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5"/>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11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5"/>
        <w:jc w:val="center"/>
        <w:spacing w:line="1000" w:lineRule="exact"/>
        <w:rPr>
          <w:rFonts w:hint="eastAsia" w:ascii="宋体" w:hAnsi="宋体" w:eastAsia="宋体" w:cs="宋体"/>
          <w:b/>
          <w:color w:val="000000"/>
          <w:spacing w:val="-20"/>
          <w:sz w:val="96"/>
          <w:szCs w:val="96"/>
          <w:highlight w:val="none"/>
        </w:rPr>
      </w:pPr>
      <w:r>
        <w:rPr>
          <w:rFonts w:hint="eastAsia" w:ascii="宋体" w:hAnsi="宋体" w:eastAsia="宋体" w:cs="宋体"/>
          <w:b/>
          <w:color w:val="000000"/>
          <w:spacing w:val="-20"/>
          <w:sz w:val="96"/>
          <w:szCs w:val="96"/>
          <w:highlight w:val="none"/>
        </w:rPr>
        <w:t xml:space="preserve">磋 商 文 件 </w:t>
      </w:r>
      <w:r>
        <w:rPr>
          <w:rFonts w:hint="eastAsia" w:ascii="宋体" w:hAnsi="宋体" w:eastAsia="宋体" w:cs="宋体"/>
          <w:b/>
          <w:color w:val="000000"/>
          <w:spacing w:val="-20"/>
          <w:sz w:val="96"/>
          <w:szCs w:val="96"/>
          <w:highlight w:val="none"/>
        </w:rPr>
      </w:r>
      <w:r/>
    </w:p>
    <w:p>
      <w:pPr>
        <w:pStyle w:val="1166"/>
        <w:jc w:val="center"/>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INCLUDEPICTURE "G:\\Application Data\\Tencent\\Users\\694699744\\QQ\\WinTemp\\RichOle\\RK1A{YH7V$SY3~7SMGKL{}5.png"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165"/>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173"/>
        <w:ind w:left="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165"/>
        <w:jc w:val="left"/>
        <w:spacing w:line="36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2026年邳州市自然资源和规划局飞机施药防治林业有害生物项目</w:t>
      </w:r>
      <w:r>
        <w:rPr>
          <w:rFonts w:hint="eastAsia" w:ascii="宋体" w:hAnsi="宋体" w:eastAsia="宋体" w:cs="宋体"/>
          <w:color w:val="000000"/>
          <w:sz w:val="30"/>
          <w:szCs w:val="30"/>
          <w:highlight w:val="none"/>
          <w:lang w:eastAsia="zh-CN"/>
        </w:rPr>
      </w:r>
      <w:r/>
    </w:p>
    <w:p>
      <w:pPr>
        <w:pStyle w:val="1173"/>
        <w:ind w:left="-210"/>
        <w:spacing w:line="36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165"/>
        <w:ind w:left="-210" w:firstLine="1280"/>
        <w:jc w:val="left"/>
        <w:spacing w:line="360" w:lineRule="exact"/>
        <w:rPr>
          <w:rFonts w:hint="eastAsia" w:ascii="宋体" w:hAnsi="宋体" w:eastAsia="宋体" w:cs="宋体"/>
          <w:b/>
          <w:bCs/>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JSZC-320382-XZEZ-C2026-0002</w:t>
      </w:r>
      <w:r>
        <w:rPr>
          <w:rFonts w:hint="eastAsia" w:ascii="宋体" w:hAnsi="宋体" w:eastAsia="宋体" w:cs="宋体"/>
          <w:b/>
          <w:bCs/>
          <w:color w:val="000000"/>
          <w:sz w:val="32"/>
          <w:szCs w:val="32"/>
          <w:highlight w:val="none"/>
          <w:lang w:eastAsia="zh-CN"/>
        </w:rPr>
      </w:r>
      <w:r/>
    </w:p>
    <w:p>
      <w:pPr>
        <w:pStyle w:val="1165"/>
        <w:ind w:left="-210" w:firstLine="1280"/>
        <w:jc w:val="left"/>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165"/>
        <w:ind w:left="-210" w:firstLine="1280"/>
        <w:jc w:val="left"/>
        <w:spacing w:line="360" w:lineRule="exact"/>
        <w:rPr>
          <w:rFonts w:hint="eastAsia" w:ascii="宋体" w:hAnsi="宋体" w:eastAsia="宋体" w:cs="宋体"/>
          <w:i/>
          <w:iCs/>
          <w:color w:val="000000"/>
          <w:sz w:val="30"/>
          <w:szCs w:val="30"/>
          <w:highlight w:val="none"/>
        </w:rPr>
      </w:pPr>
      <w:r>
        <w:rPr>
          <w:rFonts w:hint="eastAsia" w:ascii="宋体" w:hAnsi="宋体" w:eastAsia="宋体" w:cs="宋体"/>
          <w:color w:val="000000"/>
          <w:sz w:val="30"/>
          <w:szCs w:val="30"/>
          <w:highlight w:val="none"/>
        </w:rPr>
        <w:t xml:space="preserve">采 购 人：邳州市自然资源和规划局</w:t>
      </w:r>
      <w:r>
        <w:rPr>
          <w:rFonts w:hint="eastAsia" w:ascii="宋体" w:hAnsi="宋体" w:eastAsia="宋体" w:cs="宋体"/>
          <w:i/>
          <w:iCs/>
          <w:color w:val="000000"/>
          <w:sz w:val="30"/>
          <w:szCs w:val="30"/>
          <w:highlight w:val="none"/>
        </w:rPr>
      </w:r>
      <w:r/>
    </w:p>
    <w:p>
      <w:pPr>
        <w:pStyle w:val="1165"/>
        <w:ind w:firstLine="1280"/>
        <w:jc w:val="left"/>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1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165"/>
        <w:rPr>
          <w:rFonts w:hint="eastAsia" w:ascii="宋体" w:hAnsi="宋体" w:eastAsia="宋体" w:cs="宋体"/>
          <w:color w:val="000000"/>
          <w:sz w:val="30"/>
          <w:szCs w:val="3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1426210</wp:posOffset>
                </wp:positionH>
                <wp:positionV relativeFrom="paragraph">
                  <wp:posOffset>132080</wp:posOffset>
                </wp:positionV>
                <wp:extent cx="2743200" cy="1492250"/>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5;o:allowoverlap:true;o:allowincell:false;mso-position-horizontal-relative:text;margin-left:112.3pt;mso-position-horizontal:absolute;mso-position-vertical-relative:text;margin-top:10.4pt;mso-position-vertical:absolute;width:216.0pt;height:117.5pt;mso-wrap-distance-left:9.0pt;mso-wrap-distance-top:0.0pt;mso-wrap-distance-right:9.0pt;mso-wrap-distance-bottom:0.0pt;" stroked="f">
                <v:path textboxrect="0,0,0,0"/>
                <w10:wrap type="topAndBottom"/>
                <v:imagedata r:id="rId22" o:title=""/>
              </v:shape>
            </w:pict>
          </mc:Fallback>
        </mc:AlternateContent>
      </w:r>
      <w:r>
        <w:rPr>
          <w:rFonts w:hint="eastAsia" w:ascii="宋体" w:hAnsi="宋体" w:eastAsia="宋体" w:cs="宋体"/>
          <w:color w:val="000000"/>
          <w:sz w:val="30"/>
          <w:szCs w:val="30"/>
          <w:highlight w:val="none"/>
        </w:rPr>
      </w:r>
      <w:r/>
    </w:p>
    <w:p>
      <w:pPr>
        <w:pStyle w:val="1174"/>
        <w:jc w:val="both"/>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5"/>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采购代理机构：徐州恩泽工程招标代理有限公司</w:t>
      </w:r>
      <w:r>
        <w:rPr>
          <w:rFonts w:hint="eastAsia" w:ascii="宋体" w:hAnsi="宋体" w:eastAsia="宋体" w:cs="宋体"/>
          <w:b/>
          <w:color w:val="000000"/>
          <w:sz w:val="28"/>
          <w:szCs w:val="28"/>
          <w:highlight w:val="none"/>
        </w:rPr>
      </w:r>
      <w:r/>
    </w:p>
    <w:p>
      <w:pPr>
        <w:pStyle w:val="1165"/>
        <w:jc w:val="center"/>
        <w:spacing w:line="0" w:lineRule="atLeas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二〇二</w:t>
      </w:r>
      <w:r>
        <w:rPr>
          <w:rFonts w:hint="eastAsia" w:ascii="宋体" w:hAnsi="宋体" w:eastAsia="宋体" w:cs="宋体"/>
          <w:b/>
          <w:color w:val="000000"/>
          <w:sz w:val="28"/>
          <w:szCs w:val="28"/>
          <w:highlight w:val="none"/>
          <w:lang w:eastAsia="zh-CN"/>
        </w:rPr>
        <w:t xml:space="preserve">六</w:t>
      </w:r>
      <w:r>
        <w:rPr>
          <w:rFonts w:hint="eastAsia" w:ascii="宋体" w:hAnsi="宋体" w:eastAsia="宋体" w:cs="宋体"/>
          <w:b/>
          <w:color w:val="000000"/>
          <w:sz w:val="28"/>
          <w:szCs w:val="28"/>
          <w:highlight w:val="none"/>
        </w:rPr>
        <w:t xml:space="preserve">年</w:t>
      </w:r>
      <w:r>
        <w:rPr>
          <w:rFonts w:hint="eastAsia" w:ascii="宋体" w:hAnsi="宋体" w:eastAsia="宋体" w:cs="宋体"/>
          <w:b/>
          <w:color w:val="000000"/>
          <w:sz w:val="28"/>
          <w:szCs w:val="28"/>
          <w:highlight w:val="none"/>
          <w:lang w:eastAsia="zh-CN"/>
        </w:rPr>
        <w:t xml:space="preserve">四</w:t>
      </w:r>
      <w:r>
        <w:rPr>
          <w:rFonts w:hint="eastAsia" w:ascii="宋体" w:hAnsi="宋体" w:eastAsia="宋体" w:cs="宋体"/>
          <w:b/>
          <w:color w:val="000000"/>
          <w:sz w:val="28"/>
          <w:szCs w:val="28"/>
          <w:highlight w:val="none"/>
        </w:rPr>
        <w:t xml:space="preserve">月</w:t>
      </w:r>
      <w:r>
        <w:rPr>
          <w:rFonts w:hint="eastAsia" w:ascii="宋体" w:hAnsi="宋体" w:eastAsia="宋体" w:cs="宋体"/>
          <w:b/>
          <w:color w:val="000000"/>
          <w:sz w:val="28"/>
          <w:szCs w:val="28"/>
          <w:highlight w:val="none"/>
        </w:rPr>
      </w:r>
      <w:r/>
    </w:p>
    <w:p>
      <w:pPr>
        <w:pStyle w:val="1179"/>
        <w:jc w:val="center"/>
        <w:widowControl w:val="off"/>
        <w:rPr>
          <w:rStyle w:val="1180"/>
          <w:rFonts w:hint="eastAsia" w:ascii="宋体" w:hAnsi="宋体" w:eastAsia="宋体" w:cs="宋体"/>
          <w:b/>
          <w:color w:val="000000"/>
          <w:sz w:val="36"/>
          <w:highlight w:val="none"/>
        </w:rPr>
      </w:pPr>
      <w:r>
        <w:rPr>
          <w:rStyle w:val="1180"/>
          <w:rFonts w:hint="eastAsia" w:ascii="宋体" w:hAnsi="宋体" w:eastAsia="宋体" w:cs="宋体"/>
          <w:b/>
          <w:color w:val="000000"/>
          <w:sz w:val="36"/>
          <w:highlight w:val="none"/>
        </w:rPr>
      </w:r>
      <w:r/>
    </w:p>
    <w:p>
      <w:pPr>
        <w:pStyle w:val="1179"/>
        <w:widowControl w:val="off"/>
        <w:rPr>
          <w:rStyle w:val="1180"/>
          <w:rFonts w:hint="eastAsia" w:ascii="宋体" w:hAnsi="宋体" w:eastAsia="宋体" w:cs="宋体"/>
          <w:b/>
          <w:color w:val="000000"/>
          <w:sz w:val="36"/>
          <w:highlight w:val="none"/>
        </w:rPr>
        <w:sectPr>
          <w:headerReference w:type="default" r:id="rId9"/>
          <w:headerReference w:type="firs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Style w:val="1180"/>
          <w:rFonts w:hint="eastAsia" w:ascii="宋体" w:hAnsi="宋体" w:eastAsia="宋体" w:cs="宋体"/>
          <w:b/>
          <w:color w:val="000000"/>
          <w:sz w:val="36"/>
          <w:highlight w:val="none"/>
        </w:rPr>
      </w:r>
      <w:r/>
    </w:p>
    <w:p>
      <w:pPr>
        <w:pStyle w:val="11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9"/>
        <w:jc w:val="center"/>
        <w:widowControl w:val="off"/>
        <w:rPr>
          <w:rStyle w:val="1180"/>
          <w:rFonts w:hint="eastAsia" w:ascii="宋体" w:hAnsi="宋体" w:eastAsia="宋体" w:cs="宋体"/>
          <w:b/>
          <w:color w:val="000000"/>
          <w:sz w:val="36"/>
          <w:highlight w:val="none"/>
        </w:rPr>
      </w:pPr>
      <w:r>
        <w:rPr>
          <w:rStyle w:val="1180"/>
          <w:rFonts w:hint="eastAsia" w:ascii="宋体" w:hAnsi="宋体" w:eastAsia="宋体" w:cs="宋体"/>
          <w:b/>
          <w:color w:val="000000"/>
          <w:sz w:val="36"/>
          <w:highlight w:val="none"/>
        </w:rPr>
        <w:t xml:space="preserve">竞争性磋商文件</w:t>
      </w:r>
      <w:r>
        <w:rPr>
          <w:rStyle w:val="1180"/>
          <w:rFonts w:hint="eastAsia" w:ascii="宋体" w:hAnsi="宋体" w:eastAsia="宋体" w:cs="宋体"/>
          <w:b/>
          <w:color w:val="000000"/>
          <w:sz w:val="36"/>
          <w:highlight w:val="none"/>
        </w:rPr>
      </w:r>
      <w:r/>
    </w:p>
    <w:p>
      <w:pPr>
        <w:pStyle w:val="1179"/>
        <w:jc w:val="center"/>
        <w:spacing w:line="44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项目编号：</w:t>
      </w:r>
      <w:r>
        <w:rPr>
          <w:rStyle w:val="1180"/>
          <w:rFonts w:hint="eastAsia" w:ascii="宋体" w:hAnsi="宋体" w:eastAsia="宋体" w:cs="宋体"/>
          <w:color w:val="000000"/>
          <w:sz w:val="24"/>
          <w:highlight w:val="none"/>
        </w:rPr>
      </w:r>
      <w:r/>
    </w:p>
    <w:p>
      <w:pPr>
        <w:pStyle w:val="1179"/>
        <w:spacing w:line="520" w:lineRule="exact"/>
        <w:tabs>
          <w:tab w:val="left" w:pos="3240" w:leader="none"/>
        </w:tabs>
        <w:rPr>
          <w:rFonts w:hint="eastAsia" w:ascii="宋体" w:hAnsi="宋体" w:eastAsia="宋体" w:cs="宋体"/>
          <w:color w:val="000000"/>
          <w:sz w:val="24"/>
          <w:szCs w:val="24"/>
          <w:highlight w:val="none"/>
        </w:rPr>
      </w:pPr>
      <w:r/>
      <w:bookmarkStart w:id="0" w:name="_Toc80122283"/>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1179"/>
        <w:ind w:firstLine="4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按照《中华人民共和国政府采购法》、《中华人民共和国政府采购法实施条例》及《政府采购竞争性磋商采购方式管理暂行办法》的规定, 经政府采购监督管理部门批准，本公司对</w:t>
      </w:r>
      <w:r>
        <w:rPr>
          <w:rFonts w:hint="eastAsia" w:ascii="宋体" w:hAnsi="宋体" w:eastAsia="宋体" w:cs="宋体"/>
          <w:color w:val="000000"/>
          <w:sz w:val="24"/>
          <w:szCs w:val="24"/>
          <w:highlight w:val="none"/>
          <w:lang w:eastAsia="zh-CN"/>
        </w:rPr>
        <w:t xml:space="preserve">2026年邳州市自然资源和规划局飞机施药防治林业有害生物项目</w:t>
      </w:r>
      <w:r>
        <w:rPr>
          <w:rFonts w:hint="eastAsia" w:ascii="宋体" w:hAnsi="宋体" w:eastAsia="宋体" w:cs="宋体"/>
          <w:color w:val="000000"/>
          <w:sz w:val="24"/>
          <w:szCs w:val="24"/>
          <w:highlight w:val="none"/>
        </w:rPr>
        <w:t xml:space="preserve">采取竞争性磋商采购方式进行采购。如贵单位有意参与，请按以下竞争性磋商文件（以下简称磋商文件）要求参加磋商。</w:t>
      </w:r>
      <w:r>
        <w:rPr>
          <w:rFonts w:hint="eastAsia" w:ascii="宋体" w:hAnsi="宋体" w:eastAsia="宋体" w:cs="宋体"/>
          <w:color w:val="000000"/>
          <w:sz w:val="24"/>
          <w:szCs w:val="24"/>
          <w:highlight w:val="none"/>
        </w:rPr>
      </w:r>
      <w:r/>
    </w:p>
    <w:p>
      <w:pPr>
        <w:pStyle w:val="1193"/>
        <w:jc w:val="center"/>
        <w:keepLines w:val="0"/>
        <w:keepNext w:val="0"/>
        <w:spacing w:before="0" w:after="0" w:line="312" w:lineRule="auto"/>
        <w:widowControl w:val="off"/>
        <w:rPr>
          <w:rStyle w:val="1180"/>
          <w:rFonts w:hint="eastAsia" w:ascii="宋体" w:hAnsi="宋体" w:eastAsia="宋体" w:cs="宋体"/>
          <w:color w:val="000000"/>
          <w:sz w:val="28"/>
          <w:highlight w:val="none"/>
        </w:rPr>
      </w:pPr>
      <w:r>
        <w:rPr>
          <w:rStyle w:val="1180"/>
          <w:rFonts w:hint="eastAsia" w:ascii="宋体" w:hAnsi="宋体" w:eastAsia="宋体" w:cs="宋体"/>
          <w:color w:val="000000"/>
          <w:sz w:val="28"/>
          <w:highlight w:val="none"/>
        </w:rPr>
        <w:t xml:space="preserve">第一章 项目说明</w:t>
      </w:r>
      <w:bookmarkEnd w:id="0"/>
      <w:r>
        <w:rPr>
          <w:rStyle w:val="1180"/>
          <w:rFonts w:hint="eastAsia" w:ascii="宋体" w:hAnsi="宋体" w:eastAsia="宋体" w:cs="宋体"/>
          <w:color w:val="000000"/>
          <w:sz w:val="28"/>
          <w:highlight w:val="none"/>
        </w:rPr>
      </w:r>
      <w:r/>
    </w:p>
    <w:p>
      <w:pPr>
        <w:pStyle w:val="1179"/>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一、项目概况</w:t>
      </w:r>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1、采 购 人：</w:t>
      </w:r>
      <w:r>
        <w:rPr>
          <w:rFonts w:hint="eastAsia" w:ascii="宋体" w:hAnsi="宋体" w:eastAsia="宋体" w:cs="宋体"/>
          <w:color w:val="000000"/>
          <w:sz w:val="24"/>
          <w:highlight w:val="none"/>
        </w:rPr>
        <w:t xml:space="preserve">邳州市自然资源和规划局</w:t>
      </w:r>
      <w:r>
        <w:rPr>
          <w:rFonts w:hint="eastAsia" w:ascii="宋体" w:hAnsi="宋体" w:eastAsia="宋体" w:cs="宋体"/>
          <w:b/>
          <w:color w:val="000000"/>
          <w:sz w:val="24"/>
          <w:szCs w:val="24"/>
          <w:highlight w:val="none"/>
        </w:rPr>
      </w:r>
      <w:r/>
    </w:p>
    <w:p>
      <w:pPr>
        <w:pStyle w:val="1179"/>
        <w:ind w:firstLine="480"/>
        <w:jc w:val="left"/>
        <w:spacing w:line="312" w:lineRule="auto"/>
        <w:widowControl w:val="off"/>
        <w:rPr>
          <w:rStyle w:val="1180"/>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2、项目名称</w:t>
      </w:r>
      <w:r>
        <w:rPr>
          <w:rFonts w:hint="eastAsia" w:ascii="宋体" w:hAnsi="宋体" w:eastAsia="宋体" w:cs="宋体"/>
          <w:color w:val="000000"/>
          <w:sz w:val="24"/>
          <w:szCs w:val="24"/>
          <w:highlight w:val="none"/>
        </w:rPr>
        <w:t xml:space="preserve">：</w:t>
      </w:r>
      <w:r>
        <w:rPr>
          <w:rStyle w:val="1180"/>
          <w:rFonts w:hint="eastAsia" w:ascii="宋体" w:hAnsi="宋体" w:eastAsia="宋体" w:cs="宋体"/>
          <w:color w:val="000000"/>
          <w:sz w:val="24"/>
          <w:highlight w:val="none"/>
        </w:rPr>
        <w:t xml:space="preserve">2026年邳州市自然资源和规划局飞机施药防治林业有害生物项目</w:t>
      </w:r>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3、项目编号：</w:t>
      </w:r>
      <w:r>
        <w:rPr>
          <w:rFonts w:hint="eastAsia" w:ascii="宋体" w:hAnsi="宋体" w:eastAsia="宋体" w:cs="宋体"/>
          <w:color w:val="000000"/>
          <w:sz w:val="24"/>
          <w:szCs w:val="24"/>
          <w:highlight w:val="none"/>
          <w:lang w:eastAsia="zh-CN"/>
        </w:rPr>
        <w:t xml:space="preserve">JSZC-320382-XZEZ-C2026-0002</w:t>
      </w:r>
      <w:r>
        <w:rPr>
          <w:rFonts w:hint="eastAsia" w:ascii="宋体" w:hAnsi="宋体" w:eastAsia="宋体" w:cs="宋体"/>
          <w:color w:val="000000"/>
          <w:sz w:val="24"/>
          <w:szCs w:val="24"/>
          <w:highlight w:val="none"/>
          <w:lang w:eastAsia="zh-CN"/>
        </w:rPr>
      </w:r>
      <w:r/>
    </w:p>
    <w:p>
      <w:pPr>
        <w:pStyle w:val="1179"/>
        <w:ind w:firstLine="48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4、采购预算（采购项目预算金额）：详见《项目要求（采购需求）》。</w:t>
      </w:r>
      <w:r>
        <w:rPr>
          <w:rFonts w:hint="eastAsia" w:ascii="宋体" w:hAnsi="宋体" w:eastAsia="宋体" w:cs="宋体"/>
          <w:color w:val="000000"/>
          <w:sz w:val="24"/>
          <w:szCs w:val="24"/>
          <w:highlight w:val="none"/>
        </w:rPr>
      </w:r>
      <w:r/>
    </w:p>
    <w:p>
      <w:pPr>
        <w:pStyle w:val="11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二、采购需求：详见《项目要求（采购需求）》。</w:t>
      </w:r>
      <w:r>
        <w:rPr>
          <w:rFonts w:hint="eastAsia" w:ascii="宋体" w:hAnsi="宋体" w:eastAsia="宋体" w:cs="宋体"/>
          <w:color w:val="000000"/>
          <w:sz w:val="24"/>
          <w:highlight w:val="none"/>
        </w:rPr>
      </w:r>
      <w:r/>
    </w:p>
    <w:p>
      <w:pPr>
        <w:pStyle w:val="11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三、采购方式：本项目采用竞争性磋商采购方式。</w:t>
      </w:r>
      <w:r>
        <w:rPr>
          <w:rFonts w:hint="eastAsia" w:ascii="宋体" w:hAnsi="宋体" w:eastAsia="宋体" w:cs="宋体"/>
          <w:color w:val="000000"/>
          <w:sz w:val="24"/>
          <w:highlight w:val="none"/>
        </w:rPr>
      </w:r>
      <w:r/>
    </w:p>
    <w:p>
      <w:pPr>
        <w:pStyle w:val="11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四、采购邀请：通过发布公告的方式邀请符合相应资格条件的供应商参与竞争性磋商采购活动。</w:t>
      </w:r>
      <w:r>
        <w:rPr>
          <w:rFonts w:hint="eastAsia" w:ascii="宋体" w:hAnsi="宋体" w:eastAsia="宋体" w:cs="宋体"/>
          <w:color w:val="000000"/>
          <w:sz w:val="24"/>
          <w:highlight w:val="none"/>
        </w:rPr>
      </w:r>
      <w:r/>
    </w:p>
    <w:p>
      <w:pPr>
        <w:pStyle w:val="11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五、拟签订的合同文本：见《磋商文件》附件《拟签订的合同文本》。</w:t>
      </w:r>
      <w:r>
        <w:rPr>
          <w:rFonts w:hint="eastAsia" w:ascii="宋体" w:hAnsi="宋体" w:eastAsia="宋体" w:cs="宋体"/>
          <w:color w:val="000000"/>
          <w:sz w:val="24"/>
          <w:highlight w:val="none"/>
        </w:rPr>
      </w:r>
      <w:r/>
    </w:p>
    <w:p>
      <w:pPr>
        <w:pStyle w:val="1179"/>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六、供应商</w:t>
      </w:r>
      <w:r>
        <w:rPr>
          <w:rFonts w:hint="eastAsia" w:ascii="宋体" w:hAnsi="宋体" w:eastAsia="宋体" w:cs="宋体"/>
          <w:color w:val="000000"/>
          <w:sz w:val="24"/>
          <w:highlight w:val="none"/>
        </w:rPr>
        <w:t xml:space="preserve">资格条件</w:t>
      </w:r>
      <w:r>
        <w:rPr>
          <w:rFonts w:hint="eastAsia" w:ascii="宋体" w:hAnsi="宋体" w:eastAsia="宋体" w:cs="宋体"/>
          <w:color w:val="000000"/>
          <w:sz w:val="24"/>
          <w:highlight w:val="none"/>
        </w:rPr>
      </w:r>
      <w:r/>
    </w:p>
    <w:p>
      <w:pPr>
        <w:pStyle w:val="1179"/>
        <w:ind w:firstLine="480"/>
        <w:spacing w:line="312"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1、满足《中华人民共和国政府采购法》第二十二条规定；</w:t>
      </w:r>
      <w:r>
        <w:rPr>
          <w:rFonts w:hint="eastAsia" w:ascii="宋体" w:hAnsi="宋体" w:eastAsia="宋体" w:cs="宋体"/>
          <w:color w:val="000000"/>
          <w:sz w:val="24"/>
          <w:szCs w:val="24"/>
          <w:highlight w:val="none"/>
          <w:lang w:bidi="en-US"/>
        </w:rPr>
      </w:r>
      <w:r/>
    </w:p>
    <w:p>
      <w:pPr>
        <w:pStyle w:val="1165"/>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bidi="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bidi="en-US"/>
        </w:rPr>
        <w:t xml:space="preserve">2、落实政府采购政策需满足的资格要求：</w:t>
      </w:r>
      <w:r>
        <w:rPr>
          <w:rFonts w:hint="eastAsia" w:ascii="宋体" w:hAnsi="宋体" w:eastAsia="宋体" w:cs="宋体"/>
          <w:b w:val="0"/>
          <w:bCs w:val="0"/>
          <w:i w:val="0"/>
          <w:caps w:val="0"/>
          <w:color w:val="000000"/>
          <w:spacing w:val="0"/>
          <w:sz w:val="24"/>
          <w:szCs w:val="24"/>
          <w:highlight w:val="none"/>
          <w:lang w:val="en-US" w:eastAsia="zh-CN" w:bidi="ar"/>
        </w:rPr>
        <w:t xml:space="preserve">此项目</w:t>
      </w:r>
      <w:r>
        <w:rPr>
          <w:rFonts w:hint="eastAsia" w:ascii="宋体" w:hAnsi="宋体" w:eastAsia="宋体" w:cs="宋体"/>
          <w:b/>
          <w:bCs/>
          <w:i w:val="0"/>
          <w:caps w:val="0"/>
          <w:color w:val="000000"/>
          <w:spacing w:val="0"/>
          <w:sz w:val="24"/>
          <w:szCs w:val="24"/>
          <w:highlight w:val="none"/>
          <w:lang w:val="en-US" w:eastAsia="zh-CN" w:bidi="ar"/>
        </w:rPr>
        <w:t xml:space="preserve">属于</w:t>
      </w:r>
      <w:r>
        <w:rPr>
          <w:rFonts w:hint="eastAsia" w:ascii="宋体" w:hAnsi="宋体" w:eastAsia="宋体" w:cs="宋体"/>
          <w:b w:val="0"/>
          <w:bCs w:val="0"/>
          <w:i w:val="0"/>
          <w:caps w:val="0"/>
          <w:color w:val="000000"/>
          <w:spacing w:val="0"/>
          <w:sz w:val="24"/>
          <w:szCs w:val="24"/>
          <w:highlight w:val="none"/>
          <w:lang w:val="en-US" w:eastAsia="zh-CN" w:bidi="ar"/>
        </w:rPr>
        <w:t xml:space="preserve">专门面向中小企业采购的项目，供应商应为中小微企业、监狱企业、残疾人福利性单位。</w:t>
      </w:r>
      <w:r>
        <w:rPr>
          <w:rFonts w:hint="eastAsia" w:ascii="宋体" w:hAnsi="宋体" w:eastAsia="宋体" w:cs="宋体"/>
          <w:color w:val="000000"/>
          <w:sz w:val="24"/>
          <w:szCs w:val="24"/>
          <w:highlight w:val="none"/>
          <w:lang w:bidi="en-US"/>
        </w:rPr>
      </w:r>
      <w:r/>
    </w:p>
    <w:p>
      <w:pPr>
        <w:pStyle w:val="1165"/>
        <w:numPr>
          <w:ilvl w:val="0"/>
          <w:numId w:val="0"/>
        </w:numPr>
        <w:ind w:left="480" w:right="0"/>
        <w:jc w:val="both"/>
        <w:keepLines w:val="0"/>
        <w:keepNext w:val="0"/>
        <w:pageBreakBefore w:val="0"/>
        <w:spacing w:before="0" w:beforeAutospacing="0" w:after="0" w:afterAutospacing="0" w:line="312" w:lineRule="auto"/>
        <w:widowControl/>
        <w:rPr>
          <w:rFonts w:hint="eastAsia" w:ascii="宋体" w:hAnsi="宋体" w:eastAsia="宋体" w:cs="宋体"/>
          <w:b/>
          <w:bCs/>
          <w:color w:val="000000"/>
          <w:sz w:val="24"/>
          <w:szCs w:val="24"/>
          <w:highlight w:val="none"/>
          <w:lang w:val="en-US" w:eastAsia="zh-CN" w:bidi="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bidi="en-US"/>
        </w:rPr>
        <w:t xml:space="preserve">3</w:t>
      </w:r>
      <w:r>
        <w:rPr>
          <w:rFonts w:hint="eastAsia" w:ascii="宋体" w:hAnsi="宋体" w:eastAsia="宋体" w:cs="宋体"/>
          <w:b/>
          <w:bCs/>
          <w:color w:val="000000"/>
          <w:sz w:val="24"/>
          <w:szCs w:val="24"/>
          <w:highlight w:val="none"/>
          <w:lang w:eastAsia="zh-CN" w:bidi="en-US"/>
        </w:rPr>
        <w:t xml:space="preserve">、未被“信用中国”网站（www.creditchina.gov.cn）列入失信被执行人、重大税收违法案件当事人名单、政府采购严重失信行为记录名单。</w:t>
      </w:r>
      <w:r>
        <w:rPr>
          <w:rFonts w:hint="eastAsia" w:ascii="宋体" w:hAnsi="宋体" w:eastAsia="宋体" w:cs="宋体"/>
          <w:b/>
          <w:bCs/>
          <w:color w:val="000000"/>
          <w:sz w:val="24"/>
          <w:szCs w:val="24"/>
          <w:highlight w:val="none"/>
          <w:lang w:val="en-US" w:eastAsia="zh-CN" w:bidi="en-US"/>
        </w:rPr>
      </w:r>
      <w:r/>
    </w:p>
    <w:p>
      <w:pPr>
        <w:pStyle w:val="1165"/>
        <w:numPr>
          <w:ilvl w:val="0"/>
          <w:numId w:val="0"/>
        </w:numPr>
        <w:ind w:left="480" w:right="0"/>
        <w:jc w:val="both"/>
        <w:keepLines w:val="0"/>
        <w:keepNext w:val="0"/>
        <w:pageBreakBefore w:val="0"/>
        <w:spacing w:before="0" w:beforeAutospacing="0" w:after="0" w:afterAutospacing="0" w:line="312" w:lineRule="auto"/>
        <w:widowControl/>
        <w:rPr>
          <w:rFonts w:hint="eastAsia" w:ascii="宋体" w:hAnsi="宋体" w:eastAsia="宋体" w:cs="宋体"/>
          <w:b/>
          <w:bCs/>
          <w:color w:val="000000"/>
          <w:sz w:val="24"/>
          <w:szCs w:val="24"/>
          <w:highlight w:val="none"/>
          <w:lang w:bidi="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en-US"/>
        </w:rPr>
        <w:t xml:space="preserve">4</w:t>
      </w:r>
      <w:r>
        <w:rPr>
          <w:rFonts w:hint="eastAsia" w:ascii="宋体" w:hAnsi="宋体" w:eastAsia="宋体" w:cs="宋体"/>
          <w:b/>
          <w:bCs/>
          <w:color w:val="000000"/>
          <w:sz w:val="24"/>
          <w:szCs w:val="24"/>
          <w:highlight w:val="none"/>
          <w:lang w:bidi="en-US"/>
        </w:rPr>
        <w:t xml:space="preserve">、本项目的特定资格要求：</w:t>
      </w:r>
      <w:r>
        <w:rPr>
          <w:rFonts w:hint="eastAsia" w:ascii="宋体" w:hAnsi="宋体" w:eastAsia="宋体" w:cs="宋体"/>
          <w:b/>
          <w:bCs/>
          <w:color w:val="000000"/>
          <w:sz w:val="24"/>
          <w:szCs w:val="24"/>
          <w:highlight w:val="none"/>
          <w:lang w:bidi="en-US"/>
        </w:rPr>
      </w:r>
      <w:r/>
    </w:p>
    <w:p>
      <w:pPr>
        <w:pStyle w:val="1179"/>
        <w:spacing w:line="312" w:lineRule="auto"/>
        <w:rPr>
          <w:rFonts w:hint="eastAsia" w:ascii="宋体" w:hAnsi="宋体" w:eastAsia="宋体" w:cs="宋体"/>
          <w:b w:val="0"/>
          <w:bCs w:val="0"/>
          <w:i w:val="0"/>
          <w:caps w:val="0"/>
          <w:color w:val="000000"/>
          <w:spacing w:val="0"/>
          <w:sz w:val="24"/>
          <w:szCs w:val="24"/>
          <w:highlight w:val="none"/>
          <w:lang w:val="en-US" w:eastAsia="zh-CN" w:bidi="ar"/>
        </w:rPr>
      </w:pPr>
      <w:r>
        <w:rPr>
          <w:rFonts w:hint="eastAsia" w:ascii="宋体" w:hAnsi="宋体" w:eastAsia="宋体" w:cs="宋体"/>
          <w:b w:val="0"/>
          <w:bCs w:val="0"/>
          <w:i w:val="0"/>
          <w:caps w:val="0"/>
          <w:color w:val="000000"/>
          <w:spacing w:val="0"/>
          <w:sz w:val="24"/>
          <w:szCs w:val="24"/>
          <w:highlight w:val="none"/>
          <w:lang w:val="en-US" w:eastAsia="zh-CN" w:bidi="ar"/>
        </w:rPr>
        <w:t xml:space="preserve">（1）供应商须是具有通用航空企业经营许可证、商业运行合格证且同时具有林业有害生物防控能力的独立法人；（以上证明文件提供原件扫描件）。</w:t>
      </w:r>
      <w:r>
        <w:rPr>
          <w:rFonts w:hint="eastAsia" w:ascii="宋体" w:hAnsi="宋体" w:eastAsia="宋体" w:cs="宋体"/>
          <w:b w:val="0"/>
          <w:bCs w:val="0"/>
          <w:i w:val="0"/>
          <w:caps w:val="0"/>
          <w:color w:val="000000"/>
          <w:spacing w:val="0"/>
          <w:sz w:val="24"/>
          <w:szCs w:val="24"/>
          <w:highlight w:val="none"/>
          <w:lang w:val="en-US" w:eastAsia="zh-CN" w:bidi="ar"/>
        </w:rPr>
      </w:r>
      <w:r/>
    </w:p>
    <w:p>
      <w:pPr>
        <w:pStyle w:val="1179"/>
        <w:spacing w:line="312" w:lineRule="auto"/>
        <w:rPr>
          <w:rFonts w:hint="eastAsia" w:ascii="宋体" w:hAnsi="宋体" w:eastAsia="宋体" w:cs="宋体"/>
          <w:b w:val="0"/>
          <w:bCs w:val="0"/>
          <w:i w:val="0"/>
          <w:caps w:val="0"/>
          <w:color w:val="000000"/>
          <w:spacing w:val="0"/>
          <w:sz w:val="24"/>
          <w:szCs w:val="24"/>
          <w:highlight w:val="none"/>
          <w:lang w:val="en-US" w:eastAsia="zh-CN" w:bidi="ar"/>
        </w:rPr>
      </w:pPr>
      <w:r>
        <w:rPr>
          <w:rFonts w:hint="eastAsia" w:ascii="宋体" w:hAnsi="宋体" w:eastAsia="宋体" w:cs="宋体"/>
          <w:b w:val="0"/>
          <w:bCs w:val="0"/>
          <w:i w:val="0"/>
          <w:caps w:val="0"/>
          <w:color w:val="000000"/>
          <w:spacing w:val="0"/>
          <w:sz w:val="24"/>
          <w:szCs w:val="24"/>
          <w:highlight w:val="none"/>
          <w:lang w:val="en-US" w:eastAsia="zh-CN" w:bidi="ar"/>
        </w:rPr>
        <w:t xml:space="preserve">（2）在中华人民共和国境内注册，具有航空资格且同时具有林业有害生物防控能力的通航公司（适航证、国籍登记证、电台执照、经营许可证、商业运行合格证，以上证件需提供原件扫描件，加盖电子签章。）</w:t>
      </w:r>
      <w:r>
        <w:rPr>
          <w:rFonts w:hint="eastAsia" w:ascii="宋体" w:hAnsi="宋体" w:eastAsia="宋体" w:cs="宋体"/>
          <w:b w:val="0"/>
          <w:bCs w:val="0"/>
          <w:i w:val="0"/>
          <w:caps w:val="0"/>
          <w:color w:val="000000"/>
          <w:spacing w:val="0"/>
          <w:sz w:val="24"/>
          <w:szCs w:val="24"/>
          <w:highlight w:val="none"/>
          <w:lang w:val="en-US" w:eastAsia="zh-CN" w:bidi="ar"/>
        </w:rPr>
      </w:r>
      <w:r/>
    </w:p>
    <w:p>
      <w:pPr>
        <w:pStyle w:val="1179"/>
        <w:spacing w:line="312" w:lineRule="auto"/>
        <w:rPr>
          <w:rFonts w:hint="eastAsia" w:ascii="宋体" w:hAnsi="宋体" w:eastAsia="宋体" w:cs="宋体"/>
          <w:b w:val="0"/>
          <w:bCs w:val="0"/>
          <w:i w:val="0"/>
          <w:caps w:val="0"/>
          <w:color w:val="000000"/>
          <w:spacing w:val="0"/>
          <w:sz w:val="24"/>
          <w:szCs w:val="24"/>
          <w:highlight w:val="none"/>
          <w:lang w:val="en-US" w:eastAsia="zh-CN" w:bidi="ar"/>
        </w:rPr>
      </w:pPr>
      <w:r>
        <w:rPr>
          <w:rFonts w:hint="eastAsia" w:ascii="宋体" w:hAnsi="宋体" w:eastAsia="宋体" w:cs="宋体"/>
          <w:b w:val="0"/>
          <w:bCs w:val="0"/>
          <w:i w:val="0"/>
          <w:caps w:val="0"/>
          <w:color w:val="000000"/>
          <w:spacing w:val="0"/>
          <w:sz w:val="24"/>
          <w:szCs w:val="24"/>
          <w:highlight w:val="none"/>
          <w:lang w:val="en-US" w:eastAsia="zh-CN" w:bidi="ar"/>
        </w:rPr>
        <w:t xml:space="preserve">（3）供应商须拥有2架以上（含2架）携药量800公斤以上（含800公斤）适合飞防的直升机，(以适航证、国籍登记证、电台执照为准，所使用飞机国籍登记证发给人名称须与供应商名称一致,并提供民航局备案的供应商《运行规范》航空器清单页扫描件，民航局网站截图）。</w:t>
      </w:r>
      <w:r>
        <w:rPr>
          <w:rFonts w:hint="eastAsia" w:ascii="宋体" w:hAnsi="宋体" w:eastAsia="宋体" w:cs="宋体"/>
          <w:b w:val="0"/>
          <w:bCs w:val="0"/>
          <w:i w:val="0"/>
          <w:caps w:val="0"/>
          <w:color w:val="000000"/>
          <w:spacing w:val="0"/>
          <w:sz w:val="24"/>
          <w:szCs w:val="24"/>
          <w:highlight w:val="none"/>
          <w:lang w:val="en-US" w:eastAsia="zh-CN" w:bidi="ar"/>
        </w:rPr>
      </w:r>
      <w:r/>
    </w:p>
    <w:p>
      <w:pPr>
        <w:pStyle w:val="1179"/>
        <w:spacing w:line="312" w:lineRule="auto"/>
        <w:rPr>
          <w:rFonts w:hint="eastAsia" w:ascii="宋体" w:hAnsi="宋体" w:eastAsia="宋体" w:cs="宋体"/>
          <w:b w:val="0"/>
          <w:bCs w:val="0"/>
          <w:i w:val="0"/>
          <w:caps w:val="0"/>
          <w:color w:val="000000"/>
          <w:spacing w:val="0"/>
          <w:sz w:val="24"/>
          <w:szCs w:val="24"/>
          <w:highlight w:val="none"/>
          <w:lang w:val="en-US" w:eastAsia="zh-CN" w:bidi="ar"/>
        </w:rPr>
      </w:pPr>
      <w:r>
        <w:rPr>
          <w:rFonts w:hint="eastAsia" w:ascii="宋体" w:hAnsi="宋体" w:eastAsia="宋体" w:cs="宋体"/>
          <w:b w:val="0"/>
          <w:bCs w:val="0"/>
          <w:i w:val="0"/>
          <w:caps w:val="0"/>
          <w:color w:val="000000"/>
          <w:spacing w:val="0"/>
          <w:sz w:val="24"/>
          <w:szCs w:val="24"/>
          <w:highlight w:val="none"/>
          <w:lang w:val="en-US" w:eastAsia="zh-CN" w:bidi="ar"/>
        </w:rPr>
        <w:t xml:space="preserve">（4）投标单位药剂要求：所使用药品为正规厂家生产，须“三证”齐全（农药生产许可证或者农药生产批准文件、农药标准和农药登记证彩色扫描件加盖电子签章，投入药剂标准参照采购需求）。</w:t>
      </w:r>
      <w:r>
        <w:rPr>
          <w:rFonts w:hint="eastAsia" w:ascii="宋体" w:hAnsi="宋体" w:eastAsia="宋体" w:cs="宋体"/>
          <w:b w:val="0"/>
          <w:bCs w:val="0"/>
          <w:i w:val="0"/>
          <w:caps w:val="0"/>
          <w:color w:val="000000"/>
          <w:spacing w:val="0"/>
          <w:sz w:val="24"/>
          <w:szCs w:val="24"/>
          <w:highlight w:val="none"/>
          <w:lang w:val="en-US" w:eastAsia="zh-CN" w:bidi="ar"/>
        </w:rPr>
      </w:r>
      <w:r/>
    </w:p>
    <w:p>
      <w:pPr>
        <w:pStyle w:val="1179"/>
        <w:spacing w:line="312" w:lineRule="auto"/>
        <w:rPr>
          <w:rFonts w:hint="eastAsia" w:ascii="宋体" w:hAnsi="宋体" w:eastAsia="宋体" w:cs="宋体"/>
          <w:b w:val="0"/>
          <w:bCs w:val="0"/>
          <w:i w:val="0"/>
          <w:caps w:val="0"/>
          <w:color w:val="000000"/>
          <w:spacing w:val="0"/>
          <w:sz w:val="24"/>
          <w:szCs w:val="24"/>
          <w:highlight w:val="none"/>
          <w:lang w:val="en-US" w:eastAsia="zh-CN" w:bidi="ar"/>
        </w:rPr>
      </w:pPr>
      <w:r>
        <w:rPr>
          <w:rFonts w:hint="eastAsia" w:ascii="宋体" w:hAnsi="宋体" w:eastAsia="宋体" w:cs="宋体"/>
          <w:b w:val="0"/>
          <w:bCs w:val="0"/>
          <w:i w:val="0"/>
          <w:caps w:val="0"/>
          <w:color w:val="000000"/>
          <w:spacing w:val="0"/>
          <w:sz w:val="24"/>
          <w:szCs w:val="24"/>
          <w:highlight w:val="none"/>
          <w:lang w:val="en-US" w:eastAsia="zh-CN" w:bidi="ar"/>
        </w:rPr>
        <w:t xml:space="preserve">（5）供应商在经营过程中无重大飞行安全事故（以中国民用航空安全信息系统查询结果为准，供应商需提供承诺书，加盖电子签章）；无因飞防引起的（鱼、虾、蟹、蜂、蚕等死亡现象）的次生灾害事故或因飞防引起的民事纠纷等，提供承诺书备案留存。</w:t>
      </w:r>
      <w:r>
        <w:rPr>
          <w:rFonts w:hint="eastAsia" w:ascii="宋体" w:hAnsi="宋体" w:eastAsia="宋体" w:cs="宋体"/>
          <w:b w:val="0"/>
          <w:bCs w:val="0"/>
          <w:i w:val="0"/>
          <w:caps w:val="0"/>
          <w:color w:val="000000"/>
          <w:spacing w:val="0"/>
          <w:sz w:val="24"/>
          <w:szCs w:val="24"/>
          <w:highlight w:val="none"/>
          <w:lang w:val="en-US" w:eastAsia="zh-CN" w:bidi="ar"/>
        </w:rPr>
      </w:r>
      <w:r/>
    </w:p>
    <w:p>
      <w:pPr>
        <w:pStyle w:val="1179"/>
        <w:spacing w:line="312"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七、说明：</w:t>
      </w:r>
      <w:r>
        <w:rPr>
          <w:rFonts w:hint="eastAsia" w:ascii="宋体" w:hAnsi="宋体" w:eastAsia="宋体" w:cs="宋体"/>
          <w:color w:val="000000"/>
          <w:sz w:val="24"/>
          <w:szCs w:val="24"/>
          <w:highlight w:val="none"/>
          <w:lang w:bidi="en-US"/>
        </w:rPr>
      </w:r>
      <w:r/>
    </w:p>
    <w:p>
      <w:pPr>
        <w:pStyle w:val="1165"/>
        <w:ind w:firstLine="480"/>
        <w:spacing w:line="27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1、本项目不接受联合体参与采购活动。</w:t>
      </w:r>
      <w:r>
        <w:rPr>
          <w:rFonts w:hint="eastAsia" w:ascii="宋体" w:hAnsi="宋体" w:eastAsia="宋体" w:cs="宋体"/>
          <w:color w:val="000000"/>
          <w:sz w:val="24"/>
          <w:szCs w:val="24"/>
          <w:highlight w:val="none"/>
          <w:u w:val="singl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3、为本采购项目提供整体设计、规范编制或者项目管理、审查等服务的供应商，不得再参加本采购项目的采购活动。</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4、查询及使用供应商信用记录：</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⑴由采购人查询信用信息。</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⑵查询渠道包括：</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①“信用中国”网（www.creditchina.gov.cn）；</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②中国政府采购网（www.ccgp.gov.cn）；</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③“信用江苏”网（www.jscredit.gov.cn）；；</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④“信用中国（江苏徐州）”网（ http://www.xuzhoucredit.gov.cn）。；</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⑤“江苏省政府采购信用评价系统”。</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⑶截止时点（查询环节）：首次响应文件开启后资格审查结束前</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⑷信用信息查询记录和证据留存的具体方式：网页截屏打印，与其他采购文件一并保存。</w:t>
      </w:r>
      <w:r>
        <w:rPr>
          <w:rFonts w:hint="eastAsia" w:ascii="宋体" w:hAnsi="宋体" w:eastAsia="宋体" w:cs="宋体"/>
          <w:color w:val="000000"/>
          <w:sz w:val="24"/>
          <w:szCs w:val="24"/>
          <w:highlight w:val="none"/>
        </w:rPr>
      </w:r>
      <w:r/>
    </w:p>
    <w:p>
      <w:pPr>
        <w:pStyle w:val="1165"/>
        <w:ind w:firstLine="48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⑸信用信息的使用规则：</w:t>
      </w:r>
      <w:r>
        <w:rPr>
          <w:rFonts w:hint="eastAsia" w:ascii="宋体" w:hAnsi="宋体" w:eastAsia="宋体" w:cs="宋体"/>
          <w:color w:val="000000"/>
          <w:sz w:val="24"/>
          <w:szCs w:val="24"/>
          <w:highlight w:val="none"/>
        </w:rPr>
      </w:r>
      <w:r/>
    </w:p>
    <w:p>
      <w:pPr>
        <w:pStyle w:val="1179"/>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4"/>
          <w:szCs w:val="24"/>
          <w:highlight w:val="none"/>
        </w:rPr>
      </w:r>
      <w:r/>
    </w:p>
    <w:p>
      <w:pPr>
        <w:pStyle w:val="1179"/>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八、报价要求</w:t>
      </w:r>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1、供应商报价为要约，徐州恩泽工程招标代理有限公司无承诺表示时视为未成交，徐州恩泽工程招标代理有限公司认为必要时可重新进行竞争性磋商采购或采取其它方式采购。</w:t>
      </w:r>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2、按照《磋商报价表》要求填写首次报价。</w:t>
      </w:r>
      <w:r>
        <w:rPr>
          <w:rStyle w:val="1180"/>
          <w:rFonts w:hint="eastAsia" w:ascii="宋体" w:hAnsi="宋体" w:eastAsia="宋体" w:cs="宋体"/>
          <w:color w:val="000000"/>
          <w:sz w:val="24"/>
          <w:highlight w:val="none"/>
        </w:rPr>
      </w:r>
      <w:r/>
    </w:p>
    <w:p>
      <w:pPr>
        <w:pStyle w:val="1179"/>
        <w:ind w:firstLine="48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3、报价包含本项目范围内的全部费用。供应商有漏报或不报的，采购人将视为有关费用已包括在本项目的报价中而不予支付。采购人不再支付报价以外的任何费用。</w:t>
      </w:r>
      <w:r>
        <w:rPr>
          <w:rFonts w:hint="eastAsia" w:ascii="宋体" w:hAnsi="宋体" w:eastAsia="宋体" w:cs="宋体"/>
          <w:color w:val="000000"/>
          <w:sz w:val="24"/>
          <w:highlight w:val="none"/>
        </w:rPr>
      </w:r>
      <w:r/>
    </w:p>
    <w:p>
      <w:pPr>
        <w:pStyle w:val="1193"/>
        <w:jc w:val="center"/>
        <w:keepLines w:val="0"/>
        <w:keepNext w:val="0"/>
        <w:spacing w:before="0" w:after="0" w:line="312" w:lineRule="auto"/>
        <w:widowControl w:val="off"/>
        <w:rPr>
          <w:rStyle w:val="1180"/>
          <w:rFonts w:hint="eastAsia" w:ascii="宋体" w:hAnsi="宋体" w:eastAsia="宋体" w:cs="宋体"/>
          <w:color w:val="000000"/>
          <w:sz w:val="28"/>
          <w:highlight w:val="none"/>
        </w:rPr>
      </w:pPr>
      <w:r/>
      <w:bookmarkStart w:id="1" w:name="_Toc80122284"/>
      <w:r>
        <w:rPr>
          <w:rStyle w:val="1180"/>
          <w:rFonts w:hint="eastAsia" w:ascii="宋体" w:hAnsi="宋体" w:eastAsia="宋体" w:cs="宋体"/>
          <w:color w:val="000000"/>
          <w:sz w:val="28"/>
          <w:highlight w:val="none"/>
        </w:rPr>
      </w:r>
      <w:r/>
    </w:p>
    <w:p>
      <w:pPr>
        <w:pStyle w:val="1193"/>
        <w:ind w:firstLine="2811"/>
        <w:jc w:val="both"/>
        <w:keepLines w:val="0"/>
        <w:keepNext w:val="0"/>
        <w:spacing w:before="0" w:after="0" w:line="312" w:lineRule="auto"/>
        <w:widowControl w:val="off"/>
        <w:rPr>
          <w:rStyle w:val="1180"/>
          <w:rFonts w:hint="eastAsia" w:ascii="宋体" w:hAnsi="宋体" w:eastAsia="宋体" w:cs="宋体"/>
          <w:color w:val="000000"/>
          <w:sz w:val="28"/>
          <w:highlight w:val="none"/>
        </w:rPr>
      </w:pPr>
      <w:r>
        <w:rPr>
          <w:rStyle w:val="1180"/>
          <w:rFonts w:hint="eastAsia" w:ascii="宋体" w:hAnsi="宋体" w:eastAsia="宋体" w:cs="宋体"/>
          <w:color w:val="000000"/>
          <w:sz w:val="28"/>
          <w:highlight w:val="none"/>
        </w:rPr>
        <w:t xml:space="preserve">第二章 磋商保证金</w:t>
      </w:r>
      <w:r>
        <w:rPr>
          <w:rStyle w:val="1180"/>
          <w:rFonts w:hint="eastAsia" w:ascii="宋体" w:hAnsi="宋体" w:eastAsia="宋体" w:cs="宋体"/>
          <w:color w:val="000000"/>
          <w:sz w:val="28"/>
          <w:highlight w:val="none"/>
        </w:rPr>
      </w:r>
      <w:r/>
    </w:p>
    <w:p>
      <w:pPr>
        <w:pStyle w:val="1179"/>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供应商提交磋商保证金：无需交纳。</w:t>
      </w:r>
      <w:r>
        <w:rPr>
          <w:rStyle w:val="1180"/>
          <w:rFonts w:hint="eastAsia" w:ascii="宋体" w:hAnsi="宋体" w:eastAsia="宋体" w:cs="宋体"/>
          <w:color w:val="000000"/>
          <w:sz w:val="24"/>
          <w:highlight w:val="none"/>
        </w:rPr>
      </w:r>
      <w:r/>
    </w:p>
    <w:p>
      <w:pPr>
        <w:pStyle w:val="1179"/>
        <w:rPr>
          <w:rFonts w:hint="eastAsia" w:ascii="宋体" w:hAnsi="宋体" w:eastAsia="宋体" w:cs="宋体"/>
        </w:rPr>
      </w:pPr>
      <w:r>
        <w:rPr>
          <w:rFonts w:hint="eastAsia" w:ascii="宋体" w:hAnsi="宋体" w:eastAsia="宋体" w:cs="宋体"/>
        </w:rPr>
      </w:r>
      <w:r/>
    </w:p>
    <w:p>
      <w:pPr>
        <w:pStyle w:val="1193"/>
        <w:jc w:val="center"/>
        <w:keepLines w:val="0"/>
        <w:keepNext w:val="0"/>
        <w:spacing w:before="0" w:after="0" w:line="312" w:lineRule="auto"/>
        <w:widowControl w:val="off"/>
        <w:rPr>
          <w:rStyle w:val="1180"/>
          <w:rFonts w:hint="eastAsia" w:ascii="宋体" w:hAnsi="宋体" w:eastAsia="宋体" w:cs="宋体"/>
          <w:color w:val="000000"/>
          <w:sz w:val="28"/>
          <w:highlight w:val="none"/>
        </w:rPr>
      </w:pPr>
      <w:r>
        <w:rPr>
          <w:rStyle w:val="1180"/>
          <w:rFonts w:hint="eastAsia" w:ascii="宋体" w:hAnsi="宋体" w:eastAsia="宋体" w:cs="宋体"/>
          <w:color w:val="000000"/>
          <w:sz w:val="28"/>
          <w:highlight w:val="none"/>
        </w:rPr>
        <w:t xml:space="preserve">第三章</w:t>
      </w:r>
      <w:r>
        <w:rPr>
          <w:rStyle w:val="1180"/>
          <w:rFonts w:hint="eastAsia" w:ascii="宋体" w:hAnsi="宋体" w:eastAsia="宋体" w:cs="宋体"/>
          <w:color w:val="000000"/>
          <w:sz w:val="28"/>
          <w:highlight w:val="none"/>
          <w:lang w:val="en-US"/>
        </w:rPr>
        <w:t xml:space="preserve"> </w:t>
      </w:r>
      <w:r>
        <w:rPr>
          <w:rStyle w:val="1180"/>
          <w:rFonts w:hint="eastAsia" w:ascii="宋体" w:hAnsi="宋体" w:eastAsia="宋体" w:cs="宋体"/>
          <w:color w:val="000000"/>
          <w:sz w:val="28"/>
          <w:highlight w:val="none"/>
        </w:rPr>
        <w:t xml:space="preserve">响应文件要求</w:t>
      </w:r>
      <w:bookmarkEnd w:id="1"/>
      <w:r>
        <w:rPr>
          <w:rStyle w:val="1180"/>
          <w:rFonts w:hint="eastAsia" w:ascii="宋体" w:hAnsi="宋体" w:eastAsia="宋体" w:cs="宋体"/>
          <w:color w:val="000000"/>
          <w:sz w:val="28"/>
          <w:highlight w:val="none"/>
        </w:rPr>
      </w:r>
      <w:r/>
    </w:p>
    <w:p>
      <w:pPr>
        <w:pStyle w:val="1194"/>
        <w:ind w:firstLine="480"/>
        <w:jc w:val="left"/>
        <w:keepLines w:val="0"/>
        <w:keepNext w:val="0"/>
        <w:pageBreakBefore w:val="0"/>
        <w:spacing w:after="0"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九、获取采购文件说明：</w:t>
      </w:r>
      <w:r>
        <w:rPr>
          <w:rStyle w:val="1180"/>
          <w:rFonts w:hint="eastAsia" w:ascii="宋体" w:hAnsi="宋体" w:eastAsia="宋体" w:cs="宋体"/>
          <w:color w:val="000000"/>
          <w:sz w:val="24"/>
          <w:highlight w:val="none"/>
        </w:rPr>
      </w:r>
      <w:r/>
    </w:p>
    <w:p>
      <w:pPr>
        <w:pStyle w:val="1194"/>
        <w:jc w:val="left"/>
        <w:spacing w:after="0"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时间：自磋商文件公告发布之日起5个工作日，其后时间下载的磋商文件和未通过“苏彩云”系统下载的磋商文件，为未依法获取的采购文件，不做为供应商权益受到损害的证明材料和依据。</w:t>
      </w:r>
      <w:r>
        <w:rPr>
          <w:rStyle w:val="1180"/>
          <w:rFonts w:hint="eastAsia" w:ascii="宋体" w:hAnsi="宋体" w:eastAsia="宋体" w:cs="宋体"/>
          <w:color w:val="000000"/>
          <w:sz w:val="24"/>
          <w:highlight w:val="none"/>
        </w:rPr>
      </w:r>
      <w:r/>
    </w:p>
    <w:p>
      <w:pPr>
        <w:pStyle w:val="1194"/>
        <w:jc w:val="left"/>
        <w:spacing w:after="0"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获取方式：本项目采用网上注册登记方式:</w:t>
      </w:r>
      <w:r>
        <w:rPr>
          <w:rFonts w:hint="eastAsia" w:ascii="宋体" w:hAnsi="宋体" w:eastAsia="宋体" w:cs="宋体"/>
          <w:color w:val="000000"/>
          <w:sz w:val="24"/>
          <w:szCs w:val="24"/>
          <w:highlight w:val="none"/>
        </w:rPr>
      </w:r>
      <w:r/>
    </w:p>
    <w:p>
      <w:pPr>
        <w:pStyle w:val="1179"/>
        <w:ind w:firstLine="480"/>
        <w:jc w:val="left"/>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1.潜在</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访问电子招标投标交易平台的网络地址和方法：</w:t>
      </w:r>
      <w:r>
        <w:rPr>
          <w:rFonts w:hint="eastAsia" w:ascii="宋体" w:hAnsi="宋体" w:eastAsia="宋体" w:cs="宋体"/>
          <w:b/>
          <w:bCs/>
          <w:color w:val="000000"/>
          <w:sz w:val="24"/>
          <w:szCs w:val="24"/>
          <w:highlight w:val="none"/>
        </w:rPr>
      </w:r>
      <w:r/>
    </w:p>
    <w:p>
      <w:pPr>
        <w:pStyle w:val="1179"/>
        <w:ind w:firstLine="480"/>
        <w:jc w:val="left"/>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“苏采云”系统用户注册--获取“CA数字证书”--CA绑定与登录--网上报名--下载采购文件（后缀名为“.kedt”）--将后缀名为“.kedt”的采购文件导入政府采购客户端工具--制作</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--导出加密的</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（后缀名为zip）--通过“苏采云”系统上传</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。具体见《江苏省政府采购管理交易系统（苏采云）供应商操作手册》。</w:t>
      </w:r>
      <w:r>
        <w:rPr>
          <w:rFonts w:hint="eastAsia" w:ascii="宋体" w:hAnsi="宋体" w:eastAsia="宋体" w:cs="宋体"/>
          <w:b/>
          <w:bCs/>
          <w:color w:val="000000"/>
          <w:sz w:val="24"/>
          <w:szCs w:val="24"/>
          <w:highlight w:val="none"/>
        </w:rPr>
      </w:r>
      <w:r/>
    </w:p>
    <w:p>
      <w:pPr>
        <w:pStyle w:val="1179"/>
        <w:ind w:firstLine="480"/>
        <w:jc w:val="left"/>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2.潜在</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访问“苏采云”系统的网络地址和方法：</w:t>
      </w:r>
      <w:r>
        <w:rPr>
          <w:rFonts w:hint="eastAsia" w:ascii="宋体" w:hAnsi="宋体" w:eastAsia="宋体" w:cs="宋体"/>
          <w:b/>
          <w:bCs/>
          <w:color w:val="000000"/>
          <w:sz w:val="24"/>
          <w:szCs w:val="24"/>
          <w:highlight w:val="none"/>
        </w:rPr>
      </w:r>
      <w:r/>
    </w:p>
    <w:p>
      <w:pPr>
        <w:pStyle w:val="1179"/>
        <w:ind w:firstLine="480"/>
        <w:jc w:val="left"/>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“苏采云”系统的网址：http://jszfcg.jsczt.cn/；或进入徐州政府采购网（网址：</w:t>
      </w:r>
      <w:r>
        <w:rPr>
          <w:rFonts w:hint="eastAsia" w:ascii="宋体" w:hAnsi="宋体" w:eastAsia="宋体" w:cs="宋体"/>
          <w:b/>
          <w:bCs/>
          <w:color w:val="000000"/>
          <w:sz w:val="24"/>
          <w:szCs w:val="24"/>
          <w:highlight w:val="none"/>
          <w:lang w:eastAsia="zh-CN"/>
        </w:rPr>
        <w:t xml:space="preserve">https://czj.xz.gov.cn/zfcg/index.html</w:t>
      </w:r>
      <w:r>
        <w:rPr>
          <w:rFonts w:hint="eastAsia" w:ascii="宋体" w:hAnsi="宋体" w:eastAsia="宋体" w:cs="宋体"/>
          <w:b/>
          <w:bCs/>
          <w:color w:val="000000"/>
          <w:sz w:val="24"/>
          <w:szCs w:val="24"/>
          <w:highlight w:val="none"/>
        </w:rPr>
        <w:t xml:space="preserve">）--业务工作--用户登录，点击“苏采云”进入系统。</w:t>
      </w:r>
      <w:r>
        <w:rPr>
          <w:rFonts w:hint="eastAsia" w:ascii="宋体" w:hAnsi="宋体" w:eastAsia="宋体" w:cs="宋体"/>
          <w:b/>
          <w:bCs/>
          <w:color w:val="000000"/>
          <w:sz w:val="24"/>
          <w:szCs w:val="24"/>
          <w:highlight w:val="none"/>
        </w:rPr>
      </w:r>
      <w:r/>
    </w:p>
    <w:p>
      <w:pPr>
        <w:pStyle w:val="1179"/>
        <w:ind w:firstLine="480"/>
        <w:jc w:val="left"/>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3.“CA数字证书”的获取：</w:t>
      </w:r>
      <w:r>
        <w:rPr>
          <w:rFonts w:hint="eastAsia" w:ascii="宋体" w:hAnsi="宋体" w:eastAsia="宋体" w:cs="宋体"/>
          <w:b/>
          <w:bCs/>
          <w:color w:val="000000"/>
          <w:sz w:val="24"/>
          <w:szCs w:val="24"/>
          <w:highlight w:val="none"/>
        </w:rPr>
      </w:r>
      <w:r/>
    </w:p>
    <w:p>
      <w:pPr>
        <w:pStyle w:val="1179"/>
        <w:ind w:firstLine="480"/>
        <w:jc w:val="left"/>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b/>
          <w:bCs/>
          <w:color w:val="000000"/>
          <w:sz w:val="24"/>
          <w:szCs w:val="24"/>
          <w:highlight w:val="none"/>
        </w:rPr>
      </w:r>
      <w:r/>
    </w:p>
    <w:p>
      <w:pPr>
        <w:pStyle w:val="1179"/>
        <w:ind w:firstLine="480"/>
        <w:jc w:val="left"/>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b/>
          <w:bCs/>
          <w:color w:val="000000"/>
          <w:sz w:val="24"/>
          <w:szCs w:val="24"/>
          <w:highlight w:val="none"/>
        </w:rPr>
      </w:r>
      <w:r/>
    </w:p>
    <w:p>
      <w:pPr>
        <w:pStyle w:val="1179"/>
        <w:ind w:firstLine="480"/>
        <w:jc w:val="left"/>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5.招标代理机构（采购代理机构）将数据电文形式的招标文件加载至“苏采云”系统，供潜在</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下载或者查阅。      </w:t>
      </w:r>
      <w:r>
        <w:rPr>
          <w:rFonts w:hint="eastAsia" w:ascii="宋体" w:hAnsi="宋体" w:eastAsia="宋体" w:cs="宋体"/>
          <w:b/>
          <w:bCs/>
          <w:color w:val="000000"/>
          <w:sz w:val="24"/>
          <w:szCs w:val="24"/>
          <w:highlight w:val="none"/>
        </w:rPr>
      </w:r>
      <w:r/>
    </w:p>
    <w:p>
      <w:pPr>
        <w:pStyle w:val="1179"/>
        <w:ind w:firstLine="480"/>
        <w:jc w:val="left"/>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6.文件售价：免费</w:t>
      </w:r>
      <w:r>
        <w:rPr>
          <w:rStyle w:val="1180"/>
          <w:rFonts w:hint="eastAsia" w:ascii="宋体" w:hAnsi="宋体" w:eastAsia="宋体" w:cs="宋体"/>
          <w:b/>
          <w:bCs/>
          <w:color w:val="000000"/>
          <w:sz w:val="24"/>
          <w:highlight w:val="none"/>
        </w:rPr>
      </w:r>
      <w:r/>
    </w:p>
    <w:p>
      <w:pPr>
        <w:pStyle w:val="1179"/>
        <w:numPr>
          <w:ilvl w:val="0"/>
          <w:numId w:val="1"/>
        </w:numPr>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提交响应文件要求</w:t>
      </w:r>
      <w:r>
        <w:rPr>
          <w:rStyle w:val="1180"/>
          <w:rFonts w:hint="eastAsia" w:ascii="宋体" w:hAnsi="宋体" w:eastAsia="宋体" w:cs="宋体"/>
          <w:color w:val="000000"/>
          <w:sz w:val="24"/>
          <w:highlight w:val="none"/>
        </w:rPr>
      </w:r>
      <w:r/>
    </w:p>
    <w:p>
      <w:pPr>
        <w:pStyle w:val="1179"/>
        <w:rPr>
          <w:rFonts w:hint="eastAsia" w:ascii="宋体" w:hAnsi="宋体" w:eastAsia="宋体" w:cs="宋体"/>
          <w:bCs/>
          <w:color w:val="000000"/>
          <w:sz w:val="24"/>
          <w:szCs w:val="24"/>
          <w:highlight w:val="none"/>
        </w:rPr>
      </w:pPr>
      <w:r>
        <w:rPr>
          <w:rFonts w:hint="eastAsia" w:ascii="宋体" w:hAnsi="宋体" w:eastAsia="宋体" w:cs="宋体"/>
          <w:color w:val="000000"/>
          <w:highlight w:val="none"/>
        </w:rPr>
        <w:t xml:space="preserve">    </w:t>
      </w:r>
      <w:r>
        <w:rPr>
          <w:rStyle w:val="1180"/>
          <w:rFonts w:hint="eastAsia" w:ascii="宋体" w:hAnsi="宋体" w:eastAsia="宋体" w:cs="宋体"/>
          <w:b/>
          <w:bCs/>
          <w:color w:val="000000"/>
          <w:sz w:val="24"/>
          <w:szCs w:val="20"/>
          <w:highlight w:val="none"/>
        </w:rPr>
        <w:t xml:space="preserve"> </w:t>
      </w:r>
      <w:r>
        <w:rPr>
          <w:rFonts w:hint="eastAsia" w:ascii="宋体" w:hAnsi="宋体" w:eastAsia="宋体" w:cs="宋体"/>
          <w:b/>
          <w:bCs/>
          <w:color w:val="000000"/>
          <w:sz w:val="24"/>
          <w:szCs w:val="24"/>
          <w:highlight w:val="none"/>
        </w:rPr>
        <w:t xml:space="preserve">1、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eastAsia="宋体" w:cs="宋体"/>
          <w:b/>
          <w:bCs/>
          <w:color w:val="000000"/>
          <w:sz w:val="24"/>
          <w:szCs w:val="24"/>
          <w:highlight w:val="none"/>
          <w:lang w:eastAsia="zh-CN"/>
        </w:rPr>
        <w:t xml:space="preserve">https://czj.xz.gov.cn/zfcg/index.html</w:t>
      </w:r>
      <w:r>
        <w:rPr>
          <w:rFonts w:hint="eastAsia" w:ascii="宋体" w:hAnsi="宋体" w:eastAsia="宋体" w:cs="宋体"/>
          <w:b/>
          <w:bCs/>
          <w:color w:val="000000"/>
          <w:sz w:val="24"/>
          <w:szCs w:val="24"/>
          <w:highlight w:val="none"/>
        </w:rPr>
        <w:t xml:space="preserve">）--业务工作--用户登录，点击“苏采云”进入系统），按照要求通过互联网方式提交首次响应文件。</w:t>
      </w:r>
      <w:r>
        <w:rPr>
          <w:rFonts w:hint="eastAsia" w:ascii="宋体" w:hAnsi="宋体" w:eastAsia="宋体" w:cs="宋体"/>
          <w:bCs/>
          <w:color w:val="000000"/>
          <w:sz w:val="24"/>
          <w:szCs w:val="24"/>
          <w:highlight w:val="none"/>
        </w:rPr>
      </w:r>
      <w:r/>
    </w:p>
    <w:p>
      <w:pPr>
        <w:pStyle w:val="1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eastAsia="宋体" w:cs="宋体"/>
          <w:b/>
          <w:color w:val="000000"/>
          <w:sz w:val="24"/>
          <w:szCs w:val="24"/>
          <w:highlight w:val="none"/>
        </w:rPr>
      </w:r>
      <w:r/>
    </w:p>
    <w:p>
      <w:pPr>
        <w:pStyle w:val="1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“苏采云”系统使用要求：</w:t>
      </w:r>
      <w:r>
        <w:rPr>
          <w:rFonts w:hint="eastAsia" w:ascii="宋体" w:hAnsi="宋体" w:eastAsia="宋体" w:cs="宋体"/>
          <w:b/>
          <w:color w:val="000000"/>
          <w:sz w:val="24"/>
          <w:szCs w:val="24"/>
          <w:highlight w:val="none"/>
        </w:rPr>
      </w:r>
      <w:r/>
    </w:p>
    <w:p>
      <w:pPr>
        <w:pStyle w:val="1179"/>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使用谷歌浏览器参与不见面开标及磋商环节。</w:t>
      </w:r>
      <w:r>
        <w:rPr>
          <w:rFonts w:hint="eastAsia" w:ascii="宋体" w:hAnsi="宋体" w:eastAsia="宋体" w:cs="宋体"/>
          <w:bCs/>
          <w:color w:val="000000"/>
          <w:sz w:val="24"/>
          <w:szCs w:val="24"/>
          <w:highlight w:val="none"/>
        </w:rPr>
      </w:r>
      <w:r/>
    </w:p>
    <w:p>
      <w:pPr>
        <w:pStyle w:val="1179"/>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u w:val="single"/>
        </w:rPr>
        <w:t xml:space="preserve">电脑需提前准备好麦克风、音响，摄像头，提前检查保证能够正常使用。</w:t>
      </w:r>
      <w:r>
        <w:rPr>
          <w:rFonts w:hint="eastAsia" w:ascii="宋体" w:hAnsi="宋体" w:eastAsia="宋体" w:cs="宋体"/>
          <w:bCs/>
          <w:color w:val="000000"/>
          <w:sz w:val="24"/>
          <w:szCs w:val="24"/>
          <w:highlight w:val="none"/>
        </w:rPr>
      </w:r>
      <w:r/>
    </w:p>
    <w:p>
      <w:pPr>
        <w:pStyle w:val="1179"/>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u w:val="single"/>
        </w:rPr>
        <w:t xml:space="preserve">操作系统至少win7以上，建议使用win10操作系统。</w:t>
      </w:r>
      <w:r>
        <w:rPr>
          <w:rFonts w:hint="eastAsia" w:ascii="宋体" w:hAnsi="宋体" w:eastAsia="宋体" w:cs="宋体"/>
          <w:bCs/>
          <w:color w:val="000000"/>
          <w:sz w:val="24"/>
          <w:szCs w:val="24"/>
          <w:highlight w:val="none"/>
        </w:rPr>
      </w:r>
      <w:r/>
    </w:p>
    <w:p>
      <w:pPr>
        <w:pStyle w:val="1184"/>
        <w:ind w:firstLine="480"/>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2、首次响应文件提交的截止时间：</w:t>
      </w:r>
      <w:r>
        <w:rPr>
          <w:rFonts w:hint="eastAsia" w:ascii="宋体" w:hAnsi="宋体" w:eastAsia="宋体" w:cs="宋体"/>
          <w:b/>
          <w:bCs/>
          <w:color w:val="000000"/>
          <w:highlight w:val="none"/>
          <w:lang w:eastAsia="zh-CN"/>
        </w:rPr>
        <w:t xml:space="preserve">2026年5月12日09:30</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t xml:space="preserve">在截止时间后提交的首次响应文件为无效文件，将被拒收。</w:t>
      </w:r>
      <w:r>
        <w:rPr>
          <w:rFonts w:hint="eastAsia" w:ascii="宋体" w:hAnsi="宋体" w:eastAsia="宋体" w:cs="宋体"/>
          <w:color w:val="000000"/>
          <w:highlight w:val="none"/>
        </w:rPr>
      </w:r>
      <w:r/>
    </w:p>
    <w:p>
      <w:pPr>
        <w:pStyle w:val="1184"/>
        <w:ind w:firstLine="480"/>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3、首次响应文件提交时间、地点：</w:t>
      </w:r>
      <w:r>
        <w:rPr>
          <w:rFonts w:hint="eastAsia" w:ascii="宋体" w:hAnsi="宋体" w:eastAsia="宋体" w:cs="宋体"/>
          <w:b/>
          <w:bCs/>
          <w:color w:val="000000"/>
          <w:highlight w:val="none"/>
        </w:rPr>
      </w:r>
      <w:r/>
    </w:p>
    <w:p>
      <w:pPr>
        <w:pStyle w:val="1184"/>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（1）、提交时间</w:t>
      </w:r>
      <w:r>
        <w:rPr>
          <w:rFonts w:hint="eastAsia" w:ascii="宋体" w:hAnsi="宋体" w:eastAsia="宋体" w:cs="宋体"/>
          <w:color w:val="000000"/>
          <w:highlight w:val="none"/>
        </w:rPr>
      </w:r>
      <w:r/>
    </w:p>
    <w:p>
      <w:pPr>
        <w:pStyle w:val="1184"/>
        <w:ind w:firstLine="480"/>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首次响应文件提交的截止时间</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eastAsia="zh-CN"/>
        </w:rPr>
        <w:t xml:space="preserve">2026年5月12日09:30</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t xml:space="preserve">前。</w:t>
      </w:r>
      <w:r>
        <w:rPr>
          <w:rFonts w:hint="eastAsia" w:ascii="宋体" w:hAnsi="宋体" w:eastAsia="宋体" w:cs="宋体"/>
          <w:b/>
          <w:bCs/>
          <w:color w:val="000000"/>
          <w:highlight w:val="none"/>
        </w:rPr>
      </w:r>
      <w:r/>
    </w:p>
    <w:p>
      <w:pPr>
        <w:pStyle w:val="1184"/>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（2）、提交地点：</w:t>
      </w:r>
      <w:r>
        <w:rPr>
          <w:rFonts w:hint="eastAsia" w:ascii="宋体" w:hAnsi="宋体" w:eastAsia="宋体" w:cs="宋体"/>
          <w:color w:val="000000"/>
          <w:highlight w:val="none"/>
        </w:rPr>
      </w:r>
      <w:r/>
    </w:p>
    <w:p>
      <w:pPr>
        <w:pStyle w:val="1184"/>
        <w:ind w:firstLine="480"/>
        <w:spacing w:line="1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“苏采云”系统（网址：http://jszfcg.jsczt.cn/）“开标大厅”或进入徐州政府采购网（网址：</w:t>
      </w:r>
      <w:r>
        <w:rPr>
          <w:rFonts w:hint="eastAsia" w:ascii="宋体" w:hAnsi="宋体" w:eastAsia="宋体" w:cs="宋体"/>
          <w:color w:val="000000"/>
          <w:highlight w:val="none"/>
          <w:lang w:eastAsia="zh-CN"/>
        </w:rPr>
        <w:t xml:space="preserve">https://czj.xz.gov.cn/zfcg/index.html</w:t>
      </w:r>
      <w:r>
        <w:rPr>
          <w:rFonts w:hint="eastAsia" w:ascii="宋体" w:hAnsi="宋体" w:eastAsia="宋体" w:cs="宋体"/>
          <w:color w:val="000000"/>
          <w:highlight w:val="none"/>
        </w:rPr>
        <w:t xml:space="preserve">）-业务工作-用户登录，点击“苏采云”进入系统“开标大厅”。 </w:t>
      </w:r>
      <w:r>
        <w:rPr>
          <w:rFonts w:hint="eastAsia" w:ascii="宋体" w:hAnsi="宋体" w:eastAsia="宋体" w:cs="宋体"/>
          <w:color w:val="000000"/>
          <w:highlight w:val="none"/>
        </w:rPr>
      </w:r>
      <w:r/>
    </w:p>
    <w:p>
      <w:pPr>
        <w:pStyle w:val="1184"/>
        <w:ind w:firstLine="480"/>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4、首次响应文件开启时间：</w:t>
      </w:r>
      <w:r>
        <w:rPr>
          <w:rFonts w:hint="eastAsia" w:ascii="宋体" w:hAnsi="宋体" w:eastAsia="宋体" w:cs="宋体"/>
          <w:b/>
          <w:bCs/>
          <w:color w:val="000000"/>
          <w:highlight w:val="none"/>
          <w:lang w:eastAsia="zh-CN"/>
        </w:rPr>
        <w:t xml:space="preserve">2026年5月12日09:30</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1184"/>
        <w:ind w:firstLine="480"/>
        <w:spacing w:line="10" w:lineRule="atLeas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5、首次响应文件开启地点：</w:t>
      </w:r>
      <w:r>
        <w:rPr>
          <w:rFonts w:hint="eastAsia" w:ascii="宋体" w:hAnsi="宋体" w:eastAsia="宋体" w:cs="宋体"/>
          <w:b/>
          <w:bCs/>
          <w:color w:val="000000"/>
          <w:highlight w:val="none"/>
        </w:rPr>
      </w:r>
      <w:r/>
    </w:p>
    <w:p>
      <w:pPr>
        <w:pStyle w:val="1184"/>
        <w:ind w:firstLine="480"/>
        <w:spacing w:line="1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“苏采云”系统（网址：http://jszfcg.jsczt.cn/）“开标大厅”或进入徐州政府采购网（网址：</w:t>
      </w:r>
      <w:r>
        <w:rPr>
          <w:rFonts w:hint="eastAsia" w:ascii="宋体" w:hAnsi="宋体" w:eastAsia="宋体" w:cs="宋体"/>
          <w:color w:val="000000"/>
          <w:highlight w:val="none"/>
          <w:lang w:eastAsia="zh-CN"/>
        </w:rPr>
        <w:t xml:space="preserve">https://czj.xz.gov.cn/zfcg/index.html</w:t>
      </w:r>
      <w:r>
        <w:rPr>
          <w:rFonts w:hint="eastAsia" w:ascii="宋体" w:hAnsi="宋体" w:eastAsia="宋体" w:cs="宋体"/>
          <w:color w:val="000000"/>
          <w:highlight w:val="none"/>
        </w:rPr>
        <w:t xml:space="preserve">）-业务工作-用户登录，点击“苏采云”进入系统“开标大厅”。</w:t>
      </w:r>
      <w:r>
        <w:rPr>
          <w:rFonts w:hint="eastAsia" w:ascii="宋体" w:hAnsi="宋体" w:eastAsia="宋体" w:cs="宋体"/>
          <w:color w:val="000000"/>
          <w:highlight w:val="none"/>
        </w:rPr>
      </w:r>
      <w:r/>
    </w:p>
    <w:p>
      <w:pPr>
        <w:pStyle w:val="1184"/>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000000"/>
          <w:highlight w:val="none"/>
        </w:rPr>
      </w:r>
      <w:r/>
    </w:p>
    <w:p>
      <w:pPr>
        <w:pStyle w:val="1184"/>
        <w:ind w:firstLine="480"/>
        <w:rPr>
          <w:rFonts w:hint="eastAsia" w:ascii="宋体" w:hAnsi="宋体" w:eastAsia="宋体" w:cs="宋体"/>
          <w:color w:val="000000"/>
          <w:highlight w:val="none"/>
        </w:rPr>
        <w:outlineLvl w:val="0"/>
      </w:pPr>
      <w:r>
        <w:rPr>
          <w:rFonts w:hint="eastAsia" w:ascii="宋体" w:hAnsi="宋体" w:eastAsia="宋体" w:cs="宋体"/>
          <w:color w:val="000000"/>
          <w:highlight w:val="none"/>
        </w:rPr>
        <w:t xml:space="preserve">7、不接受不按要求加盖公章（电子签章）的首次响应文件。电子签章相关要求见“苏采云”系统。</w:t>
      </w:r>
      <w:r>
        <w:rPr>
          <w:rFonts w:hint="eastAsia" w:ascii="宋体" w:hAnsi="宋体" w:eastAsia="宋体" w:cs="宋体"/>
          <w:color w:val="000000"/>
          <w:highlight w:val="none"/>
        </w:rPr>
      </w:r>
      <w:r/>
    </w:p>
    <w:p>
      <w:pPr>
        <w:pStyle w:val="1184"/>
        <w:ind w:firstLine="480"/>
        <w:rPr>
          <w:rFonts w:hint="eastAsia" w:ascii="宋体" w:hAnsi="宋体" w:eastAsia="宋体" w:cs="宋体"/>
          <w:color w:val="000000"/>
          <w:highlight w:val="none"/>
        </w:rPr>
      </w:pPr>
      <w:r>
        <w:rPr>
          <w:rFonts w:hint="eastAsia" w:ascii="宋体" w:hAnsi="宋体" w:eastAsia="宋体" w:cs="宋体"/>
          <w:bCs/>
          <w:color w:val="000000"/>
          <w:highlight w:val="none"/>
        </w:rPr>
        <w:t xml:space="preserve">8、</w:t>
      </w:r>
      <w:r>
        <w:rPr>
          <w:rFonts w:hint="eastAsia" w:ascii="宋体" w:hAnsi="宋体" w:eastAsia="宋体" w:cs="宋体"/>
          <w:b/>
          <w:color w:val="000000"/>
          <w:highlight w:val="none"/>
        </w:rPr>
        <w:t xml:space="preserve">首次响应文件解密：</w:t>
      </w:r>
      <w:r>
        <w:rPr>
          <w:rFonts w:hint="eastAsia" w:ascii="宋体" w:hAnsi="宋体" w:eastAsia="宋体" w:cs="宋体"/>
          <w:bCs/>
          <w:color w:val="000000"/>
          <w:highlight w:val="none"/>
          <w:u w:val="single"/>
        </w:rPr>
        <w:t xml:space="preserve">到达开启时间，</w:t>
      </w:r>
      <w:r>
        <w:rPr>
          <w:rFonts w:hint="eastAsia" w:ascii="宋体" w:hAnsi="宋体" w:eastAsia="宋体" w:cs="宋体"/>
          <w:color w:val="000000"/>
          <w:highlight w:val="none"/>
          <w:u w:val="singl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highlight w:val="none"/>
          <w:u w:val="single"/>
        </w:rPr>
        <w:t xml:space="preserve">开启时间后30分钟内</w:t>
      </w:r>
      <w:r>
        <w:rPr>
          <w:rFonts w:hint="eastAsia" w:ascii="宋体" w:hAnsi="宋体" w:eastAsia="宋体" w:cs="宋体"/>
          <w:color w:val="000000"/>
          <w:highlight w:val="none"/>
          <w:u w:val="single"/>
        </w:rPr>
        <w:t xml:space="preserve">，通过“苏采云”系统（使用“CA数字证书”）解密。</w:t>
      </w:r>
      <w:r>
        <w:rPr>
          <w:rFonts w:hint="eastAsia" w:ascii="宋体" w:hAnsi="宋体" w:eastAsia="宋体" w:cs="宋体"/>
          <w:color w:val="000000"/>
          <w:highlight w:val="none"/>
        </w:rPr>
      </w:r>
      <w:r/>
    </w:p>
    <w:p>
      <w:pPr>
        <w:pStyle w:val="1184"/>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9、采购文件（后缀名为“.kedt”）、供应商操作手册及政府采购客户端工具可通过“苏采云”系统（网址：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"http://jszfcg.jsczt.cn/"</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http://jszfcg.jsczt.cn/</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highlight w:val="none"/>
        </w:rPr>
      </w:r>
      <w:r/>
    </w:p>
    <w:p>
      <w:pPr>
        <w:pStyle w:val="1169"/>
        <w:ind w:firstLine="480"/>
        <w:rPr>
          <w:rStyle w:val="1180"/>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10、相关说明: 供应商在“苏采云”系统中提交首次响应文件的时间即为数据电文（响应文件，下同）的发送时间和接收时间。</w:t>
      </w:r>
      <w:r>
        <w:rPr>
          <w:rStyle w:val="1180"/>
          <w:rFonts w:hint="eastAsia" w:ascii="宋体" w:hAnsi="宋体" w:eastAsia="宋体" w:cs="宋体"/>
          <w:color w:val="000000"/>
          <w:sz w:val="24"/>
          <w:highlight w:val="none"/>
        </w:rPr>
      </w:r>
      <w:r/>
    </w:p>
    <w:p>
      <w:pPr>
        <w:pStyle w:val="1179"/>
        <w:jc w:val="left"/>
        <w:spacing w:line="312" w:lineRule="auto"/>
        <w:widowControl w:val="off"/>
        <w:rPr>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十一、</w:t>
      </w:r>
      <w:r>
        <w:rPr>
          <w:rFonts w:hint="eastAsia" w:ascii="宋体" w:hAnsi="宋体" w:eastAsia="宋体" w:cs="宋体"/>
          <w:color w:val="000000"/>
          <w:sz w:val="24"/>
          <w:highlight w:val="none"/>
        </w:rPr>
        <w:t xml:space="preserve">响应文件编制要求</w:t>
      </w:r>
      <w:r>
        <w:rPr>
          <w:rFonts w:hint="eastAsia" w:ascii="宋体" w:hAnsi="宋体" w:eastAsia="宋体" w:cs="宋体"/>
          <w:color w:val="000000"/>
          <w:sz w:val="24"/>
          <w:highlight w:val="none"/>
        </w:rPr>
      </w:r>
      <w:r/>
    </w:p>
    <w:p>
      <w:pPr>
        <w:pStyle w:val="1179"/>
        <w:jc w:val="center"/>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第一部分 基本要求</w:t>
      </w:r>
      <w:r>
        <w:rPr>
          <w:rStyle w:val="1180"/>
          <w:rFonts w:hint="eastAsia" w:ascii="宋体" w:hAnsi="宋体" w:eastAsia="宋体" w:cs="宋体"/>
          <w:color w:val="000000"/>
          <w:sz w:val="24"/>
          <w:highlight w:val="none"/>
        </w:rPr>
      </w:r>
      <w:r/>
    </w:p>
    <w:p>
      <w:pPr>
        <w:pStyle w:val="1179"/>
        <w:ind w:firstLine="482"/>
        <w:jc w:val="left"/>
        <w:spacing w:line="312" w:lineRule="auto"/>
        <w:widowControl w:val="off"/>
        <w:rPr>
          <w:rStyle w:val="1180"/>
          <w:rFonts w:hint="eastAsia" w:ascii="宋体" w:hAnsi="宋体" w:eastAsia="宋体" w:cs="宋体"/>
          <w:bCs/>
          <w:color w:val="000000"/>
          <w:sz w:val="24"/>
          <w:highlight w:val="none"/>
        </w:rPr>
      </w:pPr>
      <w:r>
        <w:rPr>
          <w:rStyle w:val="1180"/>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首次响应文件应在</w:t>
      </w:r>
      <w:r>
        <w:rPr>
          <w:rFonts w:hint="eastAsia" w:ascii="宋体" w:hAnsi="宋体" w:eastAsia="宋体" w:cs="宋体"/>
          <w:b/>
          <w:color w:val="000000"/>
          <w:sz w:val="24"/>
          <w:highlight w:val="none"/>
        </w:rPr>
        <w:t xml:space="preserve">规定的网上投标时间内，使用“政府采购客户端”编制电子响应文件，并在提交响应文件截止时间之前上传至“苏采云”系统。</w:t>
      </w:r>
      <w:r>
        <w:rPr>
          <w:rStyle w:val="1180"/>
          <w:rFonts w:hint="eastAsia" w:ascii="宋体" w:hAnsi="宋体" w:eastAsia="宋体" w:cs="宋体"/>
          <w:bCs/>
          <w:color w:val="000000"/>
          <w:sz w:val="24"/>
          <w:highlight w:val="none"/>
        </w:rPr>
      </w:r>
      <w:r/>
    </w:p>
    <w:p>
      <w:pPr>
        <w:pStyle w:val="1179"/>
        <w:ind w:firstLine="482"/>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2、供应商应当按照磋商文件的要求编制响应文件，并对其提交的响应文件的真实性、合法性承担法律责任。</w:t>
      </w:r>
      <w:r>
        <w:rPr>
          <w:rStyle w:val="1180"/>
          <w:rFonts w:hint="eastAsia" w:ascii="宋体" w:hAnsi="宋体" w:eastAsia="宋体" w:cs="宋体"/>
          <w:color w:val="000000"/>
          <w:sz w:val="24"/>
          <w:highlight w:val="none"/>
        </w:rPr>
      </w:r>
      <w:r/>
    </w:p>
    <w:p>
      <w:pPr>
        <w:pStyle w:val="1179"/>
        <w:ind w:firstLine="482"/>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3、系统内的格式文件和招标文件中的格式文件不一致的，以招标文件中的格式文件为准。</w:t>
      </w:r>
      <w:r>
        <w:rPr>
          <w:rStyle w:val="1180"/>
          <w:rFonts w:hint="eastAsia" w:ascii="宋体" w:hAnsi="宋体" w:eastAsia="宋体" w:cs="宋体"/>
          <w:color w:val="000000"/>
          <w:sz w:val="24"/>
          <w:highlight w:val="none"/>
        </w:rPr>
      </w:r>
      <w:r/>
    </w:p>
    <w:p>
      <w:pPr>
        <w:pStyle w:val="1179"/>
        <w:ind w:firstLine="48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4、供应商需提交响应文件：</w:t>
      </w:r>
      <w:r>
        <w:rPr>
          <w:rFonts w:hint="eastAsia" w:ascii="宋体" w:hAnsi="宋体" w:eastAsia="宋体" w:cs="宋体"/>
          <w:color w:val="000000"/>
          <w:sz w:val="24"/>
          <w:highlight w:val="none"/>
        </w:rPr>
      </w:r>
      <w:r/>
    </w:p>
    <w:p>
      <w:pPr>
        <w:pStyle w:val="1179"/>
        <w:ind w:firstLine="482"/>
        <w:spacing w:line="312"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电子响应文件应由其法定代表人或法定代表人授权代表在规定的网上投标时间内，使用“政府采购客户端”编制电子响应文件，并在提交响应文件截止时间之前上传至“苏采云”系统。因供应商原因造成响应文件未解密的，视为无效响应。</w:t>
      </w:r>
      <w:r>
        <w:rPr>
          <w:rFonts w:hint="eastAsia" w:ascii="宋体" w:hAnsi="宋体" w:eastAsia="宋体" w:cs="宋体"/>
          <w:b/>
          <w:color w:val="000000"/>
          <w:sz w:val="24"/>
          <w:highlight w:val="none"/>
        </w:rPr>
      </w:r>
      <w:r/>
    </w:p>
    <w:p>
      <w:pPr>
        <w:pStyle w:val="1179"/>
        <w:ind w:firstLine="48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5、供应商应由其法定代表人或法定代表人授权代表在规定的网上投标时间，凭 CA 证书登陆“苏采云”系统，并在响应截止时间之前上传响应文件。</w:t>
      </w:r>
      <w:r>
        <w:rPr>
          <w:rFonts w:hint="eastAsia" w:ascii="宋体" w:hAnsi="宋体" w:eastAsia="宋体" w:cs="宋体"/>
          <w:color w:val="000000"/>
          <w:sz w:val="24"/>
          <w:highlight w:val="none"/>
        </w:rPr>
      </w:r>
      <w:r/>
    </w:p>
    <w:p>
      <w:pPr>
        <w:pStyle w:val="1179"/>
        <w:ind w:firstLine="48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6、供应商应对 CA 证书妥善保管，如被他人盗用投标，因此带来的结果均由供应商自行承担。</w:t>
      </w:r>
      <w:r>
        <w:rPr>
          <w:rFonts w:hint="eastAsia" w:ascii="宋体" w:hAnsi="宋体" w:eastAsia="宋体" w:cs="宋体"/>
          <w:color w:val="000000"/>
          <w:sz w:val="24"/>
          <w:highlight w:val="none"/>
        </w:rPr>
      </w:r>
      <w:r/>
    </w:p>
    <w:p>
      <w:pPr>
        <w:pStyle w:val="1179"/>
        <w:ind w:firstLine="480"/>
        <w:spacing w:line="312" w:lineRule="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b/>
          <w:bCs/>
          <w:color w:val="000000"/>
          <w:sz w:val="24"/>
          <w:highlight w:val="none"/>
        </w:rPr>
        <w:t xml:space="preserve">供应商应自行使用CA证书网登录“苏采云”系统进行在线解密、以及磋商过程中的二次报价使用。因此带来的结果均由供应商自行承担。</w:t>
      </w:r>
      <w:r>
        <w:rPr>
          <w:rFonts w:hint="eastAsia" w:ascii="宋体" w:hAnsi="宋体" w:eastAsia="宋体" w:cs="宋体"/>
          <w:b/>
          <w:bCs/>
          <w:color w:val="000000"/>
          <w:sz w:val="24"/>
          <w:highlight w:val="none"/>
        </w:rPr>
      </w:r>
      <w:r/>
    </w:p>
    <w:p>
      <w:pPr>
        <w:pStyle w:val="1179"/>
        <w:ind w:firstLine="48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8、供应商应当对磋商文件提出的要求和条件作出实质性响应，并在电子投标系统逐条应答。</w:t>
      </w:r>
      <w:r>
        <w:rPr>
          <w:rFonts w:hint="eastAsia" w:ascii="宋体" w:hAnsi="宋体" w:eastAsia="宋体" w:cs="宋体"/>
          <w:color w:val="000000"/>
          <w:sz w:val="24"/>
          <w:highlight w:val="none"/>
        </w:rPr>
      </w:r>
      <w:r/>
    </w:p>
    <w:p>
      <w:pPr>
        <w:pStyle w:val="1179"/>
        <w:ind w:firstLine="48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9、供应商应对要求提供的资格证明文件（如资质证书、资格证书等）、技术资料（如白皮书、彩页、手册、检测报告等）扫描上传至电子响应文件中。</w:t>
      </w:r>
      <w:r>
        <w:rPr>
          <w:rFonts w:hint="eastAsia" w:ascii="宋体" w:hAnsi="宋体" w:eastAsia="宋体" w:cs="宋体"/>
          <w:color w:val="000000"/>
          <w:sz w:val="24"/>
          <w:highlight w:val="none"/>
        </w:rPr>
      </w:r>
      <w:r/>
    </w:p>
    <w:p>
      <w:pPr>
        <w:pStyle w:val="1195"/>
        <w:ind w:left="0" w:right="0" w:firstLine="480"/>
        <w:jc w:val="center"/>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95"/>
        <w:ind w:left="0" w:right="0" w:firstLine="480"/>
        <w:jc w:val="center"/>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第二部分 响应文件的组成</w:t>
      </w:r>
      <w:r>
        <w:rPr>
          <w:rStyle w:val="1180"/>
          <w:rFonts w:hint="eastAsia" w:ascii="宋体" w:hAnsi="宋体" w:eastAsia="宋体" w:cs="宋体"/>
          <w:color w:val="000000"/>
          <w:sz w:val="24"/>
          <w:highlight w:val="none"/>
        </w:rPr>
      </w:r>
      <w:r/>
    </w:p>
    <w:p>
      <w:pPr>
        <w:pStyle w:val="1195"/>
        <w:ind w:left="0" w:right="0" w:firstLine="0"/>
        <w:spacing w:line="312" w:lineRule="auto"/>
        <w:widowControl w:val="off"/>
        <w:rPr>
          <w:rFonts w:hint="eastAsia" w:ascii="宋体" w:hAnsi="宋体" w:eastAsia="宋体" w:cs="宋体"/>
          <w:b/>
          <w:color w:val="000000"/>
          <w:sz w:val="24"/>
          <w:highlight w:val="none"/>
        </w:rPr>
      </w:pPr>
      <w:r>
        <w:rPr>
          <w:rStyle w:val="1180"/>
          <w:rFonts w:hint="eastAsia" w:ascii="宋体" w:hAnsi="宋体" w:eastAsia="宋体" w:cs="宋体"/>
          <w:b/>
          <w:color w:val="000000"/>
          <w:sz w:val="24"/>
          <w:highlight w:val="none"/>
        </w:rPr>
        <w:t xml:space="preserve">十二、响应文件由下列部分构成，并按照以下要求制作（上传的所有扫描件，均为原件的彩色扫描件，扫描件必须内容清晰可见，如无法辨识不予认可。）：</w:t>
      </w:r>
      <w:r>
        <w:rPr>
          <w:rFonts w:hint="eastAsia" w:ascii="宋体" w:hAnsi="宋体" w:eastAsia="宋体" w:cs="宋体"/>
          <w:b/>
          <w:color w:val="000000"/>
          <w:sz w:val="24"/>
          <w:highlight w:val="none"/>
        </w:rPr>
      </w:r>
      <w:r/>
    </w:p>
    <w:p>
      <w:pPr>
        <w:pStyle w:val="1184"/>
        <w:spacing w:line="360" w:lineRule="auto"/>
        <w:rPr>
          <w:rFonts w:hint="eastAsia" w:ascii="宋体" w:hAnsi="宋体" w:eastAsia="宋体" w:cs="宋体"/>
          <w:bCs/>
          <w:color w:val="000000"/>
          <w:szCs w:val="24"/>
          <w:highlight w:val="none"/>
        </w:rPr>
      </w:pPr>
      <w:r/>
      <w:bookmarkStart w:id="2" w:name="_Toc80122285"/>
      <w:r>
        <w:rPr>
          <w:rFonts w:hint="eastAsia" w:ascii="宋体" w:hAnsi="宋体" w:eastAsia="宋体" w:cs="宋体"/>
          <w:bCs/>
          <w:color w:val="000000"/>
          <w:szCs w:val="24"/>
          <w:highlight w:val="none"/>
        </w:rPr>
        <w:t xml:space="preserve">（一）基本目录</w:t>
      </w:r>
      <w:r>
        <w:rPr>
          <w:rFonts w:hint="eastAsia" w:ascii="宋体" w:hAnsi="宋体" w:eastAsia="宋体" w:cs="宋体"/>
          <w:bCs/>
          <w:color w:val="000000"/>
          <w:szCs w:val="24"/>
          <w:highlight w:val="none"/>
        </w:rPr>
      </w:r>
      <w:r/>
    </w:p>
    <w:p>
      <w:pPr>
        <w:pStyle w:val="1184"/>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w:t>
      </w:r>
      <w:r>
        <w:rPr>
          <w:rFonts w:hint="eastAsia" w:ascii="宋体" w:hAnsi="宋体" w:eastAsia="宋体" w:cs="宋体"/>
          <w:color w:val="000000"/>
          <w:szCs w:val="24"/>
          <w:highlight w:val="none"/>
        </w:rPr>
        <w:t xml:space="preserve">《磋商报价表》（加盖电子签章，格式见《磋商文件》第九章 响应文件相关格式。</w:t>
      </w:r>
      <w:r>
        <w:rPr>
          <w:rFonts w:hint="eastAsia" w:ascii="宋体" w:hAnsi="宋体" w:eastAsia="宋体" w:cs="宋体"/>
          <w:bCs/>
          <w:color w:val="000000"/>
          <w:szCs w:val="24"/>
          <w:highlight w:val="none"/>
        </w:rPr>
        <w:t xml:space="preserve">政府采购客户端工具输入报价自动生成）；</w:t>
      </w:r>
      <w:r>
        <w:rPr>
          <w:rFonts w:hint="eastAsia" w:ascii="宋体" w:hAnsi="宋体" w:eastAsia="宋体" w:cs="宋体"/>
          <w:bCs/>
          <w:color w:val="000000"/>
          <w:szCs w:val="24"/>
          <w:highlight w:val="none"/>
        </w:rPr>
      </w:r>
      <w:r/>
    </w:p>
    <w:p>
      <w:pPr>
        <w:pStyle w:val="1184"/>
        <w:ind w:firstLine="480"/>
        <w:spacing w:line="360" w:lineRule="auto"/>
        <w:rPr>
          <w:rFonts w:hint="eastAsia" w:ascii="宋体" w:hAnsi="宋体" w:eastAsia="宋体" w:cs="宋体"/>
          <w:b/>
          <w:bCs/>
          <w:color w:val="000000"/>
          <w:szCs w:val="24"/>
          <w:highlight w:val="none"/>
        </w:rPr>
      </w:pPr>
      <w:r/>
      <w:bookmarkStart w:id="3" w:name="_Toc108179641"/>
      <w:r/>
      <w:bookmarkStart w:id="4" w:name="_Toc108179557"/>
      <w:r/>
      <w:bookmarkStart w:id="5" w:name="_Toc108179599"/>
      <w:r/>
      <w:bookmarkStart w:id="6" w:name="_Toc108179676"/>
      <w:r>
        <w:rPr>
          <w:rFonts w:hint="eastAsia" w:ascii="宋体" w:hAnsi="宋体" w:eastAsia="宋体" w:cs="宋体"/>
          <w:b/>
          <w:bCs/>
          <w:color w:val="000000"/>
          <w:szCs w:val="24"/>
          <w:highlight w:val="none"/>
        </w:rPr>
        <w:t xml:space="preserve">2、</w:t>
      </w:r>
      <w:bookmarkEnd w:id="3"/>
      <w:r/>
      <w:bookmarkEnd w:id="4"/>
      <w:r/>
      <w:bookmarkEnd w:id="5"/>
      <w:r/>
      <w:bookmarkEnd w:id="6"/>
      <w:r>
        <w:rPr>
          <w:rFonts w:hint="eastAsia" w:ascii="宋体" w:hAnsi="宋体" w:eastAsia="宋体" w:cs="宋体"/>
          <w:b/>
          <w:bCs/>
          <w:color w:val="000000"/>
          <w:szCs w:val="24"/>
          <w:highlight w:val="none"/>
        </w:rPr>
        <w:t xml:space="preserve">供应商认为需要提供的其他资料的扫描件（如有）。</w:t>
      </w:r>
      <w:r>
        <w:rPr>
          <w:rFonts w:hint="eastAsia" w:ascii="宋体" w:hAnsi="宋体" w:eastAsia="宋体" w:cs="宋体"/>
          <w:b/>
          <w:bCs/>
          <w:color w:val="000000"/>
          <w:szCs w:val="24"/>
          <w:highlight w:val="none"/>
        </w:rPr>
      </w:r>
      <w:r/>
    </w:p>
    <w:p>
      <w:pPr>
        <w:pStyle w:val="1184"/>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（二）资格审查条件（1～</w:t>
      </w:r>
      <w:r>
        <w:rPr>
          <w:rFonts w:hint="eastAsia" w:ascii="宋体" w:hAnsi="宋体" w:eastAsia="宋体" w:cs="宋体"/>
          <w:b/>
          <w:bCs/>
          <w:color w:val="000000"/>
          <w:szCs w:val="24"/>
          <w:highlight w:val="none"/>
          <w:lang w:val="en-US" w:eastAsia="zh-CN"/>
        </w:rPr>
        <w:t xml:space="preserve">7</w:t>
      </w:r>
      <w:r>
        <w:rPr>
          <w:rFonts w:hint="eastAsia" w:ascii="宋体" w:hAnsi="宋体" w:eastAsia="宋体" w:cs="宋体"/>
          <w:b/>
          <w:bCs/>
          <w:color w:val="000000"/>
          <w:szCs w:val="24"/>
          <w:highlight w:val="none"/>
        </w:rPr>
        <w:t xml:space="preserve">项必须提供，否则响应无效）</w:t>
      </w:r>
      <w:r>
        <w:rPr>
          <w:rFonts w:hint="eastAsia" w:ascii="宋体" w:hAnsi="宋体" w:eastAsia="宋体" w:cs="宋体"/>
          <w:b/>
          <w:bCs/>
          <w:color w:val="000000"/>
          <w:szCs w:val="24"/>
          <w:highlight w:val="none"/>
        </w:rPr>
      </w:r>
      <w:r/>
    </w:p>
    <w:p>
      <w:pPr>
        <w:pStyle w:val="11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1.供应商合法有效的法人或者其他组织的营业执照等证明文件，自然人的身份证明，以上证明文件提供原件的扫描件。</w:t>
      </w:r>
      <w:r>
        <w:rPr>
          <w:rFonts w:hint="eastAsia" w:ascii="宋体" w:hAnsi="宋体" w:eastAsia="宋体" w:cs="宋体"/>
          <w:color w:val="000000"/>
          <w:sz w:val="24"/>
          <w:szCs w:val="24"/>
          <w:highlight w:val="none"/>
        </w:rPr>
      </w:r>
      <w:r/>
    </w:p>
    <w:p>
      <w:pPr>
        <w:pStyle w:val="11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2.财务状况报告，至少提供： （1）供应商的“首次响应文件提交的截止时间”前6个月内任何1月（不含“首次响应文件提交的截止时间”当月）的资产负债表的扫描件1份； （2）供应商的“首次响应文件提交的截止时间”前6个月内任何1月（不含“首次响应文件提交的截止时间”当月）的利润表月报表的扫描件1份。或提供上年度财务报告。</w:t>
      </w:r>
      <w:r>
        <w:rPr>
          <w:rFonts w:hint="eastAsia" w:ascii="宋体" w:hAnsi="宋体" w:eastAsia="宋体" w:cs="宋体"/>
          <w:color w:val="000000"/>
          <w:sz w:val="24"/>
          <w:szCs w:val="24"/>
          <w:highlight w:val="none"/>
        </w:rPr>
      </w:r>
      <w:r/>
    </w:p>
    <w:p>
      <w:pPr>
        <w:pStyle w:val="11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宋体" w:hAnsi="宋体" w:eastAsia="宋体" w:cs="宋体"/>
          <w:color w:val="000000"/>
          <w:sz w:val="24"/>
          <w:szCs w:val="24"/>
          <w:highlight w:val="none"/>
        </w:rPr>
      </w:r>
      <w:r/>
    </w:p>
    <w:p>
      <w:pPr>
        <w:pStyle w:val="11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4.具备履行合同所必需的设备和专业技术能力的证明材料，响应文件中提供《具备履行合同所必需的设备和专业技术能力的书面声明》（加盖电子签章，格式见《磋商文件》第九章 响应文件相关格式）。</w:t>
      </w:r>
      <w:r>
        <w:rPr>
          <w:rFonts w:hint="eastAsia" w:ascii="宋体" w:hAnsi="宋体" w:eastAsia="宋体" w:cs="宋体"/>
          <w:color w:val="000000"/>
          <w:sz w:val="24"/>
          <w:szCs w:val="24"/>
          <w:highlight w:val="none"/>
        </w:rPr>
      </w:r>
      <w:r/>
    </w:p>
    <w:p>
      <w:pPr>
        <w:pStyle w:val="11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5.供应商参加政府采购活动前3年内在经营活动中没有重大违法记录的书面声明（加盖电子签章，格式见《磋商文件》第九章 响应文件相关格式）。</w:t>
      </w:r>
      <w:r>
        <w:rPr>
          <w:rFonts w:hint="eastAsia" w:ascii="宋体" w:hAnsi="宋体" w:eastAsia="宋体" w:cs="宋体"/>
          <w:color w:val="000000"/>
          <w:sz w:val="24"/>
          <w:szCs w:val="24"/>
          <w:highlight w:val="none"/>
        </w:rPr>
      </w:r>
      <w:r/>
    </w:p>
    <w:p>
      <w:pPr>
        <w:pStyle w:val="11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项目属于专门面向中小微企业的项目，供应商应为中小企业（含中型、小型、微型企业，下同），提供《中小企业声明函》（加盖电子签章，填写完整。格式见《磋商文件》附件）。《中小企业声明函》查询渠道用微信搜索“中小企业规模类型自测小程序”。</w:t>
      </w:r>
      <w:r>
        <w:rPr>
          <w:rFonts w:hint="eastAsia" w:ascii="宋体" w:hAnsi="宋体" w:eastAsia="宋体" w:cs="宋体"/>
          <w:color w:val="000000"/>
          <w:sz w:val="24"/>
          <w:szCs w:val="24"/>
          <w:highlight w:val="none"/>
        </w:rPr>
      </w:r>
      <w:r/>
    </w:p>
    <w:p>
      <w:pPr>
        <w:pStyle w:val="11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1169"/>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
          <w:bCs/>
          <w:color w:val="000000"/>
          <w:sz w:val="24"/>
          <w:szCs w:val="24"/>
          <w:highlight w:val="none"/>
        </w:rPr>
        <w:t xml:space="preserve">本项目的特定资格要求：</w:t>
      </w:r>
      <w:r>
        <w:rPr>
          <w:rFonts w:hint="eastAsia" w:ascii="宋体" w:hAnsi="宋体" w:eastAsia="宋体" w:cs="宋体"/>
          <w:b/>
          <w:bCs/>
          <w:color w:val="000000"/>
          <w:sz w:val="24"/>
          <w:szCs w:val="24"/>
          <w:highlight w:val="none"/>
        </w:rPr>
      </w:r>
      <w:r/>
    </w:p>
    <w:p>
      <w:pPr>
        <w:pStyle w:val="1169"/>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（1）供应商须是具有通用航空企业经营许可证、商业运行合格证且同时具有林业有害生物防控能力的独立法人；（以上证明文件提供原件扫描件）。</w:t>
      </w:r>
      <w:r>
        <w:rPr>
          <w:rFonts w:hint="eastAsia" w:ascii="宋体" w:hAnsi="宋体" w:eastAsia="宋体" w:cs="宋体"/>
          <w:color w:val="000000"/>
          <w:sz w:val="24"/>
          <w:szCs w:val="24"/>
          <w:highlight w:val="none"/>
          <w:lang w:bidi="en-US"/>
        </w:rPr>
      </w:r>
      <w:r/>
    </w:p>
    <w:p>
      <w:pPr>
        <w:pStyle w:val="1169"/>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（2）在中华人民共和国境内注册，具有航空资格且同时具有林业有害生物防控能力的通航公司（适航证、国籍登记证、电台执照、经营许可证、商业运行合格证，以上证件需提供原件扫描件，加盖电子签章。）</w:t>
      </w:r>
      <w:r>
        <w:rPr>
          <w:rFonts w:hint="eastAsia" w:ascii="宋体" w:hAnsi="宋体" w:eastAsia="宋体" w:cs="宋体"/>
          <w:color w:val="000000"/>
          <w:sz w:val="24"/>
          <w:szCs w:val="24"/>
          <w:highlight w:val="none"/>
          <w:lang w:bidi="en-US"/>
        </w:rPr>
      </w:r>
      <w:r/>
    </w:p>
    <w:p>
      <w:pPr>
        <w:pStyle w:val="1169"/>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3）供应商须拥有2架以上（含2架）携药量800公斤以上（含800公斤）适合飞防的直升机，(以适航证、国籍登记证、电台执照为准，所使用飞机国籍登记证发给人名称须与供应商名称一致,并提供民航局备案的供应商《运行规范》航空器清单页扫描件，民航局网站截图）。</w:t>
      </w:r>
      <w:r>
        <w:rPr>
          <w:rFonts w:hint="eastAsia" w:ascii="宋体" w:hAnsi="宋体" w:eastAsia="宋体" w:cs="宋体"/>
          <w:color w:val="000000"/>
          <w:sz w:val="24"/>
          <w:szCs w:val="24"/>
          <w:highlight w:val="none"/>
          <w:lang w:bidi="en-US"/>
        </w:rPr>
      </w:r>
      <w:r/>
    </w:p>
    <w:p>
      <w:pPr>
        <w:pStyle w:val="1169"/>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（4）投标单位药剂要求：所使用药品为正规厂家生产，须“三证”齐全（农药生产许可证或者农药生产批准文件、农药标准和农药登记证彩色扫描件加盖电子签章，投入药剂标准参照采购需求）。</w:t>
      </w:r>
      <w:r>
        <w:rPr>
          <w:rFonts w:hint="eastAsia" w:ascii="宋体" w:hAnsi="宋体" w:eastAsia="宋体" w:cs="宋体"/>
          <w:color w:val="000000"/>
          <w:sz w:val="24"/>
          <w:szCs w:val="24"/>
          <w:highlight w:val="none"/>
          <w:lang w:bidi="en-US"/>
        </w:rPr>
      </w:r>
      <w:r/>
    </w:p>
    <w:p>
      <w:pPr>
        <w:pStyle w:val="1169"/>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bidi="en-US"/>
        </w:rPr>
        <w:t xml:space="preserve">（5）供应商在经营过程中无重大飞行安全事故（以中国民用航空安全信息系统查询结果为准，供应商需提供承诺书，加盖电子签章）；无因飞防引起的（鱼、虾、蟹、蜂、蚕等死亡现象）的次生灾害事故或因飞防引起的民事纠纷等，提供承诺书备案留存。</w:t>
      </w:r>
      <w:r>
        <w:rPr>
          <w:rFonts w:hint="eastAsia" w:ascii="宋体" w:hAnsi="宋体" w:eastAsia="宋体" w:cs="宋体"/>
          <w:color w:val="000000"/>
          <w:highlight w:val="none"/>
          <w:lang w:val="en-US" w:eastAsia="zh-CN"/>
        </w:rPr>
      </w:r>
      <w:r/>
    </w:p>
    <w:p>
      <w:pPr>
        <w:pStyle w:val="1165"/>
        <w:ind w:left="0" w:right="-328" w:firstLine="420"/>
        <w:spacing w:line="276" w:lineRule="auto"/>
        <w:widowControl/>
        <w:tabs>
          <w:tab w:val="left" w:pos="557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以上资格、资信证明文件资料如未提供或提供不全，视为未响应采购文件要求，不具备投标资格。</w:t>
      </w:r>
      <w:r>
        <w:rPr>
          <w:rFonts w:hint="eastAsia" w:ascii="宋体" w:hAnsi="宋体" w:eastAsia="宋体" w:cs="宋体"/>
          <w:color w:val="000000"/>
          <w:sz w:val="24"/>
          <w:szCs w:val="24"/>
          <w:highlight w:val="none"/>
        </w:rPr>
      </w:r>
      <w:r/>
    </w:p>
    <w:p>
      <w:pPr>
        <w:pStyle w:val="1179"/>
        <w:ind w:right="-328" w:firstLine="420"/>
        <w:spacing w:line="360" w:lineRule="auto"/>
        <w:tabs>
          <w:tab w:val="left" w:pos="5578"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（三）符合性审查条件（必须提供，否则响应无效）</w:t>
      </w:r>
      <w:r>
        <w:rPr>
          <w:rFonts w:hint="eastAsia" w:ascii="宋体" w:hAnsi="宋体" w:eastAsia="宋体" w:cs="宋体"/>
          <w:b/>
          <w:bCs/>
          <w:color w:val="000000"/>
          <w:sz w:val="24"/>
          <w:szCs w:val="24"/>
          <w:highlight w:val="none"/>
        </w:rPr>
      </w:r>
      <w:r/>
    </w:p>
    <w:p>
      <w:pPr>
        <w:pStyle w:val="1179"/>
        <w:ind w:right="-328" w:firstLine="420"/>
        <w:spacing w:line="360" w:lineRule="auto"/>
        <w:tabs>
          <w:tab w:val="left" w:pos="557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1、《承诺书》（加盖电子签章，见《磋商文件》第九章 响应文件相关格式）；</w:t>
      </w:r>
      <w:r>
        <w:rPr>
          <w:rFonts w:hint="eastAsia" w:ascii="宋体" w:hAnsi="宋体" w:eastAsia="宋体" w:cs="宋体"/>
          <w:color w:val="000000"/>
          <w:sz w:val="24"/>
          <w:szCs w:val="24"/>
          <w:highlight w:val="none"/>
        </w:rPr>
      </w:r>
      <w:r/>
    </w:p>
    <w:p>
      <w:pPr>
        <w:pStyle w:val="1179"/>
        <w:ind w:right="-328" w:firstLine="420"/>
        <w:spacing w:line="360" w:lineRule="auto"/>
        <w:tabs>
          <w:tab w:val="left" w:pos="557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2《分项价格表》（加盖电子签章，见《磋商文件》第九章 响应文件相关格式）；</w:t>
      </w:r>
      <w:r>
        <w:rPr>
          <w:rFonts w:hint="eastAsia" w:ascii="宋体" w:hAnsi="宋体" w:eastAsia="宋体" w:cs="宋体"/>
          <w:color w:val="000000"/>
          <w:sz w:val="24"/>
          <w:szCs w:val="24"/>
          <w:highlight w:val="none"/>
        </w:rPr>
      </w:r>
      <w:r/>
    </w:p>
    <w:p>
      <w:pPr>
        <w:pStyle w:val="1179"/>
        <w:ind w:right="-328" w:firstLine="420"/>
        <w:spacing w:line="360" w:lineRule="auto"/>
        <w:tabs>
          <w:tab w:val="left" w:pos="557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3、《偏离表》（加盖电子签章，见《磋商文件》第九章 响应文件相关格式）。</w:t>
      </w:r>
      <w:r>
        <w:rPr>
          <w:rFonts w:hint="eastAsia" w:ascii="宋体" w:hAnsi="宋体" w:eastAsia="宋体" w:cs="宋体"/>
          <w:color w:val="000000"/>
          <w:sz w:val="24"/>
          <w:szCs w:val="24"/>
          <w:highlight w:val="none"/>
        </w:rPr>
      </w:r>
      <w:r/>
    </w:p>
    <w:p>
      <w:pPr>
        <w:pStyle w:val="1179"/>
        <w:ind w:right="-328" w:firstLine="420"/>
        <w:spacing w:line="360" w:lineRule="auto"/>
        <w:tabs>
          <w:tab w:val="left" w:pos="5578" w:leader="none"/>
        </w:tabs>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4、《授权委托书》及授权委托书中受托人身份证原件的扫描件；（提供原件的扫描件，加盖电子签章，见《磋商文件》第九章 响应文件相关格式）；</w:t>
      </w:r>
      <w:r>
        <w:rPr>
          <w:rFonts w:hint="eastAsia" w:ascii="宋体" w:hAnsi="宋体" w:eastAsia="宋体" w:cs="宋体"/>
          <w:color w:val="000000"/>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（四）综合评审评分项</w:t>
      </w:r>
      <w:r>
        <w:rPr>
          <w:rFonts w:hint="eastAsia" w:ascii="宋体" w:hAnsi="宋体" w:eastAsia="宋体" w:cs="宋体"/>
          <w:b/>
          <w:bCs/>
          <w:color w:val="000000"/>
          <w:sz w:val="24"/>
          <w:highlight w:val="none"/>
        </w:rPr>
      </w:r>
      <w:r/>
    </w:p>
    <w:p>
      <w:pPr>
        <w:pStyle w:val="1165"/>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1、技术部分（要求见《磋商文件》中《评分细则》、《采购需求》）</w:t>
      </w:r>
      <w:r>
        <w:rPr>
          <w:rFonts w:hint="eastAsia" w:ascii="宋体" w:hAnsi="宋体" w:eastAsia="宋体" w:cs="宋体"/>
          <w:color w:val="000000"/>
          <w:sz w:val="24"/>
          <w:highlight w:val="none"/>
        </w:rPr>
      </w:r>
      <w:r/>
    </w:p>
    <w:p>
      <w:pPr>
        <w:pStyle w:val="1165"/>
        <w:numPr>
          <w:ilvl w:val="0"/>
          <w:numId w:val="2"/>
        </w:numPr>
        <w:ind w:firstLine="482"/>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商务部分（要求见《磋商文件》中《评分细则》）</w:t>
      </w:r>
      <w:r>
        <w:rPr>
          <w:rFonts w:hint="eastAsia" w:ascii="宋体" w:hAnsi="宋体" w:eastAsia="宋体" w:cs="宋体"/>
          <w:color w:val="000000"/>
          <w:sz w:val="24"/>
          <w:szCs w:val="20"/>
          <w:highlight w:val="none"/>
        </w:rPr>
      </w:r>
      <w:r/>
    </w:p>
    <w:p>
      <w:pPr>
        <w:pStyle w:val="1165"/>
        <w:ind w:firstLine="482"/>
        <w:spacing w:line="360" w:lineRule="auto"/>
        <w:rPr>
          <w:rFonts w:hint="eastAsia" w:ascii="宋体" w:hAnsi="宋体" w:eastAsia="宋体" w:cs="宋体"/>
          <w:color w:val="000000"/>
          <w:highlight w:val="none"/>
        </w:rPr>
      </w:pPr>
      <w:r>
        <w:rPr>
          <w:rFonts w:hint="eastAsia" w:ascii="宋体" w:hAnsi="宋体" w:eastAsia="宋体" w:cs="宋体"/>
          <w:b/>
          <w:bCs/>
          <w:color w:val="000000"/>
          <w:sz w:val="24"/>
          <w:highlight w:val="none"/>
        </w:rPr>
        <w:t xml:space="preserve">3、评分细则中评分得分需提供的相关证明文件扫描件或供应商认为需要提供的其他资料扫描件。</w:t>
      </w:r>
      <w:r>
        <w:rPr>
          <w:rFonts w:hint="eastAsia" w:ascii="宋体" w:hAnsi="宋体" w:eastAsia="宋体" w:cs="宋体"/>
          <w:color w:val="000000"/>
          <w:highlight w:val="none"/>
        </w:rPr>
      </w:r>
      <w:r/>
    </w:p>
    <w:p>
      <w:pPr>
        <w:pStyle w:val="1184"/>
        <w:ind w:firstLine="48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（五）价格折扣文件格式</w:t>
      </w:r>
      <w:r>
        <w:rPr>
          <w:rFonts w:hint="eastAsia" w:ascii="宋体" w:hAnsi="宋体" w:eastAsia="宋体" w:cs="宋体"/>
          <w:b/>
          <w:bCs/>
          <w:color w:val="000000"/>
          <w:szCs w:val="24"/>
          <w:highlight w:val="none"/>
        </w:rPr>
      </w:r>
      <w:r/>
    </w:p>
    <w:p>
      <w:pPr>
        <w:pStyle w:val="1184"/>
        <w:ind w:firstLine="48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1.企业报价折扣证明：（视情况提供）</w:t>
      </w:r>
      <w:r>
        <w:rPr>
          <w:rFonts w:hint="eastAsia" w:ascii="宋体" w:hAnsi="宋体" w:eastAsia="宋体" w:cs="宋体"/>
          <w:b/>
          <w:color w:val="000000"/>
          <w:highlight w:val="none"/>
        </w:rPr>
      </w:r>
      <w:r/>
    </w:p>
    <w:p>
      <w:pPr>
        <w:pStyle w:val="1184"/>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highlight w:val="none"/>
        </w:rPr>
        <w:t xml:space="preserve">（1）</w:t>
      </w:r>
      <w:r>
        <w:rPr>
          <w:rFonts w:hint="eastAsia" w:ascii="宋体" w:hAnsi="宋体" w:eastAsia="宋体" w:cs="宋体"/>
          <w:color w:val="000000"/>
          <w:highlight w:val="none"/>
        </w:rPr>
        <w:t xml:space="preserve">供应商提供的服务全部由符合政策要求的中小企业承接的，提供《中小企业声明函》（加盖电子公章，格式见《磋商文件》附件）。</w:t>
      </w:r>
      <w:r>
        <w:rPr>
          <w:rFonts w:hint="eastAsia" w:ascii="宋体" w:hAnsi="宋体" w:eastAsia="宋体" w:cs="宋体"/>
          <w:color w:val="000000"/>
          <w:sz w:val="24"/>
          <w:szCs w:val="24"/>
          <w:highlight w:val="none"/>
        </w:rPr>
        <w:t xml:space="preserve">《中小企业声明函》查询渠道参考工业和信息化部发布的中小企业规模自测小程序；</w:t>
      </w:r>
      <w:r>
        <w:rPr>
          <w:rFonts w:hint="eastAsia" w:ascii="宋体" w:hAnsi="宋体" w:eastAsia="宋体" w:cs="宋体"/>
          <w:color w:val="000000"/>
          <w:highlight w:val="none"/>
        </w:rPr>
      </w:r>
      <w:r/>
    </w:p>
    <w:p>
      <w:pPr>
        <w:pStyle w:val="118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color w:val="000000"/>
          <w:highlight w:val="none"/>
        </w:rPr>
      </w:r>
      <w:r/>
    </w:p>
    <w:p>
      <w:pPr>
        <w:pStyle w:val="118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（2）供应商为监狱企业的，提供省级以上监狱管理局、戒毒管理局（含新疆生产建设兵团）出具的属于监狱企业的证明文件的扫描件。</w:t>
      </w:r>
      <w:r>
        <w:rPr>
          <w:rFonts w:hint="eastAsia" w:ascii="宋体" w:hAnsi="宋体" w:eastAsia="宋体" w:cs="宋体"/>
          <w:color w:val="000000"/>
          <w:highlight w:val="none"/>
        </w:rPr>
      </w:r>
      <w:r/>
    </w:p>
    <w:p>
      <w:pPr>
        <w:pStyle w:val="118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注：具体以《财政部 司法部关于政府采购支持监狱企业发展有关问题的通知》（财库〔2014〕68号）的规定为准。</w:t>
      </w:r>
      <w:r>
        <w:rPr>
          <w:rFonts w:hint="eastAsia" w:ascii="宋体" w:hAnsi="宋体" w:eastAsia="宋体" w:cs="宋体"/>
          <w:color w:val="000000"/>
          <w:highlight w:val="none"/>
        </w:rPr>
      </w:r>
      <w:r/>
    </w:p>
    <w:p>
      <w:pPr>
        <w:pStyle w:val="118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（3）供应商为享受政府采购支持政策的残疾人福利性单位的，提供《残疾人福利性单位声明函》（加盖电子签章，格式见《磋商文件》附件）。</w:t>
      </w:r>
      <w:r>
        <w:rPr>
          <w:rFonts w:hint="eastAsia" w:ascii="宋体" w:hAnsi="宋体" w:eastAsia="宋体" w:cs="宋体"/>
          <w:color w:val="000000"/>
          <w:highlight w:val="none"/>
        </w:rPr>
      </w:r>
      <w:r/>
    </w:p>
    <w:p>
      <w:pPr>
        <w:pStyle w:val="118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享受政府采购支持政策的残疾人福利性单位应当同时满足以下条件：</w:t>
      </w:r>
      <w:r>
        <w:rPr>
          <w:rFonts w:hint="eastAsia" w:ascii="宋体" w:hAnsi="宋体" w:eastAsia="宋体" w:cs="宋体"/>
          <w:color w:val="000000"/>
          <w:highlight w:val="none"/>
        </w:rPr>
      </w:r>
      <w:r/>
    </w:p>
    <w:p>
      <w:pPr>
        <w:pStyle w:val="118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1）安置的残疾人占本单位在职职工人数的比例不低于25%（含25%），并且安置的残疾人人数不少于10人（含10人）；</w:t>
      </w:r>
      <w:r>
        <w:rPr>
          <w:rFonts w:hint="eastAsia" w:ascii="宋体" w:hAnsi="宋体" w:eastAsia="宋体" w:cs="宋体"/>
          <w:color w:val="000000"/>
          <w:highlight w:val="none"/>
        </w:rPr>
      </w:r>
      <w:r/>
    </w:p>
    <w:p>
      <w:pPr>
        <w:pStyle w:val="118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2）依法与安置的每位残疾人签订了一年以上（含一年）的劳动合同或服务协议；</w:t>
      </w:r>
      <w:r>
        <w:rPr>
          <w:rFonts w:hint="eastAsia" w:ascii="宋体" w:hAnsi="宋体" w:eastAsia="宋体" w:cs="宋体"/>
          <w:color w:val="000000"/>
          <w:highlight w:val="none"/>
        </w:rPr>
      </w:r>
      <w:r/>
    </w:p>
    <w:p>
      <w:pPr>
        <w:pStyle w:val="118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3）为安置的每位残疾人按月足额缴纳了基本养老保险、基本医疗保险、失业保险、工伤保险和生育保险等社会保险费；</w:t>
      </w:r>
      <w:r>
        <w:rPr>
          <w:rFonts w:hint="eastAsia" w:ascii="宋体" w:hAnsi="宋体" w:eastAsia="宋体" w:cs="宋体"/>
          <w:color w:val="000000"/>
          <w:highlight w:val="none"/>
        </w:rPr>
      </w:r>
      <w:r/>
    </w:p>
    <w:p>
      <w:pPr>
        <w:pStyle w:val="118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4）通过银行等金融机构向安置的每位残疾人，按月支付了不低于单位所在区县适用的经省级人民政府批准的月最低工资标准的工资；</w:t>
      </w:r>
      <w:r>
        <w:rPr>
          <w:rFonts w:hint="eastAsia" w:ascii="宋体" w:hAnsi="宋体" w:eastAsia="宋体" w:cs="宋体"/>
          <w:color w:val="000000"/>
          <w:highlight w:val="none"/>
        </w:rPr>
      </w:r>
      <w:r/>
    </w:p>
    <w:p>
      <w:pPr>
        <w:pStyle w:val="118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highlight w:val="none"/>
        </w:rPr>
      </w:r>
      <w:r/>
    </w:p>
    <w:p>
      <w:pPr>
        <w:pStyle w:val="118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highlight w:val="none"/>
        </w:rPr>
      </w:r>
      <w:r/>
    </w:p>
    <w:p>
      <w:pPr>
        <w:pStyle w:val="1193"/>
        <w:jc w:val="left"/>
        <w:keepLines w:val="0"/>
        <w:keepNext w:val="0"/>
        <w:spacing w:before="0" w:after="0" w:line="312"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b w:val="0"/>
          <w:bCs w:val="0"/>
          <w:color w:val="000000"/>
          <w:sz w:val="24"/>
          <w:szCs w:val="24"/>
          <w:highlight w:val="none"/>
        </w:rPr>
        <w:t xml:space="preserve"> 具体以《三部门联合发布关于促进残疾人就业政府采购政策的通知》（财库〔2017〕141号）规定为准。</w:t>
      </w:r>
      <w:r>
        <w:rPr>
          <w:rFonts w:hint="eastAsia" w:ascii="宋体" w:hAnsi="宋体" w:eastAsia="宋体" w:cs="宋体"/>
          <w:b w:val="0"/>
          <w:bCs w:val="0"/>
          <w:color w:val="000000"/>
          <w:sz w:val="24"/>
          <w:szCs w:val="24"/>
          <w:highlight w:val="none"/>
        </w:rPr>
      </w:r>
      <w:r/>
    </w:p>
    <w:p>
      <w:pPr>
        <w:pStyle w:val="1184"/>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（六）提交的首次响应文件的密封、签署、盖章要求：</w:t>
      </w:r>
      <w:r>
        <w:rPr>
          <w:rFonts w:hint="eastAsia" w:ascii="宋体" w:hAnsi="宋体" w:eastAsia="宋体" w:cs="宋体"/>
          <w:b/>
          <w:bCs/>
          <w:color w:val="000000"/>
          <w:highlight w:val="none"/>
        </w:rPr>
      </w:r>
      <w:r/>
    </w:p>
    <w:p>
      <w:pPr>
        <w:pStyle w:val="118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1、密封（加密）要求：</w:t>
      </w:r>
      <w:r>
        <w:rPr>
          <w:rFonts w:hint="eastAsia" w:ascii="宋体" w:hAnsi="宋体" w:eastAsia="宋体" w:cs="宋体"/>
          <w:color w:val="000000"/>
          <w:highlight w:val="none"/>
        </w:rPr>
      </w:r>
      <w:r/>
    </w:p>
    <w:p>
      <w:pPr>
        <w:pStyle w:val="118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color w:val="000000"/>
          <w:highlight w:val="none"/>
        </w:rPr>
      </w:r>
      <w:r/>
    </w:p>
    <w:p>
      <w:pPr>
        <w:pStyle w:val="1184"/>
        <w:numPr>
          <w:ilvl w:val="0"/>
          <w:numId w:val="3"/>
        </w:numPr>
        <w:ind w:firstLine="48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签署要求：见《磋商文件》第九章附件中相关格式要求。</w:t>
      </w:r>
      <w:r>
        <w:rPr>
          <w:rFonts w:hint="eastAsia" w:ascii="宋体" w:hAnsi="宋体" w:eastAsia="宋体" w:cs="宋体"/>
          <w:b/>
          <w:bCs/>
          <w:color w:val="000000"/>
          <w:highlight w:val="none"/>
        </w:rPr>
      </w:r>
      <w:r/>
    </w:p>
    <w:p>
      <w:pPr>
        <w:pStyle w:val="1184"/>
        <w:ind w:firstLine="723"/>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b/>
          <w:bCs/>
          <w:color w:val="000000"/>
          <w:highlight w:val="none"/>
        </w:rPr>
      </w:r>
      <w:r/>
    </w:p>
    <w:p>
      <w:pPr>
        <w:pStyle w:val="118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3、盖章要求：见《磋商文件》第九章附件中相关格式要求。供应商须通过“苏采云”系统提供的政府采购客户端工具（使用“CA数字证书”）加盖电子签章。</w:t>
      </w:r>
      <w:r>
        <w:rPr>
          <w:rFonts w:hint="eastAsia" w:ascii="宋体" w:hAnsi="宋体" w:eastAsia="宋体" w:cs="宋体"/>
          <w:color w:val="000000"/>
          <w:highlight w:val="none"/>
        </w:rPr>
      </w:r>
      <w:r/>
    </w:p>
    <w:p>
      <w:pPr>
        <w:pStyle w:val="1184"/>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（七）通过“苏采云”系统提交政府采购客户端工具导出加密的响应文件（后缀名为zip）。响应文件不得超过</w:t>
      </w:r>
      <w:r>
        <w:rPr>
          <w:rFonts w:hint="eastAsia" w:ascii="宋体" w:hAnsi="宋体" w:eastAsia="宋体" w:cs="宋体"/>
          <w:b/>
          <w:bCs/>
          <w:color w:val="000000"/>
          <w:highlight w:val="none"/>
          <w:lang w:eastAsia="zh-CN"/>
        </w:rPr>
        <w:t xml:space="preserve">150M</w:t>
      </w:r>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1184"/>
        <w:ind w:firstLine="49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rPr>
      </w:r>
      <w:r/>
    </w:p>
    <w:p>
      <w:pPr>
        <w:pStyle w:val="118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1、供应商应当按照《磋商文件》的要求编制响应文件，并对其提交的响应文件的真实性、合法性承担法律责任。</w:t>
      </w:r>
      <w:r>
        <w:rPr>
          <w:rFonts w:hint="eastAsia" w:ascii="宋体" w:hAnsi="宋体" w:eastAsia="宋体" w:cs="宋体"/>
          <w:color w:val="000000"/>
          <w:szCs w:val="24"/>
          <w:highlight w:val="none"/>
        </w:rPr>
      </w:r>
      <w:r/>
    </w:p>
    <w:p>
      <w:pPr>
        <w:pStyle w:val="117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ff0000"/>
          <w:sz w:val="24"/>
          <w:highlight w:val="none"/>
        </w:rPr>
        <w:t xml:space="preserve">供应商中标（成交）后，须向代理机构提供纸质版响应文件一正贰副及电子响应文件（U盘1份）。</w:t>
      </w:r>
      <w:r>
        <w:rPr>
          <w:rFonts w:hint="eastAsia" w:ascii="宋体" w:hAnsi="宋体" w:eastAsia="宋体" w:cs="宋体"/>
          <w:b/>
          <w:bCs/>
          <w:color w:val="000000"/>
          <w:sz w:val="24"/>
          <w:highlight w:val="none"/>
        </w:rPr>
        <w:t xml:space="preserve">采购人索取成交供应商的响应文件，须在双方签订政府采购合同后，由采购代理机构提供给采购人。</w:t>
      </w:r>
      <w:r>
        <w:rPr>
          <w:rFonts w:hint="eastAsia" w:ascii="宋体" w:hAnsi="宋体" w:eastAsia="宋体" w:cs="宋体"/>
          <w:b/>
          <w:bCs/>
          <w:color w:val="000000"/>
          <w:sz w:val="24"/>
          <w:highlight w:val="none"/>
        </w:rPr>
      </w:r>
      <w:r/>
    </w:p>
    <w:p>
      <w:pPr>
        <w:pStyle w:val="117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93"/>
        <w:jc w:val="center"/>
        <w:keepLines w:val="0"/>
        <w:keepNext w:val="0"/>
        <w:spacing w:before="0" w:after="0" w:line="312" w:lineRule="auto"/>
        <w:widowControl w:val="off"/>
        <w:rPr>
          <w:rStyle w:val="1180"/>
          <w:rFonts w:hint="eastAsia" w:ascii="宋体" w:hAnsi="宋体" w:eastAsia="宋体" w:cs="宋体"/>
          <w:color w:val="000000"/>
          <w:sz w:val="28"/>
          <w:highlight w:val="none"/>
        </w:rPr>
      </w:pPr>
      <w:r>
        <w:rPr>
          <w:rStyle w:val="1180"/>
          <w:rFonts w:hint="eastAsia" w:ascii="宋体" w:hAnsi="宋体" w:eastAsia="宋体" w:cs="宋体"/>
          <w:color w:val="000000"/>
          <w:sz w:val="28"/>
          <w:highlight w:val="none"/>
        </w:rPr>
        <w:t xml:space="preserve">第四章 磋商相关说明</w:t>
      </w:r>
      <w:bookmarkEnd w:id="2"/>
      <w:r>
        <w:rPr>
          <w:rStyle w:val="1180"/>
          <w:rFonts w:hint="eastAsia" w:ascii="宋体" w:hAnsi="宋体" w:eastAsia="宋体" w:cs="宋体"/>
          <w:color w:val="000000"/>
          <w:sz w:val="28"/>
          <w:highlight w:val="none"/>
        </w:rPr>
      </w:r>
      <w:r/>
    </w:p>
    <w:p>
      <w:pPr>
        <w:pStyle w:val="1179"/>
        <w:jc w:val="left"/>
        <w:spacing w:line="312" w:lineRule="auto"/>
        <w:widowControl w:val="off"/>
        <w:rPr>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十三、</w:t>
      </w:r>
      <w:r>
        <w:rPr>
          <w:rFonts w:hint="eastAsia" w:ascii="宋体" w:hAnsi="宋体" w:eastAsia="宋体" w:cs="宋体"/>
          <w:color w:val="000000"/>
          <w:sz w:val="24"/>
          <w:highlight w:val="none"/>
        </w:rPr>
        <w:t xml:space="preserve">磋商开标程序</w:t>
      </w:r>
      <w:r>
        <w:rPr>
          <w:rFonts w:hint="eastAsia" w:ascii="宋体" w:hAnsi="宋体" w:eastAsia="宋体" w:cs="宋体"/>
          <w:color w:val="000000"/>
          <w:sz w:val="24"/>
          <w:highlight w:val="none"/>
        </w:rPr>
      </w:r>
      <w:r/>
    </w:p>
    <w:p>
      <w:pPr>
        <w:pStyle w:val="1184"/>
        <w:ind w:firstLine="480"/>
        <w:spacing w:line="1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1、被邀请参与磋商的供应商需按本竞争性磋商文件要求的截止时间、方式（地点）提交首次响应文件，同时派人通过“苏采云”系统在“开标大厅”等待磋商。</w:t>
      </w:r>
      <w:r>
        <w:rPr>
          <w:rFonts w:hint="eastAsia" w:ascii="宋体" w:hAnsi="宋体" w:eastAsia="宋体" w:cs="宋体"/>
          <w:bCs/>
          <w:color w:val="000000"/>
          <w:highlight w:val="none"/>
        </w:rPr>
      </w:r>
      <w:r/>
    </w:p>
    <w:p>
      <w:pPr>
        <w:pStyle w:val="1184"/>
        <w:ind w:firstLine="480"/>
        <w:spacing w:line="1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2、供应商可通过CA数字证书，在首次响应文件开启时间后，使用CA数字证书在规定时间内解密各自响应文件。</w:t>
      </w:r>
      <w:r>
        <w:rPr>
          <w:rFonts w:hint="eastAsia" w:ascii="宋体" w:hAnsi="宋体" w:eastAsia="宋体" w:cs="宋体"/>
          <w:bCs/>
          <w:color w:val="000000"/>
          <w:highlight w:val="none"/>
        </w:rPr>
      </w:r>
      <w:r/>
    </w:p>
    <w:p>
      <w:pPr>
        <w:pStyle w:val="1184"/>
        <w:ind w:firstLine="480"/>
        <w:spacing w:line="10" w:lineRule="atLeast"/>
        <w:rPr>
          <w:rFonts w:hint="eastAsia" w:ascii="宋体" w:hAnsi="宋体" w:eastAsia="宋体" w:cs="宋体"/>
          <w:b/>
          <w:bCs/>
          <w:color w:val="ff0000"/>
          <w:highlight w:val="none"/>
        </w:rPr>
      </w:pPr>
      <w:r>
        <w:rPr>
          <w:rFonts w:hint="eastAsia" w:ascii="宋体" w:hAnsi="宋体" w:eastAsia="宋体" w:cs="宋体"/>
          <w:b/>
          <w:bCs/>
          <w:color w:val="ff0000"/>
          <w:highlight w:val="none"/>
        </w:rPr>
        <w:t xml:space="preserve">3、供应商授权的磋商人员需携带授权委托书原件及身份证原件，经磋商小组核查后参与磋商活动。</w:t>
      </w:r>
      <w:r>
        <w:rPr>
          <w:rFonts w:hint="eastAsia" w:ascii="宋体" w:hAnsi="宋体" w:eastAsia="宋体" w:cs="宋体"/>
          <w:b/>
          <w:bCs/>
          <w:color w:val="ff0000"/>
          <w:highlight w:val="none"/>
        </w:rPr>
      </w:r>
      <w:r/>
    </w:p>
    <w:p>
      <w:pPr>
        <w:pStyle w:val="1184"/>
        <w:ind w:firstLine="480"/>
        <w:spacing w:line="1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4、磋商顺序按照电子标书解密先后时间进行，解密时间相同的，不分先后顺序。</w:t>
      </w:r>
      <w:r>
        <w:rPr>
          <w:rFonts w:hint="eastAsia" w:ascii="宋体" w:hAnsi="宋体" w:eastAsia="宋体" w:cs="宋体"/>
          <w:color w:val="000000"/>
          <w:highlight w:val="none"/>
        </w:rPr>
      </w:r>
      <w:r/>
    </w:p>
    <w:p>
      <w:pPr>
        <w:pStyle w:val="1184"/>
        <w:ind w:firstLine="482"/>
        <w:spacing w:line="10" w:lineRule="atLeast"/>
        <w:rPr>
          <w:rFonts w:hint="eastAsia" w:ascii="宋体" w:hAnsi="宋体" w:eastAsia="宋体" w:cs="宋体"/>
          <w:b/>
          <w:bCs/>
          <w:color w:val="000000"/>
          <w:szCs w:val="24"/>
          <w:highlight w:val="none"/>
        </w:rPr>
      </w:pPr>
      <w:r>
        <w:rPr>
          <w:rFonts w:hint="eastAsia" w:ascii="宋体" w:hAnsi="宋体" w:eastAsia="宋体" w:cs="宋体"/>
          <w:b/>
          <w:color w:val="ff0000"/>
          <w:szCs w:val="24"/>
          <w:highlight w:val="none"/>
        </w:rPr>
        <w:t xml:space="preserve">5、磋商方式：</w:t>
      </w:r>
      <w:r>
        <w:rPr>
          <w:rFonts w:hint="eastAsia" w:ascii="宋体" w:hAnsi="宋体" w:eastAsia="宋体" w:cs="宋体"/>
          <w:b/>
          <w:bCs/>
          <w:color w:val="ff0000"/>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000000"/>
          <w:szCs w:val="24"/>
          <w:highlight w:val="none"/>
        </w:rPr>
        <w:t xml:space="preserve">。</w:t>
      </w:r>
      <w:r>
        <w:rPr>
          <w:rFonts w:hint="eastAsia" w:ascii="宋体" w:hAnsi="宋体" w:eastAsia="宋体" w:cs="宋体"/>
          <w:b/>
          <w:bCs/>
          <w:color w:val="000000"/>
          <w:szCs w:val="24"/>
          <w:highlight w:val="none"/>
        </w:rPr>
      </w:r>
      <w:r/>
    </w:p>
    <w:p>
      <w:pPr>
        <w:pStyle w:val="1184"/>
        <w:ind w:firstLine="480"/>
        <w:spacing w:line="1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6、未在规定时间内进行答疑澄清的，视同放弃澄清。</w:t>
      </w:r>
      <w:r>
        <w:rPr>
          <w:rFonts w:hint="eastAsia" w:ascii="宋体" w:hAnsi="宋体" w:eastAsia="宋体" w:cs="宋体"/>
          <w:bCs/>
          <w:color w:val="000000"/>
          <w:highlight w:val="none"/>
        </w:rPr>
      </w:r>
      <w:r/>
    </w:p>
    <w:p>
      <w:pPr>
        <w:pStyle w:val="1184"/>
        <w:ind w:firstLine="480"/>
        <w:spacing w:line="10" w:lineRule="atLeas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7、未在规定时间内进行报价的，视为响应无效。</w:t>
      </w:r>
      <w:r>
        <w:rPr>
          <w:rFonts w:hint="eastAsia" w:ascii="宋体" w:hAnsi="宋体" w:eastAsia="宋体" w:cs="宋体"/>
          <w:bCs/>
          <w:color w:val="000000"/>
          <w:highlight w:val="none"/>
        </w:rPr>
      </w:r>
      <w:r/>
    </w:p>
    <w:p>
      <w:pPr>
        <w:pStyle w:val="1184"/>
        <w:ind w:firstLine="480"/>
        <w:spacing w:line="10" w:lineRule="atLeast"/>
        <w:rPr>
          <w:rStyle w:val="1180"/>
          <w:rFonts w:hint="eastAsia" w:ascii="宋体" w:hAnsi="宋体" w:eastAsia="宋体" w:cs="宋体"/>
          <w:b/>
          <w:bCs/>
          <w:color w:val="000000"/>
          <w:sz w:val="24"/>
          <w:highlight w:val="none"/>
        </w:rPr>
      </w:pPr>
      <w:r>
        <w:rPr>
          <w:rFonts w:hint="eastAsia" w:ascii="宋体" w:hAnsi="宋体" w:eastAsia="宋体" w:cs="宋体"/>
          <w:bCs/>
          <w:color w:val="000000"/>
          <w:highlight w:val="none"/>
        </w:rPr>
        <w:t xml:space="preserve">8、被邀请参与磋商的供应商如未按上述磋商要求执行，视同放弃磋商的权利。</w:t>
      </w:r>
      <w:r>
        <w:rPr>
          <w:rStyle w:val="1180"/>
          <w:rFonts w:hint="eastAsia" w:ascii="宋体" w:hAnsi="宋体" w:eastAsia="宋体" w:cs="宋体"/>
          <w:b/>
          <w:bCs/>
          <w:color w:val="000000"/>
          <w:sz w:val="24"/>
          <w:highlight w:val="none"/>
        </w:rPr>
      </w:r>
      <w:r/>
    </w:p>
    <w:p>
      <w:pPr>
        <w:pStyle w:val="1179"/>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十四、评审方法和评审标准</w:t>
      </w:r>
      <w:r>
        <w:rPr>
          <w:rStyle w:val="1180"/>
          <w:rFonts w:hint="eastAsia" w:ascii="宋体" w:hAnsi="宋体" w:eastAsia="宋体" w:cs="宋体"/>
          <w:color w:val="000000"/>
          <w:sz w:val="24"/>
          <w:highlight w:val="none"/>
        </w:rPr>
      </w:r>
      <w:r/>
    </w:p>
    <w:p>
      <w:pPr>
        <w:pStyle w:val="1179"/>
        <w:ind w:firstLine="478"/>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1、评审方法：综合评估法</w:t>
      </w:r>
      <w:r>
        <w:rPr>
          <w:rStyle w:val="1180"/>
          <w:rFonts w:hint="eastAsia" w:ascii="宋体" w:hAnsi="宋体" w:eastAsia="宋体" w:cs="宋体"/>
          <w:color w:val="000000"/>
          <w:sz w:val="24"/>
          <w:highlight w:val="none"/>
        </w:rPr>
      </w:r>
      <w:r/>
    </w:p>
    <w:p>
      <w:pPr>
        <w:pStyle w:val="1179"/>
        <w:ind w:firstLine="478"/>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2、评审标准：详见《评分细则》</w:t>
      </w:r>
      <w:r>
        <w:rPr>
          <w:rStyle w:val="1180"/>
          <w:rFonts w:hint="eastAsia" w:ascii="宋体" w:hAnsi="宋体" w:eastAsia="宋体" w:cs="宋体"/>
          <w:color w:val="000000"/>
          <w:sz w:val="24"/>
          <w:highlight w:val="none"/>
        </w:rPr>
      </w:r>
      <w:r/>
    </w:p>
    <w:p>
      <w:pPr>
        <w:pStyle w:val="1179"/>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十五、评审程序</w:t>
      </w:r>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1、在磋商过程中，磋商小组可以根据磋商文件和磋商情况实质性变动采购需求中的技术、服务要求以及拟签订的合同文本。</w:t>
      </w:r>
      <w:r>
        <w:rPr>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2、磋商小组在阅读完所有磋商供应商的响应文件后，集中与单一磋商供应商代表分别就技术参数等技术问题及价格和售后服务等内容进行磋商。</w:t>
      </w:r>
      <w:r>
        <w:rPr>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3、磋商后，磋商小组可以修改磋商文件，但修改的内容，要以书面形式通知所有参加磋商的供应商。</w:t>
      </w:r>
      <w:r>
        <w:rPr>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4、磋商结束后，磋商小组应当要求所有参加磋商的供应商在规定时间内进行最后报价。供应商可按照磋商小组的要求在磋商现场进行二轮报价，首轮报价不公开，本项目二次报价为最后报价。</w:t>
      </w:r>
      <w:r>
        <w:rPr>
          <w:rFonts w:hint="eastAsia" w:ascii="宋体" w:hAnsi="宋体" w:eastAsia="宋体" w:cs="宋体"/>
          <w:b/>
          <w:bCs/>
          <w:color w:val="000000"/>
          <w:sz w:val="24"/>
          <w:highlight w:val="none"/>
        </w:rPr>
      </w:r>
      <w:r/>
    </w:p>
    <w:p>
      <w:pPr>
        <w:pStyle w:val="1179"/>
        <w:ind w:firstLine="48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磋商小组应当根据综合评分情况，按照评审得分由高到低顺序推荐成交候选供应商，并编写评审报告。评审得分相同的，按照最后报价由低到高的顺序推荐。评审得分且最后报价相同的，按照技术指标优劣（得分）顺序推荐。</w:t>
      </w:r>
      <w:r>
        <w:rPr>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eastAsia="宋体" w:cs="宋体"/>
          <w:color w:val="000000"/>
          <w:sz w:val="24"/>
          <w:highlight w:val="none"/>
        </w:rPr>
      </w:r>
      <w:r/>
    </w:p>
    <w:p>
      <w:pPr>
        <w:pStyle w:val="1177"/>
        <w:ind w:left="0" w:firstLine="480"/>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实施政府采购异常低价审查</w:t>
      </w:r>
      <w:r>
        <w:rPr>
          <w:rFonts w:hint="eastAsia" w:ascii="宋体" w:hAnsi="宋体" w:eastAsia="宋体" w:cs="宋体"/>
          <w:b/>
          <w:bCs/>
          <w:color w:val="000000"/>
          <w:sz w:val="24"/>
          <w:szCs w:val="24"/>
        </w:rPr>
        <w:t xml:space="preserve">的有关要求：</w:t>
      </w:r>
      <w:r>
        <w:rPr>
          <w:rFonts w:hint="eastAsia" w:ascii="宋体" w:hAnsi="宋体" w:eastAsia="宋体" w:cs="宋体"/>
          <w:sz w:val="24"/>
          <w:szCs w:val="24"/>
        </w:rPr>
      </w:r>
      <w:r/>
    </w:p>
    <w:p>
      <w:pPr>
        <w:pStyle w:val="1177"/>
        <w:ind w:left="0" w:firstLine="480"/>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 w:name="OLE_LINK5"/>
      <w:r/>
      <w:bookmarkStart w:id="8" w:name="OLE_LINK6"/>
      <w:r>
        <w:rPr>
          <w:rFonts w:hint="eastAsia" w:ascii="宋体" w:hAnsi="宋体" w:eastAsia="宋体" w:cs="宋体"/>
          <w:b/>
          <w:bCs/>
          <w:color w:val="000000"/>
          <w:sz w:val="24"/>
          <w:szCs w:val="24"/>
        </w:rPr>
        <w:t xml:space="preserve">（一）评审中出现下列情形之一的，评审（评标）委员会应当启动异常低价投标（响应）审查程序：</w:t>
      </w:r>
      <w:bookmarkEnd w:id="7"/>
      <w:r/>
      <w:bookmarkEnd w:id="8"/>
      <w:r>
        <w:rPr>
          <w:rFonts w:hint="eastAsia" w:ascii="宋体" w:hAnsi="宋体" w:eastAsia="宋体" w:cs="宋体"/>
          <w:sz w:val="24"/>
          <w:szCs w:val="24"/>
        </w:rPr>
      </w:r>
      <w:r/>
    </w:p>
    <w:p>
      <w:pPr>
        <w:pStyle w:val="1177"/>
        <w:ind w:left="0" w:firstLine="480"/>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szCs w:val="24"/>
        </w:rPr>
      </w:r>
      <w:r/>
    </w:p>
    <w:p>
      <w:pPr>
        <w:pStyle w:val="1177"/>
        <w:ind w:left="0" w:firstLine="480"/>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szCs w:val="24"/>
        </w:rPr>
      </w:r>
      <w:r/>
    </w:p>
    <w:p>
      <w:pPr>
        <w:pStyle w:val="1177"/>
        <w:ind w:left="0" w:firstLine="480"/>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sz w:val="24"/>
          <w:szCs w:val="24"/>
        </w:rPr>
      </w:r>
      <w:r/>
    </w:p>
    <w:p>
      <w:pPr>
        <w:pStyle w:val="1177"/>
        <w:ind w:left="0" w:firstLine="480"/>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4.评审（评标）委员会基于专业判断，认为供应商报价过低，有可能影响产品质量或者不能诚信履约的其他情形。</w:t>
      </w:r>
      <w:r>
        <w:rPr>
          <w:rFonts w:hint="eastAsia" w:ascii="宋体" w:hAnsi="宋体" w:eastAsia="宋体" w:cs="宋体"/>
          <w:sz w:val="24"/>
          <w:szCs w:val="24"/>
        </w:rPr>
      </w:r>
      <w:r/>
    </w:p>
    <w:p>
      <w:pPr>
        <w:pStyle w:val="1177"/>
        <w:ind w:left="0" w:firstLine="480"/>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相关法律法规对供应商报价有规定的，从其规定。</w:t>
      </w:r>
      <w:r>
        <w:rPr>
          <w:rFonts w:hint="eastAsia" w:ascii="宋体" w:hAnsi="宋体" w:eastAsia="宋体" w:cs="宋体"/>
          <w:sz w:val="24"/>
          <w:szCs w:val="24"/>
        </w:rPr>
      </w:r>
      <w:r/>
    </w:p>
    <w:p>
      <w:pPr>
        <w:pStyle w:val="1177"/>
        <w:ind w:firstLine="241"/>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 w:val="24"/>
          <w:szCs w:val="24"/>
        </w:rPr>
      </w:r>
      <w:r/>
    </w:p>
    <w:p>
      <w:pPr>
        <w:pStyle w:val="1177"/>
        <w:ind w:left="0" w:firstLine="480"/>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sz w:val="24"/>
          <w:szCs w:val="24"/>
        </w:rPr>
      </w:r>
      <w:r/>
    </w:p>
    <w:p>
      <w:pPr>
        <w:pStyle w:val="1177"/>
        <w:ind w:left="0" w:firstLine="480"/>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rPr>
      </w:r>
      <w:r/>
    </w:p>
    <w:p>
      <w:pPr>
        <w:pStyle w:val="1177"/>
        <w:ind w:left="0" w:firstLine="560"/>
        <w:keepLines w:val="0"/>
        <w:keepNext w:val="0"/>
        <w:spacing w:before="240" w:beforeAutospacing="0" w:after="240" w:afterAutospacing="0" w:line="273"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 </w:t>
      </w:r>
      <w:r>
        <w:rPr>
          <w:rFonts w:hint="eastAsia" w:ascii="宋体" w:hAnsi="宋体" w:eastAsia="宋体" w:cs="宋体"/>
          <w:sz w:val="24"/>
          <w:szCs w:val="24"/>
        </w:rPr>
      </w:r>
      <w:r/>
    </w:p>
    <w:p>
      <w:pPr>
        <w:pStyle w:val="1177"/>
        <w:keepLines w:val="0"/>
        <w:keepNext w:val="0"/>
        <w:spacing w:before="0" w:beforeAutospacing="0" w:after="0" w:afterAutospacing="0"/>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特别说明：</w:t>
      </w:r>
      <w:r>
        <w:rPr>
          <w:rFonts w:hint="eastAsia" w:ascii="宋体" w:hAnsi="宋体" w:eastAsia="宋体" w:cs="宋体"/>
          <w:sz w:val="24"/>
          <w:szCs w:val="24"/>
        </w:rPr>
      </w:r>
      <w:r/>
    </w:p>
    <w:p>
      <w:pPr>
        <w:pStyle w:val="1177"/>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b/>
          <w:bCs/>
          <w:color w:val="000000"/>
          <w:sz w:val="24"/>
          <w:szCs w:val="24"/>
        </w:rPr>
      </w:r>
      <w:r/>
    </w:p>
    <w:p>
      <w:pPr>
        <w:pStyle w:val="1177"/>
        <w:keepLines w:val="0"/>
        <w:keepNext w:val="0"/>
        <w:spacing w:before="0" w:beforeAutospacing="0" w:after="0" w:afterAutospacing="0"/>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本项目为政府购买服务项目。</w:t>
      </w:r>
      <w:r>
        <w:rPr>
          <w:rFonts w:hint="eastAsia" w:ascii="宋体" w:hAnsi="宋体" w:eastAsia="宋体" w:cs="宋体"/>
          <w:sz w:val="24"/>
          <w:szCs w:val="24"/>
        </w:rPr>
      </w:r>
      <w:r/>
    </w:p>
    <w:p>
      <w:pPr>
        <w:pStyle w:val="1179"/>
        <w:spacing w:line="312" w:lineRule="auto"/>
        <w:widowControl w:val="off"/>
        <w:rPr>
          <w:rStyle w:val="1180"/>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w:t>
      </w:r>
      <w:r>
        <w:rPr>
          <w:rStyle w:val="1180"/>
          <w:rFonts w:hint="eastAsia" w:ascii="宋体" w:hAnsi="宋体" w:eastAsia="宋体" w:cs="宋体"/>
          <w:b/>
          <w:bCs/>
          <w:color w:val="000000"/>
          <w:sz w:val="24"/>
          <w:highlight w:val="none"/>
        </w:rPr>
        <w:t xml:space="preserve">其他部分</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（一）供应商《关于符合本国产品标准的声明函》（请填写完整，如不填写完整或未按要求填写的，视为非本国产品）。</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1、本国产品应当符合以下条件：</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（一）在中国境内生产</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产品应当在中国境内生产，即在中华人民共和国关境内实现从原材料、组件到产品的属性改变。</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属性改变是指经过制造、加工或者组装等工序，产生完全不同于原材料、组件的新产品，并具有新的名称和特征（用途）。属性改变不包括以下细微操作：</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1.为确保产品在运输或者储存期间保持某种状态而进行的操作；</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2.为产品运输或者销售进行的包装或者展示；</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3.在产品或者其包装上粘贴或者印刷品牌、标志、标识以及其他用于区别的标记；</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4.简单的上漆、磨光和分装；</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5.其他不属于属性改变的情形。</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（二）在中国境内生产的组件成本占比达到规定比例</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产品在中国境内生产的组件成本占比应当达到规定比例，计算公式为：</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（三）特定产品的关键组件、关键工序符合相关要求</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2、本国产品标准的适用范围</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3、对本国产品的支持政策</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具体以《国务院办公厅关于在政府采购中实施本国产品标准及相关政策的通知》（国办发〔2025〕34号）规定为准。</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注：中国境内生产的组件成本核算基本规则</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一、产品的一级组件是指直接组成产品的组件。产品的二级组件是指直接组成产品一级组件的组件。一级组件不可分解的，视同二级组件。</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二、二级组件在中国境内生产的，其全部成本计入中国境内生产的组件成本；二级组件不在中国境内生产的，其成本不计入中国境内生产的组件成本。</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三、产品总成本和组件成本以相关会计核算数据、采购合同、进货记录等为基础进行计算。</w:t>
      </w:r>
      <w:r>
        <w:rPr>
          <w:rStyle w:val="1180"/>
          <w:rFonts w:hint="eastAsia" w:ascii="宋体" w:hAnsi="宋体" w:eastAsia="宋体" w:cs="宋体"/>
          <w:b/>
          <w:bCs/>
          <w:color w:val="000000"/>
          <w:sz w:val="24"/>
          <w:highlight w:val="none"/>
        </w:rPr>
      </w:r>
      <w:r/>
    </w:p>
    <w:p>
      <w:pPr>
        <w:pStyle w:val="1179"/>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t xml:space="preserve">四、需要对成本核算规则予以进一步明确的其他有关事项，由财政部会同有关部门另行规定。</w:t>
      </w:r>
      <w:r>
        <w:rPr>
          <w:rStyle w:val="1180"/>
          <w:rFonts w:hint="eastAsia" w:ascii="宋体" w:hAnsi="宋体" w:eastAsia="宋体" w:cs="宋体"/>
          <w:b/>
          <w:bCs/>
          <w:color w:val="000000"/>
          <w:sz w:val="24"/>
          <w:highlight w:val="none"/>
        </w:rPr>
      </w:r>
      <w:r/>
    </w:p>
    <w:p>
      <w:pPr>
        <w:pStyle w:val="1193"/>
        <w:jc w:val="center"/>
        <w:keepLines w:val="0"/>
        <w:keepNext w:val="0"/>
        <w:spacing w:before="0" w:after="0" w:line="312" w:lineRule="auto"/>
        <w:widowControl w:val="off"/>
        <w:rPr>
          <w:rStyle w:val="1180"/>
          <w:rFonts w:hint="eastAsia" w:ascii="宋体" w:hAnsi="宋体" w:eastAsia="宋体" w:cs="宋体"/>
          <w:color w:val="000000"/>
          <w:sz w:val="28"/>
          <w:highlight w:val="none"/>
        </w:rPr>
      </w:pPr>
      <w:r/>
      <w:bookmarkStart w:id="9" w:name="_Toc80122286"/>
      <w:r>
        <w:rPr>
          <w:rStyle w:val="1180"/>
          <w:rFonts w:hint="eastAsia" w:ascii="宋体" w:hAnsi="宋体" w:eastAsia="宋体" w:cs="宋体"/>
          <w:color w:val="000000"/>
          <w:sz w:val="28"/>
          <w:highlight w:val="none"/>
        </w:rPr>
      </w:r>
      <w:r/>
    </w:p>
    <w:p>
      <w:pPr>
        <w:pStyle w:val="1193"/>
        <w:jc w:val="center"/>
        <w:keepLines w:val="0"/>
        <w:keepNext w:val="0"/>
        <w:spacing w:before="0" w:after="0"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8"/>
          <w:highlight w:val="none"/>
        </w:rPr>
        <w:t xml:space="preserve">第五章 确定成交供应商及合同签订等</w:t>
      </w:r>
      <w:bookmarkEnd w:id="9"/>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十六、采购人应当在收到评审报告后5个工作日内，从评审报告提出的成交候选供应商中，按照排序由高到低的原则确定成交供应商。成交人放弃成交或因不可抗力提出不能履行合同，采购人将把合同授予排名第二的供应商。采购人对未成交的供应商不做未成交原因的解释。</w:t>
      </w:r>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十七、采购人有权对供应商的响应文件的真实性进行核实。如供应商不能提供有效文件，采购人将根据客观事实，有权取消成交供应商，同时供应商承担相应的法律责任。</w:t>
      </w:r>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Style w:val="1180"/>
          <w:rFonts w:hint="eastAsia" w:ascii="宋体" w:hAnsi="宋体" w:eastAsia="宋体" w:cs="宋体"/>
          <w:b/>
          <w:bCs/>
          <w:color w:val="000000"/>
          <w:sz w:val="29"/>
          <w:highlight w:val="none"/>
        </w:rPr>
      </w:pPr>
      <w:r>
        <w:rPr>
          <w:rStyle w:val="1180"/>
          <w:rFonts w:hint="eastAsia" w:ascii="宋体" w:hAnsi="宋体" w:eastAsia="宋体" w:cs="宋体"/>
          <w:b/>
          <w:bCs/>
          <w:color w:val="000000"/>
          <w:sz w:val="24"/>
          <w:highlight w:val="none"/>
        </w:rPr>
        <w:t xml:space="preserve">十八、采购人与成交供应商应当在成交通知书发出之日起30日内，按照磋商文件确定的合同文本以及采购标的、服务要求、采购金额、履约期限、技术和服务要求等事项签订政府采购合同。</w:t>
      </w:r>
      <w:r>
        <w:rPr>
          <w:rStyle w:val="1180"/>
          <w:rFonts w:hint="eastAsia" w:ascii="宋体" w:hAnsi="宋体" w:eastAsia="宋体" w:cs="宋体"/>
          <w:b/>
          <w:bCs/>
          <w:color w:val="000000"/>
          <w:sz w:val="29"/>
          <w:highlight w:val="none"/>
        </w:rPr>
      </w:r>
      <w:r/>
    </w:p>
    <w:p>
      <w:pPr>
        <w:pStyle w:val="1179"/>
        <w:ind w:firstLine="480"/>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十九、签订合同前，中标人必须向采购人提交其响应文件中所有扫描件的原件，采购人核查无误后，签订合同。如中标人不能在采购人规定的时间内向采购人提供原件，将被采购人视为放弃中标资格。</w:t>
      </w:r>
      <w:r>
        <w:rPr>
          <w:rStyle w:val="1180"/>
          <w:rFonts w:hint="eastAsia" w:ascii="宋体" w:hAnsi="宋体" w:eastAsia="宋体" w:cs="宋体"/>
          <w:color w:val="000000"/>
          <w:sz w:val="24"/>
          <w:highlight w:val="none"/>
        </w:rPr>
      </w:r>
      <w:r/>
    </w:p>
    <w:p>
      <w:pPr>
        <w:pStyle w:val="1193"/>
        <w:jc w:val="center"/>
        <w:keepLines w:val="0"/>
        <w:keepNext w:val="0"/>
        <w:spacing w:before="0" w:after="0" w:line="312" w:lineRule="auto"/>
        <w:widowControl w:val="off"/>
        <w:rPr>
          <w:rStyle w:val="1180"/>
          <w:rFonts w:hint="eastAsia" w:ascii="宋体" w:hAnsi="宋体" w:eastAsia="宋体" w:cs="宋体"/>
          <w:color w:val="000000"/>
          <w:sz w:val="28"/>
          <w:highlight w:val="none"/>
        </w:rPr>
      </w:pPr>
      <w:r/>
      <w:bookmarkStart w:id="10" w:name="_Toc80122287"/>
      <w:r>
        <w:rPr>
          <w:rStyle w:val="1180"/>
          <w:rFonts w:hint="eastAsia" w:ascii="宋体" w:hAnsi="宋体" w:eastAsia="宋体" w:cs="宋体"/>
          <w:color w:val="000000"/>
          <w:sz w:val="28"/>
          <w:highlight w:val="none"/>
        </w:rPr>
      </w:r>
      <w:r/>
    </w:p>
    <w:p>
      <w:pPr>
        <w:pStyle w:val="1193"/>
        <w:jc w:val="center"/>
        <w:keepLines w:val="0"/>
        <w:keepNext w:val="0"/>
        <w:spacing w:before="0" w:after="0" w:line="312" w:lineRule="auto"/>
        <w:widowControl w:val="off"/>
        <w:rPr>
          <w:rStyle w:val="1180"/>
          <w:rFonts w:hint="eastAsia" w:ascii="宋体" w:hAnsi="宋体" w:eastAsia="宋体" w:cs="宋体"/>
          <w:color w:val="000000"/>
          <w:sz w:val="28"/>
          <w:highlight w:val="none"/>
        </w:rPr>
      </w:pPr>
      <w:r>
        <w:rPr>
          <w:rStyle w:val="1180"/>
          <w:rFonts w:hint="eastAsia" w:ascii="宋体" w:hAnsi="宋体" w:eastAsia="宋体" w:cs="宋体"/>
          <w:color w:val="000000"/>
          <w:sz w:val="28"/>
          <w:highlight w:val="none"/>
        </w:rPr>
        <w:t xml:space="preserve">第六章 磋商文件的澄清或者修改</w:t>
      </w:r>
      <w:bookmarkEnd w:id="10"/>
      <w:r>
        <w:rPr>
          <w:rStyle w:val="1180"/>
          <w:rFonts w:hint="eastAsia" w:ascii="宋体" w:hAnsi="宋体" w:eastAsia="宋体" w:cs="宋体"/>
          <w:color w:val="000000"/>
          <w:sz w:val="28"/>
          <w:highlight w:val="none"/>
        </w:rPr>
      </w:r>
      <w:r/>
    </w:p>
    <w:p>
      <w:pPr>
        <w:pStyle w:val="1179"/>
        <w:ind w:firstLine="480"/>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二十、竞争性磋商文件的澄清或者修改</w:t>
      </w:r>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color w:val="000000"/>
          <w:sz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w:t>
      </w:r>
      <w:r>
        <w:rPr>
          <w:rStyle w:val="1180"/>
          <w:rFonts w:hint="eastAsia" w:ascii="宋体" w:hAnsi="宋体" w:eastAsia="宋体" w:cs="宋体"/>
          <w:color w:val="000000"/>
          <w:highlight w:val="none"/>
        </w:rPr>
        <w:t xml:space="preserve">各</w:t>
      </w:r>
      <w:r>
        <w:rPr>
          <w:rStyle w:val="1180"/>
          <w:rFonts w:hint="eastAsia" w:ascii="宋体" w:hAnsi="宋体" w:eastAsia="宋体" w:cs="宋体"/>
          <w:color w:val="000000"/>
          <w:sz w:val="24"/>
          <w:highlight w:val="none"/>
        </w:rPr>
        <w:t xml:space="preserve">所有获取竞争性磋商文件的供应商关注本项目的“更正公告”及附件，否则，将自行承担相应的风险。</w:t>
      </w:r>
      <w:r>
        <w:rPr>
          <w:rStyle w:val="1180"/>
          <w:rFonts w:hint="eastAsia" w:ascii="宋体" w:hAnsi="宋体" w:eastAsia="宋体" w:cs="宋体"/>
          <w:b/>
          <w:bCs/>
          <w:color w:val="000000"/>
          <w:sz w:val="24"/>
          <w:highlight w:val="none"/>
        </w:rPr>
      </w:r>
      <w:r/>
    </w:p>
    <w:p>
      <w:pPr>
        <w:pStyle w:val="1193"/>
        <w:jc w:val="center"/>
        <w:keepLines w:val="0"/>
        <w:keepNext w:val="0"/>
        <w:spacing w:before="0" w:after="0" w:line="312" w:lineRule="auto"/>
        <w:widowControl w:val="off"/>
        <w:rPr>
          <w:rStyle w:val="1180"/>
          <w:rFonts w:hint="eastAsia" w:ascii="宋体" w:hAnsi="宋体" w:eastAsia="宋体" w:cs="宋体"/>
          <w:color w:val="000000"/>
          <w:sz w:val="28"/>
          <w:highlight w:val="none"/>
        </w:rPr>
      </w:pPr>
      <w:r/>
      <w:bookmarkStart w:id="11" w:name="_Toc80122288"/>
      <w:r>
        <w:rPr>
          <w:rStyle w:val="1180"/>
          <w:rFonts w:hint="eastAsia" w:ascii="宋体" w:hAnsi="宋体" w:eastAsia="宋体" w:cs="宋体"/>
          <w:color w:val="000000"/>
          <w:sz w:val="28"/>
          <w:highlight w:val="none"/>
        </w:rPr>
        <w:t xml:space="preserve">第七章 询问和质疑</w:t>
      </w:r>
      <w:bookmarkEnd w:id="11"/>
      <w:r>
        <w:rPr>
          <w:rStyle w:val="1180"/>
          <w:rFonts w:hint="eastAsia" w:ascii="宋体" w:hAnsi="宋体" w:eastAsia="宋体" w:cs="宋体"/>
          <w:color w:val="000000"/>
          <w:sz w:val="28"/>
          <w:highlight w:val="none"/>
        </w:rPr>
      </w:r>
      <w:r/>
    </w:p>
    <w:p>
      <w:pPr>
        <w:pStyle w:val="1179"/>
        <w:ind w:firstLine="480"/>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二十一、询问和质疑</w:t>
      </w:r>
      <w:r>
        <w:rPr>
          <w:rStyle w:val="1180"/>
          <w:rFonts w:hint="eastAsia" w:ascii="宋体" w:hAnsi="宋体" w:eastAsia="宋体" w:cs="宋体"/>
          <w:color w:val="000000"/>
          <w:sz w:val="24"/>
          <w:highlight w:val="none"/>
        </w:rPr>
      </w:r>
      <w:r/>
    </w:p>
    <w:p>
      <w:pPr>
        <w:pStyle w:val="1179"/>
        <w:ind w:firstLine="492"/>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rPr>
          <w:rStyle w:val="1180"/>
          <w:rFonts w:hint="eastAsia" w:ascii="宋体" w:hAnsi="宋体" w:eastAsia="宋体" w:cs="宋体"/>
          <w:color w:val="000000"/>
          <w:sz w:val="24"/>
          <w:highlight w:val="none"/>
        </w:rPr>
      </w:r>
      <w:r/>
    </w:p>
    <w:p>
      <w:pPr>
        <w:pStyle w:val="1179"/>
        <w:ind w:firstLine="492"/>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2、质疑和投诉按《政府采购质疑和投诉办法》执行。 供应商对同一采购程序环节的质疑应在质疑期内一次性提出。</w:t>
      </w:r>
      <w:r>
        <w:rPr>
          <w:rStyle w:val="1180"/>
          <w:rFonts w:hint="eastAsia" w:ascii="宋体" w:hAnsi="宋体" w:eastAsia="宋体" w:cs="宋体"/>
          <w:color w:val="000000"/>
          <w:sz w:val="24"/>
          <w:highlight w:val="none"/>
        </w:rPr>
      </w:r>
      <w:r/>
    </w:p>
    <w:p>
      <w:pPr>
        <w:pStyle w:val="1179"/>
        <w:ind w:firstLine="492"/>
        <w:jc w:val="left"/>
        <w:spacing w:line="312" w:lineRule="auto"/>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质疑接收人：王曼   联系电话：0516-86888688 接收地址：</w:t>
      </w:r>
      <w:r>
        <w:rPr>
          <w:rFonts w:hint="eastAsia" w:ascii="宋体" w:hAnsi="宋体" w:eastAsia="宋体" w:cs="宋体"/>
          <w:color w:val="000000"/>
          <w:sz w:val="24"/>
          <w:highlight w:val="none"/>
        </w:rPr>
        <w:t xml:space="preserve">邳州市解放路78号（大唐街工商银行对面供销干校院内）</w:t>
      </w:r>
      <w:r>
        <w:rPr>
          <w:rStyle w:val="1180"/>
          <w:rFonts w:hint="eastAsia" w:ascii="宋体" w:hAnsi="宋体" w:eastAsia="宋体" w:cs="宋体"/>
          <w:color w:val="000000"/>
          <w:sz w:val="24"/>
          <w:highlight w:val="none"/>
        </w:rPr>
      </w:r>
      <w:r/>
    </w:p>
    <w:p>
      <w:pPr>
        <w:pStyle w:val="1179"/>
        <w:ind w:firstLine="492"/>
        <w:jc w:val="left"/>
        <w:spacing w:line="312" w:lineRule="auto"/>
        <w:rPr>
          <w:rStyle w:val="1180"/>
          <w:rFonts w:hint="eastAsia" w:ascii="宋体" w:hAnsi="宋体" w:eastAsia="宋体" w:cs="宋体"/>
          <w:color w:val="000000"/>
          <w:sz w:val="24"/>
          <w:szCs w:val="22"/>
          <w:highlight w:val="none"/>
        </w:rPr>
      </w:pPr>
      <w:r>
        <w:rPr>
          <w:rStyle w:val="1180"/>
          <w:rFonts w:hint="eastAsia" w:ascii="宋体" w:hAnsi="宋体" w:eastAsia="宋体" w:cs="宋体"/>
          <w:color w:val="000000"/>
          <w:sz w:val="24"/>
          <w:szCs w:val="22"/>
          <w:highlight w:val="none"/>
        </w:rPr>
        <w:t xml:space="preserve">3、供应商对评审过程、成交结果提出质疑的，采购人、采购代理机构可以组织原评审委员会协助答复质疑。</w:t>
      </w:r>
      <w:r>
        <w:rPr>
          <w:rStyle w:val="1180"/>
          <w:rFonts w:hint="eastAsia" w:ascii="宋体" w:hAnsi="宋体" w:eastAsia="宋体" w:cs="宋体"/>
          <w:color w:val="000000"/>
          <w:sz w:val="24"/>
          <w:szCs w:val="22"/>
          <w:highlight w:val="none"/>
        </w:rPr>
      </w:r>
      <w:r/>
    </w:p>
    <w:p>
      <w:pPr>
        <w:pStyle w:val="1179"/>
        <w:ind w:firstLine="492"/>
        <w:jc w:val="left"/>
        <w:spacing w:line="312" w:lineRule="auto"/>
        <w:rPr>
          <w:rStyle w:val="1180"/>
          <w:rFonts w:hint="eastAsia" w:ascii="宋体" w:hAnsi="宋体" w:eastAsia="宋体" w:cs="宋体"/>
          <w:color w:val="000000"/>
          <w:sz w:val="24"/>
          <w:szCs w:val="22"/>
          <w:highlight w:val="none"/>
        </w:rPr>
      </w:pPr>
      <w:r>
        <w:rPr>
          <w:rStyle w:val="1180"/>
          <w:rFonts w:hint="eastAsia" w:ascii="宋体" w:hAnsi="宋体" w:eastAsia="宋体" w:cs="宋体"/>
          <w:color w:val="000000"/>
          <w:sz w:val="24"/>
          <w:szCs w:val="22"/>
          <w:highlight w:val="none"/>
        </w:rPr>
        <w:t xml:space="preserve">4、采购人或采购代理机构在收到供应商的书面质疑后7个工作日内予以答复，并告知本项目的有关供应商。</w:t>
      </w:r>
      <w:r>
        <w:rPr>
          <w:rStyle w:val="1180"/>
          <w:rFonts w:hint="eastAsia" w:ascii="宋体" w:hAnsi="宋体" w:eastAsia="宋体" w:cs="宋体"/>
          <w:color w:val="000000"/>
          <w:sz w:val="24"/>
          <w:szCs w:val="22"/>
          <w:highlight w:val="none"/>
        </w:rPr>
      </w:r>
      <w:r/>
    </w:p>
    <w:p>
      <w:pPr>
        <w:pStyle w:val="1179"/>
        <w:ind w:firstLine="492"/>
        <w:jc w:val="left"/>
        <w:spacing w:line="312" w:lineRule="auto"/>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szCs w:val="22"/>
          <w:highlight w:val="none"/>
        </w:rPr>
        <w:t xml:space="preserve">二十二、质疑时效期间的计算：（1）对磋商文件提出质疑的，为收到磋商文件之日或磋商文件公告期限届满之日；（2）对磋商过程提出质疑的，为磋商程序各环节结束之日；（3）对成交结果提出质疑的，为成交公告期限届满之日。</w:t>
      </w:r>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二十三、成交供应商领取成交通知书时，向</w:t>
      </w:r>
      <w:r>
        <w:rPr>
          <w:rFonts w:hint="eastAsia" w:ascii="宋体" w:hAnsi="宋体" w:eastAsia="宋体" w:cs="宋体"/>
          <w:color w:val="000000"/>
          <w:sz w:val="24"/>
          <w:szCs w:val="22"/>
          <w:highlight w:val="none"/>
        </w:rPr>
        <w:t xml:space="preserve">徐州恩泽工程招标代理有限公司</w:t>
      </w:r>
      <w:r>
        <w:rPr>
          <w:rStyle w:val="1180"/>
          <w:rFonts w:hint="eastAsia" w:ascii="宋体" w:hAnsi="宋体" w:eastAsia="宋体" w:cs="宋体"/>
          <w:color w:val="000000"/>
          <w:sz w:val="24"/>
          <w:highlight w:val="none"/>
        </w:rPr>
        <w:t xml:space="preserve">一次性支付招标代理服务费，收费标准见附件。同时供应商中标（成交）后，须向代理机构提供纸质版响应文件一正贰副及电子响应文件（U盘1份）。</w:t>
      </w:r>
      <w:r>
        <w:rPr>
          <w:rStyle w:val="1180"/>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w:t>
      </w:r>
      <w:r>
        <w:rPr>
          <w:rFonts w:hint="eastAsia" w:ascii="宋体" w:hAnsi="宋体" w:eastAsia="宋体" w:cs="宋体"/>
          <w:color w:val="000000"/>
          <w:sz w:val="24"/>
          <w:highlight w:val="none"/>
          <w:lang w:eastAsia="zh-CN"/>
        </w:rPr>
        <w:t xml:space="preserve">四</w:t>
      </w:r>
      <w:r>
        <w:rPr>
          <w:rFonts w:hint="eastAsia" w:ascii="宋体" w:hAnsi="宋体" w:eastAsia="宋体" w:cs="宋体"/>
          <w:color w:val="000000"/>
          <w:sz w:val="24"/>
          <w:highlight w:val="none"/>
        </w:rPr>
        <w:t xml:space="preserve">、成交结果在徐州政府采购网https://czj.xz.gov.cn/zfcg/index.html上公布。</w:t>
      </w:r>
      <w:r>
        <w:rPr>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二十</w:t>
      </w:r>
      <w:r>
        <w:rPr>
          <w:rFonts w:hint="eastAsia" w:ascii="宋体" w:hAnsi="宋体" w:eastAsia="宋体" w:cs="宋体"/>
          <w:color w:val="000000"/>
          <w:sz w:val="24"/>
          <w:highlight w:val="none"/>
          <w:lang w:eastAsia="zh-CN"/>
        </w:rPr>
        <w:t xml:space="preserve">五</w:t>
      </w: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rPr>
      </w:r>
      <w:r/>
    </w:p>
    <w:p>
      <w:pPr>
        <w:pStyle w:val="1179"/>
        <w:ind w:firstLine="48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、采购人</w:t>
      </w:r>
      <w:r>
        <w:rPr>
          <w:rFonts w:hint="eastAsia" w:ascii="宋体" w:hAnsi="宋体" w:eastAsia="宋体" w:cs="宋体"/>
          <w:color w:val="000000"/>
          <w:sz w:val="24"/>
          <w:highlight w:val="none"/>
        </w:rPr>
      </w:r>
      <w:r/>
    </w:p>
    <w:p>
      <w:pPr>
        <w:pStyle w:val="1179"/>
        <w:ind w:firstLine="96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名称：邳州市自然资源和规划局</w:t>
      </w:r>
      <w:r>
        <w:rPr>
          <w:rFonts w:hint="eastAsia" w:ascii="宋体" w:hAnsi="宋体" w:eastAsia="宋体" w:cs="宋体"/>
          <w:color w:val="000000"/>
          <w:sz w:val="24"/>
          <w:highlight w:val="none"/>
        </w:rPr>
      </w:r>
      <w:r/>
    </w:p>
    <w:p>
      <w:pPr>
        <w:pStyle w:val="1179"/>
        <w:ind w:firstLine="96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地址：江苏省邳州市恒山路4</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号</w:t>
      </w:r>
      <w:r>
        <w:rPr>
          <w:rFonts w:hint="eastAsia" w:ascii="宋体" w:hAnsi="宋体" w:eastAsia="宋体" w:cs="宋体"/>
          <w:color w:val="000000"/>
          <w:sz w:val="24"/>
          <w:highlight w:val="none"/>
        </w:rPr>
      </w:r>
      <w:r/>
    </w:p>
    <w:p>
      <w:pPr>
        <w:pStyle w:val="1179"/>
        <w:ind w:firstLine="960"/>
        <w:jc w:val="left"/>
        <w:spacing w:line="312"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采购项目联系人：</w:t>
      </w:r>
      <w:r>
        <w:rPr>
          <w:rFonts w:hint="eastAsia" w:ascii="宋体" w:hAnsi="宋体" w:eastAsia="宋体" w:cs="宋体"/>
          <w:color w:val="000000"/>
          <w:sz w:val="24"/>
          <w:highlight w:val="none"/>
          <w:lang w:eastAsia="zh-CN"/>
        </w:rPr>
        <w:t xml:space="preserve">孙超</w:t>
      </w:r>
      <w:r>
        <w:rPr>
          <w:rFonts w:hint="eastAsia" w:ascii="宋体" w:hAnsi="宋体" w:eastAsia="宋体" w:cs="宋体"/>
          <w:color w:val="000000"/>
          <w:sz w:val="24"/>
          <w:highlight w:val="none"/>
          <w:lang w:eastAsia="zh-CN"/>
        </w:rPr>
      </w:r>
      <w:r/>
    </w:p>
    <w:p>
      <w:pPr>
        <w:pStyle w:val="1179"/>
        <w:ind w:firstLine="960"/>
        <w:jc w:val="left"/>
        <w:spacing w:line="312"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lang w:eastAsia="zh-CN"/>
        </w:rPr>
        <w:t xml:space="preserve">15862126677</w:t>
      </w:r>
      <w:r>
        <w:rPr>
          <w:rFonts w:hint="eastAsia" w:ascii="宋体" w:hAnsi="宋体" w:eastAsia="宋体" w:cs="宋体"/>
          <w:color w:val="000000"/>
          <w:sz w:val="24"/>
          <w:highlight w:val="none"/>
          <w:lang w:eastAsia="zh-CN"/>
        </w:rPr>
      </w:r>
      <w:r/>
    </w:p>
    <w:p>
      <w:pPr>
        <w:pStyle w:val="1179"/>
        <w:numPr>
          <w:ilvl w:val="0"/>
          <w:numId w:val="4"/>
        </w:numPr>
        <w:ind w:firstLine="480"/>
        <w:jc w:val="left"/>
        <w:spacing w:line="312"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w:t>
      </w:r>
      <w:r>
        <w:rPr>
          <w:rFonts w:hint="eastAsia" w:ascii="宋体" w:hAnsi="宋体" w:eastAsia="宋体" w:cs="宋体"/>
          <w:bCs/>
          <w:color w:val="000000"/>
          <w:sz w:val="24"/>
          <w:highlight w:val="none"/>
        </w:rPr>
      </w:r>
      <w:r/>
    </w:p>
    <w:p>
      <w:pPr>
        <w:pStyle w:val="1179"/>
        <w:ind w:firstLine="96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名称：徐州恩泽工程招标代理有限公司</w:t>
      </w:r>
      <w:r>
        <w:rPr>
          <w:rFonts w:hint="eastAsia" w:ascii="宋体" w:hAnsi="宋体" w:eastAsia="宋体" w:cs="宋体"/>
          <w:color w:val="000000"/>
          <w:sz w:val="24"/>
          <w:highlight w:val="none"/>
        </w:rPr>
      </w:r>
      <w:r/>
    </w:p>
    <w:p>
      <w:pPr>
        <w:pStyle w:val="1179"/>
        <w:ind w:firstLine="960"/>
        <w:jc w:val="left"/>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地址：邳州市解放路78号（大唐街对面供销干校院内）</w:t>
      </w:r>
      <w:r>
        <w:rPr>
          <w:rFonts w:hint="eastAsia" w:ascii="宋体" w:hAnsi="宋体" w:eastAsia="宋体" w:cs="宋体"/>
          <w:color w:val="000000"/>
          <w:sz w:val="24"/>
          <w:highlight w:val="none"/>
        </w:rPr>
      </w:r>
      <w:r/>
    </w:p>
    <w:p>
      <w:pPr>
        <w:pStyle w:val="1179"/>
        <w:ind w:firstLine="960"/>
        <w:jc w:val="left"/>
        <w:spacing w:line="312"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采购代理联系人：</w:t>
      </w:r>
      <w:r>
        <w:rPr>
          <w:rFonts w:hint="eastAsia" w:ascii="宋体" w:hAnsi="宋体" w:eastAsia="宋体" w:cs="宋体"/>
          <w:color w:val="000000"/>
          <w:sz w:val="24"/>
          <w:highlight w:val="none"/>
          <w:lang w:eastAsia="zh-CN"/>
        </w:rPr>
        <w:t xml:space="preserve">王曼</w:t>
      </w:r>
      <w:r>
        <w:rPr>
          <w:rFonts w:hint="eastAsia" w:ascii="宋体" w:hAnsi="宋体" w:eastAsia="宋体" w:cs="宋体"/>
          <w:color w:val="000000"/>
          <w:sz w:val="24"/>
          <w:highlight w:val="none"/>
          <w:lang w:eastAsia="zh-CN"/>
        </w:rPr>
      </w:r>
      <w:r/>
    </w:p>
    <w:p>
      <w:pPr>
        <w:pStyle w:val="1179"/>
        <w:ind w:firstLine="960"/>
        <w:jc w:val="left"/>
        <w:spacing w:line="312" w:lineRule="auto"/>
        <w:widowControl w:val="off"/>
        <w:rPr>
          <w:rFonts w:hint="eastAsia" w:ascii="宋体" w:hAnsi="宋体" w:eastAsia="宋体" w:cs="宋体"/>
          <w:color w:val="000000"/>
          <w:sz w:val="24"/>
          <w:highlight w:val="none"/>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4"/>
          <w:highlight w:val="none"/>
        </w:rPr>
        <w:t xml:space="preserve">电话：0516-86888688</w:t>
      </w:r>
      <w:r>
        <w:rPr>
          <w:rFonts w:hint="eastAsia" w:ascii="宋体" w:hAnsi="宋体" w:eastAsia="宋体" w:cs="宋体"/>
          <w:color w:val="000000"/>
          <w:sz w:val="24"/>
          <w:highlight w:val="none"/>
        </w:rPr>
      </w:r>
      <w:r/>
    </w:p>
    <w:p>
      <w:pPr>
        <w:pStyle w:val="1193"/>
        <w:numPr>
          <w:ilvl w:val="0"/>
          <w:numId w:val="5"/>
        </w:numPr>
        <w:jc w:val="center"/>
        <w:keepLines w:val="0"/>
        <w:keepNext w:val="0"/>
        <w:spacing w:before="0" w:after="0" w:line="312" w:lineRule="auto"/>
        <w:widowControl w:val="off"/>
        <w:rPr>
          <w:rFonts w:hint="eastAsia" w:ascii="宋体" w:hAnsi="宋体" w:eastAsia="宋体" w:cs="宋体"/>
          <w:color w:val="000000"/>
          <w:sz w:val="24"/>
          <w:szCs w:val="24"/>
          <w:highlight w:val="none"/>
        </w:rPr>
      </w:pPr>
      <w:r/>
      <w:bookmarkStart w:id="12" w:name="_Toc80122289"/>
      <w:r>
        <w:rPr>
          <w:rStyle w:val="1180"/>
          <w:rFonts w:hint="eastAsia" w:ascii="宋体" w:hAnsi="宋体" w:eastAsia="宋体" w:cs="宋体"/>
          <w:color w:val="000000"/>
          <w:sz w:val="24"/>
          <w:highlight w:val="none"/>
        </w:rPr>
        <w:t xml:space="preserve">评分细则</w:t>
      </w:r>
      <w:bookmarkEnd w:id="12"/>
      <w:r/>
      <w:bookmarkStart w:id="13" w:name="_Toc80122290"/>
      <w:r>
        <w:rPr>
          <w:rFonts w:hint="eastAsia" w:ascii="宋体" w:hAnsi="宋体" w:eastAsia="宋体" w:cs="宋体"/>
          <w:color w:val="000000"/>
          <w:sz w:val="24"/>
          <w:szCs w:val="24"/>
          <w:highlight w:val="none"/>
        </w:rPr>
      </w:r>
      <w:r/>
    </w:p>
    <w:p>
      <w:pPr>
        <w:pStyle w:val="1193"/>
        <w:jc w:val="center"/>
        <w:keepLines w:val="0"/>
        <w:keepNext w:val="0"/>
        <w:spacing w:before="0" w:after="0" w:line="312" w:lineRule="auto"/>
        <w:widowControl w:val="off"/>
        <w:rPr>
          <w:rStyle w:val="1180"/>
          <w:rFonts w:hint="eastAsia" w:ascii="宋体" w:hAnsi="宋体" w:eastAsia="宋体" w:cs="宋体"/>
          <w:b w:val="0"/>
          <w:bCs w:val="0"/>
          <w:color w:val="000000"/>
          <w:sz w:val="24"/>
          <w:highlight w:val="none"/>
        </w:rPr>
      </w:pPr>
      <w:r>
        <w:rPr>
          <w:rStyle w:val="1180"/>
          <w:rFonts w:hint="eastAsia" w:ascii="宋体" w:hAnsi="宋体" w:eastAsia="宋体" w:cs="宋体"/>
          <w:b w:val="0"/>
          <w:bCs w:val="0"/>
          <w:color w:val="000000"/>
          <w:sz w:val="24"/>
          <w:highlight w:val="none"/>
        </w:rPr>
      </w:r>
      <w:r/>
    </w:p>
    <w:tbl>
      <w:tblPr>
        <w:tblStyle w:val="119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1195"/>
        <w:gridCol w:w="5373"/>
        <w:gridCol w:w="859"/>
      </w:tblGrid>
      <w:tr>
        <w:trPr/>
        <w:tc>
          <w:tcPr>
            <w:tcW w:w="697" w:type="dxa"/>
            <w:vAlign w:val="top"/>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692" w:type="dxa"/>
            <w:vAlign w:val="top"/>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分项名称</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tc>
        <w:tc>
          <w:tcPr>
            <w:tcW w:w="497" w:type="dxa"/>
            <w:vAlign w:val="top"/>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1704"/>
        </w:trPr>
        <w:tc>
          <w:tcPr>
            <w:tcW w:w="697"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价格部分</w:t>
            </w: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8"/>
              <w:numPr>
                <w:ilvl w:val="0"/>
                <w:numId w:val="0"/>
              </w:num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用低价优先法计算，即满足磋商文件要求且最后报价最低的供应商的价格为评标基准价，其价格分为满分(小数点保留两位数)。其他供应商的价格分统一按照下列公式计算：投标报价得分=（评标基准价/投标报价）×</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88"/>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政府采购活动中既有本国产品又有非本国产品参与竞争的，依法对本国产品给予价格评审优惠：</w:t>
            </w:r>
            <w:r>
              <w:rPr>
                <w:rFonts w:hint="eastAsia" w:ascii="宋体" w:hAnsi="宋体" w:eastAsia="宋体" w:cs="宋体"/>
                <w:color w:val="000000"/>
                <w:sz w:val="24"/>
                <w:szCs w:val="24"/>
              </w:rPr>
            </w:r>
            <w:r/>
          </w:p>
          <w:p>
            <w:pPr>
              <w:pStyle w:val="1188"/>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　供应商须在响应文件中单独列明防治药剂金额（不含税），并出具本国产品声明函，方可享受20%的价格扣除优惠，评审价格=投标总价-（药剂不含税金额×20%）；</w:t>
            </w:r>
            <w:r>
              <w:rPr>
                <w:rFonts w:hint="eastAsia" w:ascii="宋体" w:hAnsi="宋体" w:eastAsia="宋体" w:cs="宋体"/>
                <w:color w:val="000000"/>
                <w:sz w:val="24"/>
                <w:szCs w:val="24"/>
              </w:rPr>
            </w:r>
            <w:r/>
          </w:p>
          <w:p>
            <w:pPr>
              <w:pStyle w:val="1188"/>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　未单独列明药剂金额或未提供声明函的，不享受价格扣除优惠；</w:t>
            </w:r>
            <w:r>
              <w:rPr>
                <w:rFonts w:hint="eastAsia" w:ascii="宋体" w:hAnsi="宋体" w:eastAsia="宋体" w:cs="宋体"/>
                <w:color w:val="000000"/>
                <w:sz w:val="24"/>
                <w:szCs w:val="24"/>
              </w:rPr>
            </w:r>
            <w:r/>
          </w:p>
          <w:p>
            <w:pPr>
              <w:pStyle w:val="1188"/>
              <w:numPr>
                <w:ilvl w:val="0"/>
                <w:numId w:val="0"/>
              </w:numPr>
              <w:rPr>
                <w:rFonts w:hint="eastAsia"/>
                <w:color w:val="000000"/>
                <w:lang w:eastAsia="zh-CN"/>
              </w:rPr>
            </w:pPr>
            <w:r>
              <w:rPr>
                <w:rFonts w:hint="eastAsia" w:ascii="宋体" w:hAnsi="宋体" w:eastAsia="宋体" w:cs="宋体"/>
                <w:color w:val="000000"/>
                <w:sz w:val="24"/>
                <w:szCs w:val="24"/>
              </w:rPr>
              <w:t xml:space="preserve">③　享受价格评审优惠不改变最终中标价格，政府采购合同仍按照中标供应商的报价签订。</w:t>
            </w:r>
            <w:r>
              <w:rPr>
                <w:rFonts w:hint="eastAsia"/>
                <w:color w:val="000000"/>
                <w:lang w:eastAsia="zh-CN"/>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257"/>
        </w:trPr>
        <w:tc>
          <w:tcPr>
            <w:tcW w:w="697" w:type="dxa"/>
            <w:vAlign w:val="center"/>
            <w:vMerge w:val="restart"/>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商</w:t>
            </w: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务</w:t>
            </w: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部</w:t>
            </w: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飞防业绩</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近三年（开标截止前3年内，以合同签订时间为准）完成的林业有害生物飞防项目，单项合同面积</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万亩</w:t>
            </w:r>
            <w:r>
              <w:rPr>
                <w:rFonts w:hint="eastAsia" w:ascii="宋体" w:hAnsi="宋体" w:eastAsia="宋体" w:cs="宋体"/>
                <w:color w:val="000000"/>
                <w:sz w:val="24"/>
                <w:szCs w:val="24"/>
                <w:highlight w:val="none"/>
                <w:lang w:val="en-US" w:eastAsia="zh-CN"/>
              </w:rPr>
              <w:t xml:space="preserve">(含3</w:t>
            </w:r>
            <w:r>
              <w:rPr>
                <w:rFonts w:hint="eastAsia" w:ascii="宋体" w:hAnsi="宋体" w:eastAsia="宋体" w:cs="宋体"/>
                <w:color w:val="000000"/>
                <w:sz w:val="24"/>
                <w:szCs w:val="24"/>
                <w:highlight w:val="none"/>
              </w:rPr>
              <w:t xml:space="preserve">0万亩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以上的，每份得2分；单项合同面积</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万亩以下，每份得1分。最高得 </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86"/>
              <w:ind w:left="0" w:firstLine="0"/>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【注：每项合同以合同签订时间为准，须提供与供应商名称一致的网上中标（成交）公告截图、中标（成交）通知书、合同、项目验收报告扫描件，四者缺一不可、提供不全该项不得分】</w:t>
            </w:r>
            <w:r>
              <w:rPr>
                <w:rFonts w:hint="eastAsia" w:ascii="宋体" w:hAnsi="宋体" w:eastAsia="宋体" w:cs="宋体"/>
                <w:color w:val="000000"/>
                <w:sz w:val="24"/>
                <w:szCs w:val="24"/>
                <w:highlight w:val="none"/>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r>
      <w:tr>
        <w:trPr>
          <w:trHeight w:val="2015"/>
        </w:trPr>
        <w:tc>
          <w:tcPr>
            <w:tcW w:w="697" w:type="dxa"/>
            <w:vAlign w:val="top"/>
            <w:vMerge w:val="continue"/>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企业认证资质</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提供中国国家认证认可监督管理委员会认证机构颁发的有效期内的企业质量、环境、职业健康安全管理认证体系的，每一项得1分，最高得3分。</w:t>
            </w:r>
            <w:r>
              <w:rPr>
                <w:rFonts w:hint="eastAsia" w:ascii="宋体" w:hAnsi="宋体" w:eastAsia="宋体" w:cs="宋体"/>
                <w:color w:val="000000"/>
                <w:sz w:val="24"/>
                <w:szCs w:val="24"/>
                <w:highlight w:val="none"/>
              </w:rPr>
            </w:r>
            <w:r/>
          </w:p>
          <w:p>
            <w:pPr>
              <w:pStyle w:val="118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注：响应文件中提供相关</w:t>
            </w:r>
            <w:r>
              <w:rPr>
                <w:rFonts w:hint="eastAsia" w:ascii="宋体" w:hAnsi="宋体" w:eastAsia="宋体" w:cs="宋体"/>
                <w:color w:val="000000"/>
                <w:sz w:val="24"/>
                <w:szCs w:val="24"/>
                <w:highlight w:val="none"/>
              </w:rPr>
              <w:t xml:space="preserve">认证资质</w:t>
            </w:r>
            <w:r>
              <w:rPr>
                <w:rFonts w:hint="eastAsia" w:ascii="宋体" w:hAnsi="宋体" w:eastAsia="宋体" w:cs="宋体"/>
                <w:color w:val="000000"/>
                <w:sz w:val="24"/>
                <w:szCs w:val="24"/>
                <w:highlight w:val="none"/>
                <w:lang w:eastAsia="zh-CN"/>
              </w:rPr>
              <w:t xml:space="preserve">原件扫描件。</w:t>
            </w:r>
            <w:r>
              <w:rPr>
                <w:rFonts w:hint="eastAsia" w:ascii="宋体" w:hAnsi="宋体" w:eastAsia="宋体" w:cs="宋体"/>
                <w:color w:val="000000"/>
                <w:sz w:val="24"/>
                <w:szCs w:val="24"/>
                <w:highlight w:val="none"/>
                <w:lang w:eastAsia="zh-CN"/>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r>
      <w:tr>
        <w:trPr/>
        <w:tc>
          <w:tcPr>
            <w:tcW w:w="697" w:type="dxa"/>
            <w:vAlign w:val="center"/>
            <w:vMerge w:val="restart"/>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w:t>
            </w:r>
            <w:r>
              <w:rPr>
                <w:rFonts w:hint="eastAsia" w:ascii="宋体" w:hAnsi="宋体" w:eastAsia="宋体" w:cs="宋体"/>
                <w:color w:val="000000"/>
                <w:sz w:val="24"/>
                <w:szCs w:val="24"/>
                <w:highlight w:val="none"/>
              </w:rPr>
            </w:r>
            <w:r/>
          </w:p>
          <w:p>
            <w:pPr>
              <w:pStyle w:val="1186"/>
              <w:jc w:val="center"/>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术</w:t>
            </w:r>
            <w:r>
              <w:rPr>
                <w:rFonts w:hint="eastAsia" w:ascii="宋体" w:hAnsi="宋体" w:eastAsia="宋体" w:cs="宋体"/>
                <w:color w:val="000000"/>
                <w:sz w:val="24"/>
                <w:szCs w:val="24"/>
                <w:highlight w:val="none"/>
              </w:rPr>
            </w:r>
            <w:r/>
          </w:p>
          <w:p>
            <w:pPr>
              <w:pStyle w:val="1186"/>
              <w:jc w:val="center"/>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w:t>
            </w:r>
            <w:r>
              <w:rPr>
                <w:rFonts w:hint="eastAsia" w:ascii="宋体" w:hAnsi="宋体" w:eastAsia="宋体" w:cs="宋体"/>
                <w:color w:val="000000"/>
                <w:sz w:val="24"/>
                <w:szCs w:val="24"/>
                <w:highlight w:val="none"/>
              </w:rPr>
            </w:r>
            <w:r/>
          </w:p>
          <w:p>
            <w:pPr>
              <w:pStyle w:val="1186"/>
              <w:jc w:val="center"/>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86"/>
              <w:jc w:val="center"/>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6"/>
              <w:jc w:val="center"/>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6"/>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w:t>
            </w:r>
            <w:r>
              <w:rPr>
                <w:rFonts w:hint="eastAsia" w:ascii="宋体" w:hAnsi="宋体" w:eastAsia="宋体" w:cs="宋体"/>
                <w:color w:val="000000"/>
                <w:sz w:val="24"/>
                <w:szCs w:val="24"/>
                <w:highlight w:val="none"/>
              </w:rPr>
            </w:r>
            <w:r/>
          </w:p>
          <w:p>
            <w:pPr>
              <w:pStyle w:val="1186"/>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术</w:t>
            </w:r>
            <w:r>
              <w:rPr>
                <w:rFonts w:hint="eastAsia" w:ascii="宋体" w:hAnsi="宋体" w:eastAsia="宋体" w:cs="宋体"/>
                <w:color w:val="000000"/>
                <w:sz w:val="24"/>
                <w:szCs w:val="24"/>
                <w:highlight w:val="none"/>
              </w:rPr>
            </w:r>
            <w:r/>
          </w:p>
          <w:p>
            <w:pPr>
              <w:pStyle w:val="1186"/>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w:t>
            </w:r>
            <w:r>
              <w:rPr>
                <w:rFonts w:hint="eastAsia" w:ascii="宋体" w:hAnsi="宋体" w:eastAsia="宋体" w:cs="宋体"/>
                <w:color w:val="000000"/>
                <w:sz w:val="24"/>
                <w:szCs w:val="24"/>
                <w:highlight w:val="none"/>
              </w:rPr>
            </w:r>
            <w:r/>
          </w:p>
          <w:p>
            <w:pPr>
              <w:pStyle w:val="1186"/>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飞防技术队伍支撑</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机组人员：</w:t>
            </w:r>
            <w:r>
              <w:rPr>
                <w:rFonts w:hint="eastAsia" w:ascii="宋体" w:hAnsi="宋体" w:eastAsia="宋体" w:cs="宋体"/>
                <w:color w:val="000000"/>
                <w:sz w:val="24"/>
                <w:szCs w:val="24"/>
                <w:highlight w:val="none"/>
              </w:rPr>
            </w:r>
            <w:r/>
          </w:p>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配备</w:t>
            </w:r>
            <w:r>
              <w:rPr>
                <w:rFonts w:hint="eastAsia" w:ascii="宋体" w:hAnsi="宋体" w:eastAsia="宋体" w:cs="宋体"/>
                <w:color w:val="000000"/>
                <w:sz w:val="24"/>
                <w:szCs w:val="24"/>
                <w:highlight w:val="none"/>
                <w:lang w:val="en-US" w:eastAsia="zh-CN"/>
              </w:rPr>
              <w:t xml:space="preserve">飞行机组（包含机长和副驾）的</w:t>
            </w:r>
            <w:r>
              <w:rPr>
                <w:rFonts w:hint="eastAsia" w:ascii="宋体" w:hAnsi="宋体" w:eastAsia="宋体" w:cs="宋体"/>
                <w:color w:val="000000"/>
                <w:sz w:val="24"/>
                <w:szCs w:val="24"/>
                <w:highlight w:val="none"/>
              </w:rPr>
              <w:t xml:space="preserve">飞行员</w:t>
            </w:r>
            <w:r>
              <w:rPr>
                <w:rFonts w:hint="eastAsia" w:ascii="宋体" w:hAnsi="宋体" w:eastAsia="宋体" w:cs="宋体"/>
                <w:color w:val="000000"/>
                <w:sz w:val="24"/>
                <w:szCs w:val="24"/>
                <w:highlight w:val="none"/>
                <w:lang w:val="en-US" w:eastAsia="zh-CN"/>
              </w:rPr>
              <w:t xml:space="preserve">都</w:t>
            </w:r>
            <w:r>
              <w:rPr>
                <w:rFonts w:hint="eastAsia" w:ascii="宋体" w:hAnsi="宋体" w:eastAsia="宋体" w:cs="宋体"/>
                <w:color w:val="000000"/>
                <w:sz w:val="24"/>
                <w:szCs w:val="24"/>
                <w:highlight w:val="none"/>
              </w:rPr>
              <w:t xml:space="preserve">具有3 年以上飞防经验</w:t>
            </w:r>
            <w:r>
              <w:rPr>
                <w:rFonts w:hint="eastAsia" w:ascii="宋体" w:hAnsi="宋体" w:eastAsia="宋体" w:cs="宋体"/>
                <w:color w:val="000000"/>
                <w:sz w:val="24"/>
                <w:szCs w:val="24"/>
                <w:highlight w:val="none"/>
                <w:lang w:val="en-US" w:eastAsia="zh-CN"/>
              </w:rPr>
              <w:t xml:space="preserve">的，得2分</w:t>
            </w:r>
            <w:r>
              <w:rPr>
                <w:rFonts w:hint="eastAsia" w:ascii="宋体" w:hAnsi="宋体" w:eastAsia="宋体" w:cs="宋体"/>
                <w:color w:val="000000"/>
                <w:sz w:val="24"/>
                <w:szCs w:val="24"/>
                <w:highlight w:val="none"/>
              </w:rPr>
              <w:t xml:space="preserve">，每增加一</w:t>
            </w:r>
            <w:r>
              <w:rPr>
                <w:rFonts w:hint="eastAsia" w:ascii="宋体" w:hAnsi="宋体" w:eastAsia="宋体" w:cs="宋体"/>
                <w:color w:val="000000"/>
                <w:sz w:val="24"/>
                <w:szCs w:val="24"/>
                <w:highlight w:val="none"/>
                <w:lang w:val="en-US" w:eastAsia="zh-CN"/>
              </w:rPr>
              <w:t xml:space="preserve">套飞行机组</w:t>
            </w:r>
            <w:r>
              <w:rPr>
                <w:rFonts w:hint="eastAsia" w:ascii="宋体" w:hAnsi="宋体" w:eastAsia="宋体" w:cs="宋体"/>
                <w:color w:val="000000"/>
                <w:sz w:val="24"/>
                <w:szCs w:val="24"/>
                <w:highlight w:val="none"/>
              </w:rPr>
              <w:t xml:space="preserve">得1分，最高</w:t>
            </w:r>
            <w:r>
              <w:rPr>
                <w:rFonts w:hint="eastAsia" w:ascii="宋体" w:hAnsi="宋体" w:eastAsia="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6分；</w:t>
            </w:r>
            <w:r>
              <w:rPr>
                <w:rFonts w:hint="eastAsia" w:ascii="宋体" w:hAnsi="宋体" w:eastAsia="宋体" w:cs="宋体"/>
                <w:color w:val="000000"/>
                <w:sz w:val="24"/>
                <w:szCs w:val="24"/>
                <w:highlight w:val="none"/>
              </w:rPr>
            </w:r>
            <w:r/>
          </w:p>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配备2名机务人员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具备民用航空器维修人员执照</w:t>
            </w:r>
            <w:r>
              <w:rPr>
                <w:rFonts w:hint="eastAsia" w:ascii="宋体" w:hAnsi="宋体" w:eastAsia="宋体" w:cs="宋体"/>
                <w:color w:val="000000"/>
                <w:sz w:val="24"/>
                <w:szCs w:val="24"/>
                <w:highlight w:val="none"/>
                <w:lang w:val="en-US" w:eastAsia="zh-CN"/>
              </w:rPr>
              <w:t xml:space="preserve">且具有投标机型签注</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分，仅配备1名不得分，每增加1名五年经验以上的机务人员得1分，最高</w:t>
            </w:r>
            <w:r>
              <w:rPr>
                <w:rFonts w:hint="eastAsia" w:ascii="宋体" w:hAnsi="宋体" w:eastAsia="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4分；</w:t>
            </w:r>
            <w:r>
              <w:rPr>
                <w:rFonts w:hint="eastAsia" w:ascii="宋体" w:hAnsi="宋体" w:eastAsia="宋体" w:cs="宋体"/>
                <w:color w:val="000000"/>
                <w:sz w:val="24"/>
                <w:szCs w:val="24"/>
                <w:highlight w:val="none"/>
              </w:rPr>
            </w:r>
            <w:r/>
          </w:p>
          <w:p>
            <w:pPr>
              <w:pStyle w:val="1186"/>
              <w:ind w:left="0" w:firstLine="0"/>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中同时提供以下证明材料：（1）飞行员执照、机务执照、工作经历汇总证明、民用航空器人员体检合格证；(2)身份证和劳务合同；（3）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为上述人员缴纳的202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年任意6个月及以上的社保参保证明；缺项不得分】</w:t>
            </w:r>
            <w:r>
              <w:rPr>
                <w:rFonts w:hint="eastAsia" w:ascii="宋体" w:hAnsi="宋体" w:eastAsia="宋体" w:cs="宋体"/>
                <w:color w:val="000000"/>
                <w:sz w:val="24"/>
                <w:szCs w:val="24"/>
                <w:highlight w:val="none"/>
              </w:rPr>
            </w:r>
            <w:r/>
          </w:p>
          <w:p>
            <w:pPr>
              <w:pStyle w:val="1186"/>
              <w:ind w:left="0" w:firstLine="0"/>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技术人员：</w:t>
            </w:r>
            <w:r>
              <w:rPr>
                <w:rFonts w:hint="eastAsia" w:ascii="宋体" w:hAnsi="宋体" w:eastAsia="宋体" w:cs="宋体"/>
                <w:color w:val="000000"/>
                <w:sz w:val="24"/>
                <w:szCs w:val="24"/>
                <w:highlight w:val="none"/>
              </w:rPr>
            </w:r>
            <w:r/>
          </w:p>
          <w:p>
            <w:pPr>
              <w:pStyle w:val="118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为本项目配备的</w:t>
            </w:r>
            <w:r>
              <w:rPr>
                <w:rFonts w:hint="eastAsia" w:ascii="宋体" w:hAnsi="宋体" w:eastAsia="宋体" w:cs="宋体"/>
                <w:color w:val="000000"/>
                <w:sz w:val="24"/>
                <w:szCs w:val="24"/>
                <w:highlight w:val="none"/>
                <w:lang w:val="en-US" w:eastAsia="zh-CN"/>
              </w:rPr>
              <w:t xml:space="preserve">技术人员</w:t>
            </w:r>
            <w:r>
              <w:rPr>
                <w:rFonts w:hint="eastAsia" w:ascii="宋体" w:hAnsi="宋体" w:eastAsia="宋体" w:cs="宋体"/>
                <w:color w:val="000000"/>
                <w:sz w:val="24"/>
                <w:szCs w:val="24"/>
                <w:highlight w:val="none"/>
              </w:rPr>
              <w:t xml:space="preserve">具有林业专业高级工程师</w:t>
            </w:r>
            <w:r>
              <w:rPr>
                <w:rFonts w:hint="eastAsia" w:ascii="宋体" w:hAnsi="宋体" w:eastAsia="宋体" w:cs="宋体"/>
                <w:color w:val="000000"/>
                <w:sz w:val="24"/>
                <w:szCs w:val="24"/>
                <w:highlight w:val="none"/>
                <w:lang w:eastAsia="zh-CN"/>
              </w:rPr>
              <w:t xml:space="preserve">及以上</w:t>
            </w:r>
            <w:r>
              <w:rPr>
                <w:rFonts w:hint="eastAsia" w:ascii="宋体" w:hAnsi="宋体" w:eastAsia="宋体" w:cs="宋体"/>
                <w:color w:val="000000"/>
                <w:sz w:val="24"/>
                <w:szCs w:val="24"/>
                <w:highlight w:val="none"/>
              </w:rPr>
              <w:t xml:space="preserve">职称的得 2分，林业中级工</w:t>
            </w:r>
            <w:r>
              <w:rPr>
                <w:rFonts w:hint="eastAsia" w:ascii="宋体" w:hAnsi="宋体" w:eastAsia="宋体" w:cs="宋体"/>
                <w:color w:val="000000"/>
                <w:sz w:val="24"/>
                <w:szCs w:val="24"/>
                <w:highlight w:val="none"/>
                <w:lang w:eastAsia="zh-CN"/>
              </w:rPr>
              <w:t xml:space="preserve">程</w:t>
            </w:r>
            <w:r>
              <w:rPr>
                <w:rFonts w:hint="eastAsia" w:ascii="宋体" w:hAnsi="宋体" w:eastAsia="宋体" w:cs="宋体"/>
                <w:color w:val="000000"/>
                <w:sz w:val="24"/>
                <w:szCs w:val="24"/>
                <w:highlight w:val="none"/>
              </w:rPr>
              <w:t xml:space="preserve">师得1 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最高得2分。</w:t>
            </w:r>
            <w:r>
              <w:rPr>
                <w:rFonts w:hint="eastAsia" w:ascii="宋体" w:hAnsi="宋体" w:eastAsia="宋体" w:cs="宋体"/>
                <w:color w:val="000000"/>
                <w:sz w:val="24"/>
                <w:szCs w:val="24"/>
                <w:highlight w:val="none"/>
                <w:lang w:val="en-US" w:eastAsia="zh-CN"/>
              </w:rPr>
            </w:r>
            <w:r/>
          </w:p>
          <w:p>
            <w:pPr>
              <w:pStyle w:val="1186"/>
              <w:ind w:left="0" w:firstLine="0"/>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同时提供以下证明材料：（1）项目负责人工作履历表和职业资格证书；（2）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为上述人员缴纳的202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年任意6个月及以上的社保参保证明；退休返聘人员需提供退休证明；缺项不得分。】</w:t>
            </w:r>
            <w:r>
              <w:rPr>
                <w:rFonts w:hint="eastAsia" w:ascii="宋体" w:hAnsi="宋体" w:eastAsia="宋体" w:cs="宋体"/>
                <w:color w:val="000000"/>
                <w:sz w:val="24"/>
                <w:szCs w:val="24"/>
                <w:highlight w:val="none"/>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r>
      <w:tr>
        <w:trPr>
          <w:trHeight w:val="287"/>
        </w:trPr>
        <w:tc>
          <w:tcPr>
            <w:tcW w:w="697" w:type="dxa"/>
            <w:vAlign w:val="top"/>
            <w:vMerge w:val="continue"/>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飞防作业能力</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6"/>
              <w:ind w:left="0" w:firstLine="0"/>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拥有载药量800公斤及以上适合林业飞防的直升机2架的得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分，每增加1架载药量800公斤及以上适合飞防作业的直升机得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86"/>
              <w:ind w:left="0" w:firstLine="0"/>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【注：提供适航证、国籍登记证、电台执照原件</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为准，且三证名称与供应商名称一致，须提供民航局查询截图加盖公章，否则不得分】</w:t>
            </w:r>
            <w:r>
              <w:rPr>
                <w:rFonts w:hint="eastAsia" w:ascii="宋体" w:hAnsi="宋体" w:eastAsia="宋体" w:cs="宋体"/>
                <w:color w:val="000000"/>
                <w:sz w:val="24"/>
                <w:szCs w:val="24"/>
                <w:highlight w:val="none"/>
              </w:rPr>
            </w:r>
            <w:r/>
          </w:p>
          <w:p>
            <w:pPr>
              <w:pStyle w:val="1186"/>
              <w:numPr>
                <w:ilvl w:val="0"/>
                <w:numId w:val="0"/>
              </w:numPr>
              <w:tabs>
                <w:tab w:val="left" w:pos="0" w:leader="none"/>
                <w:tab w:val="left" w:pos="993" w:leader="none"/>
                <w:tab w:val="left" w:pos="1134" w:leader="none"/>
              </w:tabs>
              <w:rPr>
                <w:rFonts w:hint="eastAsia" w:ascii="宋体" w:hAnsi="宋体" w:eastAsia="宋体" w:cs="宋体"/>
                <w:color w:val="000000"/>
                <w:sz w:val="28"/>
                <w:szCs w:val="28"/>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w:t>
            </w:r>
            <w:r>
              <w:rPr>
                <w:rFonts w:hint="eastAsia" w:ascii="宋体" w:hAnsi="宋体" w:cs="宋体"/>
                <w:color w:val="000000"/>
                <w:sz w:val="24"/>
                <w:szCs w:val="24"/>
                <w:highlight w:val="none"/>
                <w:lang w:val="en-US" w:eastAsia="zh-CN"/>
              </w:rPr>
              <w:t xml:space="preserve">具有航空作业喷洒设备所有权证明，每一份证明材料得1分</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最高</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8"/>
                <w:szCs w:val="28"/>
                <w:highlight w:val="none"/>
              </w:rPr>
            </w:r>
            <w:r/>
          </w:p>
          <w:p>
            <w:pPr>
              <w:pStyle w:val="1185"/>
              <w:numPr>
                <w:ilvl w:val="0"/>
                <w:numId w:val="0"/>
              </w:numPr>
              <w:rPr>
                <w:rFonts w:eastAsia="宋体"/>
                <w:color w:val="000000"/>
                <w:sz w:val="24"/>
                <w:szCs w:val="24"/>
                <w:lang w:val="en-US" w:eastAsia="zh-CN"/>
              </w:rPr>
            </w:pPr>
            <w:r>
              <w:rPr>
                <w:rFonts w:hint="eastAsia"/>
                <w:color w:val="000000"/>
                <w:sz w:val="24"/>
                <w:szCs w:val="24"/>
                <w:lang w:eastAsia="zh-CN"/>
              </w:rPr>
              <w:t xml:space="preserve">【</w:t>
            </w:r>
            <w:r>
              <w:rPr>
                <w:rFonts w:hint="eastAsia"/>
                <w:color w:val="000000"/>
                <w:sz w:val="24"/>
                <w:szCs w:val="24"/>
                <w:lang w:val="en-US" w:eastAsia="zh-CN"/>
              </w:rPr>
              <w:t xml:space="preserve">注：证明材料包括：设备购买合同、发票等】</w:t>
            </w:r>
            <w:r>
              <w:rPr>
                <w:rFonts w:eastAsia="宋体"/>
                <w:color w:val="000000"/>
                <w:sz w:val="24"/>
                <w:szCs w:val="24"/>
                <w:lang w:val="en-US" w:eastAsia="zh-CN"/>
              </w:rPr>
            </w:r>
            <w:r/>
          </w:p>
          <w:p>
            <w:pPr>
              <w:pStyle w:val="1185"/>
              <w:numPr>
                <w:ilvl w:val="0"/>
                <w:numId w:val="0"/>
              </w:numPr>
              <w:rPr>
                <w:rFonts w:hint="eastAsia"/>
                <w:color w:val="000000"/>
              </w:rPr>
            </w:pPr>
            <w:r>
              <w:rPr>
                <w:rFonts w:hint="eastAsia"/>
                <w:color w:val="000000"/>
              </w:rPr>
            </w:r>
            <w:r/>
          </w:p>
          <w:p>
            <w:pPr>
              <w:pStyle w:val="1188"/>
              <w:rPr>
                <w:rFonts w:hint="eastAsia" w:eastAsia="宋体"/>
                <w:color w:val="000000"/>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取得投标地空管部门出具的空域保障协议或承诺中标后七个工作日内取得空域保障协议的得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lang w:val="en-US" w:eastAsia="zh-CN"/>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r>
      <w:tr>
        <w:trPr>
          <w:trHeight w:val="5341"/>
        </w:trPr>
        <w:tc>
          <w:tcPr>
            <w:tcW w:w="697" w:type="dxa"/>
            <w:vAlign w:val="top"/>
            <w:vMerge w:val="continue"/>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飞防作业方案</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79"/>
              <w:numPr>
                <w:ilvl w:val="0"/>
                <w:numId w:val="0"/>
              </w:numPr>
              <w:jc w:val="left"/>
              <w:spacing w:after="0" w:line="276"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针对本次招标所做出的相关飞防方案</w:t>
            </w:r>
            <w:r>
              <w:rPr>
                <w:rFonts w:hint="eastAsia" w:ascii="宋体" w:hAnsi="宋体" w:eastAsia="宋体" w:cs="宋体"/>
                <w:b w:val="0"/>
                <w:bCs w:val="0"/>
                <w:color w:val="000000"/>
                <w:sz w:val="24"/>
                <w:szCs w:val="24"/>
                <w:highlight w:val="none"/>
              </w:rPr>
              <w:t xml:space="preserve">进行综合评定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179"/>
              <w:numPr>
                <w:ilvl w:val="0"/>
                <w:numId w:val="0"/>
              </w:numPr>
              <w:jc w:val="left"/>
              <w:spacing w:after="0" w:line="276"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）针对</w:t>
            </w:r>
            <w:r>
              <w:rPr>
                <w:rFonts w:hint="eastAsia" w:ascii="宋体" w:hAnsi="宋体" w:eastAsia="宋体" w:cs="宋体"/>
                <w:b w:val="0"/>
                <w:bCs w:val="0"/>
                <w:color w:val="000000"/>
                <w:sz w:val="24"/>
                <w:szCs w:val="24"/>
                <w:highlight w:val="none"/>
              </w:rPr>
              <w:t xml:space="preserve">项目重点难点分析、现场勘察、起降点选择、药剂的选择、机型选择</w:t>
            </w:r>
            <w:r>
              <w:rPr>
                <w:rFonts w:hint="eastAsia" w:ascii="宋体" w:hAnsi="宋体" w:eastAsia="宋体" w:cs="宋体"/>
                <w:b w:val="0"/>
                <w:bCs w:val="0"/>
                <w:color w:val="000000"/>
                <w:sz w:val="24"/>
                <w:szCs w:val="24"/>
                <w:highlight w:val="none"/>
                <w:lang w:eastAsia="zh-CN"/>
              </w:rPr>
              <w:t xml:space="preserve">提供的方案，</w:t>
            </w:r>
            <w:r>
              <w:rPr>
                <w:rFonts w:hint="eastAsia" w:ascii="宋体" w:hAnsi="宋体" w:eastAsia="宋体" w:cs="宋体"/>
                <w:b w:val="0"/>
                <w:bCs w:val="0"/>
                <w:color w:val="000000"/>
                <w:sz w:val="24"/>
                <w:szCs w:val="24"/>
                <w:highlight w:val="none"/>
              </w:rPr>
              <w:t xml:space="preserve">优得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分，良得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分，一般得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分，其他情况不得分。</w:t>
            </w:r>
            <w:r>
              <w:rPr>
                <w:rFonts w:hint="eastAsia" w:ascii="宋体" w:hAnsi="宋体" w:eastAsia="宋体" w:cs="宋体"/>
                <w:b w:val="0"/>
                <w:bCs w:val="0"/>
                <w:color w:val="000000"/>
                <w:sz w:val="24"/>
                <w:szCs w:val="24"/>
                <w:highlight w:val="none"/>
                <w:lang w:eastAsia="zh-CN"/>
              </w:rPr>
            </w:r>
            <w:r/>
          </w:p>
          <w:p>
            <w:pPr>
              <w:pStyle w:val="1179"/>
              <w:numPr>
                <w:ilvl w:val="0"/>
                <w:numId w:val="0"/>
              </w:numPr>
              <w:jc w:val="left"/>
              <w:spacing w:after="0" w:line="276"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）针对</w:t>
            </w:r>
            <w:r>
              <w:rPr>
                <w:rFonts w:hint="eastAsia" w:ascii="宋体" w:hAnsi="宋体" w:eastAsia="宋体" w:cs="宋体"/>
                <w:b w:val="0"/>
                <w:bCs w:val="0"/>
                <w:color w:val="000000"/>
                <w:sz w:val="24"/>
                <w:szCs w:val="24"/>
                <w:highlight w:val="none"/>
              </w:rPr>
              <w:t xml:space="preserve">时间安排计划、实施喷洒计划、进度保证措施、飞防路线的设计</w:t>
            </w:r>
            <w:r>
              <w:rPr>
                <w:rFonts w:hint="eastAsia" w:ascii="宋体" w:hAnsi="宋体" w:eastAsia="宋体" w:cs="宋体"/>
                <w:b w:val="0"/>
                <w:bCs w:val="0"/>
                <w:color w:val="000000"/>
                <w:sz w:val="24"/>
                <w:szCs w:val="24"/>
                <w:highlight w:val="none"/>
                <w:lang w:eastAsia="zh-CN"/>
              </w:rPr>
              <w:t xml:space="preserve">提供的方案，</w:t>
            </w:r>
            <w:r>
              <w:rPr>
                <w:rFonts w:hint="eastAsia" w:ascii="宋体" w:hAnsi="宋体" w:eastAsia="宋体" w:cs="宋体"/>
                <w:b w:val="0"/>
                <w:bCs w:val="0"/>
                <w:color w:val="000000"/>
                <w:sz w:val="24"/>
                <w:szCs w:val="24"/>
                <w:highlight w:val="none"/>
              </w:rPr>
              <w:t xml:space="preserve">优得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分，良得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分，一般得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分，其他情况不得分。</w:t>
            </w:r>
            <w:r>
              <w:rPr>
                <w:rFonts w:hint="eastAsia" w:ascii="宋体" w:hAnsi="宋体" w:eastAsia="宋体" w:cs="宋体"/>
                <w:b w:val="0"/>
                <w:bCs w:val="0"/>
                <w:color w:val="000000"/>
                <w:sz w:val="24"/>
                <w:szCs w:val="24"/>
                <w:highlight w:val="none"/>
                <w:lang w:eastAsia="zh-CN"/>
              </w:rPr>
            </w:r>
            <w:r/>
          </w:p>
          <w:p>
            <w:pPr>
              <w:pStyle w:val="1179"/>
              <w:jc w:val="left"/>
              <w:spacing w:after="0" w:line="276" w:lineRule="auto"/>
              <w:widowControl/>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）针对</w:t>
            </w:r>
            <w:r>
              <w:rPr>
                <w:rFonts w:hint="eastAsia" w:ascii="宋体" w:hAnsi="宋体" w:eastAsia="宋体" w:cs="宋体"/>
                <w:b w:val="0"/>
                <w:bCs w:val="0"/>
                <w:color w:val="000000"/>
                <w:sz w:val="24"/>
                <w:szCs w:val="24"/>
                <w:highlight w:val="none"/>
              </w:rPr>
              <w:t xml:space="preserve">施药、效果预测、安全保障措施、质量保障措施</w:t>
            </w:r>
            <w:r>
              <w:rPr>
                <w:rFonts w:hint="eastAsia" w:ascii="宋体" w:hAnsi="宋体" w:eastAsia="宋体" w:cs="宋体"/>
                <w:color w:val="000000"/>
                <w:sz w:val="24"/>
                <w:szCs w:val="24"/>
                <w:highlight w:val="none"/>
                <w:lang w:eastAsia="zh-CN"/>
              </w:rPr>
              <w:t xml:space="preserve">提供的方案，</w:t>
            </w:r>
            <w:r>
              <w:rPr>
                <w:rFonts w:hint="eastAsia" w:ascii="宋体" w:hAnsi="宋体" w:eastAsia="宋体" w:cs="宋体"/>
                <w:color w:val="000000"/>
                <w:sz w:val="24"/>
                <w:szCs w:val="24"/>
                <w:highlight w:val="none"/>
              </w:rPr>
              <w:t xml:space="preserve">优得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分，良得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分，一般得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分，其他情况不得分。</w:t>
            </w:r>
            <w:r>
              <w:rPr>
                <w:rFonts w:hint="eastAsia" w:ascii="宋体" w:hAnsi="宋体" w:eastAsia="宋体" w:cs="宋体"/>
                <w:color w:val="000000"/>
                <w:sz w:val="24"/>
                <w:szCs w:val="24"/>
                <w:highlight w:val="none"/>
              </w:rPr>
            </w:r>
            <w:r/>
          </w:p>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2、评标委员会根据</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所做出的的喷洒设备数据监测及先进性方案（喷头流量、幅宽、有效撒药时间、雾滴直径监测、每架次作业面积等）进行综合评分，优得 2分，良得 1分，一般不得分。 </w:t>
            </w:r>
            <w:r>
              <w:rPr>
                <w:rFonts w:hint="eastAsia" w:ascii="宋体" w:hAnsi="宋体" w:eastAsia="宋体" w:cs="宋体"/>
                <w:color w:val="000000"/>
                <w:sz w:val="24"/>
                <w:szCs w:val="24"/>
                <w:highlight w:val="none"/>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r>
      <w:tr>
        <w:trPr/>
        <w:tc>
          <w:tcPr>
            <w:tcW w:w="697" w:type="dxa"/>
            <w:vAlign w:val="top"/>
            <w:vMerge w:val="continue"/>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地面补防方案</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的地面防治设备、队伍、方案和补防措施的完善程度进行打分，</w:t>
            </w:r>
            <w:r>
              <w:rPr>
                <w:rFonts w:hint="eastAsia" w:ascii="宋体" w:hAnsi="宋体" w:eastAsia="宋体" w:cs="宋体"/>
                <w:color w:val="000000"/>
                <w:sz w:val="24"/>
                <w:szCs w:val="24"/>
                <w:highlight w:val="none"/>
                <w:lang w:val="en-US" w:eastAsia="zh-CN"/>
              </w:rPr>
              <w:t xml:space="preserve">优得6分，良得4分，一般得2分，其他情况不得</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2.配备大型地面喷药防治设备，得分1分（车辆购置或租赁协议等手续原件</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c>
          <w:tcPr>
            <w:tcW w:w="697" w:type="dxa"/>
            <w:vAlign w:val="top"/>
            <w:vMerge w:val="continue"/>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飞防效果评价</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6"/>
              <w:ind w:left="0" w:firstLine="0"/>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提供近三年发包方林业部门确认的该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已经在该地完成的飞防效果评价报告得2分。</w:t>
            </w:r>
            <w:r>
              <w:rPr>
                <w:rFonts w:hint="eastAsia" w:ascii="宋体" w:hAnsi="宋体" w:eastAsia="宋体" w:cs="宋体"/>
                <w:color w:val="000000"/>
                <w:sz w:val="24"/>
                <w:szCs w:val="24"/>
                <w:highlight w:val="none"/>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c>
          <w:tcPr>
            <w:tcW w:w="697" w:type="dxa"/>
            <w:vAlign w:val="top"/>
            <w:vMerge w:val="continue"/>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飞防作业质量监管</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具有农林业飞防导航系统及监控平台，在作业过程中采用过作业质量</w:t>
            </w:r>
            <w:r>
              <w:rPr>
                <w:rFonts w:hint="eastAsia" w:ascii="宋体" w:hAnsi="宋体" w:eastAsia="宋体" w:cs="宋体"/>
                <w:color w:val="000000"/>
                <w:sz w:val="24"/>
                <w:szCs w:val="24"/>
                <w:highlight w:val="none"/>
              </w:rPr>
              <w:t xml:space="preserve">（药液流量、飞行速度、飞行轨迹、作业面积、作业区域）实时监管系统（或类似系统）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提供第三方出具的监管数据资料等报告及</w:t>
            </w:r>
            <w:r>
              <w:rPr>
                <w:rFonts w:hint="eastAsia" w:ascii="宋体" w:hAnsi="宋体" w:eastAsia="宋体" w:cs="宋体"/>
                <w:color w:val="000000"/>
                <w:sz w:val="24"/>
                <w:szCs w:val="24"/>
                <w:highlight w:val="none"/>
              </w:rPr>
              <w:t xml:space="preserve">甲方验收报告等证明材料。</w:t>
            </w:r>
            <w:r>
              <w:rPr>
                <w:rFonts w:hint="eastAsia" w:ascii="宋体" w:hAnsi="宋体" w:eastAsia="宋体" w:cs="宋体"/>
                <w:color w:val="000000"/>
                <w:sz w:val="24"/>
                <w:szCs w:val="24"/>
                <w:highlight w:val="none"/>
              </w:rPr>
            </w:r>
            <w:r/>
          </w:p>
          <w:p>
            <w:pPr>
              <w:pStyle w:val="1186"/>
              <w:ind w:left="0" w:firstLine="0"/>
              <w:tabs>
                <w:tab w:val="left" w:pos="0" w:leader="none"/>
                <w:tab w:val="left" w:pos="993" w:leader="none"/>
                <w:tab w:val="left" w:pos="113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供应商使用</w:t>
            </w:r>
            <w:r>
              <w:rPr>
                <w:rFonts w:hint="eastAsia" w:ascii="宋体" w:hAnsi="宋体" w:eastAsia="宋体" w:cs="宋体"/>
                <w:color w:val="000000"/>
                <w:sz w:val="24"/>
                <w:szCs w:val="24"/>
                <w:highlight w:val="none"/>
              </w:rPr>
              <w:t xml:space="preserve">这个系统</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情况综合评分，</w:t>
            </w:r>
            <w:r>
              <w:rPr>
                <w:rFonts w:hint="eastAsia" w:ascii="宋体" w:hAnsi="宋体" w:eastAsia="宋体" w:cs="宋体"/>
                <w:color w:val="000000"/>
                <w:sz w:val="24"/>
                <w:szCs w:val="24"/>
                <w:highlight w:val="none"/>
                <w:lang w:val="en-US" w:eastAsia="zh-CN"/>
              </w:rPr>
              <w:t xml:space="preserve">优得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分，良得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分，一般得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分，其他不得分。最高得6分。</w:t>
            </w:r>
            <w:r>
              <w:rPr>
                <w:rFonts w:hint="eastAsia" w:ascii="宋体" w:hAnsi="宋体" w:eastAsia="宋体" w:cs="宋体"/>
                <w:color w:val="000000"/>
                <w:sz w:val="24"/>
                <w:szCs w:val="24"/>
                <w:highlight w:val="none"/>
                <w:lang w:val="en-US" w:eastAsia="zh-CN"/>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c>
          <w:tcPr>
            <w:tcW w:w="697" w:type="dxa"/>
            <w:vAlign w:val="top"/>
            <w:vMerge w:val="continue"/>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应急及突发事件处理措施</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制定详细的应急预案，应急和保障机制健全，能够预见并有效应对各种突发事件，有明确的应急组织机构，能落实到具体负责人；得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制定较为详细的应急预案，应急和保障机制较为健全，能够预见并有效应对主要突发事件，有明确的组织机构；得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制定了应急预案，应急和保障机制不够健全，但没有设立具体组织和落实人员，能应对主要突发事件；得0-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r>
      <w:tr>
        <w:trPr/>
        <w:tc>
          <w:tcPr>
            <w:tcW w:w="697" w:type="dxa"/>
            <w:vAlign w:val="top"/>
            <w:vMerge w:val="continue"/>
            <w:textDirection w:val="lrTb"/>
            <w:noWrap w:val="false"/>
          </w:tcPr>
          <w:p>
            <w:pPr>
              <w:pStyle w:val="11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2" w:type="dxa"/>
            <w:vAlign w:val="center"/>
            <w:textDirection w:val="lrTb"/>
            <w:noWrap w:val="false"/>
          </w:tcPr>
          <w:p>
            <w:pPr>
              <w:pStyle w:val="118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rPr>
            </w:r>
            <w:r/>
          </w:p>
        </w:tc>
        <w:tc>
          <w:tcPr>
            <w:tcW w:w="3112" w:type="dxa"/>
            <w:vAlign w:val="top"/>
            <w:textDirection w:val="lrTb"/>
            <w:noWrap w:val="false"/>
          </w:tcPr>
          <w:p>
            <w:pPr>
              <w:pStyle w:val="1186"/>
              <w:ind w:left="0" w:firstLine="0"/>
              <w:tabs>
                <w:tab w:val="left" w:pos="0" w:leader="none"/>
                <w:tab w:val="left" w:pos="993" w:leader="none"/>
                <w:tab w:val="left" w:pos="113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供应商针对本项目所做出的服务承诺综合打分。重点包括</w:t>
            </w:r>
            <w:r>
              <w:rPr>
                <w:rFonts w:hint="eastAsia" w:ascii="宋体" w:hAnsi="宋体" w:eastAsia="宋体" w:cs="宋体"/>
                <w:color w:val="000000"/>
                <w:sz w:val="24"/>
                <w:szCs w:val="24"/>
                <w:highlight w:val="none"/>
              </w:rPr>
              <w:t xml:space="preserve">服务质量、技术水平、防治效果、履约情况、现场服务及施药后期服务措施等</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优得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分，良得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分，一般得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分，其他不得分。</w:t>
            </w:r>
            <w:r>
              <w:rPr>
                <w:rFonts w:hint="eastAsia" w:ascii="宋体" w:hAnsi="宋体" w:eastAsia="宋体" w:cs="宋体"/>
                <w:color w:val="000000"/>
                <w:sz w:val="24"/>
                <w:szCs w:val="24"/>
                <w:highlight w:val="none"/>
                <w:lang w:val="en-US" w:eastAsia="zh-CN"/>
              </w:rPr>
            </w:r>
            <w:r/>
          </w:p>
        </w:tc>
        <w:tc>
          <w:tcPr>
            <w:tcW w:w="497" w:type="dxa"/>
            <w:vAlign w:val="center"/>
            <w:textDirection w:val="lrTb"/>
            <w:noWrap w:val="false"/>
          </w:tcPr>
          <w:p>
            <w:pPr>
              <w:pStyle w:val="118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bl>
    <w:p>
      <w:pPr>
        <w:pStyle w:val="118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8"/>
        <w:rPr>
          <w:rFonts w:hint="eastAsia" w:ascii="宋体" w:hAnsi="宋体" w:eastAsia="宋体" w:cs="宋体"/>
          <w:color w:val="000000"/>
          <w:highlight w:val="none"/>
        </w:rPr>
      </w:pPr>
      <w:r>
        <w:rPr>
          <w:rFonts w:hint="eastAsia" w:ascii="宋体" w:hAnsi="宋体" w:eastAsia="宋体" w:cs="宋体"/>
          <w:color w:val="000000"/>
          <w:highlight w:val="none"/>
        </w:rPr>
        <w:t xml:space="preserve">说明：本项目采用综合评分法。</w:t>
      </w:r>
      <w:r>
        <w:rPr>
          <w:rFonts w:hint="eastAsia" w:ascii="宋体" w:hAnsi="宋体" w:eastAsia="宋体" w:cs="宋体"/>
          <w:color w:val="000000"/>
          <w:highlight w:val="none"/>
        </w:rPr>
      </w:r>
      <w:r/>
    </w:p>
    <w:p>
      <w:pPr>
        <w:pStyle w:val="1191"/>
        <w:ind w:left="0" w:firstLine="0"/>
        <w:rPr>
          <w:rStyle w:val="1180"/>
          <w:rFonts w:hint="eastAsia" w:ascii="宋体" w:hAnsi="宋体" w:eastAsia="宋体" w:cs="宋体"/>
          <w:color w:val="000000"/>
          <w:sz w:val="28"/>
          <w:highlight w:val="none"/>
        </w:rPr>
      </w:pPr>
      <w:r>
        <w:rPr>
          <w:rStyle w:val="1180"/>
          <w:rFonts w:hint="eastAsia" w:ascii="宋体" w:hAnsi="宋体" w:eastAsia="宋体" w:cs="宋体"/>
          <w:color w:val="000000"/>
          <w:sz w:val="28"/>
          <w:highlight w:val="none"/>
        </w:rPr>
      </w:r>
      <w:r/>
    </w:p>
    <w:p>
      <w:pPr>
        <w:pStyle w:val="1191"/>
        <w:rPr>
          <w:rStyle w:val="1180"/>
          <w:rFonts w:hint="eastAsia" w:ascii="宋体" w:hAnsi="宋体" w:eastAsia="宋体" w:cs="宋体"/>
          <w:bCs/>
          <w:color w:val="000000"/>
          <w:sz w:val="28"/>
          <w:highlight w:val="none"/>
        </w:rPr>
      </w:pPr>
      <w:r>
        <w:rPr>
          <w:rStyle w:val="1180"/>
          <w:rFonts w:hint="eastAsia" w:ascii="宋体" w:hAnsi="宋体" w:eastAsia="宋体" w:cs="宋体"/>
          <w:bCs/>
          <w:color w:val="000000"/>
          <w:sz w:val="28"/>
          <w:highlight w:val="none"/>
        </w:rPr>
        <w:br w:type="page" w:clear="all"/>
      </w:r>
      <w:r>
        <w:rPr>
          <w:rStyle w:val="1180"/>
          <w:rFonts w:hint="eastAsia" w:ascii="宋体" w:hAnsi="宋体" w:eastAsia="宋体" w:cs="宋体"/>
          <w:bCs/>
          <w:color w:val="000000"/>
          <w:sz w:val="28"/>
          <w:highlight w:val="none"/>
        </w:rPr>
      </w:r>
      <w:r/>
    </w:p>
    <w:p>
      <w:pPr>
        <w:pStyle w:val="1193"/>
        <w:numPr>
          <w:ilvl w:val="0"/>
          <w:numId w:val="5"/>
        </w:numPr>
        <w:ind w:left="0" w:firstLine="0"/>
        <w:jc w:val="center"/>
        <w:keepLines w:val="0"/>
        <w:keepNext w:val="0"/>
        <w:spacing w:before="0" w:after="0" w:line="312" w:lineRule="auto"/>
        <w:widowControl w:val="off"/>
        <w:rPr>
          <w:rStyle w:val="1180"/>
          <w:rFonts w:hint="eastAsia" w:ascii="宋体" w:hAnsi="宋体" w:eastAsia="宋体" w:cs="宋体"/>
          <w:color w:val="000000"/>
          <w:sz w:val="28"/>
          <w:highlight w:val="none"/>
        </w:rPr>
      </w:pPr>
      <w:r>
        <w:rPr>
          <w:rStyle w:val="1180"/>
          <w:rFonts w:hint="eastAsia" w:ascii="宋体" w:hAnsi="宋体" w:eastAsia="宋体" w:cs="宋体"/>
          <w:color w:val="000000"/>
          <w:sz w:val="28"/>
          <w:highlight w:val="none"/>
        </w:rPr>
        <w:t xml:space="preserve">项目要求（采购需求）</w:t>
      </w:r>
      <w:bookmarkEnd w:id="13"/>
      <w:r>
        <w:rPr>
          <w:rStyle w:val="1180"/>
          <w:rFonts w:hint="eastAsia" w:ascii="宋体" w:hAnsi="宋体" w:eastAsia="宋体" w:cs="宋体"/>
          <w:color w:val="000000"/>
          <w:sz w:val="28"/>
          <w:highlight w:val="none"/>
        </w:rPr>
      </w:r>
      <w:r/>
    </w:p>
    <w:p>
      <w:pPr>
        <w:pStyle w:val="1183"/>
        <w:rPr>
          <w:rFonts w:hint="eastAsia" w:ascii="宋体" w:hAnsi="宋体" w:eastAsia="宋体" w:cs="宋体"/>
          <w:b w:val="0"/>
          <w:bCs/>
          <w:color w:val="000000"/>
          <w:sz w:val="24"/>
          <w:szCs w:val="24"/>
          <w:highlight w:val="none"/>
          <w:lang w:val="zh-CN"/>
        </w:rPr>
      </w:pPr>
      <w:r/>
      <w:bookmarkStart w:id="14" w:name="_Toc80122301"/>
      <w:r>
        <w:rPr>
          <w:rFonts w:hint="eastAsia" w:ascii="宋体" w:hAnsi="宋体" w:eastAsia="宋体" w:cs="宋体"/>
          <w:b w:val="0"/>
          <w:bCs/>
          <w:color w:val="000000"/>
          <w:sz w:val="24"/>
          <w:szCs w:val="24"/>
          <w:highlight w:val="none"/>
          <w:lang w:val="zh-CN"/>
        </w:rPr>
      </w:r>
      <w:r/>
    </w:p>
    <w:p>
      <w:pPr>
        <w:pStyle w:val="1183"/>
        <w:keepLines w:val="0"/>
        <w:keepNext w:val="0"/>
        <w:pageBreakBefore w:val="0"/>
        <w:widowControl w:val="off"/>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8"/>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一、项目概况</w:t>
      </w:r>
      <w:r>
        <w:rPr>
          <w:rFonts w:hint="eastAsia" w:ascii="宋体" w:hAnsi="宋体" w:eastAsia="宋体" w:cs="宋体"/>
          <w:b/>
          <w:color w:val="000000"/>
          <w:sz w:val="24"/>
          <w:highlight w:val="none"/>
        </w:rPr>
      </w:r>
      <w:r/>
    </w:p>
    <w:p>
      <w:pPr>
        <w:pStyle w:val="1186"/>
        <w:ind w:right="44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为做好林业有害生物防治工作，保障“银杏黄”生态景观效果，巩固绿化成果，促进我市林业健康可持续发展，拟在全市飞机施药防治美国白蛾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杨小舟蛾</w:t>
      </w:r>
      <w:r>
        <w:rPr>
          <w:rFonts w:hint="eastAsia" w:ascii="宋体" w:hAnsi="宋体" w:eastAsia="宋体" w:cs="宋体"/>
          <w:color w:val="000000"/>
          <w:sz w:val="24"/>
          <w:szCs w:val="24"/>
          <w:highlight w:val="none"/>
          <w:lang w:eastAsia="zh-CN"/>
        </w:rPr>
        <w:t xml:space="preserve">约</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万亩和银杏病虫害</w:t>
      </w:r>
      <w:r>
        <w:rPr>
          <w:rFonts w:hint="eastAsia" w:ascii="宋体" w:hAnsi="宋体" w:eastAsia="宋体" w:cs="宋体"/>
          <w:color w:val="000000"/>
          <w:sz w:val="24"/>
          <w:szCs w:val="24"/>
          <w:highlight w:val="none"/>
          <w:lang w:eastAsia="zh-CN"/>
        </w:rPr>
        <w:t xml:space="preserve">约</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万亩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防治金额以实际完成飞防后的飞防面积</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1188"/>
        <w:ind w:left="502"/>
        <w:spacing w:line="360" w:lineRule="auto"/>
        <w:rPr>
          <w:rFonts w:hint="eastAsia" w:ascii="宋体" w:hAnsi="宋体" w:eastAsia="宋体" w:cs="宋体"/>
          <w:color w:val="000000"/>
          <w:sz w:val="24"/>
          <w:szCs w:val="24"/>
          <w:highlight w:val="none"/>
          <w:u w:val="single"/>
          <w:lang w:eastAsia="zh-CN" w:bidi="en-US"/>
        </w:rPr>
      </w:pPr>
      <w:r>
        <w:rPr>
          <w:rFonts w:hint="eastAsia" w:ascii="宋体" w:hAnsi="宋体" w:eastAsia="宋体" w:cs="宋体"/>
          <w:b/>
          <w:color w:val="000000"/>
          <w:sz w:val="24"/>
          <w:szCs w:val="24"/>
          <w:highlight w:val="none"/>
        </w:rPr>
        <w:t xml:space="preserve">1．项目名称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eastAsia="zh-CN" w:bidi="en-US"/>
        </w:rPr>
        <w:t xml:space="preserve">202</w:t>
      </w:r>
      <w:r>
        <w:rPr>
          <w:rFonts w:hint="eastAsia" w:ascii="宋体" w:hAnsi="宋体" w:eastAsia="宋体" w:cs="宋体"/>
          <w:color w:val="000000"/>
          <w:sz w:val="24"/>
          <w:szCs w:val="24"/>
          <w:highlight w:val="none"/>
          <w:u w:val="single"/>
          <w:lang w:val="en-US" w:eastAsia="zh-CN" w:bidi="en-US"/>
        </w:rPr>
        <w:t xml:space="preserve">6</w:t>
      </w:r>
      <w:r>
        <w:rPr>
          <w:rFonts w:hint="eastAsia" w:ascii="宋体" w:hAnsi="宋体" w:eastAsia="宋体" w:cs="宋体"/>
          <w:color w:val="000000"/>
          <w:sz w:val="24"/>
          <w:szCs w:val="24"/>
          <w:highlight w:val="none"/>
          <w:u w:val="single"/>
          <w:lang w:eastAsia="zh-CN" w:bidi="en-US"/>
        </w:rPr>
        <w:t xml:space="preserve">年邳州市自然资源和规划局飞机施药防治林业有害生物项目</w:t>
      </w:r>
      <w:r>
        <w:rPr>
          <w:rFonts w:hint="eastAsia" w:ascii="宋体" w:hAnsi="宋体" w:eastAsia="宋体" w:cs="宋体"/>
          <w:color w:val="000000"/>
          <w:sz w:val="24"/>
          <w:szCs w:val="24"/>
          <w:highlight w:val="none"/>
          <w:u w:val="single"/>
          <w:lang w:eastAsia="zh-CN" w:bidi="en-US"/>
        </w:rPr>
      </w:r>
      <w:r/>
    </w:p>
    <w:p>
      <w:pPr>
        <w:pStyle w:val="1188"/>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采购预算</w:t>
      </w:r>
      <w:r>
        <w:rPr>
          <w:rFonts w:hint="eastAsia" w:ascii="宋体" w:hAnsi="宋体" w:eastAsia="宋体" w:cs="宋体"/>
          <w:b/>
          <w:color w:val="000000"/>
          <w:sz w:val="24"/>
          <w:szCs w:val="24"/>
          <w:highlight w:val="none"/>
          <w:lang w:eastAsia="zh-CN"/>
        </w:rPr>
      </w:r>
      <w:r/>
    </w:p>
    <w:p>
      <w:pPr>
        <w:pStyle w:val="1188"/>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szCs w:val="24"/>
          <w:highlight w:val="none"/>
        </w:rPr>
        <w:t xml:space="preserve">本年度飞机施药防治林业有害</w:t>
      </w:r>
      <w:r>
        <w:rPr>
          <w:rFonts w:hint="eastAsia" w:ascii="宋体" w:hAnsi="宋体" w:eastAsia="宋体" w:cs="宋体"/>
          <w:color w:val="000000"/>
          <w:sz w:val="24"/>
          <w:highlight w:val="none"/>
        </w:rPr>
        <w:t xml:space="preserve">生物项目</w:t>
      </w:r>
      <w:r>
        <w:rPr>
          <w:rFonts w:hint="eastAsia" w:ascii="宋体" w:hAnsi="宋体" w:eastAsia="宋体" w:cs="宋体"/>
          <w:color w:val="000000"/>
          <w:sz w:val="24"/>
          <w:highlight w:val="none"/>
          <w:lang w:eastAsia="zh-CN"/>
        </w:rPr>
        <w:t xml:space="preserve">采购预算</w:t>
      </w:r>
      <w:r>
        <w:rPr>
          <w:rFonts w:hint="eastAsia" w:ascii="宋体" w:hAnsi="宋体" w:eastAsia="宋体" w:cs="宋体"/>
          <w:color w:val="000000"/>
          <w:sz w:val="24"/>
          <w:highlight w:val="none"/>
        </w:rPr>
        <w:t xml:space="preserve">价为</w:t>
      </w:r>
      <w:r>
        <w:rPr>
          <w:rFonts w:hint="eastAsia" w:ascii="宋体" w:hAnsi="宋体" w:eastAsia="宋体" w:cs="宋体"/>
          <w:b/>
          <w:color w:val="000000"/>
          <w:sz w:val="24"/>
          <w:highlight w:val="none"/>
          <w:u w:val="single"/>
          <w:lang w:val="en-US" w:eastAsia="zh-CN"/>
        </w:rPr>
        <w:t xml:space="preserve">245</w:t>
      </w:r>
      <w:r>
        <w:rPr>
          <w:rFonts w:hint="eastAsia" w:ascii="宋体" w:hAnsi="宋体" w:eastAsia="宋体" w:cs="宋体"/>
          <w:b/>
          <w:color w:val="000000"/>
          <w:sz w:val="24"/>
          <w:highlight w:val="none"/>
          <w:u w:val="none"/>
          <w:lang w:eastAsia="zh-CN"/>
        </w:rPr>
        <w:t xml:space="preserve">万</w:t>
      </w:r>
      <w:r>
        <w:rPr>
          <w:rFonts w:hint="eastAsia" w:ascii="宋体" w:hAnsi="宋体" w:eastAsia="宋体" w:cs="宋体"/>
          <w:b/>
          <w:color w:val="000000"/>
          <w:sz w:val="24"/>
          <w:highlight w:val="none"/>
          <w:u w:val="none"/>
        </w:rPr>
        <w:t xml:space="preserve">元。</w:t>
      </w:r>
      <w:r>
        <w:rPr>
          <w:rFonts w:hint="eastAsia" w:ascii="宋体" w:hAnsi="宋体" w:eastAsia="宋体" w:cs="宋体"/>
          <w:b/>
          <w:color w:val="000000"/>
          <w:sz w:val="24"/>
          <w:highlight w:val="none"/>
        </w:rPr>
        <w:t xml:space="preserve">（最高限价）</w:t>
      </w:r>
      <w:r>
        <w:rPr>
          <w:rFonts w:hint="eastAsia" w:ascii="宋体" w:hAnsi="宋体" w:eastAsia="宋体" w:cs="宋体"/>
          <w:b/>
          <w:color w:val="000000"/>
          <w:sz w:val="24"/>
          <w:highlight w:val="none"/>
        </w:rPr>
      </w:r>
      <w:r/>
    </w:p>
    <w:p>
      <w:pPr>
        <w:pStyle w:val="1188"/>
        <w:ind w:left="50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3.采购人</w:t>
      </w:r>
      <w:r>
        <w:rPr>
          <w:rFonts w:hint="eastAsia" w:ascii="宋体" w:hAnsi="宋体" w:eastAsia="宋体" w:cs="宋体"/>
          <w:color w:val="000000"/>
          <w:sz w:val="24"/>
          <w:highlight w:val="none"/>
        </w:rPr>
        <w:t xml:space="preserve">：邳州市自然资源和规划局</w:t>
      </w:r>
      <w:r>
        <w:rPr>
          <w:rFonts w:hint="eastAsia" w:ascii="宋体" w:hAnsi="宋体" w:eastAsia="宋体" w:cs="宋体"/>
          <w:color w:val="000000"/>
          <w:sz w:val="24"/>
          <w:highlight w:val="none"/>
        </w:rPr>
      </w:r>
      <w:r/>
    </w:p>
    <w:p>
      <w:pPr>
        <w:pStyle w:val="1188"/>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．招标代理机构</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徐州恩泽工程招标代理有限公司</w:t>
      </w:r>
      <w:r>
        <w:rPr>
          <w:rFonts w:hint="eastAsia" w:ascii="宋体" w:hAnsi="宋体" w:eastAsia="宋体" w:cs="宋体"/>
          <w:color w:val="000000"/>
          <w:sz w:val="24"/>
          <w:highlight w:val="none"/>
        </w:rPr>
      </w:r>
      <w:r/>
    </w:p>
    <w:p>
      <w:pPr>
        <w:pStyle w:val="1188"/>
        <w:ind w:firstLine="482"/>
        <w:spacing w:before="156"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二、项目说明</w:t>
      </w:r>
      <w:r>
        <w:rPr>
          <w:rFonts w:hint="eastAsia" w:ascii="宋体" w:hAnsi="宋体" w:eastAsia="宋体" w:cs="宋体"/>
          <w:b/>
          <w:color w:val="000000"/>
          <w:sz w:val="24"/>
          <w:highlight w:val="none"/>
        </w:rPr>
      </w:r>
      <w:r/>
    </w:p>
    <w:p>
      <w:pPr>
        <w:pStyle w:val="1188"/>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1、银杏病虫害的防治：</w:t>
      </w:r>
      <w:r>
        <w:rPr>
          <w:rFonts w:hint="eastAsia" w:ascii="宋体" w:hAnsi="宋体" w:eastAsia="宋体" w:cs="宋体"/>
          <w:b/>
          <w:color w:val="000000"/>
          <w:sz w:val="24"/>
          <w:highlight w:val="none"/>
        </w:rPr>
      </w:r>
      <w:r/>
    </w:p>
    <w:p>
      <w:pPr>
        <w:pStyle w:val="1188"/>
        <w:ind w:firstLine="482"/>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
          <w:color w:val="000000"/>
          <w:sz w:val="24"/>
          <w:highlight w:val="none"/>
        </w:rPr>
        <w:t xml:space="preserve">(1)银杏飞防面积：</w:t>
      </w:r>
      <w:r>
        <w:rPr>
          <w:rFonts w:hint="eastAsia" w:ascii="宋体" w:hAnsi="宋体" w:eastAsia="宋体" w:cs="宋体"/>
          <w:bCs/>
          <w:color w:val="000000"/>
          <w:sz w:val="24"/>
          <w:highlight w:val="none"/>
        </w:rPr>
        <w:t xml:space="preserve">约</w:t>
      </w:r>
      <w:r>
        <w:rPr>
          <w:rFonts w:hint="eastAsia" w:ascii="宋体" w:hAnsi="宋体" w:eastAsia="宋体" w:cs="宋体"/>
          <w:bCs/>
          <w:color w:val="000000"/>
          <w:sz w:val="24"/>
          <w:highlight w:val="none"/>
          <w:lang w:val="en-US" w:eastAsia="zh-CN"/>
        </w:rPr>
        <w:t xml:space="preserve">16</w:t>
      </w:r>
      <w:r>
        <w:rPr>
          <w:rFonts w:hint="eastAsia" w:ascii="宋体" w:hAnsi="宋体" w:eastAsia="宋体" w:cs="宋体"/>
          <w:bCs/>
          <w:color w:val="000000"/>
          <w:sz w:val="24"/>
          <w:highlight w:val="none"/>
        </w:rPr>
        <w:t xml:space="preserve">万亩（以实际飞防面积为准），第</w:t>
      </w:r>
      <w:r>
        <w:rPr>
          <w:rFonts w:hint="eastAsia" w:ascii="宋体" w:hAnsi="宋体" w:eastAsia="宋体" w:cs="宋体"/>
          <w:bCs/>
          <w:color w:val="000000"/>
          <w:sz w:val="24"/>
          <w:highlight w:val="none"/>
          <w:lang w:val="en-US" w:eastAsia="zh-CN"/>
        </w:rPr>
        <w:t xml:space="preserve">一</w:t>
      </w:r>
      <w:r>
        <w:rPr>
          <w:rFonts w:hint="eastAsia" w:ascii="宋体" w:hAnsi="宋体" w:eastAsia="宋体" w:cs="宋体"/>
          <w:bCs/>
          <w:color w:val="000000"/>
          <w:sz w:val="24"/>
          <w:highlight w:val="none"/>
        </w:rPr>
        <w:t xml:space="preserve">次飞防约</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万亩（防治银杏茶黄蓟马和叶枯病）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Cs/>
          <w:color w:val="000000"/>
          <w:sz w:val="24"/>
          <w:highlight w:val="none"/>
        </w:rPr>
        <w:t xml:space="preserve">第</w:t>
      </w:r>
      <w:r>
        <w:rPr>
          <w:rFonts w:hint="eastAsia" w:ascii="宋体" w:hAnsi="宋体" w:eastAsia="宋体" w:cs="宋体"/>
          <w:bCs/>
          <w:color w:val="000000"/>
          <w:sz w:val="24"/>
          <w:highlight w:val="none"/>
          <w:lang w:val="en-US" w:eastAsia="zh-CN"/>
        </w:rPr>
        <w:t xml:space="preserve">二</w:t>
      </w:r>
      <w:r>
        <w:rPr>
          <w:rFonts w:hint="eastAsia" w:ascii="宋体" w:hAnsi="宋体" w:eastAsia="宋体" w:cs="宋体"/>
          <w:bCs/>
          <w:color w:val="000000"/>
          <w:sz w:val="24"/>
          <w:highlight w:val="none"/>
        </w:rPr>
        <w:t xml:space="preserve">次飞防约</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万亩（防治银杏茶黄蓟马和叶枯病）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Cs/>
          <w:color w:val="000000"/>
          <w:sz w:val="24"/>
          <w:highlight w:val="none"/>
          <w:lang w:eastAsia="zh-CN"/>
        </w:rPr>
      </w:r>
      <w:r/>
    </w:p>
    <w:p>
      <w:pPr>
        <w:pStyle w:val="1188"/>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(2)防治范围：</w:t>
      </w:r>
      <w:r>
        <w:rPr>
          <w:rFonts w:hint="eastAsia" w:ascii="宋体" w:hAnsi="宋体" w:eastAsia="宋体" w:cs="宋体"/>
          <w:bCs/>
          <w:color w:val="000000"/>
          <w:sz w:val="24"/>
          <w:highlight w:val="none"/>
        </w:rPr>
        <w:t xml:space="preserve">（250省道以</w:t>
      </w:r>
      <w:r>
        <w:rPr>
          <w:rFonts w:hint="eastAsia" w:ascii="宋体" w:hAnsi="宋体" w:eastAsia="宋体" w:cs="宋体"/>
          <w:b w:val="0"/>
          <w:bCs/>
          <w:color w:val="000000"/>
          <w:sz w:val="24"/>
          <w:highlight w:val="none"/>
        </w:rPr>
        <w:t xml:space="preserve">东、</w:t>
      </w:r>
      <w:r>
        <w:rPr>
          <w:rFonts w:hint="eastAsia" w:ascii="宋体" w:hAnsi="宋体" w:eastAsia="宋体" w:cs="宋体"/>
          <w:b w:val="0"/>
          <w:bCs/>
          <w:color w:val="000000"/>
          <w:sz w:val="24"/>
          <w:highlight w:val="none"/>
          <w:lang w:val="en-US" w:eastAsia="zh-CN"/>
        </w:rPr>
        <w:t xml:space="preserve">港合路</w:t>
      </w:r>
      <w:r>
        <w:rPr>
          <w:rFonts w:hint="eastAsia" w:ascii="宋体" w:hAnsi="宋体" w:eastAsia="宋体" w:cs="宋体"/>
          <w:b w:val="0"/>
          <w:bCs/>
          <w:color w:val="000000"/>
          <w:sz w:val="24"/>
          <w:highlight w:val="none"/>
        </w:rPr>
        <w:t xml:space="preserve">以西、纲河以北，310国道以南；银杏博览</w:t>
      </w:r>
      <w:r>
        <w:rPr>
          <w:rFonts w:hint="eastAsia" w:ascii="宋体" w:hAnsi="宋体" w:eastAsia="宋体" w:cs="宋体"/>
          <w:b w:val="0"/>
          <w:bCs/>
          <w:color w:val="000000"/>
          <w:sz w:val="24"/>
          <w:highlight w:val="none"/>
          <w:lang w:val="en-US" w:eastAsia="zh-CN"/>
        </w:rPr>
        <w:t xml:space="preserve">园</w:t>
      </w:r>
      <w:r>
        <w:rPr>
          <w:rFonts w:hint="eastAsia" w:ascii="宋体" w:hAnsi="宋体" w:eastAsia="宋体" w:cs="宋体"/>
          <w:bCs/>
          <w:color w:val="000000"/>
          <w:sz w:val="24"/>
          <w:highlight w:val="none"/>
        </w:rPr>
        <w:t xml:space="preserve">等区域）具体以采购人指定为准；</w:t>
      </w:r>
      <w:r>
        <w:rPr>
          <w:rFonts w:hint="eastAsia" w:ascii="宋体" w:hAnsi="宋体" w:eastAsia="宋体" w:cs="宋体"/>
          <w:bCs/>
          <w:color w:val="000000"/>
          <w:sz w:val="24"/>
          <w:highlight w:val="none"/>
        </w:rPr>
      </w:r>
      <w:r/>
    </w:p>
    <w:p>
      <w:pPr>
        <w:pStyle w:val="1188"/>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(3)飞防日期：</w:t>
      </w:r>
      <w:r>
        <w:rPr>
          <w:rFonts w:hint="eastAsia" w:ascii="宋体" w:hAnsi="宋体" w:eastAsia="宋体" w:cs="宋体"/>
          <w:bCs/>
          <w:color w:val="000000"/>
          <w:sz w:val="24"/>
          <w:highlight w:val="none"/>
        </w:rPr>
        <w:t xml:space="preserve">202</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年6月上旬，7月</w:t>
      </w:r>
      <w:r>
        <w:rPr>
          <w:rFonts w:hint="eastAsia" w:ascii="宋体" w:hAnsi="宋体" w:eastAsia="宋体" w:cs="宋体"/>
          <w:bCs/>
          <w:color w:val="000000"/>
          <w:sz w:val="24"/>
          <w:highlight w:val="none"/>
          <w:lang w:val="en-US" w:eastAsia="zh-CN"/>
        </w:rPr>
        <w:t xml:space="preserve">中</w:t>
      </w:r>
      <w:r>
        <w:rPr>
          <w:rFonts w:hint="eastAsia" w:ascii="宋体" w:hAnsi="宋体" w:eastAsia="宋体" w:cs="宋体"/>
          <w:bCs/>
          <w:color w:val="000000"/>
          <w:sz w:val="24"/>
          <w:highlight w:val="none"/>
        </w:rPr>
        <w:t xml:space="preserve">下旬实施</w:t>
      </w:r>
      <w:r>
        <w:rPr>
          <w:rFonts w:hint="eastAsia" w:ascii="宋体" w:hAnsi="宋体" w:eastAsia="宋体" w:cs="宋体"/>
          <w:bCs/>
          <w:color w:val="000000"/>
          <w:sz w:val="24"/>
          <w:highlight w:val="none"/>
          <w:lang w:val="en-US" w:eastAsia="zh-CN"/>
        </w:rPr>
        <w:t xml:space="preserve">二</w:t>
      </w:r>
      <w:r>
        <w:rPr>
          <w:rFonts w:hint="eastAsia" w:ascii="宋体" w:hAnsi="宋体" w:eastAsia="宋体" w:cs="宋体"/>
          <w:bCs/>
          <w:color w:val="000000"/>
          <w:sz w:val="24"/>
          <w:highlight w:val="none"/>
        </w:rPr>
        <w:t xml:space="preserve">次飞防，具体以</w:t>
      </w:r>
      <w:r>
        <w:rPr>
          <w:rFonts w:hint="eastAsia" w:ascii="宋体" w:hAnsi="宋体" w:eastAsia="宋体" w:cs="宋体"/>
          <w:bCs/>
          <w:color w:val="000000"/>
          <w:sz w:val="24"/>
          <w:highlight w:val="none"/>
          <w:lang w:val="en-US" w:eastAsia="zh-CN"/>
        </w:rPr>
        <w:t xml:space="preserve">中标</w:t>
      </w:r>
      <w:r>
        <w:rPr>
          <w:rFonts w:hint="eastAsia" w:ascii="宋体" w:hAnsi="宋体" w:eastAsia="宋体" w:cs="宋体"/>
          <w:bCs/>
          <w:color w:val="000000"/>
          <w:sz w:val="24"/>
          <w:highlight w:val="none"/>
        </w:rPr>
        <w:t xml:space="preserve">供应商测报时间为准。开始作业时间，采购方将提前</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天通知</w:t>
      </w:r>
      <w:r>
        <w:rPr>
          <w:rFonts w:hint="eastAsia" w:ascii="宋体" w:hAnsi="宋体" w:eastAsia="宋体" w:cs="宋体"/>
          <w:bCs/>
          <w:color w:val="000000"/>
          <w:sz w:val="24"/>
          <w:highlight w:val="none"/>
          <w:lang w:val="en-US" w:eastAsia="zh-CN"/>
        </w:rPr>
        <w:t xml:space="preserve">中标</w:t>
      </w:r>
      <w:r>
        <w:rPr>
          <w:rFonts w:hint="eastAsia" w:ascii="宋体" w:hAnsi="宋体" w:eastAsia="宋体" w:cs="宋体"/>
          <w:bCs/>
          <w:color w:val="000000"/>
          <w:sz w:val="24"/>
          <w:highlight w:val="none"/>
        </w:rPr>
        <w:t xml:space="preserve">供应商，如作业始期变动，将于原定调机时间提前5天通知</w:t>
      </w:r>
      <w:r>
        <w:rPr>
          <w:rFonts w:hint="eastAsia" w:ascii="宋体" w:hAnsi="宋体" w:eastAsia="宋体" w:cs="宋体"/>
          <w:bCs/>
          <w:color w:val="000000"/>
          <w:sz w:val="24"/>
          <w:highlight w:val="none"/>
          <w:lang w:val="en-US" w:eastAsia="zh-CN"/>
        </w:rPr>
        <w:t xml:space="preserve">中标</w:t>
      </w:r>
      <w:r>
        <w:rPr>
          <w:rFonts w:hint="eastAsia" w:ascii="宋体" w:hAnsi="宋体" w:eastAsia="宋体" w:cs="宋体"/>
          <w:bCs/>
          <w:color w:val="000000"/>
          <w:sz w:val="24"/>
          <w:highlight w:val="none"/>
        </w:rPr>
        <w:t xml:space="preserve">供应商，以便其</w:t>
      </w:r>
      <w:r>
        <w:rPr>
          <w:rFonts w:hint="eastAsia" w:ascii="宋体" w:hAnsi="宋体" w:eastAsia="宋体" w:cs="宋体"/>
          <w:bCs/>
          <w:color w:val="000000"/>
          <w:sz w:val="24"/>
          <w:highlight w:val="none"/>
          <w:lang w:eastAsia="zh-CN"/>
        </w:rPr>
        <w:t xml:space="preserve">作</w:t>
      </w:r>
      <w:r>
        <w:rPr>
          <w:rFonts w:hint="eastAsia" w:ascii="宋体" w:hAnsi="宋体" w:eastAsia="宋体" w:cs="宋体"/>
          <w:bCs/>
          <w:color w:val="000000"/>
          <w:sz w:val="24"/>
          <w:highlight w:val="none"/>
        </w:rPr>
        <w:t xml:space="preserve">相应安排。</w:t>
      </w:r>
      <w:r>
        <w:rPr>
          <w:rFonts w:hint="eastAsia" w:ascii="宋体" w:hAnsi="宋体" w:eastAsia="宋体" w:cs="宋体"/>
          <w:bCs/>
          <w:color w:val="000000"/>
          <w:sz w:val="24"/>
          <w:highlight w:val="none"/>
        </w:rPr>
      </w:r>
      <w:r/>
    </w:p>
    <w:p>
      <w:pPr>
        <w:pStyle w:val="1165"/>
        <w:ind w:firstLine="480"/>
        <w:jc w:val="left"/>
        <w:spacing w:line="440" w:lineRule="exact"/>
        <w:widowControl/>
        <w:rPr>
          <w:rFonts w:hint="eastAsia" w:ascii="宋体" w:hAnsi="宋体" w:eastAsia="宋体" w:cs="宋体"/>
          <w:bCs/>
          <w:color w:val="000000"/>
          <w:sz w:val="24"/>
          <w:highlight w:val="none"/>
          <w:lang w:eastAsia="zh-CN"/>
        </w:rPr>
      </w:pPr>
      <w:r>
        <w:rPr>
          <w:rFonts w:hint="eastAsia" w:ascii="宋体" w:hAnsi="宋体" w:eastAsia="宋体" w:cs="宋体"/>
          <w:b/>
          <w:color w:val="000000"/>
          <w:sz w:val="24"/>
          <w:highlight w:val="none"/>
        </w:rPr>
        <w:t xml:space="preserve">(4)施用药剂要求：</w:t>
      </w:r>
      <w:r>
        <w:rPr>
          <w:rFonts w:hint="eastAsia" w:ascii="宋体" w:hAnsi="宋体" w:eastAsia="宋体" w:cs="宋体"/>
          <w:bCs/>
          <w:color w:val="000000"/>
          <w:sz w:val="24"/>
          <w:highlight w:val="none"/>
        </w:rPr>
        <w:t xml:space="preserve">正规厂家生产，</w:t>
      </w:r>
      <w:r>
        <w:rPr>
          <w:rFonts w:hint="eastAsia" w:ascii="宋体" w:hAnsi="宋体" w:eastAsia="宋体" w:cs="宋体"/>
          <w:bCs/>
          <w:color w:val="000000"/>
          <w:sz w:val="24"/>
          <w:highlight w:val="none"/>
          <w:lang w:val="en-US" w:eastAsia="zh-CN"/>
        </w:rPr>
        <w:t xml:space="preserve">须“三证”齐全（农药生产许可证或者农药生产批准文件、农药标准和农药登记证），优先使用50%甲基硫菌灵30-35g/亩，30%噻</w:t>
      </w:r>
      <w:r>
        <w:rPr>
          <w:rFonts w:hint="eastAsia" w:ascii="宋体" w:hAnsi="宋体" w:eastAsia="宋体" w:cs="宋体"/>
          <w:b w:val="0"/>
          <w:bCs/>
          <w:color w:val="000000"/>
          <w:sz w:val="24"/>
          <w:highlight w:val="none"/>
          <w:lang w:val="en-US" w:eastAsia="zh-CN"/>
        </w:rPr>
        <w:t xml:space="preserve">虫嗪40-45g/亩，使用其它</w:t>
      </w:r>
      <w:r>
        <w:rPr>
          <w:rFonts w:hint="eastAsia" w:ascii="宋体" w:hAnsi="宋体" w:eastAsia="宋体" w:cs="宋体"/>
          <w:bCs/>
          <w:color w:val="000000"/>
          <w:sz w:val="24"/>
          <w:highlight w:val="none"/>
        </w:rPr>
        <w:t xml:space="preserve">低毒无公害药物</w:t>
      </w:r>
      <w:r>
        <w:rPr>
          <w:rFonts w:hint="eastAsia" w:ascii="宋体" w:hAnsi="宋体" w:eastAsia="宋体" w:cs="宋体"/>
          <w:bCs/>
          <w:color w:val="000000"/>
          <w:sz w:val="24"/>
          <w:highlight w:val="none"/>
          <w:lang w:val="en-US" w:eastAsia="zh-CN"/>
        </w:rPr>
        <w:t xml:space="preserve">的用量也要符合防治要求。确保</w:t>
      </w:r>
      <w:r>
        <w:rPr>
          <w:rFonts w:hint="eastAsia" w:ascii="宋体" w:hAnsi="宋体" w:eastAsia="宋体" w:cs="宋体"/>
          <w:bCs/>
          <w:color w:val="000000"/>
          <w:sz w:val="24"/>
          <w:highlight w:val="none"/>
        </w:rPr>
        <w:t xml:space="preserve">对天敌、人畜及其他动植物无毒副作用，不会污染环境</w:t>
      </w:r>
      <w:r>
        <w:rPr>
          <w:rFonts w:hint="eastAsia" w:ascii="宋体" w:hAnsi="宋体" w:eastAsia="宋体" w:cs="宋体"/>
          <w:bCs/>
          <w:color w:val="000000"/>
          <w:sz w:val="24"/>
          <w:highlight w:val="none"/>
          <w:lang w:eastAsia="zh-CN"/>
        </w:rPr>
        <w:t xml:space="preserve">。尿素10克/亩。</w:t>
      </w:r>
      <w:r>
        <w:rPr>
          <w:rFonts w:hint="eastAsia" w:ascii="宋体" w:hAnsi="宋体" w:eastAsia="宋体" w:cs="宋体"/>
          <w:bCs/>
          <w:color w:val="000000"/>
          <w:sz w:val="24"/>
          <w:highlight w:val="none"/>
          <w:lang w:eastAsia="zh-CN"/>
        </w:rPr>
      </w:r>
      <w:r/>
    </w:p>
    <w:p>
      <w:pPr>
        <w:pStyle w:val="1165"/>
        <w:ind w:firstLine="482"/>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2、美国白蛾</w:t>
      </w:r>
      <w:r>
        <w:rPr>
          <w:rFonts w:hint="eastAsia" w:ascii="宋体" w:hAnsi="宋体" w:eastAsia="宋体" w:cs="宋体"/>
          <w:b/>
          <w:bCs w:val="0"/>
          <w:color w:val="000000"/>
          <w:sz w:val="24"/>
          <w:highlight w:val="none"/>
          <w:lang w:val="en-US" w:eastAsia="zh-CN"/>
        </w:rPr>
        <w:t xml:space="preserve">和杨小舟蛾</w:t>
      </w:r>
      <w:r>
        <w:rPr>
          <w:rFonts w:hint="eastAsia" w:ascii="宋体" w:hAnsi="宋体" w:eastAsia="宋体" w:cs="宋体"/>
          <w:b/>
          <w:bCs w:val="0"/>
          <w:color w:val="000000"/>
          <w:sz w:val="24"/>
          <w:highlight w:val="none"/>
        </w:rPr>
        <w:t xml:space="preserve">的防治：</w:t>
      </w:r>
      <w:r>
        <w:rPr>
          <w:rFonts w:hint="eastAsia" w:ascii="宋体" w:hAnsi="宋体" w:eastAsia="宋体" w:cs="宋体"/>
          <w:b/>
          <w:bCs w:val="0"/>
          <w:color w:val="000000"/>
          <w:sz w:val="24"/>
          <w:highlight w:val="none"/>
        </w:rPr>
      </w:r>
      <w:r/>
    </w:p>
    <w:p>
      <w:pPr>
        <w:pStyle w:val="1165"/>
        <w:ind w:firstLine="482"/>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
          <w:bCs w:val="0"/>
          <w:color w:val="000000"/>
          <w:sz w:val="24"/>
          <w:highlight w:val="none"/>
        </w:rPr>
        <w:t xml:space="preserve">(1)美国白蛾</w:t>
      </w:r>
      <w:r>
        <w:rPr>
          <w:rFonts w:hint="eastAsia" w:ascii="宋体" w:hAnsi="宋体" w:eastAsia="宋体" w:cs="宋体"/>
          <w:b/>
          <w:bCs w:val="0"/>
          <w:color w:val="000000"/>
          <w:sz w:val="24"/>
          <w:highlight w:val="none"/>
          <w:lang w:val="en-US" w:eastAsia="zh-CN"/>
        </w:rPr>
        <w:t xml:space="preserve">和杨小舟蛾</w:t>
      </w:r>
      <w:r>
        <w:rPr>
          <w:rFonts w:hint="eastAsia" w:ascii="宋体" w:hAnsi="宋体" w:eastAsia="宋体" w:cs="宋体"/>
          <w:b/>
          <w:bCs w:val="0"/>
          <w:color w:val="000000"/>
          <w:sz w:val="24"/>
          <w:highlight w:val="none"/>
        </w:rPr>
        <w:t xml:space="preserve">飞防面积</w:t>
      </w:r>
      <w:r>
        <w:rPr>
          <w:rFonts w:hint="eastAsia" w:ascii="宋体" w:hAnsi="宋体" w:eastAsia="宋体" w:cs="宋体"/>
          <w:b w:val="0"/>
          <w:bCs/>
          <w:color w:val="000000"/>
          <w:sz w:val="24"/>
          <w:highlight w:val="none"/>
        </w:rPr>
        <w:t xml:space="preserve">：</w:t>
      </w:r>
      <w:r>
        <w:rPr>
          <w:rFonts w:hint="eastAsia" w:ascii="宋体" w:hAnsi="宋体" w:eastAsia="宋体" w:cs="宋体"/>
          <w:bCs/>
          <w:color w:val="000000"/>
          <w:sz w:val="24"/>
          <w:highlight w:val="none"/>
        </w:rPr>
        <w:t xml:space="preserve">约</w:t>
      </w: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万亩（以实际飞防面积为准）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165"/>
        <w:ind w:firstLine="482"/>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
          <w:color w:val="000000"/>
          <w:sz w:val="24"/>
          <w:highlight w:val="none"/>
        </w:rPr>
        <w:t xml:space="preserve">(2)防治范围：</w:t>
      </w:r>
      <w:r>
        <w:rPr>
          <w:rFonts w:hint="eastAsia" w:ascii="宋体" w:hAnsi="宋体" w:eastAsia="宋体" w:cs="宋体"/>
          <w:bCs/>
          <w:color w:val="000000"/>
          <w:sz w:val="24"/>
          <w:highlight w:val="none"/>
        </w:rPr>
        <w:t xml:space="preserve">邳州市境内采购人指定的区域</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165"/>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(3)飞防日期：</w:t>
      </w:r>
      <w:r>
        <w:rPr>
          <w:rFonts w:hint="eastAsia" w:ascii="宋体" w:hAnsi="宋体" w:eastAsia="宋体" w:cs="宋体"/>
          <w:bCs/>
          <w:color w:val="000000"/>
          <w:sz w:val="24"/>
          <w:highlight w:val="none"/>
        </w:rPr>
        <w:t xml:space="preserve">202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lang w:val="en-US" w:eastAsia="zh-CN"/>
        </w:rPr>
        <w:t xml:space="preserve">5月底至</w:t>
      </w:r>
      <w:r>
        <w:rPr>
          <w:rFonts w:hint="eastAsia" w:ascii="宋体" w:hAnsi="宋体" w:eastAsia="宋体" w:cs="宋体"/>
          <w:bCs/>
          <w:color w:val="000000"/>
          <w:sz w:val="24"/>
          <w:highlight w:val="none"/>
        </w:rPr>
        <w:t xml:space="preserve">6月上旬，具体以</w:t>
      </w:r>
      <w:r>
        <w:rPr>
          <w:rFonts w:hint="eastAsia" w:ascii="宋体" w:hAnsi="宋体" w:eastAsia="宋体" w:cs="宋体"/>
          <w:bCs/>
          <w:color w:val="000000"/>
          <w:sz w:val="24"/>
          <w:highlight w:val="none"/>
          <w:lang w:val="en-US" w:eastAsia="zh-CN"/>
        </w:rPr>
        <w:t xml:space="preserve">中标</w:t>
      </w:r>
      <w:r>
        <w:rPr>
          <w:rFonts w:hint="eastAsia" w:ascii="宋体" w:hAnsi="宋体" w:eastAsia="宋体" w:cs="宋体"/>
          <w:bCs/>
          <w:color w:val="000000"/>
          <w:sz w:val="24"/>
          <w:highlight w:val="none"/>
        </w:rPr>
        <w:t xml:space="preserve">供应商测报时间为准。开始作业时间，采购方将提前</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天通知</w:t>
      </w:r>
      <w:r>
        <w:rPr>
          <w:rFonts w:hint="eastAsia" w:ascii="宋体" w:hAnsi="宋体" w:eastAsia="宋体" w:cs="宋体"/>
          <w:bCs/>
          <w:color w:val="000000"/>
          <w:sz w:val="24"/>
          <w:highlight w:val="none"/>
          <w:lang w:val="en-US" w:eastAsia="zh-CN"/>
        </w:rPr>
        <w:t xml:space="preserve">中标</w:t>
      </w:r>
      <w:r>
        <w:rPr>
          <w:rFonts w:hint="eastAsia" w:ascii="宋体" w:hAnsi="宋体" w:eastAsia="宋体" w:cs="宋体"/>
          <w:bCs/>
          <w:color w:val="000000"/>
          <w:sz w:val="24"/>
          <w:highlight w:val="none"/>
        </w:rPr>
        <w:t xml:space="preserve">供应商，如作业始期变动，将于原定调机时间提前5天通知成交供应商，以便其作相应安排。</w:t>
      </w:r>
      <w:r>
        <w:rPr>
          <w:rFonts w:hint="eastAsia" w:ascii="宋体" w:hAnsi="宋体" w:eastAsia="宋体" w:cs="宋体"/>
          <w:bCs/>
          <w:color w:val="000000"/>
          <w:sz w:val="24"/>
          <w:highlight w:val="none"/>
        </w:rPr>
      </w:r>
      <w:r/>
    </w:p>
    <w:p>
      <w:pPr>
        <w:pStyle w:val="1165"/>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(4)施用药剂要求：</w:t>
      </w:r>
      <w:r>
        <w:rPr>
          <w:rFonts w:hint="eastAsia" w:ascii="宋体" w:hAnsi="宋体" w:eastAsia="宋体" w:cs="宋体"/>
          <w:b w:val="0"/>
          <w:bCs/>
          <w:color w:val="000000"/>
          <w:sz w:val="24"/>
          <w:highlight w:val="none"/>
        </w:rPr>
        <w:t xml:space="preserve">正规厂家生产，三证齐全的</w:t>
      </w:r>
      <w:r>
        <w:rPr>
          <w:rFonts w:hint="eastAsia" w:ascii="宋体" w:hAnsi="宋体" w:eastAsia="宋体" w:cs="宋体"/>
          <w:bCs/>
          <w:color w:val="000000"/>
          <w:sz w:val="24"/>
          <w:highlight w:val="none"/>
          <w:lang w:val="en-US" w:eastAsia="zh-CN"/>
        </w:rPr>
        <w:t xml:space="preserve">的脲类药剂（甲维·灭幼脲或阿维·灭幼脲）40-50克/亩,尿素10克/亩。</w:t>
      </w:r>
      <w:r>
        <w:rPr>
          <w:rFonts w:hint="eastAsia" w:ascii="宋体" w:hAnsi="宋体" w:eastAsia="宋体" w:cs="宋体"/>
          <w:bCs/>
          <w:color w:val="000000"/>
          <w:sz w:val="24"/>
          <w:highlight w:val="none"/>
        </w:rPr>
      </w:r>
      <w:r/>
    </w:p>
    <w:p>
      <w:pPr>
        <w:pStyle w:val="1165"/>
        <w:ind w:firstLine="482"/>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三、技术要求</w:t>
      </w:r>
      <w:r>
        <w:rPr>
          <w:rFonts w:hint="eastAsia" w:ascii="宋体" w:hAnsi="宋体" w:eastAsia="宋体" w:cs="宋体"/>
          <w:b/>
          <w:bCs w:val="0"/>
          <w:color w:val="000000"/>
          <w:sz w:val="24"/>
          <w:highlight w:val="none"/>
        </w:rPr>
      </w:r>
      <w:r/>
    </w:p>
    <w:p>
      <w:pPr>
        <w:pStyle w:val="1165"/>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1.机型设备要求：</w:t>
      </w:r>
      <w:r>
        <w:rPr>
          <w:rFonts w:hint="eastAsia" w:ascii="宋体" w:hAnsi="宋体" w:eastAsia="宋体" w:cs="宋体"/>
          <w:color w:val="000000"/>
          <w:sz w:val="24"/>
          <w:highlight w:val="none"/>
        </w:rPr>
        <w:t xml:space="preserve">在本项目实施所要求使用的飞机机型为直升飞机，载药量800公斤(含)以上。投标人以其他机型或低于要求规格的机型投标，采购人不予以接受，视为无效投标。</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2.喷洒要求</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要求飞机性能稳定完好，喷药设备先进齐全，</w:t>
      </w:r>
      <w:r>
        <w:rPr>
          <w:rFonts w:hint="eastAsia" w:ascii="宋体" w:hAnsi="宋体" w:eastAsia="宋体" w:cs="宋体"/>
          <w:color w:val="000000"/>
          <w:sz w:val="24"/>
          <w:highlight w:val="none"/>
        </w:rPr>
        <w:t xml:space="preserve">采用超低容量喷雾方法喷洒施药，严格掌握用药量，雾滴密度要求每平方厘米</w:t>
      </w:r>
      <w:r>
        <w:rPr>
          <w:rFonts w:hint="eastAsia" w:ascii="宋体" w:hAnsi="宋体" w:eastAsia="宋体" w:cs="宋体"/>
          <w:b w:val="0"/>
          <w:bCs/>
          <w:color w:val="000000"/>
          <w:sz w:val="24"/>
          <w:highlight w:val="none"/>
        </w:rPr>
        <w:t xml:space="preserve">10个以上</w:t>
      </w:r>
      <w:r>
        <w:rPr>
          <w:rFonts w:hint="eastAsia" w:ascii="宋体" w:hAnsi="宋体" w:eastAsia="宋体" w:cs="宋体"/>
          <w:color w:val="000000"/>
          <w:sz w:val="24"/>
          <w:highlight w:val="none"/>
        </w:rPr>
        <w:t xml:space="preserve">；飞防过程中喷洒均匀，漏喷率控制在0.01%以内。</w:t>
      </w:r>
      <w:r>
        <w:rPr>
          <w:rFonts w:hint="eastAsia" w:ascii="宋体" w:hAnsi="宋体" w:eastAsia="宋体" w:cs="宋体"/>
          <w:color w:val="000000"/>
          <w:sz w:val="24"/>
          <w:highlight w:val="none"/>
        </w:rPr>
      </w:r>
      <w:r/>
    </w:p>
    <w:p>
      <w:pPr>
        <w:pStyle w:val="1165"/>
        <w:ind w:firstLine="482"/>
        <w:keepLines w:val="0"/>
        <w:keepNext w:val="0"/>
        <w:pageBreakBefore w:val="0"/>
        <w:spacing w:line="440" w:lineRule="exact"/>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color w:val="000000"/>
          <w:sz w:val="24"/>
          <w:highlight w:val="none"/>
        </w:rPr>
        <w:t xml:space="preserve">3．防效要求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美国白蛾</w:t>
      </w:r>
      <w:r>
        <w:rPr>
          <w:rFonts w:hint="eastAsia" w:ascii="宋体" w:hAnsi="宋体" w:eastAsia="宋体" w:cs="宋体"/>
          <w:b w:val="0"/>
          <w:bCs/>
          <w:color w:val="000000"/>
          <w:sz w:val="24"/>
          <w:szCs w:val="24"/>
          <w:highlight w:val="none"/>
          <w:lang w:val="en-US" w:eastAsia="zh-CN"/>
        </w:rPr>
        <w:t xml:space="preserve">和杨小舟蛾</w:t>
      </w:r>
      <w:r>
        <w:rPr>
          <w:rFonts w:hint="eastAsia" w:ascii="宋体" w:hAnsi="宋体" w:eastAsia="宋体" w:cs="宋体"/>
          <w:color w:val="000000"/>
          <w:sz w:val="24"/>
          <w:szCs w:val="24"/>
          <w:highlight w:val="none"/>
        </w:rPr>
        <w:t xml:space="preserve">飞防作业完成后合同约定时间内，采购人境内指定防治区域的病虫害发生株率低于2%，叶面保存率85%以上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飞防区茶黄蓟马防治后的虫口减退率达到90%以上</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飞防区银杏叶枯病防治后的叶片保存率达到8</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%以上</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1165"/>
        <w:ind w:firstLine="482"/>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4．进度要求：</w:t>
      </w:r>
      <w:r>
        <w:rPr>
          <w:rFonts w:hint="eastAsia" w:ascii="宋体" w:hAnsi="宋体" w:eastAsia="宋体" w:cs="宋体"/>
          <w:color w:val="000000"/>
          <w:sz w:val="24"/>
          <w:highlight w:val="none"/>
        </w:rPr>
        <w:t xml:space="preserve">确保作业进度。按采购人要求的时间及时调机（气象因素及政府禁令除外），在确保作业质量的前提下，按计划</w:t>
      </w:r>
      <w:r>
        <w:rPr>
          <w:rFonts w:hint="eastAsia" w:ascii="宋体" w:hAnsi="宋体" w:cs="宋体"/>
          <w:color w:val="000000"/>
          <w:sz w:val="24"/>
          <w:highlight w:val="none"/>
          <w:lang w:eastAsia="zh-CN"/>
        </w:rPr>
        <w:t xml:space="preserve">完成</w:t>
      </w:r>
      <w:r>
        <w:rPr>
          <w:rFonts w:hint="eastAsia" w:ascii="宋体" w:hAnsi="宋体" w:eastAsia="宋体" w:cs="宋体"/>
          <w:color w:val="000000"/>
          <w:sz w:val="24"/>
          <w:highlight w:val="none"/>
        </w:rPr>
        <w:t xml:space="preserve">飞防作业任务。</w:t>
      </w:r>
      <w:r>
        <w:rPr>
          <w:rFonts w:hint="eastAsia" w:ascii="宋体" w:hAnsi="宋体" w:eastAsia="宋体" w:cs="宋体"/>
          <w:color w:val="000000"/>
          <w:sz w:val="24"/>
          <w:highlight w:val="none"/>
        </w:rPr>
      </w:r>
      <w:r/>
    </w:p>
    <w:p>
      <w:pPr>
        <w:pStyle w:val="1165"/>
        <w:ind w:firstLine="482"/>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b/>
          <w:color w:val="000000"/>
          <w:sz w:val="24"/>
          <w:highlight w:val="none"/>
        </w:rPr>
        <w:t xml:space="preserve">5．飞行要求：</w:t>
      </w:r>
      <w:r>
        <w:rPr>
          <w:rFonts w:hint="eastAsia" w:ascii="宋体" w:hAnsi="宋体" w:eastAsia="宋体" w:cs="宋体"/>
          <w:color w:val="000000"/>
          <w:sz w:val="24"/>
          <w:highlight w:val="none"/>
        </w:rPr>
        <w:t xml:space="preserve">作业飞行高度距树冠</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米，</w:t>
      </w:r>
      <w:r>
        <w:rPr>
          <w:rFonts w:hint="eastAsia" w:ascii="宋体" w:hAnsi="宋体" w:eastAsia="宋体" w:cs="宋体"/>
          <w:b w:val="0"/>
          <w:bCs w:val="0"/>
          <w:color w:val="000000"/>
          <w:sz w:val="24"/>
          <w:highlight w:val="none"/>
          <w:lang w:val="en-US" w:eastAsia="zh-CN"/>
        </w:rPr>
        <w:t xml:space="preserve">作业</w:t>
      </w:r>
      <w:r>
        <w:rPr>
          <w:rFonts w:hint="eastAsia" w:ascii="宋体" w:hAnsi="宋体" w:eastAsia="宋体" w:cs="宋体"/>
          <w:color w:val="000000"/>
          <w:sz w:val="24"/>
          <w:highlight w:val="none"/>
        </w:rPr>
        <w:t xml:space="preserve">飞行速度80-100公里/小时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风速超过4米/秒（3级风）或雨天时停止作业。</w:t>
      </w:r>
      <w:r>
        <w:rPr>
          <w:rFonts w:hint="eastAsia" w:ascii="宋体" w:hAnsi="宋体" w:eastAsia="宋体" w:cs="宋体"/>
          <w:color w:val="000000"/>
          <w:sz w:val="24"/>
          <w:highlight w:val="none"/>
          <w:lang w:val="en-US" w:eastAsia="zh-CN"/>
        </w:rPr>
      </w:r>
      <w:r/>
    </w:p>
    <w:p>
      <w:pPr>
        <w:pStyle w:val="1165"/>
        <w:ind w:firstLine="482"/>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b/>
          <w:bCs w:val="0"/>
          <w:color w:val="000000"/>
          <w:sz w:val="24"/>
          <w:highlight w:val="none"/>
        </w:rPr>
        <w:t xml:space="preserve">6．安全要求：</w:t>
      </w:r>
      <w:r>
        <w:rPr>
          <w:rFonts w:hint="eastAsia" w:ascii="宋体" w:hAnsi="宋体" w:eastAsia="宋体" w:cs="宋体"/>
          <w:b w:val="0"/>
          <w:bCs/>
          <w:color w:val="000000"/>
          <w:sz w:val="24"/>
          <w:highlight w:val="none"/>
        </w:rPr>
        <w:t xml:space="preserve">确保飞行安全，因飞机</w:t>
      </w:r>
      <w:r>
        <w:rPr>
          <w:rFonts w:hint="eastAsia" w:ascii="宋体" w:hAnsi="宋体" w:eastAsia="宋体" w:cs="宋体"/>
          <w:b w:val="0"/>
          <w:bCs/>
          <w:color w:val="000000"/>
          <w:sz w:val="24"/>
          <w:highlight w:val="none"/>
          <w:lang w:eastAsia="zh-CN"/>
        </w:rPr>
        <w:t xml:space="preserve">引发</w:t>
      </w:r>
      <w:r>
        <w:rPr>
          <w:rFonts w:hint="eastAsia" w:ascii="宋体" w:hAnsi="宋体" w:eastAsia="宋体" w:cs="宋体"/>
          <w:b w:val="0"/>
          <w:bCs/>
          <w:color w:val="000000"/>
          <w:sz w:val="24"/>
          <w:highlight w:val="none"/>
        </w:rPr>
        <w:t xml:space="preserve">的所有责任全部由中标供应商承担；确保不发生次生灾害，因用药不当或飞行超出指定区域等造成</w:t>
      </w:r>
      <w:r>
        <w:rPr>
          <w:rFonts w:hint="eastAsia" w:ascii="宋体" w:hAnsi="宋体" w:eastAsia="宋体" w:cs="宋体"/>
          <w:b w:val="0"/>
          <w:bCs/>
          <w:color w:val="000000"/>
          <w:sz w:val="24"/>
          <w:highlight w:val="none"/>
          <w:lang w:val="en-US" w:eastAsia="zh-CN"/>
        </w:rPr>
        <w:t xml:space="preserve">蜜蜂、蚂蚱、豆虫、</w:t>
      </w:r>
      <w:r>
        <w:rPr>
          <w:rFonts w:hint="eastAsia" w:ascii="宋体" w:hAnsi="宋体" w:eastAsia="宋体" w:cs="宋体"/>
          <w:b w:val="0"/>
          <w:bCs/>
          <w:color w:val="000000"/>
          <w:sz w:val="24"/>
          <w:highlight w:val="none"/>
        </w:rPr>
        <w:t xml:space="preserve">鱼、虾、</w:t>
      </w:r>
      <w:r>
        <w:rPr>
          <w:rFonts w:hint="eastAsia" w:ascii="宋体" w:hAnsi="宋体" w:eastAsia="宋体" w:cs="宋体"/>
          <w:b w:val="0"/>
          <w:bCs/>
          <w:color w:val="000000"/>
          <w:sz w:val="24"/>
          <w:highlight w:val="none"/>
          <w:lang w:val="en-US" w:eastAsia="zh-CN"/>
        </w:rPr>
        <w:t xml:space="preserve">蟹、</w:t>
      </w:r>
      <w:r>
        <w:rPr>
          <w:rFonts w:hint="eastAsia" w:ascii="宋体" w:hAnsi="宋体" w:eastAsia="宋体" w:cs="宋体"/>
          <w:b w:val="0"/>
          <w:bCs/>
          <w:color w:val="000000"/>
          <w:sz w:val="24"/>
          <w:highlight w:val="none"/>
        </w:rPr>
        <w:t xml:space="preserve">牲畜、人员伤亡等，</w:t>
      </w:r>
      <w:r>
        <w:rPr>
          <w:rFonts w:hint="eastAsia" w:ascii="宋体" w:hAnsi="宋体" w:eastAsia="宋体" w:cs="宋体"/>
          <w:b w:val="0"/>
          <w:bCs/>
          <w:color w:val="000000"/>
          <w:sz w:val="24"/>
          <w:highlight w:val="none"/>
          <w:lang w:val="en-US" w:eastAsia="zh-CN"/>
        </w:rPr>
        <w:t xml:space="preserve">或者由于飞防造成银杏采叶圃农药残留超标</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rPr>
        <w:t xml:space="preserve">责任由中标供应商承担。</w:t>
      </w:r>
      <w:r>
        <w:rPr>
          <w:rFonts w:hint="eastAsia" w:ascii="宋体" w:hAnsi="宋体" w:eastAsia="宋体" w:cs="宋体"/>
          <w:color w:val="000000"/>
          <w:sz w:val="24"/>
          <w:highlight w:val="none"/>
        </w:rPr>
      </w:r>
      <w:r/>
    </w:p>
    <w:p>
      <w:pPr>
        <w:pStyle w:val="1186"/>
        <w:keepLines w:val="0"/>
        <w:keepNext w:val="0"/>
        <w:pageBreakBefore w:val="0"/>
        <w:spacing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b/>
          <w:bCs/>
          <w:color w:val="000000"/>
          <w:sz w:val="24"/>
          <w:highlight w:val="none"/>
          <w:lang w:val="en-US" w:eastAsia="zh-CN"/>
        </w:rPr>
        <w:t xml:space="preserve">7.其他要求：</w:t>
      </w:r>
      <w:r>
        <w:rPr>
          <w:rFonts w:hint="eastAsia" w:ascii="宋体" w:hAnsi="宋体" w:eastAsia="宋体" w:cs="宋体"/>
          <w:color w:val="000000"/>
          <w:sz w:val="24"/>
          <w:highlight w:val="none"/>
          <w:lang w:val="en-US" w:eastAsia="zh-CN"/>
        </w:rPr>
        <w:t xml:space="preserve">其它技术要求参照江苏省地方标准《飞机施药防治银杏病虫害技术规程》（DB 32/T 4232—2022）相关规定。</w:t>
      </w:r>
      <w:r>
        <w:rPr>
          <w:rFonts w:hint="eastAsia" w:ascii="宋体" w:hAnsi="宋体" w:eastAsia="宋体" w:cs="宋体"/>
          <w:color w:val="000000"/>
          <w:highlight w:val="none"/>
          <w:lang w:val="en-US" w:eastAsia="zh-CN"/>
        </w:rPr>
      </w:r>
      <w:r/>
    </w:p>
    <w:p>
      <w:pPr>
        <w:pStyle w:val="1165"/>
        <w:ind w:firstLine="482"/>
        <w:keepLines w:val="0"/>
        <w:keepNext w:val="0"/>
        <w:pageBreakBefore w:val="0"/>
        <w:spacing w:line="48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四、</w:t>
      </w:r>
      <w:r>
        <w:rPr>
          <w:rFonts w:hint="eastAsia" w:ascii="宋体" w:hAnsi="宋体" w:eastAsia="宋体" w:cs="宋体"/>
          <w:b/>
          <w:bCs/>
          <w:color w:val="000000"/>
          <w:sz w:val="24"/>
          <w:highlight w:val="none"/>
          <w:lang w:val="en-US" w:eastAsia="zh-CN"/>
        </w:rPr>
        <w:t xml:space="preserve">验收时间：</w:t>
      </w:r>
      <w:r>
        <w:rPr>
          <w:rFonts w:hint="eastAsia" w:ascii="宋体" w:hAnsi="宋体" w:eastAsia="宋体" w:cs="宋体"/>
          <w:color w:val="000000"/>
          <w:sz w:val="24"/>
          <w:highlight w:val="none"/>
          <w:lang w:val="en-US" w:eastAsia="zh-CN"/>
        </w:rPr>
        <w:t xml:space="preserve">9月中下旬。</w:t>
      </w:r>
      <w:r>
        <w:rPr>
          <w:rFonts w:hint="eastAsia" w:ascii="宋体" w:hAnsi="宋体" w:eastAsia="宋体" w:cs="宋体"/>
          <w:b/>
          <w:bCs/>
          <w:color w:val="000000"/>
          <w:sz w:val="24"/>
          <w:highlight w:val="none"/>
          <w:lang w:val="en-US" w:eastAsia="zh-CN"/>
        </w:rPr>
      </w:r>
      <w:r/>
    </w:p>
    <w:p>
      <w:pPr>
        <w:pStyle w:val="1165"/>
        <w:ind w:firstLine="482"/>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付款方式</w:t>
      </w:r>
      <w:r>
        <w:rPr>
          <w:rFonts w:hint="eastAsia" w:ascii="宋体" w:hAnsi="宋体" w:eastAsia="宋体" w:cs="宋体"/>
          <w:color w:val="000000"/>
          <w:sz w:val="24"/>
          <w:highlight w:val="none"/>
        </w:rPr>
        <w:t xml:space="preserve">：防治效果检查验收合格后，于本年度1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rPr>
        <w:t xml:space="preserve">底前一次性付清。 </w:t>
      </w:r>
      <w:r>
        <w:rPr>
          <w:rFonts w:hint="eastAsia" w:ascii="宋体" w:hAnsi="宋体" w:eastAsia="宋体" w:cs="宋体"/>
          <w:color w:val="000000"/>
          <w:sz w:val="24"/>
          <w:highlight w:val="none"/>
        </w:rPr>
      </w:r>
      <w:r/>
    </w:p>
    <w:p>
      <w:pPr>
        <w:pStyle w:val="1183"/>
        <w:ind w:firstLine="482"/>
        <w:rPr>
          <w:rFonts w:hint="eastAsia" w:ascii="宋体" w:hAnsi="宋体" w:eastAsia="宋体" w:cs="宋体"/>
          <w:b w:val="0"/>
          <w:bCs/>
          <w:color w:val="000000"/>
          <w:sz w:val="24"/>
          <w:szCs w:val="24"/>
          <w:highlight w:val="none"/>
          <w:lang w:val="zh-CN"/>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eastAsia="zh-CN"/>
        </w:rPr>
        <w:t xml:space="preserve">服务期限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期限为</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年。</w:t>
      </w: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83"/>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r>
      <w:r/>
    </w:p>
    <w:p>
      <w:pPr>
        <w:pStyle w:val="1193"/>
        <w:jc w:val="center"/>
        <w:keepLines w:val="0"/>
        <w:keepNext w:val="0"/>
        <w:spacing w:before="0" w:after="0"/>
        <w:widowControl w:val="off"/>
        <w:rPr>
          <w:rFonts w:hint="eastAsia" w:ascii="宋体" w:hAnsi="宋体" w:eastAsia="宋体" w:cs="宋体"/>
          <w:b w:val="0"/>
          <w:bCs w:val="0"/>
          <w:color w:val="000000"/>
          <w:sz w:val="28"/>
          <w:highlight w:val="none"/>
        </w:rPr>
      </w:pPr>
      <w:r>
        <w:rPr>
          <w:rStyle w:val="1180"/>
          <w:rFonts w:hint="eastAsia" w:ascii="宋体" w:hAnsi="宋体" w:eastAsia="宋体" w:cs="宋体"/>
          <w:color w:val="000000"/>
          <w:sz w:val="28"/>
          <w:highlight w:val="none"/>
        </w:rPr>
        <w:br w:type="page" w:clear="all"/>
      </w:r>
      <w:r>
        <w:rPr>
          <w:rStyle w:val="1180"/>
          <w:rFonts w:hint="eastAsia" w:ascii="宋体" w:hAnsi="宋体" w:eastAsia="宋体" w:cs="宋体"/>
          <w:color w:val="000000"/>
          <w:sz w:val="28"/>
          <w:highlight w:val="none"/>
        </w:rPr>
        <w:t xml:space="preserve">第九章 响应文件相关格式</w:t>
      </w:r>
      <w:bookmarkEnd w:id="14"/>
      <w:r>
        <w:rPr>
          <w:rFonts w:hint="eastAsia" w:ascii="宋体" w:hAnsi="宋体" w:eastAsia="宋体" w:cs="宋体"/>
          <w:b w:val="0"/>
          <w:bCs w:val="0"/>
          <w:color w:val="000000"/>
          <w:sz w:val="28"/>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承诺书</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磋商报价表</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分项价格表</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偏离表</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授权委托书</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中小企业声明函</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残疾人福利性单位声明函</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供应商参加政府采购活动前三年内在经营活动中没有重大违法记录的书面声明</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具备履行合同所必需的设备和专业技术能力的书面声明</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10.关于符合本国产品标准的声明函</w:t>
      </w:r>
      <w:r>
        <w:rPr>
          <w:rFonts w:hint="eastAsia" w:ascii="宋体" w:hAnsi="宋体" w:eastAsia="宋体" w:cs="宋体"/>
          <w:color w:val="000000"/>
          <w:sz w:val="24"/>
          <w:szCs w:val="24"/>
          <w:highlight w:val="none"/>
          <w:lang w:val="en-US" w:eastAsia="zh-CN"/>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拟签订的合同文本</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.《预付款保函支付条款模板》</w:t>
      </w:r>
      <w:r>
        <w:rPr>
          <w:rFonts w:hint="eastAsia" w:ascii="宋体" w:hAnsi="宋体" w:eastAsia="宋体" w:cs="宋体"/>
          <w:color w:val="000000"/>
          <w:sz w:val="24"/>
          <w:szCs w:val="24"/>
          <w:highlight w:val="none"/>
        </w:rPr>
      </w:r>
      <w:r/>
    </w:p>
    <w:p>
      <w:pPr>
        <w:pStyle w:val="1179"/>
        <w:ind w:firstLine="1134"/>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.《代理服务收费标准》</w:t>
      </w:r>
      <w:r>
        <w:rPr>
          <w:rFonts w:hint="eastAsia" w:ascii="宋体" w:hAnsi="宋体" w:eastAsia="宋体" w:cs="宋体"/>
          <w:color w:val="000000"/>
          <w:sz w:val="24"/>
          <w:szCs w:val="24"/>
          <w:highlight w:val="none"/>
        </w:rPr>
      </w:r>
      <w:r/>
    </w:p>
    <w:p>
      <w:pPr>
        <w:pStyle w:val="117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9"/>
        <w:jc w:val="center"/>
        <w:spacing w:line="360" w:lineRule="auto"/>
        <w:widowControl w:val="off"/>
        <w:rPr>
          <w:rStyle w:val="1180"/>
          <w:rFonts w:hint="eastAsia" w:ascii="宋体" w:hAnsi="宋体" w:eastAsia="宋体" w:cs="宋体"/>
          <w:bCs/>
          <w:color w:val="000000"/>
          <w:sz w:val="28"/>
          <w:highlight w:val="none"/>
        </w:rPr>
      </w:pPr>
      <w:r>
        <w:rPr>
          <w:rStyle w:val="1180"/>
          <w:rFonts w:hint="eastAsia" w:ascii="宋体" w:hAnsi="宋体" w:eastAsia="宋体" w:cs="宋体"/>
          <w:bCs/>
          <w:color w:val="000000"/>
          <w:sz w:val="28"/>
          <w:highlight w:val="none"/>
        </w:rPr>
      </w:r>
      <w:r/>
    </w:p>
    <w:p>
      <w:pPr>
        <w:pStyle w:val="1198"/>
        <w:jc w:val="center"/>
        <w:keepLines w:val="0"/>
        <w:keepNext w:val="0"/>
        <w:widowControl w:val="off"/>
        <w:rPr>
          <w:rStyle w:val="1180"/>
          <w:rFonts w:hint="eastAsia" w:ascii="宋体" w:hAnsi="宋体" w:eastAsia="宋体" w:cs="宋体"/>
          <w:color w:val="000000"/>
          <w:sz w:val="32"/>
          <w:highlight w:val="none"/>
        </w:rPr>
      </w:pPr>
      <w:r>
        <w:rPr>
          <w:rStyle w:val="1180"/>
          <w:rFonts w:hint="eastAsia" w:ascii="宋体" w:hAnsi="宋体" w:eastAsia="宋体" w:cs="宋体"/>
          <w:color w:val="000000"/>
          <w:sz w:val="28"/>
          <w:highlight w:val="none"/>
        </w:rPr>
        <w:br w:type="page" w:clear="all"/>
      </w:r>
      <w:bookmarkStart w:id="15" w:name="_Toc80122302"/>
      <w:r>
        <w:rPr>
          <w:rStyle w:val="1180"/>
          <w:rFonts w:hint="eastAsia" w:ascii="宋体" w:hAnsi="宋体" w:eastAsia="宋体" w:cs="宋体"/>
          <w:color w:val="000000"/>
          <w:sz w:val="28"/>
          <w:highlight w:val="none"/>
        </w:rPr>
        <w:t xml:space="preserve">1、承诺书</w:t>
      </w:r>
      <w:bookmarkEnd w:id="15"/>
      <w:r>
        <w:rPr>
          <w:rStyle w:val="1180"/>
          <w:rFonts w:hint="eastAsia" w:ascii="宋体" w:hAnsi="宋体" w:eastAsia="宋体" w:cs="宋体"/>
          <w:color w:val="000000"/>
          <w:sz w:val="32"/>
          <w:highlight w:val="none"/>
        </w:rPr>
      </w:r>
      <w:r/>
    </w:p>
    <w:p>
      <w:pPr>
        <w:pStyle w:val="1179"/>
        <w:jc w:val="left"/>
        <w:spacing w:line="38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致</w:t>
      </w:r>
      <w:r>
        <w:rPr>
          <w:rStyle w:val="1180"/>
          <w:rFonts w:hint="eastAsia" w:ascii="宋体" w:hAnsi="宋体" w:eastAsia="宋体" w:cs="宋体"/>
          <w:color w:val="000000"/>
          <w:sz w:val="24"/>
          <w:highlight w:val="none"/>
          <w:u w:val="single"/>
        </w:rPr>
        <w:t xml:space="preserve">徐州恩泽工程招标代理有限公司</w:t>
      </w:r>
      <w:r>
        <w:rPr>
          <w:rStyle w:val="1180"/>
          <w:rFonts w:hint="eastAsia" w:ascii="宋体" w:hAnsi="宋体" w:eastAsia="宋体" w:cs="宋体"/>
          <w:color w:val="000000"/>
          <w:sz w:val="24"/>
          <w:highlight w:val="none"/>
        </w:rPr>
        <w:t xml:space="preserve">：</w:t>
      </w:r>
      <w:r>
        <w:rPr>
          <w:rStyle w:val="1180"/>
          <w:rFonts w:hint="eastAsia" w:ascii="宋体" w:hAnsi="宋体" w:eastAsia="宋体" w:cs="宋体"/>
          <w:color w:val="000000"/>
          <w:sz w:val="24"/>
          <w:highlight w:val="none"/>
        </w:rPr>
      </w:r>
      <w:r/>
    </w:p>
    <w:p>
      <w:pPr>
        <w:pStyle w:val="1179"/>
        <w:ind w:firstLine="480"/>
        <w:jc w:val="left"/>
        <w:spacing w:line="380" w:lineRule="exact"/>
        <w:widowControl w:val="off"/>
        <w:tabs>
          <w:tab w:val="right" w:pos="4153" w:leader="none"/>
          <w:tab w:val="left" w:pos="8306" w:leader="underscore"/>
        </w:tabs>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根据贵方《磋商文件》（项目编号：JSZC-320382-XZEZ-C2026-0002）要求，本供应商正式提交以下首次响应文件。</w:t>
      </w:r>
      <w:r>
        <w:rPr>
          <w:rStyle w:val="1180"/>
          <w:rFonts w:hint="eastAsia" w:ascii="宋体" w:hAnsi="宋体" w:eastAsia="宋体" w:cs="宋体"/>
          <w:color w:val="000000"/>
          <w:sz w:val="24"/>
          <w:highlight w:val="none"/>
        </w:rPr>
      </w:r>
      <w:r/>
    </w:p>
    <w:p>
      <w:pPr>
        <w:pStyle w:val="1179"/>
        <w:ind w:firstLine="480"/>
        <w:jc w:val="left"/>
        <w:spacing w:line="380" w:lineRule="exact"/>
        <w:widowControl w:val="off"/>
        <w:tabs>
          <w:tab w:val="right" w:pos="4153" w:leader="none"/>
          <w:tab w:val="left" w:pos="8306" w:leader="underscore"/>
        </w:tabs>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flip:y;visibility:visible;" from="147.0pt,1.3pt" to="147.1pt,2.6pt" fillcolor="#FFFFFF" strokecolor="#000000"/>
            </w:pict>
          </mc:Fallback>
        </mc:AlternateContent>
      </w:r>
      <w:r>
        <w:rPr>
          <w:rStyle w:val="1180"/>
          <w:rFonts w:hint="eastAsia" w:ascii="宋体" w:hAnsi="宋体" w:eastAsia="宋体" w:cs="宋体"/>
          <w:color w:val="000000"/>
          <w:sz w:val="24"/>
          <w:highlight w:val="none"/>
        </w:rPr>
        <w:t xml:space="preserve">（1）承诺书； </w:t>
      </w:r>
      <w:r>
        <w:rPr>
          <w:rStyle w:val="1180"/>
          <w:rFonts w:hint="eastAsia" w:ascii="宋体" w:hAnsi="宋体" w:eastAsia="宋体" w:cs="宋体"/>
          <w:color w:val="000000"/>
          <w:sz w:val="24"/>
          <w:highlight w:val="none"/>
        </w:rPr>
      </w:r>
      <w:r/>
    </w:p>
    <w:p>
      <w:pPr>
        <w:pStyle w:val="1179"/>
        <w:ind w:firstLine="480"/>
        <w:jc w:val="left"/>
        <w:spacing w:line="380" w:lineRule="exact"/>
        <w:widowControl w:val="off"/>
        <w:tabs>
          <w:tab w:val="right" w:pos="4153" w:leader="none"/>
          <w:tab w:val="left" w:pos="8306" w:leader="underscore"/>
        </w:tabs>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（2）磋商报价表； </w:t>
      </w:r>
      <w:r>
        <w:rPr>
          <w:rStyle w:val="1180"/>
          <w:rFonts w:hint="eastAsia" w:ascii="宋体" w:hAnsi="宋体" w:eastAsia="宋体" w:cs="宋体"/>
          <w:color w:val="000000"/>
          <w:sz w:val="24"/>
          <w:highlight w:val="none"/>
        </w:rPr>
      </w:r>
      <w:r/>
    </w:p>
    <w:p>
      <w:pPr>
        <w:pStyle w:val="1179"/>
        <w:ind w:firstLine="480"/>
        <w:jc w:val="left"/>
        <w:spacing w:line="380" w:lineRule="exact"/>
        <w:widowControl w:val="off"/>
        <w:tabs>
          <w:tab w:val="right" w:pos="4153" w:leader="none"/>
          <w:tab w:val="left" w:pos="8306" w:leader="underscore"/>
        </w:tabs>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（3）偏离表；</w:t>
      </w:r>
      <w:r>
        <w:rPr>
          <w:rStyle w:val="1180"/>
          <w:rFonts w:hint="eastAsia" w:ascii="宋体" w:hAnsi="宋体" w:eastAsia="宋体" w:cs="宋体"/>
          <w:color w:val="000000"/>
          <w:sz w:val="24"/>
          <w:highlight w:val="none"/>
        </w:rPr>
      </w:r>
      <w:r/>
    </w:p>
    <w:p>
      <w:pPr>
        <w:pStyle w:val="1179"/>
        <w:ind w:firstLine="480"/>
        <w:jc w:val="left"/>
        <w:spacing w:line="380" w:lineRule="exact"/>
        <w:widowControl w:val="off"/>
        <w:tabs>
          <w:tab w:val="right" w:pos="4153" w:leader="none"/>
          <w:tab w:val="left" w:pos="8306" w:leader="underscore"/>
        </w:tabs>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（4）磋商文件要求提供的其他响应文件。</w:t>
      </w:r>
      <w:r>
        <w:rPr>
          <w:rStyle w:val="1180"/>
          <w:rFonts w:hint="eastAsia" w:ascii="宋体" w:hAnsi="宋体" w:eastAsia="宋体" w:cs="宋体"/>
          <w:color w:val="000000"/>
          <w:sz w:val="24"/>
          <w:highlight w:val="none"/>
        </w:rPr>
      </w:r>
      <w:r/>
    </w:p>
    <w:p>
      <w:pPr>
        <w:pStyle w:val="1179"/>
        <w:ind w:firstLine="480"/>
        <w:jc w:val="left"/>
        <w:spacing w:line="380" w:lineRule="exact"/>
        <w:widowControl w:val="off"/>
        <w:tabs>
          <w:tab w:val="right" w:pos="4153" w:leader="none"/>
          <w:tab w:val="left" w:pos="8306" w:leader="underscore"/>
        </w:tabs>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我单位符合《中华人民共和国政府采购法》第二十二条的规定，符合本项目供应商资格要求。</w:t>
      </w:r>
      <w:r>
        <w:rPr>
          <w:rStyle w:val="1180"/>
          <w:rFonts w:hint="eastAsia" w:ascii="宋体" w:hAnsi="宋体" w:eastAsia="宋体" w:cs="宋体"/>
          <w:color w:val="000000"/>
          <w:sz w:val="24"/>
          <w:highlight w:val="none"/>
        </w:rPr>
      </w:r>
      <w:r/>
    </w:p>
    <w:p>
      <w:pPr>
        <w:pStyle w:val="1179"/>
        <w:ind w:firstLine="480"/>
        <w:jc w:val="left"/>
        <w:spacing w:line="380" w:lineRule="exact"/>
        <w:widowControl w:val="off"/>
        <w:tabs>
          <w:tab w:val="right" w:pos="4153" w:leader="none"/>
          <w:tab w:val="left" w:pos="8306" w:leader="underscore"/>
        </w:tabs>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我单位按照磋商文件的要求编制响应文件，并对其提交的响应文件的真实性、合法性承担法律责任。</w:t>
      </w:r>
      <w:r>
        <w:rPr>
          <w:rStyle w:val="1180"/>
          <w:rFonts w:hint="eastAsia" w:ascii="宋体" w:hAnsi="宋体" w:eastAsia="宋体" w:cs="宋体"/>
          <w:color w:val="000000"/>
          <w:sz w:val="24"/>
          <w:highlight w:val="none"/>
        </w:rPr>
      </w:r>
      <w:r/>
    </w:p>
    <w:p>
      <w:pPr>
        <w:pStyle w:val="1179"/>
        <w:ind w:right="29" w:firstLine="480"/>
        <w:jc w:val="left"/>
        <w:spacing w:line="38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供应商兹宣布同意如下: </w:t>
      </w:r>
      <w:r>
        <w:rPr>
          <w:rStyle w:val="1180"/>
          <w:rFonts w:hint="eastAsia" w:ascii="宋体" w:hAnsi="宋体" w:eastAsia="宋体" w:cs="宋体"/>
          <w:color w:val="000000"/>
          <w:sz w:val="24"/>
          <w:highlight w:val="none"/>
        </w:rPr>
      </w:r>
      <w:r/>
    </w:p>
    <w:p>
      <w:pPr>
        <w:pStyle w:val="1179"/>
        <w:ind w:firstLine="480"/>
        <w:jc w:val="left"/>
        <w:spacing w:line="380" w:lineRule="exact"/>
        <w:widowControl w:val="off"/>
        <w:tabs>
          <w:tab w:val="right" w:pos="4153" w:leader="none"/>
          <w:tab w:val="left" w:pos="8306" w:leader="underscore"/>
        </w:tabs>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1;mso-wrap-distance-left:9.0pt;mso-wrap-distance-top:0.0pt;mso-wrap-distance-right:9.0pt;mso-wrap-distance-bottom:0.0pt;visibility:visible;" from="246.8pt,23.4pt" to="246.8pt,23.4pt" fillcolor="#FFFFFF" strokecolor="#000000"/>
            </w:pict>
          </mc:Fallback>
        </mc:AlternateContent>
      </w:r>
      <w:r>
        <w:rPr>
          <w:rStyle w:val="1180"/>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2;mso-wrap-distance-left:9.0pt;mso-wrap-distance-top:0.0pt;mso-wrap-distance-right:9.0pt;mso-wrap-distance-bottom:0.0pt;visibility:visible;" from="220.5pt,46.8pt" to="220.6pt,46.8pt" fillcolor="#FFFFFF" strokecolor="#000000"/>
            </w:pict>
          </mc:Fallback>
        </mc:AlternateContent>
      </w:r>
      <w:r>
        <w:rPr>
          <w:rStyle w:val="1180"/>
          <w:rFonts w:hint="eastAsia" w:ascii="宋体" w:hAnsi="宋体" w:eastAsia="宋体" w:cs="宋体"/>
          <w:color w:val="000000"/>
          <w:sz w:val="24"/>
          <w:highlight w:val="none"/>
        </w:rPr>
        <w:t xml:space="preserve">一、完全承担根据《磋商文件》规定完成合同的责任和义务（如有偏离，将全部填写在偏离表中）。</w:t>
      </w:r>
      <w:r>
        <w:rPr>
          <w:rStyle w:val="1180"/>
          <w:rFonts w:hint="eastAsia" w:ascii="宋体" w:hAnsi="宋体" w:eastAsia="宋体" w:cs="宋体"/>
          <w:color w:val="000000"/>
          <w:sz w:val="24"/>
          <w:highlight w:val="none"/>
        </w:rPr>
      </w:r>
      <w:r/>
    </w:p>
    <w:p>
      <w:pPr>
        <w:pStyle w:val="1179"/>
        <w:ind w:firstLine="480"/>
        <w:jc w:val="left"/>
        <w:spacing w:line="380" w:lineRule="exact"/>
        <w:widowControl w:val="off"/>
        <w:tabs>
          <w:tab w:val="right" w:pos="4153" w:leader="none"/>
          <w:tab w:val="left" w:pos="8306" w:leader="underscore"/>
        </w:tabs>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Style w:val="1180"/>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Style w:val="1180"/>
          <w:rFonts w:hint="eastAsia" w:ascii="宋体" w:hAnsi="宋体" w:eastAsia="宋体" w:cs="宋体"/>
          <w:color w:val="000000"/>
          <w:sz w:val="24"/>
          <w:highlight w:val="none"/>
        </w:rPr>
        <w:t xml:space="preserve">二、保证所提供的响应文件及所有材料的真实、合法、有效，并对其负责。</w:t>
      </w:r>
      <w:r>
        <w:rPr>
          <w:rStyle w:val="1180"/>
          <w:rFonts w:hint="eastAsia" w:ascii="宋体" w:hAnsi="宋体" w:eastAsia="宋体" w:cs="宋体"/>
          <w:color w:val="000000"/>
          <w:sz w:val="24"/>
          <w:highlight w:val="none"/>
        </w:rPr>
      </w:r>
      <w:r/>
    </w:p>
    <w:p>
      <w:pPr>
        <w:pStyle w:val="1179"/>
        <w:ind w:firstLine="480"/>
        <w:jc w:val="left"/>
        <w:spacing w:line="38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三、已详细审核竞争性磋商文件（含竞争性磋商文件的澄清或者修改），本供应商完全理解并同意放弃对这方面不明及误解的权利。</w:t>
      </w:r>
      <w:r>
        <w:rPr>
          <w:rStyle w:val="1180"/>
          <w:rFonts w:hint="eastAsia" w:ascii="宋体" w:hAnsi="宋体" w:eastAsia="宋体" w:cs="宋体"/>
          <w:color w:val="000000"/>
          <w:sz w:val="24"/>
          <w:highlight w:val="none"/>
        </w:rPr>
      </w:r>
      <w:r/>
    </w:p>
    <w:p>
      <w:pPr>
        <w:pStyle w:val="1179"/>
        <w:ind w:right="29" w:firstLine="480"/>
        <w:jc w:val="left"/>
        <w:spacing w:line="38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四、所供货物保证符合国家有关产品质量、性能和安全标准，无权利瑕疵。</w:t>
      </w:r>
      <w:r>
        <w:rPr>
          <w:rStyle w:val="1180"/>
          <w:rFonts w:hint="eastAsia" w:ascii="宋体" w:hAnsi="宋体" w:eastAsia="宋体" w:cs="宋体"/>
          <w:color w:val="000000"/>
          <w:sz w:val="24"/>
          <w:highlight w:val="none"/>
        </w:rPr>
      </w:r>
      <w:r/>
    </w:p>
    <w:p>
      <w:pPr>
        <w:pStyle w:val="1179"/>
        <w:ind w:right="29" w:firstLine="480"/>
        <w:jc w:val="left"/>
        <w:spacing w:line="38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五、报价有效期为30个工作日。</w:t>
      </w:r>
      <w:r>
        <w:rPr>
          <w:rStyle w:val="1180"/>
          <w:rFonts w:hint="eastAsia" w:ascii="宋体" w:hAnsi="宋体" w:eastAsia="宋体" w:cs="宋体"/>
          <w:color w:val="000000"/>
          <w:sz w:val="24"/>
          <w:highlight w:val="none"/>
        </w:rPr>
      </w:r>
      <w:r/>
    </w:p>
    <w:p>
      <w:pPr>
        <w:pStyle w:val="1179"/>
        <w:ind w:right="29" w:firstLine="480"/>
        <w:jc w:val="left"/>
        <w:spacing w:line="38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六、同意向贵方提供贵方可能要求的与本次磋商采购有关的任何证据或资料。</w:t>
      </w:r>
      <w:r>
        <w:rPr>
          <w:rStyle w:val="1180"/>
          <w:rFonts w:hint="eastAsia" w:ascii="宋体" w:hAnsi="宋体" w:eastAsia="宋体" w:cs="宋体"/>
          <w:color w:val="000000"/>
          <w:sz w:val="24"/>
          <w:highlight w:val="none"/>
        </w:rPr>
      </w:r>
      <w:r/>
    </w:p>
    <w:p>
      <w:pPr>
        <w:pStyle w:val="1179"/>
        <w:ind w:right="29" w:firstLine="480"/>
        <w:jc w:val="left"/>
        <w:spacing w:line="38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七、完全理解贵方不一定要接受最低的报价或收到的任何报价。</w:t>
      </w:r>
      <w:r>
        <w:rPr>
          <w:rStyle w:val="1180"/>
          <w:rFonts w:hint="eastAsia" w:ascii="宋体" w:hAnsi="宋体" w:eastAsia="宋体" w:cs="宋体"/>
          <w:color w:val="000000"/>
          <w:sz w:val="24"/>
          <w:highlight w:val="none"/>
        </w:rPr>
      </w:r>
      <w:r/>
    </w:p>
    <w:p>
      <w:pPr>
        <w:pStyle w:val="1179"/>
        <w:ind w:right="29" w:firstLine="480"/>
        <w:jc w:val="left"/>
        <w:spacing w:line="38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八、徐州恩泽工程招标代理有限公司有权将我单位本项目的《磋商报价表》和《分项价格表》予以公示，公示的方式由徐州恩泽工程招标代理有限公司确定。</w:t>
      </w:r>
      <w:r>
        <w:rPr>
          <w:rStyle w:val="1180"/>
          <w:rFonts w:hint="eastAsia" w:ascii="宋体" w:hAnsi="宋体" w:eastAsia="宋体" w:cs="宋体"/>
          <w:color w:val="000000"/>
          <w:sz w:val="24"/>
          <w:highlight w:val="none"/>
        </w:rPr>
      </w:r>
      <w:r/>
    </w:p>
    <w:p>
      <w:pPr>
        <w:pStyle w:val="1179"/>
        <w:ind w:right="29" w:firstLine="480"/>
        <w:jc w:val="left"/>
        <w:spacing w:line="38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Style w:val="1180"/>
          <w:rFonts w:hint="eastAsia" w:ascii="宋体" w:hAnsi="宋体" w:eastAsia="宋体" w:cs="宋体"/>
          <w:color w:val="000000"/>
          <w:sz w:val="24"/>
          <w:highlight w:val="none"/>
        </w:rPr>
      </w:r>
      <w:r/>
    </w:p>
    <w:p>
      <w:pPr>
        <w:pStyle w:val="1177"/>
        <w:ind w:left="0" w:right="0" w:firstLine="480"/>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十、供应商同意按照磋商文件的有关规定支付招标代理服务费。 </w:t>
      </w:r>
      <w:r/>
    </w:p>
    <w:p>
      <w:pPr>
        <w:pStyle w:val="1181"/>
        <w:rPr>
          <w:rFonts w:hint="eastAsia"/>
        </w:rPr>
      </w:pPr>
      <w:r>
        <w:rPr>
          <w:rFonts w:hint="eastAsia"/>
        </w:rPr>
      </w:r>
      <w:r/>
    </w:p>
    <w:p>
      <w:pPr>
        <w:pStyle w:val="1179"/>
        <w:ind w:right="29" w:firstLine="3960"/>
        <w:jc w:val="left"/>
        <w:spacing w:line="38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65"/>
        <w:ind w:right="2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供应商（电子签章）：</w:t>
      </w:r>
      <w:r>
        <w:rPr>
          <w:rFonts w:hint="eastAsia" w:ascii="宋体" w:hAnsi="宋体" w:eastAsia="宋体" w:cs="宋体"/>
          <w:color w:val="000000"/>
          <w:sz w:val="24"/>
          <w:highlight w:val="none"/>
        </w:rPr>
      </w:r>
      <w:r/>
    </w:p>
    <w:p>
      <w:pPr>
        <w:pStyle w:val="1165"/>
        <w:ind w:right="2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法定代表人(负责人)或授权代表（签字或盖章）：  </w:t>
      </w:r>
      <w:r>
        <w:rPr>
          <w:rFonts w:hint="eastAsia" w:ascii="宋体" w:hAnsi="宋体" w:eastAsia="宋体" w:cs="宋体"/>
          <w:color w:val="000000"/>
          <w:sz w:val="24"/>
          <w:highlight w:val="none"/>
        </w:rPr>
      </w:r>
      <w:r/>
    </w:p>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rPr>
      </w:r>
      <w:r/>
    </w:p>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移动电话：</w:t>
      </w:r>
      <w:r>
        <w:rPr>
          <w:rFonts w:hint="eastAsia" w:ascii="宋体" w:hAnsi="宋体" w:eastAsia="宋体" w:cs="宋体"/>
          <w:color w:val="000000"/>
          <w:sz w:val="24"/>
          <w:highlight w:val="none"/>
        </w:rPr>
      </w:r>
      <w:r/>
    </w:p>
    <w:p>
      <w:pPr>
        <w:pStyle w:val="1165"/>
        <w:ind w:right="2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sz w:val="24"/>
          <w:highlight w:val="none"/>
        </w:rPr>
      </w:r>
      <w:r/>
    </w:p>
    <w:p>
      <w:pPr>
        <w:pStyle w:val="1179"/>
        <w:jc w:val="center"/>
        <w:widowControl w:val="off"/>
        <w:rPr>
          <w:rStyle w:val="1180"/>
          <w:rFonts w:hint="eastAsia" w:ascii="宋体" w:hAnsi="宋体" w:eastAsia="宋体" w:cs="宋体"/>
          <w:color w:val="000000"/>
          <w:sz w:val="28"/>
          <w:highlight w:val="none"/>
        </w:rPr>
      </w:pPr>
      <w:r>
        <w:rPr>
          <w:rFonts w:hint="eastAsia" w:ascii="宋体" w:hAnsi="宋体" w:eastAsia="宋体" w:cs="宋体"/>
          <w:color w:val="000000"/>
          <w:highlight w:val="none"/>
        </w:rPr>
        <w:br w:type="page" w:clear="all"/>
      </w:r>
      <w:bookmarkStart w:id="16" w:name="_Toc80122303"/>
      <w:r>
        <w:rPr>
          <w:rStyle w:val="1180"/>
          <w:rFonts w:hint="eastAsia" w:ascii="宋体" w:hAnsi="宋体" w:eastAsia="宋体" w:cs="宋体"/>
          <w:b/>
          <w:bCs/>
          <w:color w:val="000000"/>
          <w:sz w:val="28"/>
          <w:highlight w:val="none"/>
        </w:rPr>
        <w:t xml:space="preserve">2、磋商报价表</w:t>
      </w:r>
      <w:bookmarkEnd w:id="16"/>
      <w:r>
        <w:rPr>
          <w:rStyle w:val="1180"/>
          <w:rFonts w:hint="eastAsia" w:ascii="宋体" w:hAnsi="宋体" w:eastAsia="宋体" w:cs="宋体"/>
          <w:color w:val="000000"/>
          <w:sz w:val="28"/>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（本次为首次报价）                              </w:t>
      </w:r>
      <w:r>
        <w:rPr>
          <w:rStyle w:val="1180"/>
          <w:rFonts w:hint="eastAsia" w:ascii="宋体" w:hAnsi="宋体" w:eastAsia="宋体" w:cs="宋体"/>
          <w:color w:val="000000"/>
          <w:sz w:val="24"/>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项目编号：JSZC-320382-XZEZ-C2026-0002                货币单位：人民币元</w:t>
      </w:r>
      <w:r>
        <w:rPr>
          <w:rStyle w:val="1180"/>
          <w:rFonts w:hint="eastAsia" w:ascii="宋体" w:hAnsi="宋体" w:eastAsia="宋体" w:cs="宋体"/>
          <w:color w:val="000000"/>
          <w:sz w:val="24"/>
          <w:highlight w:val="none"/>
        </w:rPr>
      </w:r>
      <w:r/>
    </w:p>
    <w:tbl>
      <w:tblPr>
        <w:tblW w:w="0" w:type="auto"/>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trHeight w:val="1107"/>
        </w:trPr>
        <w:tc>
          <w:tcPr>
            <w:tcW w:w="2486" w:type="dxa"/>
            <w:vAlign w:val="center"/>
            <w:textDirection w:val="lrTb"/>
            <w:noWrap w:val="false"/>
          </w:tcPr>
          <w:p>
            <w:pPr>
              <w:pStyle w:val="1179"/>
              <w:jc w:val="center"/>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项目名称</w:t>
            </w:r>
            <w:r>
              <w:rPr>
                <w:rStyle w:val="1180"/>
                <w:rFonts w:hint="eastAsia" w:ascii="宋体" w:hAnsi="宋体" w:eastAsia="宋体" w:cs="宋体"/>
                <w:color w:val="000000"/>
                <w:sz w:val="24"/>
                <w:highlight w:val="none"/>
              </w:rPr>
            </w:r>
            <w:r/>
          </w:p>
        </w:tc>
        <w:tc>
          <w:tcPr>
            <w:tcW w:w="2498" w:type="dxa"/>
            <w:vAlign w:val="center"/>
            <w:textDirection w:val="lrTb"/>
            <w:noWrap w:val="false"/>
          </w:tcPr>
          <w:p>
            <w:pPr>
              <w:pStyle w:val="1179"/>
              <w:jc w:val="center"/>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项目内容</w:t>
            </w:r>
            <w:r>
              <w:rPr>
                <w:rStyle w:val="1180"/>
                <w:rFonts w:hint="eastAsia" w:ascii="宋体" w:hAnsi="宋体" w:eastAsia="宋体" w:cs="宋体"/>
                <w:color w:val="000000"/>
                <w:sz w:val="24"/>
                <w:highlight w:val="none"/>
              </w:rPr>
            </w:r>
            <w:r/>
          </w:p>
        </w:tc>
        <w:tc>
          <w:tcPr>
            <w:tcW w:w="2382" w:type="dxa"/>
            <w:vAlign w:val="center"/>
            <w:textDirection w:val="lrTb"/>
            <w:noWrap w:val="false"/>
          </w:tcPr>
          <w:p>
            <w:pPr>
              <w:pStyle w:val="1179"/>
              <w:jc w:val="center"/>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总价（小写）</w:t>
            </w:r>
            <w:r>
              <w:rPr>
                <w:rStyle w:val="1180"/>
                <w:rFonts w:hint="eastAsia" w:ascii="宋体" w:hAnsi="宋体" w:eastAsia="宋体" w:cs="宋体"/>
                <w:color w:val="000000"/>
                <w:sz w:val="24"/>
                <w:highlight w:val="none"/>
              </w:rPr>
            </w:r>
            <w:r/>
          </w:p>
        </w:tc>
        <w:tc>
          <w:tcPr>
            <w:tcW w:w="2382" w:type="dxa"/>
            <w:vAlign w:val="center"/>
            <w:textDirection w:val="lrTb"/>
            <w:noWrap w:val="false"/>
          </w:tcPr>
          <w:p>
            <w:pPr>
              <w:pStyle w:val="1179"/>
              <w:jc w:val="center"/>
              <w:widowControl w:val="off"/>
              <w:rPr>
                <w:rStyle w:val="1180"/>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Style w:val="1180"/>
                <w:rFonts w:hint="eastAsia" w:ascii="宋体" w:hAnsi="宋体" w:eastAsia="宋体" w:cs="宋体"/>
                <w:color w:val="000000"/>
                <w:sz w:val="24"/>
                <w:highlight w:val="none"/>
              </w:rPr>
            </w:r>
            <w:r/>
          </w:p>
        </w:tc>
      </w:tr>
      <w:tr>
        <w:trPr>
          <w:trHeight w:val="1096"/>
        </w:trPr>
        <w:tc>
          <w:tcPr>
            <w:tcW w:w="2486" w:type="dxa"/>
            <w:vAlign w:val="center"/>
            <w:textDirection w:val="lrTb"/>
            <w:noWrap w:val="false"/>
          </w:tcPr>
          <w:p>
            <w:pPr>
              <w:pStyle w:val="1179"/>
              <w:jc w:val="center"/>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2026年邳州市自然资源和规划局飞机施药防治林业有害生物项目</w:t>
            </w:r>
            <w:r>
              <w:rPr>
                <w:rStyle w:val="1180"/>
                <w:rFonts w:hint="eastAsia" w:ascii="宋体" w:hAnsi="宋体" w:eastAsia="宋体" w:cs="宋体"/>
                <w:color w:val="000000"/>
                <w:sz w:val="24"/>
                <w:highlight w:val="none"/>
              </w:rPr>
            </w:r>
            <w:r/>
          </w:p>
        </w:tc>
        <w:tc>
          <w:tcPr>
            <w:tcW w:w="2498" w:type="dxa"/>
            <w:vAlign w:val="center"/>
            <w:textDirection w:val="lrTb"/>
            <w:noWrap w:val="false"/>
          </w:tcPr>
          <w:p>
            <w:pPr>
              <w:pStyle w:val="1179"/>
              <w:jc w:val="center"/>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详见磋商文件采购需求。</w:t>
            </w:r>
            <w:r>
              <w:rPr>
                <w:rStyle w:val="1180"/>
                <w:rFonts w:hint="eastAsia" w:ascii="宋体" w:hAnsi="宋体" w:eastAsia="宋体" w:cs="宋体"/>
                <w:color w:val="000000"/>
                <w:sz w:val="24"/>
                <w:highlight w:val="none"/>
              </w:rPr>
            </w:r>
            <w:r/>
          </w:p>
          <w:p>
            <w:pPr>
              <w:pStyle w:val="1179"/>
              <w:jc w:val="center"/>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tc>
        <w:tc>
          <w:tcPr>
            <w:tcW w:w="2382" w:type="dxa"/>
            <w:vAlign w:val="center"/>
            <w:textDirection w:val="lrTb"/>
            <w:noWrap w:val="false"/>
          </w:tcPr>
          <w:p>
            <w:pPr>
              <w:pStyle w:val="1179"/>
              <w:jc w:val="center"/>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tc>
        <w:tc>
          <w:tcPr>
            <w:tcW w:w="2382" w:type="dxa"/>
            <w:vAlign w:val="center"/>
            <w:vMerge w:val="restart"/>
            <w:textDirection w:val="lrTb"/>
            <w:noWrap w:val="false"/>
          </w:tcPr>
          <w:p>
            <w:pPr>
              <w:pStyle w:val="1179"/>
              <w:jc w:val="center"/>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报价为</w:t>
            </w:r>
            <w:r>
              <w:rPr>
                <w:rFonts w:hint="eastAsia" w:ascii="宋体" w:hAnsi="宋体" w:eastAsia="宋体" w:cs="宋体"/>
                <w:bCs/>
                <w:color w:val="000000"/>
                <w:sz w:val="24"/>
                <w:highlight w:val="none"/>
              </w:rPr>
            </w:r>
            <w:r/>
          </w:p>
          <w:p>
            <w:pPr>
              <w:pStyle w:val="1179"/>
              <w:jc w:val="center"/>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《分项价格表》</w:t>
            </w:r>
            <w:r>
              <w:rPr>
                <w:rFonts w:hint="eastAsia" w:ascii="宋体" w:hAnsi="宋体" w:eastAsia="宋体" w:cs="宋体"/>
                <w:bCs/>
                <w:color w:val="000000"/>
                <w:sz w:val="24"/>
                <w:highlight w:val="none"/>
              </w:rPr>
            </w:r>
            <w:r/>
          </w:p>
          <w:p>
            <w:pPr>
              <w:pStyle w:val="1179"/>
              <w:jc w:val="center"/>
              <w:widowControl w:val="off"/>
              <w:rPr>
                <w:rStyle w:val="1180"/>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的</w:t>
            </w:r>
            <w:r>
              <w:rPr>
                <w:rFonts w:hint="eastAsia" w:ascii="宋体" w:hAnsi="宋体" w:eastAsia="宋体" w:cs="宋体"/>
                <w:color w:val="000000"/>
                <w:sz w:val="24"/>
                <w:highlight w:val="none"/>
              </w:rPr>
              <w:t xml:space="preserve">总价</w:t>
            </w:r>
            <w:r>
              <w:rPr>
                <w:rStyle w:val="1180"/>
                <w:rFonts w:hint="eastAsia" w:ascii="宋体" w:hAnsi="宋体" w:eastAsia="宋体" w:cs="宋体"/>
                <w:color w:val="000000"/>
                <w:sz w:val="24"/>
                <w:highlight w:val="none"/>
              </w:rPr>
            </w:r>
            <w:r/>
          </w:p>
        </w:tc>
      </w:tr>
      <w:tr>
        <w:trPr>
          <w:trHeight w:val="1333"/>
        </w:trPr>
        <w:tc>
          <w:tcPr>
            <w:tcW w:w="2486" w:type="dxa"/>
            <w:vAlign w:val="center"/>
            <w:textDirection w:val="lrTb"/>
            <w:noWrap w:val="false"/>
          </w:tcPr>
          <w:p>
            <w:pPr>
              <w:pStyle w:val="1179"/>
              <w:jc w:val="center"/>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总价（大写）：</w:t>
            </w:r>
            <w:r>
              <w:rPr>
                <w:rStyle w:val="1180"/>
                <w:rFonts w:hint="eastAsia" w:ascii="宋体" w:hAnsi="宋体" w:eastAsia="宋体" w:cs="宋体"/>
                <w:color w:val="000000"/>
                <w:sz w:val="24"/>
                <w:highlight w:val="none"/>
              </w:rPr>
            </w:r>
            <w:r/>
          </w:p>
        </w:tc>
        <w:tc>
          <w:tcPr>
            <w:gridSpan w:val="2"/>
            <w:tcW w:w="4880" w:type="dxa"/>
            <w:vAlign w:val="center"/>
            <w:textDirection w:val="lrTb"/>
            <w:noWrap w:val="false"/>
          </w:tcPr>
          <w:p>
            <w:pPr>
              <w:pStyle w:val="1179"/>
              <w:jc w:val="center"/>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tc>
        <w:tc>
          <w:tcPr>
            <w:tcW w:w="2382" w:type="dxa"/>
            <w:vAlign w:val="top"/>
            <w:vMerge w:val="continue"/>
            <w:textDirection w:val="lrTb"/>
            <w:noWrap w:val="false"/>
          </w:tcPr>
          <w:p>
            <w:pPr>
              <w:pStyle w:val="1179"/>
              <w:jc w:val="center"/>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tc>
      </w:tr>
    </w:tbl>
    <w:p>
      <w:pPr>
        <w:pStyle w:val="1179"/>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79"/>
        <w:ind w:right="-1052" w:firstLine="480"/>
        <w:jc w:val="left"/>
        <w:spacing w:line="440" w:lineRule="exact"/>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供应商承诺：本报价（总价）为供应商本企业提供的服务。</w:t>
      </w:r>
      <w:r>
        <w:rPr>
          <w:rStyle w:val="1180"/>
          <w:rFonts w:hint="eastAsia" w:ascii="宋体" w:hAnsi="宋体" w:eastAsia="宋体" w:cs="宋体"/>
          <w:color w:val="000000"/>
          <w:sz w:val="24"/>
          <w:highlight w:val="none"/>
        </w:rPr>
      </w:r>
      <w:r/>
    </w:p>
    <w:p>
      <w:pPr>
        <w:pStyle w:val="1179"/>
        <w:jc w:val="left"/>
        <w:spacing w:line="400" w:lineRule="exact"/>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jc w:val="left"/>
        <w:spacing w:line="400" w:lineRule="exact"/>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jc w:val="left"/>
        <w:spacing w:line="288" w:lineRule="auto"/>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报价说明：</w:t>
      </w:r>
      <w:r>
        <w:rPr>
          <w:rStyle w:val="1180"/>
          <w:rFonts w:hint="eastAsia" w:ascii="宋体" w:hAnsi="宋体" w:eastAsia="宋体" w:cs="宋体"/>
          <w:color w:val="000000"/>
          <w:sz w:val="24"/>
          <w:highlight w:val="none"/>
        </w:rPr>
      </w:r>
      <w:r/>
    </w:p>
    <w:p>
      <w:pPr>
        <w:pStyle w:val="1179"/>
        <w:ind w:firstLine="480"/>
        <w:jc w:val="left"/>
        <w:spacing w:line="288" w:lineRule="auto"/>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1、报价包括完成项目的所有费用。采购人不再支付报价以外的任何费用。</w:t>
      </w:r>
      <w:r>
        <w:rPr>
          <w:rStyle w:val="1180"/>
          <w:rFonts w:hint="eastAsia" w:ascii="宋体" w:hAnsi="宋体" w:eastAsia="宋体" w:cs="宋体"/>
          <w:color w:val="000000"/>
          <w:sz w:val="24"/>
          <w:highlight w:val="none"/>
        </w:rPr>
      </w:r>
      <w:r/>
    </w:p>
    <w:p>
      <w:pPr>
        <w:pStyle w:val="1179"/>
        <w:ind w:firstLine="480"/>
        <w:jc w:val="left"/>
        <w:spacing w:line="288" w:lineRule="auto"/>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2、报价以总价为准，大小写不一致以大写为准；</w:t>
      </w:r>
      <w:r>
        <w:rPr>
          <w:rStyle w:val="1180"/>
          <w:rFonts w:hint="eastAsia" w:ascii="宋体" w:hAnsi="宋体" w:eastAsia="宋体" w:cs="宋体"/>
          <w:color w:val="000000"/>
          <w:sz w:val="24"/>
          <w:highlight w:val="none"/>
        </w:rPr>
      </w:r>
      <w:r/>
    </w:p>
    <w:p>
      <w:pPr>
        <w:pStyle w:val="1179"/>
        <w:ind w:firstLine="480"/>
        <w:jc w:val="left"/>
        <w:spacing w:line="288" w:lineRule="auto"/>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3、偏离说明：详见《偏离表》；</w:t>
      </w:r>
      <w:r>
        <w:rPr>
          <w:rStyle w:val="1180"/>
          <w:rFonts w:hint="eastAsia" w:ascii="宋体" w:hAnsi="宋体" w:eastAsia="宋体" w:cs="宋体"/>
          <w:color w:val="000000"/>
          <w:sz w:val="24"/>
          <w:highlight w:val="none"/>
        </w:rPr>
      </w:r>
      <w:r/>
    </w:p>
    <w:p>
      <w:pPr>
        <w:pStyle w:val="1179"/>
        <w:ind w:firstLine="482"/>
        <w:jc w:val="left"/>
        <w:spacing w:line="288" w:lineRule="auto"/>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4、如最后报价未列明单价，则最后所报各项单价计算方法为：（最后总价/最初总价）* 各项最初报价的单价。</w:t>
      </w:r>
      <w:r>
        <w:rPr>
          <w:rStyle w:val="1180"/>
          <w:rFonts w:hint="eastAsia" w:ascii="宋体" w:hAnsi="宋体" w:eastAsia="宋体" w:cs="宋体"/>
          <w:color w:val="000000"/>
          <w:sz w:val="24"/>
          <w:highlight w:val="none"/>
        </w:rPr>
      </w:r>
      <w:r/>
    </w:p>
    <w:p>
      <w:pPr>
        <w:pStyle w:val="1179"/>
        <w:ind w:right="29" w:firstLine="3960"/>
        <w:jc w:val="left"/>
        <w:spacing w:line="400" w:lineRule="exact"/>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81"/>
        <w:rPr>
          <w:rStyle w:val="1180"/>
          <w:rFonts w:hint="eastAsia" w:ascii="宋体" w:hAnsi="宋体" w:eastAsia="宋体" w:cs="宋体"/>
          <w:color w:val="ff0000"/>
          <w:sz w:val="24"/>
          <w:highlight w:val="none"/>
        </w:rPr>
      </w:pPr>
      <w:r>
        <w:rPr>
          <w:rStyle w:val="1180"/>
          <w:rFonts w:hint="eastAsia" w:ascii="宋体" w:hAnsi="宋体" w:eastAsia="宋体" w:cs="宋体"/>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rPr>
          <w:rStyle w:val="1180"/>
          <w:rFonts w:hint="eastAsia" w:ascii="宋体" w:hAnsi="宋体" w:eastAsia="宋体" w:cs="宋体"/>
          <w:color w:val="ff0000"/>
          <w:sz w:val="24"/>
          <w:highlight w:val="none"/>
        </w:rPr>
      </w:r>
      <w:r/>
    </w:p>
    <w:p>
      <w:pPr>
        <w:pStyle w:val="1181"/>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1"/>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9"/>
        <w:ind w:right="29" w:firstLine="3960"/>
        <w:jc w:val="left"/>
        <w:spacing w:line="400" w:lineRule="exact"/>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供应商（电子签章）：</w:t>
      </w:r>
      <w:r>
        <w:rPr>
          <w:rStyle w:val="1180"/>
          <w:rFonts w:hint="eastAsia" w:ascii="宋体" w:hAnsi="宋体" w:eastAsia="宋体" w:cs="宋体"/>
          <w:color w:val="000000"/>
          <w:sz w:val="24"/>
          <w:highlight w:val="none"/>
        </w:rPr>
      </w:r>
      <w:r/>
    </w:p>
    <w:p>
      <w:pPr>
        <w:pStyle w:val="1179"/>
        <w:ind w:left="3950" w:right="29"/>
        <w:jc w:val="left"/>
        <w:spacing w:line="400" w:lineRule="exact"/>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法定代表人或授权代表（签字或盖章）：  </w:t>
      </w:r>
      <w:r>
        <w:rPr>
          <w:rStyle w:val="1180"/>
          <w:rFonts w:hint="eastAsia" w:ascii="宋体" w:hAnsi="宋体" w:eastAsia="宋体" w:cs="宋体"/>
          <w:color w:val="000000"/>
          <w:sz w:val="24"/>
          <w:highlight w:val="none"/>
        </w:rPr>
      </w:r>
      <w:r/>
    </w:p>
    <w:p>
      <w:pPr>
        <w:pStyle w:val="1179"/>
        <w:ind w:left="3950" w:right="29"/>
        <w:jc w:val="left"/>
        <w:spacing w:line="400" w:lineRule="exact"/>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日期：</w:t>
      </w:r>
      <w:r>
        <w:rPr>
          <w:rStyle w:val="1180"/>
          <w:rFonts w:hint="eastAsia" w:ascii="宋体" w:hAnsi="宋体" w:eastAsia="宋体" w:cs="宋体"/>
          <w:color w:val="000000"/>
          <w:sz w:val="24"/>
          <w:highlight w:val="none"/>
        </w:rPr>
      </w:r>
      <w:r/>
    </w:p>
    <w:p>
      <w:pPr>
        <w:pStyle w:val="1179"/>
        <w:ind w:firstLine="482"/>
        <w:jc w:val="left"/>
        <w:spacing w:line="440" w:lineRule="exact"/>
        <w:widowControl w:val="off"/>
        <w:rPr>
          <w:rStyle w:val="1180"/>
          <w:rFonts w:hint="eastAsia" w:ascii="宋体" w:hAnsi="宋体" w:eastAsia="宋体" w:cs="宋体"/>
          <w:b/>
          <w:color w:val="000000"/>
          <w:sz w:val="24"/>
          <w:highlight w:val="none"/>
        </w:rPr>
      </w:pPr>
      <w:r>
        <w:rPr>
          <w:rStyle w:val="1180"/>
          <w:rFonts w:hint="eastAsia" w:ascii="宋体" w:hAnsi="宋体" w:eastAsia="宋体" w:cs="宋体"/>
          <w:b/>
          <w:color w:val="000000"/>
          <w:sz w:val="24"/>
          <w:highlight w:val="none"/>
        </w:rPr>
      </w:r>
      <w:r/>
    </w:p>
    <w:p>
      <w:pPr>
        <w:pStyle w:val="1179"/>
        <w:ind w:firstLine="482"/>
        <w:jc w:val="left"/>
        <w:spacing w:line="440" w:lineRule="exact"/>
        <w:widowControl w:val="off"/>
        <w:rPr>
          <w:rStyle w:val="1180"/>
          <w:rFonts w:hint="eastAsia" w:ascii="宋体" w:hAnsi="宋体" w:eastAsia="宋体" w:cs="宋体"/>
          <w:b/>
          <w:color w:val="000000"/>
          <w:sz w:val="24"/>
          <w:highlight w:val="none"/>
        </w:rPr>
      </w:pPr>
      <w:r>
        <w:rPr>
          <w:rStyle w:val="1180"/>
          <w:rFonts w:hint="eastAsia" w:ascii="宋体" w:hAnsi="宋体" w:eastAsia="宋体" w:cs="宋体"/>
          <w:b/>
          <w:color w:val="000000"/>
          <w:sz w:val="24"/>
          <w:highlight w:val="none"/>
        </w:rPr>
      </w:r>
      <w:r/>
    </w:p>
    <w:p>
      <w:pPr>
        <w:pStyle w:val="1198"/>
        <w:jc w:val="center"/>
        <w:keepLines w:val="0"/>
        <w:keepNext w:val="0"/>
        <w:spacing w:before="0" w:after="0" w:line="400" w:lineRule="exact"/>
        <w:widowControl w:val="off"/>
        <w:rPr>
          <w:rFonts w:hint="eastAsia" w:ascii="宋体" w:hAnsi="宋体" w:eastAsia="宋体" w:cs="宋体"/>
          <w:bCs w:val="0"/>
          <w:color w:val="000000"/>
          <w:sz w:val="28"/>
          <w:szCs w:val="28"/>
          <w:highlight w:val="none"/>
        </w:rPr>
      </w:pPr>
      <w:r>
        <w:rPr>
          <w:rFonts w:hint="eastAsia" w:ascii="宋体" w:hAnsi="宋体" w:eastAsia="宋体" w:cs="宋体"/>
          <w:color w:val="000000"/>
          <w:highlight w:val="none"/>
        </w:rPr>
        <w:br w:type="page" w:clear="all"/>
      </w:r>
      <w:bookmarkStart w:id="17" w:name="_Toc80122304"/>
      <w:r>
        <w:rPr>
          <w:rFonts w:hint="eastAsia" w:ascii="宋体" w:hAnsi="宋体" w:eastAsia="宋体" w:cs="宋体"/>
          <w:color w:val="000000"/>
          <w:highlight w:val="none"/>
        </w:rPr>
        <w:t xml:space="preserve">3、</w:t>
      </w:r>
      <w:r>
        <w:rPr>
          <w:rStyle w:val="1180"/>
          <w:rFonts w:hint="eastAsia" w:ascii="宋体" w:hAnsi="宋体" w:eastAsia="宋体" w:cs="宋体"/>
          <w:color w:val="000000"/>
          <w:sz w:val="28"/>
          <w:highlight w:val="none"/>
        </w:rPr>
        <w:t xml:space="preserve">分项价格表</w:t>
      </w:r>
      <w:bookmarkEnd w:id="17"/>
      <w:r>
        <w:rPr>
          <w:rFonts w:hint="eastAsia" w:ascii="宋体" w:hAnsi="宋体" w:eastAsia="宋体" w:cs="宋体"/>
          <w:bCs w:val="0"/>
          <w:color w:val="000000"/>
          <w:sz w:val="28"/>
          <w:szCs w:val="28"/>
          <w:highlight w:val="none"/>
        </w:rPr>
      </w:r>
      <w:r/>
    </w:p>
    <w:p>
      <w:pPr>
        <w:pStyle w:val="1194"/>
        <w:jc w:val="center"/>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94"/>
        <w:jc w:val="center"/>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（格式自拟）</w:t>
      </w:r>
      <w:r>
        <w:rPr>
          <w:rFonts w:hint="eastAsia" w:ascii="宋体" w:hAnsi="宋体" w:eastAsia="宋体" w:cs="宋体"/>
          <w:color w:val="000000"/>
          <w:sz w:val="24"/>
          <w:szCs w:val="24"/>
          <w:highlight w:val="none"/>
        </w:rPr>
      </w:r>
      <w:r/>
    </w:p>
    <w:p>
      <w:pPr>
        <w:pStyle w:val="1194"/>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94"/>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（本次为首次报价）</w:t>
      </w:r>
      <w:r>
        <w:rPr>
          <w:rFonts w:hint="eastAsia" w:ascii="宋体" w:hAnsi="宋体" w:eastAsia="宋体" w:cs="宋体"/>
          <w:color w:val="000000"/>
          <w:sz w:val="24"/>
          <w:szCs w:val="24"/>
          <w:highlight w:val="none"/>
        </w:rPr>
      </w:r>
      <w:r/>
    </w:p>
    <w:p>
      <w:pPr>
        <w:pStyle w:val="1194"/>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lang w:eastAsia="zh-CN"/>
        </w:rPr>
        <w:t xml:space="preserve">2026年邳州市自然资源和规划局飞机施药防治林业有害生物项目</w:t>
      </w:r>
      <w:r>
        <w:rPr>
          <w:rFonts w:hint="eastAsia" w:ascii="宋体" w:hAnsi="宋体" w:eastAsia="宋体" w:cs="宋体"/>
          <w:color w:val="000000"/>
          <w:sz w:val="24"/>
          <w:szCs w:val="24"/>
          <w:highlight w:val="none"/>
          <w:lang w:eastAsia="zh-CN"/>
        </w:rPr>
      </w:r>
      <w:r/>
    </w:p>
    <w:p>
      <w:pPr>
        <w:pStyle w:val="1194"/>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JSZC-320382-XZEZ-C2026-0002</w:t>
      </w:r>
      <w:r>
        <w:rPr>
          <w:rFonts w:hint="eastAsia" w:ascii="宋体" w:hAnsi="宋体" w:eastAsia="宋体" w:cs="宋体"/>
          <w:color w:val="000000"/>
          <w:sz w:val="24"/>
          <w:szCs w:val="24"/>
          <w:highlight w:val="none"/>
          <w:lang w:eastAsia="zh-CN"/>
        </w:rPr>
      </w:r>
      <w:r/>
    </w:p>
    <w:p>
      <w:pPr>
        <w:pStyle w:val="1194"/>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99"/>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99"/>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91"/>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94"/>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79"/>
        <w:ind w:right="29" w:firstLine="3960"/>
        <w:jc w:val="left"/>
        <w:spacing w:line="400" w:lineRule="exact"/>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供应商（电子签章）：</w:t>
      </w:r>
      <w:r>
        <w:rPr>
          <w:rStyle w:val="1180"/>
          <w:rFonts w:hint="eastAsia" w:ascii="宋体" w:hAnsi="宋体" w:eastAsia="宋体" w:cs="宋体"/>
          <w:color w:val="000000"/>
          <w:sz w:val="24"/>
          <w:highlight w:val="none"/>
        </w:rPr>
      </w:r>
      <w:r/>
    </w:p>
    <w:p>
      <w:pPr>
        <w:pStyle w:val="1179"/>
        <w:ind w:left="3950" w:right="29"/>
        <w:jc w:val="left"/>
        <w:spacing w:line="400" w:lineRule="exact"/>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法定代表人或授权代表（签字或盖章）：  </w:t>
      </w:r>
      <w:r>
        <w:rPr>
          <w:rStyle w:val="1180"/>
          <w:rFonts w:hint="eastAsia" w:ascii="宋体" w:hAnsi="宋体" w:eastAsia="宋体" w:cs="宋体"/>
          <w:color w:val="000000"/>
          <w:sz w:val="24"/>
          <w:highlight w:val="none"/>
        </w:rPr>
      </w:r>
      <w:r/>
    </w:p>
    <w:p>
      <w:pPr>
        <w:pStyle w:val="1179"/>
        <w:ind w:left="3950" w:right="29"/>
        <w:jc w:val="left"/>
        <w:spacing w:line="400" w:lineRule="exact"/>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日期：</w:t>
      </w:r>
      <w:r>
        <w:rPr>
          <w:rStyle w:val="1180"/>
          <w:rFonts w:hint="eastAsia" w:ascii="宋体" w:hAnsi="宋体" w:eastAsia="宋体" w:cs="宋体"/>
          <w:color w:val="000000"/>
          <w:sz w:val="24"/>
          <w:highlight w:val="none"/>
        </w:rPr>
      </w:r>
      <w:r/>
    </w:p>
    <w:p>
      <w:pPr>
        <w:pStyle w:val="1194"/>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注：1、如果按单价计算的结果与总价不一致，以总价为准。</w:t>
      </w:r>
      <w:r>
        <w:rPr>
          <w:rFonts w:hint="eastAsia" w:ascii="宋体" w:hAnsi="宋体" w:eastAsia="宋体" w:cs="宋体"/>
          <w:color w:val="000000"/>
          <w:sz w:val="24"/>
          <w:highlight w:val="none"/>
        </w:rPr>
      </w:r>
      <w:r/>
    </w:p>
    <w:p>
      <w:pPr>
        <w:pStyle w:val="116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2、如果不提供详细分项报价将视为没有实质性响应。</w:t>
      </w:r>
      <w:r>
        <w:rPr>
          <w:rFonts w:hint="eastAsia" w:ascii="宋体" w:hAnsi="宋体" w:eastAsia="宋体" w:cs="宋体"/>
          <w:color w:val="000000"/>
          <w:sz w:val="24"/>
          <w:highlight w:val="none"/>
        </w:rPr>
      </w:r>
      <w:r/>
    </w:p>
    <w:p>
      <w:pPr>
        <w:pStyle w:val="116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3、供应商对以上数据的真实性负责。</w:t>
      </w:r>
      <w:r>
        <w:rPr>
          <w:rFonts w:hint="eastAsia" w:ascii="宋体" w:hAnsi="宋体" w:eastAsia="宋体" w:cs="宋体"/>
          <w:color w:val="000000"/>
          <w:sz w:val="24"/>
          <w:highlight w:val="none"/>
        </w:rPr>
      </w:r>
      <w:r/>
    </w:p>
    <w:p>
      <w:pPr>
        <w:pStyle w:val="1194"/>
        <w:ind w:firstLine="480"/>
        <w:spacing w:after="0" w:line="360" w:lineRule="auto"/>
        <w:widowControl w:val="off"/>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t xml:space="preserve">注：政府采购活动中既有本国产品又有非本国产品参与竞争的，依法对本国产品给予价格评审优惠：</w:t>
      </w:r>
      <w:r>
        <w:rPr>
          <w:rFonts w:hint="eastAsia" w:ascii="宋体" w:hAnsi="宋体" w:eastAsia="宋体" w:cs="宋体"/>
          <w:color w:val="ff0000"/>
          <w:sz w:val="24"/>
          <w:highlight w:val="none"/>
          <w:lang w:val="en-US" w:eastAsia="zh-CN"/>
        </w:rPr>
      </w:r>
      <w:r/>
    </w:p>
    <w:p>
      <w:pPr>
        <w:pStyle w:val="1194"/>
        <w:numPr>
          <w:ilvl w:val="0"/>
          <w:numId w:val="6"/>
        </w:numPr>
        <w:ind w:left="0" w:firstLine="480"/>
        <w:spacing w:after="0" w:line="360" w:lineRule="auto"/>
        <w:widowControl w:val="off"/>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t xml:space="preserve">供应商须在响应文件中单独列明本项目防治药剂金额（不含税），并出具本国产品声明函，方可享受20%的价格扣除优惠，评审价格=投标总价-（药剂不含税金额×20%）；</w:t>
      </w:r>
      <w:r>
        <w:rPr>
          <w:rFonts w:hint="eastAsia" w:ascii="宋体" w:hAnsi="宋体" w:eastAsia="宋体" w:cs="宋体"/>
          <w:color w:val="ff0000"/>
          <w:sz w:val="24"/>
          <w:highlight w:val="none"/>
          <w:lang w:val="en-US" w:eastAsia="zh-CN"/>
        </w:rPr>
      </w:r>
      <w:r/>
    </w:p>
    <w:p>
      <w:pPr>
        <w:pStyle w:val="1194"/>
        <w:numPr>
          <w:ilvl w:val="0"/>
          <w:numId w:val="6"/>
        </w:numPr>
        <w:ind w:left="0" w:firstLine="480"/>
        <w:spacing w:after="0" w:line="360" w:lineRule="auto"/>
        <w:widowControl w:val="off"/>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t xml:space="preserve">未单独列明药剂金额或未提供声明函的，不享受价格扣除优惠；</w:t>
      </w:r>
      <w:r>
        <w:rPr>
          <w:rFonts w:hint="eastAsia" w:ascii="宋体" w:hAnsi="宋体" w:eastAsia="宋体" w:cs="宋体"/>
          <w:color w:val="ff0000"/>
          <w:sz w:val="24"/>
          <w:highlight w:val="none"/>
          <w:lang w:val="en-US" w:eastAsia="zh-CN"/>
        </w:rPr>
      </w:r>
      <w:r/>
    </w:p>
    <w:p>
      <w:pPr>
        <w:pStyle w:val="1194"/>
        <w:numPr>
          <w:ilvl w:val="0"/>
          <w:numId w:val="6"/>
        </w:numPr>
        <w:ind w:left="0" w:firstLine="480"/>
        <w:spacing w:after="0" w:line="360" w:lineRule="auto"/>
        <w:widowControl w:val="off"/>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t xml:space="preserve">享受价格评审优惠不改变最终中标价格，政府采购合同仍按照中标供应商的报价签订。</w:t>
      </w:r>
      <w:r>
        <w:rPr>
          <w:rFonts w:hint="eastAsia" w:ascii="宋体" w:hAnsi="宋体" w:eastAsia="宋体" w:cs="宋体"/>
          <w:color w:val="ff0000"/>
          <w:sz w:val="24"/>
          <w:highlight w:val="none"/>
          <w:lang w:val="en-US" w:eastAsia="zh-CN"/>
        </w:rPr>
      </w:r>
      <w:r/>
    </w:p>
    <w:p>
      <w:pPr>
        <w:pStyle w:val="1194"/>
        <w:ind w:firstLine="48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i/>
          <w:color w:val="000000"/>
          <w:sz w:val="24"/>
          <w:highlight w:val="none"/>
          <w:u w:val="single"/>
        </w:rPr>
        <w:t xml:space="preserve">采购人或采购代理机构有权将以上内容进行公示。</w:t>
      </w:r>
      <w:r>
        <w:rPr>
          <w:rFonts w:hint="eastAsia" w:ascii="宋体" w:hAnsi="宋体" w:eastAsia="宋体" w:cs="宋体"/>
          <w:color w:val="000000"/>
          <w:sz w:val="24"/>
          <w:szCs w:val="24"/>
          <w:highlight w:val="none"/>
        </w:rPr>
      </w:r>
      <w:r/>
    </w:p>
    <w:p>
      <w:pPr>
        <w:pStyle w:val="1179"/>
        <w:ind w:firstLine="482"/>
        <w:jc w:val="left"/>
        <w:spacing w:line="360" w:lineRule="auto"/>
        <w:widowControl w:val="off"/>
        <w:tabs>
          <w:tab w:val="center" w:pos="42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79"/>
        <w:jc w:val="center"/>
        <w:spacing w:line="360" w:lineRule="auto"/>
        <w:rPr>
          <w:rStyle w:val="1180"/>
          <w:rFonts w:hint="eastAsia" w:ascii="宋体" w:hAnsi="宋体" w:eastAsia="宋体" w:cs="宋体"/>
          <w:b/>
          <w:bCs/>
          <w:color w:val="000000"/>
          <w:sz w:val="28"/>
          <w:szCs w:val="32"/>
          <w:highlight w:val="none"/>
        </w:rPr>
      </w:pPr>
      <w:r>
        <w:rPr>
          <w:rStyle w:val="1180"/>
          <w:rFonts w:hint="eastAsia" w:ascii="宋体" w:hAnsi="宋体" w:eastAsia="宋体" w:cs="宋体"/>
          <w:color w:val="000000"/>
          <w:sz w:val="28"/>
          <w:highlight w:val="none"/>
        </w:rPr>
        <w:br w:type="page" w:clear="all"/>
      </w:r>
      <w:bookmarkStart w:id="18" w:name="_Toc80122305"/>
      <w:r>
        <w:rPr>
          <w:rFonts w:hint="eastAsia" w:ascii="宋体" w:hAnsi="宋体" w:eastAsia="宋体" w:cs="宋体"/>
          <w:b/>
          <w:bCs/>
          <w:color w:val="000000"/>
          <w:sz w:val="32"/>
          <w:szCs w:val="32"/>
          <w:highlight w:val="none"/>
        </w:rPr>
        <w:t xml:space="preserve">4、偏离表</w:t>
      </w:r>
      <w:bookmarkEnd w:id="18"/>
      <w:r>
        <w:rPr>
          <w:rStyle w:val="1180"/>
          <w:rFonts w:hint="eastAsia" w:ascii="宋体" w:hAnsi="宋体" w:eastAsia="宋体" w:cs="宋体"/>
          <w:b/>
          <w:bCs/>
          <w:color w:val="000000"/>
          <w:sz w:val="28"/>
          <w:szCs w:val="32"/>
          <w:highlight w:val="none"/>
        </w:rPr>
      </w:r>
      <w:r/>
    </w:p>
    <w:p>
      <w:pPr>
        <w:pStyle w:val="1179"/>
        <w:jc w:val="center"/>
        <w:spacing w:line="360" w:lineRule="auto"/>
        <w:rPr>
          <w:rFonts w:hint="eastAsia" w:ascii="宋体" w:hAnsi="宋体" w:eastAsia="宋体" w:cs="宋体"/>
          <w:b/>
          <w:bCs/>
          <w:color w:val="000000"/>
          <w:sz w:val="36"/>
          <w:highlight w:val="none"/>
        </w:rPr>
      </w:pPr>
      <w:r>
        <w:rPr>
          <w:rFonts w:hint="eastAsia" w:ascii="宋体" w:hAnsi="宋体" w:eastAsia="宋体" w:cs="宋体"/>
          <w:color w:val="000000"/>
          <w:sz w:val="24"/>
          <w:highlight w:val="none"/>
        </w:rPr>
        <w:t xml:space="preserve">（首次报价）</w:t>
      </w:r>
      <w:r>
        <w:rPr>
          <w:rFonts w:hint="eastAsia" w:ascii="宋体" w:hAnsi="宋体" w:eastAsia="宋体" w:cs="宋体"/>
          <w:b/>
          <w:bCs/>
          <w:color w:val="000000"/>
          <w:sz w:val="36"/>
          <w:highlight w:val="none"/>
        </w:rPr>
      </w:r>
      <w:r/>
    </w:p>
    <w:p>
      <w:pPr>
        <w:pStyle w:val="1179"/>
        <w:jc w:val="center"/>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项目名称：2026年邳州市自然资源和规划局飞机施药防治林业有害生物项目   </w:t>
      </w:r>
      <w:r>
        <w:rPr>
          <w:rStyle w:val="1180"/>
          <w:rFonts w:hint="eastAsia" w:ascii="宋体" w:hAnsi="宋体" w:eastAsia="宋体" w:cs="宋体"/>
          <w:color w:val="000000"/>
          <w:sz w:val="24"/>
          <w:highlight w:val="none"/>
        </w:rPr>
      </w:r>
      <w:r/>
    </w:p>
    <w:p>
      <w:pPr>
        <w:pStyle w:val="1179"/>
        <w:jc w:val="left"/>
        <w:spacing w:line="400" w:lineRule="exact"/>
        <w:widowControl w:val="off"/>
        <w:rPr>
          <w:rStyle w:val="1180"/>
          <w:rFonts w:hint="eastAsia" w:ascii="宋体" w:hAnsi="宋体" w:eastAsia="宋体" w:cs="宋体"/>
          <w:color w:val="000000"/>
          <w:sz w:val="24"/>
          <w:szCs w:val="22"/>
          <w:highlight w:val="none"/>
        </w:rPr>
      </w:pPr>
      <w:r>
        <w:rPr>
          <w:rStyle w:val="1180"/>
          <w:rFonts w:hint="eastAsia" w:ascii="宋体" w:hAnsi="宋体" w:eastAsia="宋体" w:cs="宋体"/>
          <w:color w:val="000000"/>
          <w:sz w:val="24"/>
          <w:szCs w:val="22"/>
          <w:highlight w:val="none"/>
        </w:rPr>
        <w:t xml:space="preserve">项目编号：JSZC-320382-XZEZ-C2026-0002</w:t>
      </w:r>
      <w:r>
        <w:rPr>
          <w:rStyle w:val="1180"/>
          <w:rFonts w:hint="eastAsia" w:ascii="宋体" w:hAnsi="宋体" w:eastAsia="宋体" w:cs="宋体"/>
          <w:color w:val="000000"/>
          <w:sz w:val="24"/>
          <w:szCs w:val="22"/>
          <w:highlight w:val="none"/>
        </w:rPr>
      </w:r>
      <w:r/>
    </w:p>
    <w:tbl>
      <w:tblPr>
        <w:tblW w:w="8720" w:type="dxa"/>
        <w:tblInd w:w="-3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trHeight w:val="414"/>
        </w:trPr>
        <w:tc>
          <w:tcPr>
            <w:tcW w:w="780" w:type="dxa"/>
            <w:vAlign w:val="top"/>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序号</w:t>
            </w:r>
            <w:r>
              <w:rPr>
                <w:rFonts w:hint="eastAsia" w:ascii="宋体" w:hAnsi="宋体" w:eastAsia="宋体" w:cs="宋体"/>
                <w:caps/>
                <w:color w:val="000000"/>
                <w:sz w:val="24"/>
                <w:highlight w:val="none"/>
              </w:rPr>
            </w:r>
            <w:r/>
          </w:p>
        </w:tc>
        <w:tc>
          <w:tcPr>
            <w:tcW w:w="740" w:type="dxa"/>
            <w:vAlign w:val="top"/>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偏离内容</w:t>
            </w:r>
            <w:r>
              <w:rPr>
                <w:rFonts w:hint="eastAsia" w:ascii="宋体" w:hAnsi="宋体" w:eastAsia="宋体" w:cs="宋体"/>
                <w:caps/>
                <w:color w:val="000000"/>
                <w:sz w:val="24"/>
                <w:highlight w:val="none"/>
              </w:rPr>
            </w:r>
            <w:r/>
          </w:p>
        </w:tc>
        <w:tc>
          <w:tcPr>
            <w:tcW w:w="3685" w:type="dxa"/>
            <w:vAlign w:val="top"/>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竞争性磋商文件（含竞争性磋商文件的澄清或者修改）的要求</w:t>
            </w:r>
            <w:r>
              <w:rPr>
                <w:rFonts w:hint="eastAsia" w:ascii="宋体" w:hAnsi="宋体" w:eastAsia="宋体" w:cs="宋体"/>
                <w:caps/>
                <w:color w:val="000000"/>
                <w:sz w:val="24"/>
                <w:highlight w:val="none"/>
              </w:rPr>
            </w:r>
            <w:r/>
          </w:p>
        </w:tc>
        <w:tc>
          <w:tcPr>
            <w:tcW w:w="1515" w:type="dxa"/>
            <w:vAlign w:val="top"/>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首次响应文件中的内容</w:t>
            </w:r>
            <w:r>
              <w:rPr>
                <w:rFonts w:hint="eastAsia" w:ascii="宋体" w:hAnsi="宋体" w:eastAsia="宋体" w:cs="宋体"/>
                <w:caps/>
                <w:color w:val="000000"/>
                <w:sz w:val="24"/>
                <w:highlight w:val="none"/>
              </w:rPr>
            </w:r>
            <w:r/>
          </w:p>
        </w:tc>
        <w:tc>
          <w:tcPr>
            <w:tcW w:w="1230" w:type="dxa"/>
            <w:vAlign w:val="top"/>
            <w:textDirection w:val="lrTb"/>
            <w:noWrap w:val="false"/>
          </w:tcPr>
          <w:p>
            <w:pPr>
              <w:pStyle w:val="1179"/>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（正/负/无）偏离</w:t>
            </w:r>
            <w:r>
              <w:rPr>
                <w:rFonts w:hint="eastAsia" w:ascii="宋体" w:hAnsi="宋体" w:eastAsia="宋体" w:cs="宋体"/>
                <w:caps/>
                <w:color w:val="000000"/>
                <w:sz w:val="24"/>
                <w:highlight w:val="none"/>
              </w:rPr>
            </w:r>
            <w:r/>
          </w:p>
        </w:tc>
        <w:tc>
          <w:tcPr>
            <w:tcW w:w="770" w:type="dxa"/>
            <w:vAlign w:val="top"/>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说明</w:t>
            </w:r>
            <w:r>
              <w:rPr>
                <w:rFonts w:hint="eastAsia" w:ascii="宋体" w:hAnsi="宋体" w:eastAsia="宋体" w:cs="宋体"/>
                <w:caps/>
                <w:color w:val="000000"/>
                <w:sz w:val="24"/>
                <w:highlight w:val="none"/>
              </w:rPr>
            </w:r>
            <w:r/>
          </w:p>
        </w:tc>
      </w:tr>
      <w:tr>
        <w:trPr>
          <w:trHeight w:val="794"/>
        </w:trPr>
        <w:tc>
          <w:tcPr>
            <w:tcW w:w="780" w:type="dxa"/>
            <w:vAlign w:val="center"/>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W w:w="740" w:type="dxa"/>
            <w:vAlign w:val="center"/>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W w:w="3685" w:type="dxa"/>
            <w:vAlign w:val="center"/>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W w:w="1515" w:type="dxa"/>
            <w:vAlign w:val="center"/>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W w:w="1230" w:type="dxa"/>
            <w:vAlign w:val="center"/>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c>
          <w:tcPr>
            <w:tcW w:w="770" w:type="dxa"/>
            <w:vAlign w:val="center"/>
            <w:textDirection w:val="lrTb"/>
            <w:noWrap w:val="false"/>
          </w:tcPr>
          <w:p>
            <w:pPr>
              <w:pStyle w:val="1179"/>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r>
            <w:r/>
          </w:p>
        </w:tc>
      </w:tr>
      <w:tr>
        <w:trPr>
          <w:trHeight w:val="794"/>
        </w:trPr>
        <w:tc>
          <w:tcPr>
            <w:tcW w:w="78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8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8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8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8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8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8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8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5"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0" w:type="dxa"/>
            <w:vAlign w:val="top"/>
            <w:textDirection w:val="lrTb"/>
            <w:noWrap w:val="false"/>
          </w:tcPr>
          <w:p>
            <w:pPr>
              <w:pStyle w:val="11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179"/>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1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eastAsia="宋体" w:cs="宋体"/>
          <w:color w:val="000000"/>
          <w:sz w:val="24"/>
          <w:highlight w:val="none"/>
        </w:rPr>
      </w:r>
      <w:r/>
    </w:p>
    <w:p>
      <w:pPr>
        <w:pStyle w:val="1179"/>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65"/>
        <w:ind w:right="29" w:firstLine="240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1165"/>
        <w:ind w:right="29" w:firstLine="240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法定代表人(负责人)或授权代表（签字或盖章）：</w:t>
      </w:r>
      <w:r>
        <w:rPr>
          <w:rFonts w:hint="eastAsia" w:ascii="宋体" w:hAnsi="宋体" w:eastAsia="宋体" w:cs="宋体"/>
          <w:color w:val="000000"/>
          <w:sz w:val="24"/>
          <w:highlight w:val="none"/>
        </w:rPr>
      </w:r>
      <w:r/>
    </w:p>
    <w:p>
      <w:pPr>
        <w:pStyle w:val="1165"/>
        <w:ind w:right="29" w:firstLine="240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65"/>
        <w:ind w:right="29" w:firstLine="504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179"/>
        <w:ind w:right="29" w:firstLine="3960"/>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98"/>
        <w:jc w:val="center"/>
        <w:keepLines w:val="0"/>
        <w:keepNext w:val="0"/>
        <w:widowControl w:val="off"/>
        <w:rPr>
          <w:rStyle w:val="1180"/>
          <w:rFonts w:hint="eastAsia" w:ascii="宋体" w:hAnsi="宋体" w:eastAsia="宋体" w:cs="宋体"/>
          <w:color w:val="000000"/>
          <w:sz w:val="28"/>
          <w:highlight w:val="none"/>
        </w:rPr>
      </w:pPr>
      <w:r/>
      <w:bookmarkStart w:id="19" w:name="_Toc80122306"/>
      <w:r>
        <w:rPr>
          <w:rStyle w:val="1180"/>
          <w:rFonts w:hint="eastAsia" w:ascii="宋体" w:hAnsi="宋体" w:eastAsia="宋体" w:cs="宋体"/>
          <w:color w:val="000000"/>
          <w:sz w:val="28"/>
          <w:highlight w:val="none"/>
        </w:rPr>
        <w:t xml:space="preserve">5、授权委托书</w:t>
      </w:r>
      <w:bookmarkEnd w:id="19"/>
      <w:r>
        <w:rPr>
          <w:rStyle w:val="1180"/>
          <w:rFonts w:hint="eastAsia" w:ascii="宋体" w:hAnsi="宋体" w:eastAsia="宋体" w:cs="宋体"/>
          <w:color w:val="000000"/>
          <w:sz w:val="28"/>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委托人（全称）：</w:t>
      </w:r>
      <w:r>
        <w:rPr>
          <w:rStyle w:val="1180"/>
          <w:rFonts w:hint="eastAsia" w:ascii="宋体" w:hAnsi="宋体" w:eastAsia="宋体" w:cs="宋体"/>
          <w:color w:val="000000"/>
          <w:sz w:val="24"/>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地  址：</w:t>
      </w:r>
      <w:r>
        <w:rPr>
          <w:rStyle w:val="1180"/>
          <w:rFonts w:hint="eastAsia" w:ascii="宋体" w:hAnsi="宋体" w:eastAsia="宋体" w:cs="宋体"/>
          <w:color w:val="000000"/>
          <w:sz w:val="24"/>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法定代表人：              </w:t>
      </w:r>
      <w:r>
        <w:rPr>
          <w:rStyle w:val="1180"/>
          <w:rFonts w:hint="eastAsia" w:ascii="宋体" w:hAnsi="宋体" w:eastAsia="宋体" w:cs="宋体"/>
          <w:color w:val="000000"/>
          <w:sz w:val="24"/>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统一社会信用代码：</w:t>
      </w:r>
      <w:r>
        <w:rPr>
          <w:rStyle w:val="1180"/>
          <w:rFonts w:hint="eastAsia" w:ascii="宋体" w:hAnsi="宋体" w:eastAsia="宋体" w:cs="宋体"/>
          <w:color w:val="000000"/>
          <w:sz w:val="24"/>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受托人：                  先生（女士）</w:t>
      </w:r>
      <w:r>
        <w:rPr>
          <w:rStyle w:val="1180"/>
          <w:rFonts w:hint="eastAsia" w:ascii="宋体" w:hAnsi="宋体" w:eastAsia="宋体" w:cs="宋体"/>
          <w:color w:val="000000"/>
          <w:sz w:val="24"/>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身份证号：</w:t>
      </w:r>
      <w:r>
        <w:rPr>
          <w:rStyle w:val="1180"/>
          <w:rFonts w:hint="eastAsia" w:ascii="宋体" w:hAnsi="宋体" w:eastAsia="宋体" w:cs="宋体"/>
          <w:color w:val="000000"/>
          <w:sz w:val="24"/>
          <w:highlight w:val="none"/>
        </w:rPr>
      </w:r>
      <w:r/>
    </w:p>
    <w:p>
      <w:pPr>
        <w:pStyle w:val="1179"/>
        <w:ind w:firstLine="480"/>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兹委托（            ）全权代表我企业（公司）参与</w:t>
      </w:r>
      <w:r>
        <w:rPr>
          <w:rStyle w:val="1180"/>
          <w:rFonts w:hint="eastAsia" w:ascii="宋体" w:hAnsi="宋体" w:eastAsia="宋体" w:cs="宋体"/>
          <w:color w:val="000000"/>
          <w:sz w:val="24"/>
          <w:highlight w:val="none"/>
          <w:u w:val="single"/>
        </w:rPr>
        <w:t xml:space="preserve">2026年邳州市自然资源和规划局飞机施药防治林业有害生物项目</w:t>
      </w:r>
      <w:r>
        <w:rPr>
          <w:rStyle w:val="1180"/>
          <w:rFonts w:hint="eastAsia" w:ascii="宋体" w:hAnsi="宋体" w:eastAsia="宋体" w:cs="宋体"/>
          <w:color w:val="000000"/>
          <w:sz w:val="24"/>
          <w:highlight w:val="none"/>
        </w:rPr>
        <w:t xml:space="preserve"> [项目编号：JSZC-320382-XZEZ-C2026-0002]的磋商活动及签订合同。（         ）以我企业（公司）名义所为的行为及签署的文件，我企业（公司）均予以认可。有关法律责任均由我企业（公司）承担。（         ）无转委托权。委托期限自   年  月   日起至  年  月    日止。</w:t>
      </w:r>
      <w:r>
        <w:rPr>
          <w:rStyle w:val="1180"/>
          <w:rFonts w:hint="eastAsia" w:ascii="宋体" w:hAnsi="宋体" w:eastAsia="宋体" w:cs="宋体"/>
          <w:color w:val="000000"/>
          <w:sz w:val="24"/>
          <w:highlight w:val="none"/>
        </w:rPr>
      </w:r>
      <w:r/>
    </w:p>
    <w:p>
      <w:pPr>
        <w:pStyle w:val="1179"/>
        <w:ind w:firstLine="4560"/>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jc w:val="center"/>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委托人（电子签章）：</w:t>
      </w:r>
      <w:r>
        <w:rPr>
          <w:rStyle w:val="1180"/>
          <w:rFonts w:hint="eastAsia" w:ascii="宋体" w:hAnsi="宋体" w:eastAsia="宋体" w:cs="宋体"/>
          <w:color w:val="000000"/>
          <w:sz w:val="24"/>
          <w:highlight w:val="none"/>
        </w:rPr>
      </w:r>
      <w:r/>
    </w:p>
    <w:p>
      <w:pPr>
        <w:pStyle w:val="1179"/>
        <w:jc w:val="center"/>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              法定代表人（负责人）（签字或盖章）：</w:t>
      </w:r>
      <w:r>
        <w:rPr>
          <w:rStyle w:val="1180"/>
          <w:rFonts w:hint="eastAsia" w:ascii="宋体" w:hAnsi="宋体" w:eastAsia="宋体" w:cs="宋体"/>
          <w:color w:val="000000"/>
          <w:sz w:val="24"/>
          <w:highlight w:val="none"/>
        </w:rPr>
      </w:r>
      <w:r/>
    </w:p>
    <w:p>
      <w:pPr>
        <w:pStyle w:val="1179"/>
        <w:jc w:val="center"/>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受托人（签字或盖章）：</w:t>
      </w:r>
      <w:r>
        <w:rPr>
          <w:rStyle w:val="1180"/>
          <w:rFonts w:hint="eastAsia" w:ascii="宋体" w:hAnsi="宋体" w:eastAsia="宋体" w:cs="宋体"/>
          <w:color w:val="000000"/>
          <w:sz w:val="24"/>
          <w:highlight w:val="none"/>
        </w:rPr>
      </w:r>
      <w:r/>
    </w:p>
    <w:p>
      <w:pPr>
        <w:pStyle w:val="1179"/>
        <w:jc w:val="center"/>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jc w:val="center"/>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jc w:val="center"/>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(受托人身份证复印件附后)</w:t>
      </w:r>
      <w:r>
        <w:rPr>
          <w:rStyle w:val="1180"/>
          <w:rFonts w:hint="eastAsia" w:ascii="宋体" w:hAnsi="宋体" w:eastAsia="宋体" w:cs="宋体"/>
          <w:color w:val="000000"/>
          <w:sz w:val="24"/>
          <w:highlight w:val="none"/>
        </w:rPr>
      </w:r>
      <w:r/>
    </w:p>
    <w:p>
      <w:pPr>
        <w:pStyle w:val="1179"/>
        <w:spacing w:line="360" w:lineRule="auto"/>
        <w:widowControl w:val="off"/>
        <w:rPr>
          <w:rStyle w:val="1180"/>
          <w:rFonts w:hint="eastAsia" w:ascii="宋体" w:hAnsi="宋体" w:eastAsia="宋体" w:cs="宋体"/>
          <w:b/>
          <w:bCs/>
          <w:color w:val="000000"/>
          <w:sz w:val="24"/>
          <w:highlight w:val="none"/>
        </w:rPr>
      </w:pPr>
      <w:r>
        <w:rPr>
          <w:rStyle w:val="1180"/>
          <w:rFonts w:hint="eastAsia" w:ascii="宋体" w:hAnsi="宋体" w:eastAsia="宋体" w:cs="宋体"/>
          <w:b/>
          <w:bCs/>
          <w:color w:val="000000"/>
          <w:sz w:val="24"/>
          <w:highlight w:val="none"/>
        </w:rPr>
      </w:r>
      <w:r/>
    </w:p>
    <w:p>
      <w:pPr>
        <w:pStyle w:val="1179"/>
        <w:jc w:val="center"/>
        <w:spacing w:line="360" w:lineRule="auto"/>
        <w:widowControl w:val="off"/>
        <w:rPr>
          <w:rStyle w:val="1180"/>
          <w:rFonts w:hint="eastAsia" w:ascii="宋体" w:hAnsi="宋体" w:eastAsia="宋体" w:cs="宋体"/>
          <w:color w:val="000000"/>
          <w:sz w:val="28"/>
          <w:highlight w:val="none"/>
        </w:rPr>
      </w:pPr>
      <w:r>
        <w:rPr>
          <w:rStyle w:val="1180"/>
          <w:rFonts w:hint="eastAsia" w:ascii="宋体" w:hAnsi="宋体" w:eastAsia="宋体" w:cs="宋体"/>
          <w:color w:val="000000"/>
          <w:sz w:val="28"/>
          <w:highlight w:val="none"/>
        </w:rPr>
      </w:r>
      <w:r/>
    </w:p>
    <w:p>
      <w:pPr>
        <w:pStyle w:val="1198"/>
        <w:jc w:val="center"/>
        <w:keepLines w:val="0"/>
        <w:keepNext w:val="0"/>
        <w:widowControl w:val="off"/>
        <w:rPr>
          <w:rStyle w:val="1180"/>
          <w:rFonts w:hint="eastAsia" w:ascii="宋体" w:hAnsi="宋体" w:eastAsia="宋体" w:cs="宋体"/>
          <w:color w:val="000000"/>
          <w:sz w:val="28"/>
          <w:highlight w:val="none"/>
        </w:rPr>
      </w:pPr>
      <w:r/>
      <w:bookmarkStart w:id="20" w:name="_Toc80122307"/>
      <w:r>
        <w:rPr>
          <w:rStyle w:val="1180"/>
          <w:rFonts w:hint="eastAsia" w:ascii="宋体" w:hAnsi="宋体" w:eastAsia="宋体" w:cs="宋体"/>
          <w:color w:val="000000"/>
          <w:sz w:val="28"/>
          <w:highlight w:val="none"/>
        </w:rPr>
      </w:r>
      <w:r/>
    </w:p>
    <w:p>
      <w:pPr>
        <w:pStyle w:val="1198"/>
        <w:jc w:val="center"/>
        <w:keepLines w:val="0"/>
        <w:keepNext w:val="0"/>
        <w:widowControl w:val="off"/>
        <w:rPr>
          <w:rStyle w:val="1180"/>
          <w:rFonts w:hint="eastAsia" w:ascii="宋体" w:hAnsi="宋体" w:eastAsia="宋体" w:cs="宋体"/>
          <w:color w:val="000000"/>
          <w:sz w:val="28"/>
          <w:highlight w:val="none"/>
          <w:lang w:val="en-US"/>
        </w:rPr>
      </w:pPr>
      <w:r>
        <w:rPr>
          <w:rStyle w:val="1180"/>
          <w:rFonts w:hint="eastAsia" w:ascii="宋体" w:hAnsi="宋体" w:eastAsia="宋体" w:cs="宋体"/>
          <w:color w:val="000000"/>
          <w:sz w:val="28"/>
          <w:highlight w:val="none"/>
        </w:rPr>
        <w:br w:type="page" w:clear="all"/>
      </w:r>
      <w:r>
        <w:rPr>
          <w:rStyle w:val="1180"/>
          <w:rFonts w:hint="eastAsia" w:ascii="宋体" w:hAnsi="宋体" w:eastAsia="宋体" w:cs="宋体"/>
          <w:color w:val="000000"/>
          <w:sz w:val="28"/>
          <w:highlight w:val="none"/>
        </w:rPr>
        <w:t xml:space="preserve">6、中小企业声明函</w:t>
      </w:r>
      <w:bookmarkEnd w:id="20"/>
      <w:r>
        <w:rPr>
          <w:rStyle w:val="1180"/>
          <w:rFonts w:hint="eastAsia" w:ascii="宋体" w:hAnsi="宋体" w:eastAsia="宋体" w:cs="宋体"/>
          <w:color w:val="000000"/>
          <w:sz w:val="28"/>
          <w:highlight w:val="none"/>
          <w:lang w:val="en-US"/>
        </w:rPr>
        <w:t xml:space="preserve">(</w:t>
      </w:r>
      <w:r>
        <w:rPr>
          <w:rStyle w:val="1180"/>
          <w:rFonts w:hint="eastAsia" w:ascii="宋体" w:hAnsi="宋体" w:eastAsia="宋体" w:cs="宋体"/>
          <w:color w:val="000000"/>
          <w:sz w:val="28"/>
          <w:highlight w:val="none"/>
          <w:lang w:val="en-US" w:eastAsia="zh-CN"/>
        </w:rPr>
        <w:t xml:space="preserve">视情况提供</w:t>
      </w:r>
      <w:r>
        <w:rPr>
          <w:rStyle w:val="1180"/>
          <w:rFonts w:hint="eastAsia" w:ascii="宋体" w:hAnsi="宋体" w:eastAsia="宋体" w:cs="宋体"/>
          <w:color w:val="000000"/>
          <w:sz w:val="28"/>
          <w:highlight w:val="none"/>
          <w:lang w:val="en-US"/>
        </w:rPr>
        <w:t xml:space="preserve">)</w:t>
      </w:r>
      <w:r>
        <w:rPr>
          <w:rStyle w:val="1180"/>
          <w:rFonts w:hint="eastAsia" w:ascii="宋体" w:hAnsi="宋体" w:eastAsia="宋体" w:cs="宋体"/>
          <w:color w:val="000000"/>
          <w:sz w:val="28"/>
          <w:highlight w:val="none"/>
          <w:lang w:val="en-US"/>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项目名称：2026年邳州市自然资源和规划局飞机施药防治林业有害生物项目</w:t>
      </w:r>
      <w:r>
        <w:rPr>
          <w:rStyle w:val="1180"/>
          <w:rFonts w:hint="eastAsia" w:ascii="宋体" w:hAnsi="宋体" w:eastAsia="宋体" w:cs="宋体"/>
          <w:color w:val="000000"/>
          <w:sz w:val="24"/>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项目编号：JSZC-320382-XZEZ-C2026-0002</w:t>
      </w:r>
      <w:r>
        <w:rPr>
          <w:rStyle w:val="1180"/>
          <w:rFonts w:hint="eastAsia" w:ascii="宋体" w:hAnsi="宋体" w:eastAsia="宋体" w:cs="宋体"/>
          <w:color w:val="000000"/>
          <w:sz w:val="24"/>
          <w:highlight w:val="none"/>
        </w:rPr>
      </w:r>
      <w:r/>
    </w:p>
    <w:p>
      <w:pPr>
        <w:pStyle w:val="116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本公司（联合体）郑重声明，根据《政府采购促进中小企业发展管理办法》（财库[2020]46号）的规定，本公司(联合体)参加_ (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116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bidi="ar"/>
        </w:rPr>
        <w:t xml:space="preserve">（标的名称）</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行业；承建（承接）企业为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w:t>
      </w:r>
      <w:r>
        <w:rPr>
          <w:rStyle w:val="1180"/>
          <w:rFonts w:hint="eastAsia" w:ascii="宋体" w:hAnsi="宋体" w:eastAsia="宋体" w:cs="宋体"/>
          <w:b/>
          <w:color w:val="000000"/>
          <w:sz w:val="24"/>
          <w:highlight w:val="none"/>
        </w:rPr>
        <w:t xml:space="preserve">属于（□中型企业、□小型企业、□微型企业，请勾选！）；</w:t>
      </w:r>
      <w:r>
        <w:rPr>
          <w:rFonts w:hint="eastAsia" w:ascii="宋体" w:hAnsi="宋体" w:eastAsia="宋体" w:cs="宋体"/>
          <w:color w:val="000000"/>
          <w:sz w:val="24"/>
          <w:highlight w:val="none"/>
        </w:rPr>
      </w:r>
      <w:r/>
    </w:p>
    <w:p>
      <w:pPr>
        <w:pStyle w:val="1165"/>
        <w:ind w:firstLine="424"/>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1165"/>
        <w:ind w:firstLine="424"/>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1165"/>
        <w:ind w:firstLine="480"/>
        <w:spacing w:line="380" w:lineRule="exact"/>
        <w:widowControl/>
        <w:rPr>
          <w:rFonts w:hint="eastAsia" w:ascii="宋体" w:hAnsi="宋体" w:eastAsia="宋体" w:cs="宋体"/>
          <w:color w:val="000000"/>
          <w:sz w:val="24"/>
          <w:highlight w:val="none"/>
        </w:rPr>
      </w:pPr>
      <w:r>
        <w:rPr>
          <w:rStyle w:val="1180"/>
          <w:rFonts w:hint="eastAsia" w:ascii="宋体" w:hAnsi="宋体" w:eastAsia="宋体" w:cs="宋体"/>
          <w:b/>
          <w:bCs/>
          <w:color w:val="000000"/>
          <w:sz w:val="24"/>
          <w:highlight w:val="none"/>
        </w:rPr>
        <w:t xml:space="preserve">注：若本项目采购的服务属于不能明确所属行业，请填写</w:t>
      </w:r>
      <w:r>
        <w:rPr>
          <w:rStyle w:val="1180"/>
          <w:rFonts w:hint="eastAsia" w:ascii="宋体" w:hAnsi="宋体" w:eastAsia="宋体" w:cs="宋体"/>
          <w:b/>
          <w:bCs/>
          <w:color w:val="000000"/>
          <w:sz w:val="24"/>
          <w:highlight w:val="none"/>
          <w:u w:val="single"/>
        </w:rPr>
        <w:t xml:space="preserve">技术服务业</w:t>
      </w:r>
      <w:r>
        <w:rPr>
          <w:rStyle w:val="1180"/>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1165"/>
        <w:ind w:firstLine="480"/>
        <w:jc w:val="right"/>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4320"/>
        <w:jc w:val="left"/>
        <w:spacing w:before="100" w:beforeAutospacing="1" w:after="100" w:afterAutospacing="1" w:line="45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企业名称（盖章）： </w:t>
      </w:r>
      <w:r>
        <w:rPr>
          <w:rFonts w:hint="eastAsia" w:ascii="宋体" w:hAnsi="宋体" w:eastAsia="宋体" w:cs="宋体"/>
          <w:color w:val="000000"/>
          <w:sz w:val="24"/>
          <w:highlight w:val="none"/>
        </w:rPr>
      </w:r>
      <w:r/>
    </w:p>
    <w:p>
      <w:pPr>
        <w:pStyle w:val="1165"/>
        <w:ind w:firstLine="4320"/>
        <w:jc w:val="left"/>
        <w:spacing w:before="100" w:beforeAutospacing="1" w:after="100" w:afterAutospacing="1" w:line="45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1165"/>
        <w:ind w:firstLine="480"/>
        <w:jc w:val="left"/>
        <w:spacing w:line="38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5"/>
        <w:ind w:firstLine="3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bookmarkStart w:id="21" w:name="_Toc16897"/>
      <w:r/>
      <w:bookmarkStart w:id="22" w:name="_Toc28430"/>
      <w:r/>
      <w:bookmarkStart w:id="23" w:name="_Toc20330"/>
      <w:r/>
      <w:bookmarkStart w:id="24" w:name="_Toc121"/>
      <w:r>
        <w:rPr>
          <w:rFonts w:hint="eastAsia" w:ascii="宋体" w:hAnsi="宋体" w:eastAsia="宋体" w:cs="宋体"/>
          <w:color w:val="000000"/>
          <w:szCs w:val="21"/>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bookmarkEnd w:id="21"/>
      <w:r/>
      <w:bookmarkEnd w:id="22"/>
      <w:r/>
      <w:bookmarkEnd w:id="23"/>
      <w:r/>
      <w:bookmarkEnd w:id="24"/>
      <w:r>
        <w:rPr>
          <w:rStyle w:val="1180"/>
          <w:rFonts w:hint="eastAsia" w:ascii="宋体" w:hAnsi="宋体" w:eastAsia="宋体" w:cs="宋体"/>
          <w:color w:val="000000"/>
          <w:sz w:val="24"/>
          <w:highlight w:val="none"/>
        </w:rPr>
      </w:r>
      <w:r/>
    </w:p>
    <w:p>
      <w:pPr>
        <w:pStyle w:val="1179"/>
        <w:jc w:val="righ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ind w:firstLine="3120"/>
        <w:jc w:val="left"/>
        <w:spacing w:line="360" w:lineRule="auto"/>
        <w:widowControl w:val="off"/>
        <w:rPr>
          <w:rFonts w:hint="eastAsia" w:ascii="宋体" w:hAnsi="宋体" w:eastAsia="宋体" w:cs="宋体"/>
          <w:color w:val="000000"/>
          <w:highlight w:val="none"/>
        </w:rPr>
        <w:sectPr>
          <w:footnotePr/>
          <w:endnotePr/>
          <w:type w:val="nextPage"/>
          <w:pgSz w:w="11906" w:h="16838" w:orient="portrait"/>
          <w:pgMar w:top="1440" w:right="1689" w:bottom="1440" w:left="1800" w:header="851" w:footer="992" w:gutter="0"/>
          <w:cols w:num="1" w:sep="0" w:space="1701" w:equalWidth="1"/>
          <w:docGrid w:linePitch="360"/>
        </w:sectPr>
      </w:pPr>
      <w:r>
        <w:rPr>
          <w:rFonts w:hint="eastAsia" w:ascii="宋体" w:hAnsi="宋体" w:eastAsia="宋体" w:cs="宋体"/>
          <w:color w:val="000000"/>
          <w:highlight w:val="none"/>
        </w:rPr>
      </w:r>
      <w:r/>
    </w:p>
    <w:p>
      <w:pPr>
        <w:pStyle w:val="116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4"/>
          <w:szCs w:val="24"/>
          <w:highlight w:val="none"/>
        </w:rPr>
        <w:t xml:space="preserve">“中小企业声明涵” 查询渠道用微信搜索“中小企业规模类型自测小程序”。</w:t>
      </w:r>
      <w:r>
        <w:rPr>
          <w:rFonts w:hint="eastAsia" w:ascii="宋体" w:hAnsi="宋体" w:eastAsia="宋体" w:cs="宋体"/>
          <w:color w:val="000000"/>
          <w:sz w:val="24"/>
          <w:szCs w:val="24"/>
          <w:highlight w:val="none"/>
        </w:rPr>
      </w:r>
      <w:r/>
    </w:p>
    <w:p>
      <w:pPr>
        <w:pStyle w:val="116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column">
                  <wp:posOffset>1063625</wp:posOffset>
                </wp:positionH>
                <wp:positionV relativeFrom="page">
                  <wp:posOffset>1464945</wp:posOffset>
                </wp:positionV>
                <wp:extent cx="3009900" cy="5972175"/>
                <wp:effectExtent l="0" t="0" r="0" b="0"/>
                <wp:wrapTight wrapText="bothSides">
                  <wp:wrapPolygon edited="1">
                    <wp:start x="0" y="0"/>
                    <wp:lineTo x="0" y="21566"/>
                    <wp:lineTo x="21463" y="21566"/>
                    <wp:lineTo x="21463" y="0"/>
                    <wp:lineTo x="0" y="0"/>
                  </wp:wrapPolygon>
                </wp:wrapTight>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3009900" cy="5972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0609658;o:allowoverlap:true;o:allowincell:true;mso-position-horizontal-relative:text;margin-left:83.8pt;mso-position-horizontal:absolute;mso-position-vertical-relative:page;margin-top:115.3pt;mso-position-vertical:absolute;width:237.0pt;height:470.2pt;mso-wrap-distance-left:9.0pt;mso-wrap-distance-top:0.0pt;mso-wrap-distance-right:9.0pt;mso-wrap-distance-bottom:0.0pt;" wrapcoords="0 0 0 99843 99366 99843 99366 0 0 0" stroked="f">
                <v:path textboxrect="0,0,0,0"/>
                <w10:wrap type="tight"/>
                <v:imagedata r:id="rId23" o:title=""/>
              </v:shape>
            </w:pict>
          </mc:Fallback>
        </mc:AlternateContent>
      </w:r>
      <w:r>
        <w:rPr>
          <w:rFonts w:hint="eastAsia" w:ascii="宋体" w:hAnsi="宋体" w:eastAsia="宋体" w:cs="宋体"/>
          <w:color w:val="000000"/>
          <w:sz w:val="24"/>
          <w:szCs w:val="24"/>
          <w:highlight w:val="none"/>
        </w:rPr>
      </w:r>
      <w:r/>
    </w:p>
    <w:p>
      <w:pPr>
        <w:pStyle w:val="116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00"/>
        <w:ind w:firstLine="44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200"/>
        <w:spacing w:before="0" w:beforeAutospacing="0" w:after="0" w:afterAutospacing="0" w:line="360" w:lineRule="auto"/>
        <w:rPr>
          <w:rFonts w:hint="eastAsia" w:ascii="宋体" w:hAnsi="宋体" w:eastAsia="宋体" w:cs="宋体"/>
          <w:color w:val="000000"/>
          <w:sz w:val="30"/>
          <w:szCs w:val="30"/>
          <w:highlight w:val="none"/>
        </w:rPr>
        <w:sectPr>
          <w:headerReference w:type="default" r:id="rId11"/>
          <w:footerReference w:type="default" r:id="rId16"/>
          <w:footerReference w:type="even"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1179"/>
        <w:jc w:val="center"/>
        <w:spacing w:line="360" w:lineRule="auto"/>
        <w:widowControl w:val="off"/>
        <w:rPr>
          <w:rStyle w:val="1180"/>
          <w:rFonts w:hint="eastAsia" w:ascii="宋体" w:hAnsi="宋体" w:eastAsia="宋体" w:cs="宋体"/>
          <w:b/>
          <w:bCs/>
          <w:color w:val="000000"/>
          <w:sz w:val="28"/>
          <w:highlight w:val="none"/>
        </w:rPr>
      </w:pPr>
      <w:r/>
      <w:bookmarkStart w:id="25" w:name="_Toc80122308"/>
      <w:r>
        <w:rPr>
          <w:rStyle w:val="1180"/>
          <w:rFonts w:hint="eastAsia" w:ascii="宋体" w:hAnsi="宋体" w:eastAsia="宋体" w:cs="宋体"/>
          <w:b/>
          <w:bCs/>
          <w:color w:val="000000"/>
          <w:sz w:val="28"/>
          <w:highlight w:val="none"/>
        </w:rPr>
        <w:t xml:space="preserve">7、残疾人福利性单位声明函</w:t>
      </w:r>
      <w:bookmarkEnd w:id="25"/>
      <w:r>
        <w:rPr>
          <w:rStyle w:val="1180"/>
          <w:rFonts w:hint="eastAsia" w:ascii="宋体" w:hAnsi="宋体" w:eastAsia="宋体" w:cs="宋体"/>
          <w:b/>
          <w:bCs/>
          <w:color w:val="000000"/>
          <w:sz w:val="28"/>
          <w:highlight w:val="none"/>
        </w:rPr>
      </w:r>
      <w:r/>
    </w:p>
    <w:p>
      <w:pPr>
        <w:pStyle w:val="1191"/>
        <w:ind w:left="0" w:firstLine="0"/>
        <w:jc w:val="center"/>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（注：如供应商不属于残疾人福利性单位，不需提供此声明函）</w:t>
      </w:r>
      <w:r>
        <w:rPr>
          <w:rFonts w:hint="eastAsia" w:ascii="宋体" w:hAnsi="宋体" w:eastAsia="宋体" w:cs="宋体"/>
          <w:color w:val="000000"/>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项目名称：2026年邳州市自然资源和规划局飞机施药防治林业有害生物项目</w:t>
      </w:r>
      <w:r>
        <w:rPr>
          <w:rStyle w:val="1180"/>
          <w:rFonts w:hint="eastAsia" w:ascii="宋体" w:hAnsi="宋体" w:eastAsia="宋体" w:cs="宋体"/>
          <w:color w:val="000000"/>
          <w:sz w:val="24"/>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项目编号：JSZC-320382-XZEZ-C2026-0002</w:t>
      </w:r>
      <w:r>
        <w:rPr>
          <w:rStyle w:val="1180"/>
          <w:rFonts w:hint="eastAsia" w:ascii="宋体" w:hAnsi="宋体" w:eastAsia="宋体" w:cs="宋体"/>
          <w:color w:val="000000"/>
          <w:sz w:val="24"/>
          <w:highlight w:val="none"/>
        </w:rPr>
      </w:r>
      <w:r/>
    </w:p>
    <w:p>
      <w:pPr>
        <w:pStyle w:val="1179"/>
        <w:ind w:firstLine="504"/>
        <w:jc w:val="left"/>
        <w:spacing w:line="360" w:lineRule="auto"/>
        <w:widowControl w:val="off"/>
        <w:rPr>
          <w:rStyle w:val="1180"/>
          <w:rFonts w:hint="eastAsia" w:ascii="宋体" w:hAnsi="宋体" w:eastAsia="宋体" w:cs="宋体"/>
          <w:color w:val="000000"/>
          <w:spacing w:val="6"/>
          <w:sz w:val="24"/>
          <w:highlight w:val="none"/>
        </w:rPr>
      </w:pPr>
      <w:r>
        <w:rPr>
          <w:rStyle w:val="1180"/>
          <w:rFonts w:hint="eastAsia" w:ascii="宋体" w:hAnsi="宋体" w:eastAsia="宋体" w:cs="宋体"/>
          <w:color w:val="000000"/>
          <w:spacing w:val="6"/>
          <w:sz w:val="24"/>
          <w:highlight w:val="none"/>
        </w:rPr>
        <w:t xml:space="preserve">本单位郑重声明，根据《财政部民政部中国残疾人联合会关于促进残疾人就业政府采购政策的通知》（财库</w:t>
      </w:r>
      <w:r>
        <w:rPr>
          <w:rStyle w:val="1180"/>
          <w:rFonts w:hint="eastAsia" w:ascii="宋体" w:hAnsi="宋体" w:eastAsia="宋体" w:cs="宋体"/>
          <w:color w:val="000000"/>
          <w:sz w:val="24"/>
          <w:highlight w:val="none"/>
        </w:rPr>
        <w:t xml:space="preserve">〔2017〕141</w:t>
      </w:r>
      <w:r>
        <w:rPr>
          <w:rStyle w:val="1180"/>
          <w:rFonts w:hint="eastAsia" w:ascii="宋体" w:hAnsi="宋体" w:eastAsia="宋体" w:cs="宋体"/>
          <w:color w:val="000000"/>
          <w:spacing w:val="6"/>
          <w:sz w:val="24"/>
          <w:highlight w:val="none"/>
        </w:rPr>
        <w:t xml:space="preserve">号）的规定，本单位为符合条件的残疾人福利性单位，且本单位参加</w:t>
      </w:r>
      <w:r>
        <w:rPr>
          <w:rStyle w:val="1180"/>
          <w:rFonts w:hint="eastAsia" w:ascii="宋体" w:hAnsi="宋体" w:eastAsia="宋体" w:cs="宋体"/>
          <w:color w:val="000000"/>
          <w:sz w:val="24"/>
          <w:highlight w:val="none"/>
        </w:rPr>
        <w:t xml:space="preserve">______</w:t>
      </w:r>
      <w:r>
        <w:rPr>
          <w:rStyle w:val="1180"/>
          <w:rFonts w:hint="eastAsia" w:ascii="宋体" w:hAnsi="宋体" w:eastAsia="宋体" w:cs="宋体"/>
          <w:color w:val="000000"/>
          <w:spacing w:val="6"/>
          <w:sz w:val="24"/>
          <w:highlight w:val="none"/>
        </w:rPr>
        <w:t xml:space="preserve">单位的</w:t>
      </w:r>
      <w:r>
        <w:rPr>
          <w:rStyle w:val="1180"/>
          <w:rFonts w:hint="eastAsia" w:ascii="宋体" w:hAnsi="宋体" w:eastAsia="宋体" w:cs="宋体"/>
          <w:color w:val="000000"/>
          <w:sz w:val="24"/>
          <w:highlight w:val="none"/>
        </w:rPr>
        <w:t xml:space="preserve">______</w:t>
      </w:r>
      <w:r>
        <w:rPr>
          <w:rStyle w:val="1180"/>
          <w:rFonts w:hint="eastAsia" w:ascii="宋体" w:hAnsi="宋体" w:eastAsia="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Style w:val="1180"/>
          <w:rFonts w:hint="eastAsia" w:ascii="宋体" w:hAnsi="宋体" w:eastAsia="宋体" w:cs="宋体"/>
          <w:color w:val="000000"/>
          <w:spacing w:val="6"/>
          <w:sz w:val="24"/>
          <w:highlight w:val="none"/>
        </w:rPr>
      </w:r>
      <w:r/>
    </w:p>
    <w:p>
      <w:pPr>
        <w:pStyle w:val="1179"/>
        <w:ind w:firstLine="504"/>
        <w:jc w:val="left"/>
        <w:spacing w:line="360" w:lineRule="auto"/>
        <w:widowControl w:val="off"/>
        <w:rPr>
          <w:rStyle w:val="1180"/>
          <w:rFonts w:hint="eastAsia" w:ascii="宋体" w:hAnsi="宋体" w:eastAsia="宋体" w:cs="宋体"/>
          <w:color w:val="000000"/>
          <w:spacing w:val="6"/>
          <w:sz w:val="24"/>
          <w:highlight w:val="none"/>
        </w:rPr>
      </w:pPr>
      <w:r>
        <w:rPr>
          <w:rStyle w:val="1180"/>
          <w:rFonts w:hint="eastAsia" w:ascii="宋体" w:hAnsi="宋体" w:eastAsia="宋体" w:cs="宋体"/>
          <w:color w:val="000000"/>
          <w:spacing w:val="6"/>
          <w:sz w:val="24"/>
          <w:highlight w:val="none"/>
        </w:rPr>
        <w:t xml:space="preserve">本单位对上述声明的真实性负责。如有虚假，将依法承担相应责任。</w:t>
      </w:r>
      <w:r>
        <w:rPr>
          <w:rStyle w:val="1180"/>
          <w:rFonts w:hint="eastAsia" w:ascii="宋体" w:hAnsi="宋体" w:eastAsia="宋体" w:cs="宋体"/>
          <w:color w:val="000000"/>
          <w:spacing w:val="6"/>
          <w:sz w:val="24"/>
          <w:highlight w:val="none"/>
        </w:rPr>
      </w:r>
      <w:r/>
    </w:p>
    <w:p>
      <w:pPr>
        <w:pStyle w:val="1179"/>
        <w:ind w:firstLine="504"/>
        <w:jc w:val="left"/>
        <w:spacing w:line="360" w:lineRule="auto"/>
        <w:widowControl w:val="off"/>
        <w:rPr>
          <w:rStyle w:val="1180"/>
          <w:rFonts w:hint="eastAsia" w:ascii="宋体" w:hAnsi="宋体" w:eastAsia="宋体" w:cs="宋体"/>
          <w:color w:val="000000"/>
          <w:spacing w:val="6"/>
          <w:sz w:val="24"/>
          <w:highlight w:val="none"/>
        </w:rPr>
      </w:pPr>
      <w:r>
        <w:rPr>
          <w:rStyle w:val="1180"/>
          <w:rFonts w:hint="eastAsia" w:ascii="宋体" w:hAnsi="宋体" w:eastAsia="宋体" w:cs="宋体"/>
          <w:color w:val="000000"/>
          <w:spacing w:val="6"/>
          <w:sz w:val="24"/>
          <w:highlight w:val="none"/>
        </w:rPr>
      </w:r>
      <w:r/>
    </w:p>
    <w:p>
      <w:pPr>
        <w:pStyle w:val="1179"/>
        <w:ind w:firstLine="480"/>
        <w:jc w:val="center"/>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ind w:firstLine="480"/>
        <w:jc w:val="center"/>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              供应商（电子签章）：                                </w:t>
      </w:r>
      <w:r>
        <w:rPr>
          <w:rStyle w:val="1180"/>
          <w:rFonts w:hint="eastAsia" w:ascii="宋体" w:hAnsi="宋体" w:eastAsia="宋体" w:cs="宋体"/>
          <w:color w:val="000000"/>
          <w:sz w:val="24"/>
          <w:highlight w:val="none"/>
        </w:rPr>
      </w:r>
      <w:r/>
    </w:p>
    <w:p>
      <w:pPr>
        <w:pStyle w:val="1179"/>
        <w:ind w:firstLine="480"/>
        <w:jc w:val="center"/>
        <w:spacing w:line="360" w:lineRule="auto"/>
        <w:widowControl w:val="off"/>
        <w:rPr>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1179"/>
        <w:jc w:val="center"/>
        <w:widowControl w:val="off"/>
        <w:rPr>
          <w:rStyle w:val="1180"/>
          <w:rFonts w:hint="eastAsia" w:ascii="宋体" w:hAnsi="宋体" w:eastAsia="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Style w:val="1180"/>
          <w:rFonts w:hint="eastAsia" w:ascii="宋体" w:hAnsi="宋体" w:eastAsia="宋体" w:cs="宋体"/>
          <w:color w:val="000000"/>
          <w:sz w:val="24"/>
          <w:highlight w:val="none"/>
        </w:rPr>
      </w:r>
      <w:r/>
    </w:p>
    <w:p>
      <w:pPr>
        <w:pStyle w:val="1198"/>
        <w:jc w:val="center"/>
        <w:keepLines w:val="0"/>
        <w:keepNext w:val="0"/>
        <w:spacing w:before="0" w:after="0" w:line="360" w:lineRule="auto"/>
        <w:widowControl w:val="off"/>
        <w:rPr>
          <w:rStyle w:val="1180"/>
          <w:rFonts w:hint="eastAsia" w:ascii="宋体" w:hAnsi="宋体" w:eastAsia="宋体" w:cs="宋体"/>
          <w:color w:val="000000"/>
          <w:sz w:val="28"/>
          <w:highlight w:val="none"/>
        </w:rPr>
      </w:pPr>
      <w:r/>
      <w:bookmarkStart w:id="26" w:name="_Toc80122309"/>
      <w:r>
        <w:rPr>
          <w:rStyle w:val="1180"/>
          <w:rFonts w:hint="eastAsia" w:ascii="宋体" w:hAnsi="宋体" w:eastAsia="宋体" w:cs="宋体"/>
          <w:color w:val="000000"/>
          <w:sz w:val="28"/>
          <w:highlight w:val="none"/>
        </w:rPr>
        <w:t xml:space="preserve">8、供应商参加政府采购活动前三年内在经营活动中</w:t>
      </w:r>
      <w:r>
        <w:rPr>
          <w:rStyle w:val="1180"/>
          <w:rFonts w:hint="eastAsia" w:ascii="宋体" w:hAnsi="宋体" w:eastAsia="宋体" w:cs="宋体"/>
          <w:color w:val="000000"/>
          <w:sz w:val="28"/>
          <w:highlight w:val="none"/>
        </w:rPr>
      </w:r>
      <w:r/>
    </w:p>
    <w:p>
      <w:pPr>
        <w:pStyle w:val="1198"/>
        <w:jc w:val="center"/>
        <w:keepLines w:val="0"/>
        <w:keepNext w:val="0"/>
        <w:spacing w:before="0" w:after="0" w:line="360" w:lineRule="auto"/>
        <w:widowControl w:val="off"/>
        <w:rPr>
          <w:rStyle w:val="1180"/>
          <w:rFonts w:hint="eastAsia" w:ascii="宋体" w:hAnsi="宋体" w:eastAsia="宋体" w:cs="宋体"/>
          <w:color w:val="000000"/>
          <w:sz w:val="28"/>
          <w:highlight w:val="none"/>
        </w:rPr>
      </w:pPr>
      <w:r>
        <w:rPr>
          <w:rStyle w:val="1180"/>
          <w:rFonts w:hint="eastAsia" w:ascii="宋体" w:hAnsi="宋体" w:eastAsia="宋体" w:cs="宋体"/>
          <w:color w:val="000000"/>
          <w:sz w:val="28"/>
          <w:highlight w:val="none"/>
        </w:rPr>
        <w:t xml:space="preserve">没有重大违法记录的书面声明</w:t>
      </w:r>
      <w:bookmarkEnd w:id="26"/>
      <w:r>
        <w:rPr>
          <w:rStyle w:val="1180"/>
          <w:rFonts w:hint="eastAsia" w:ascii="宋体" w:hAnsi="宋体" w:eastAsia="宋体" w:cs="宋体"/>
          <w:color w:val="000000"/>
          <w:sz w:val="28"/>
          <w:highlight w:val="none"/>
        </w:rPr>
      </w:r>
      <w:r/>
    </w:p>
    <w:p>
      <w:pPr>
        <w:pStyle w:val="117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ind w:firstLine="480"/>
        <w:jc w:val="left"/>
        <w:spacing w:line="48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我单位在参加</w:t>
      </w:r>
      <w:r>
        <w:rPr>
          <w:rStyle w:val="1180"/>
          <w:rFonts w:hint="eastAsia" w:ascii="宋体" w:hAnsi="宋体" w:eastAsia="宋体" w:cs="宋体"/>
          <w:color w:val="000000"/>
          <w:sz w:val="24"/>
          <w:highlight w:val="none"/>
          <w:u w:val="single"/>
        </w:rPr>
        <w:t xml:space="preserve"> 2026年邳州市自然资源和规划局飞机施药防治林业有害生物项目 </w:t>
      </w:r>
      <w:r>
        <w:rPr>
          <w:rStyle w:val="1180"/>
          <w:rFonts w:hint="eastAsia" w:ascii="宋体" w:hAnsi="宋体" w:eastAsia="宋体" w:cs="宋体"/>
          <w:color w:val="000000"/>
          <w:sz w:val="24"/>
          <w:highlight w:val="none"/>
        </w:rPr>
        <w:t xml:space="preserve">[项目编号：JSZC-320382-XZEZ-C2026-0002]政府采购活动前三年内在经营活动中没有重大违法记录。重大违法记录是指因违法经营受到刑事处罚或者责令停产停业、吊销许可证或者执照、较大数额罚款等行政处罚。</w:t>
      </w:r>
      <w:r>
        <w:rPr>
          <w:rStyle w:val="1180"/>
          <w:rFonts w:hint="eastAsia" w:ascii="宋体" w:hAnsi="宋体" w:eastAsia="宋体" w:cs="宋体"/>
          <w:color w:val="000000"/>
          <w:sz w:val="24"/>
          <w:highlight w:val="none"/>
        </w:rPr>
      </w:r>
      <w:r/>
    </w:p>
    <w:p>
      <w:pPr>
        <w:pStyle w:val="1179"/>
        <w:ind w:firstLine="720"/>
        <w:jc w:val="left"/>
        <w:spacing w:line="48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我单位对上述声明的真实性负责。如有虚假，将依法承担相应责任。</w:t>
      </w:r>
      <w:r>
        <w:rPr>
          <w:rStyle w:val="1180"/>
          <w:rFonts w:hint="eastAsia" w:ascii="宋体" w:hAnsi="宋体" w:eastAsia="宋体" w:cs="宋体"/>
          <w:color w:val="000000"/>
          <w:sz w:val="24"/>
          <w:highlight w:val="none"/>
        </w:rPr>
      </w:r>
      <w:r/>
    </w:p>
    <w:p>
      <w:pPr>
        <w:pStyle w:val="1179"/>
        <w:ind w:right="2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ind w:right="2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79"/>
        <w:ind w:right="2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                           供应商（电子签章）：</w:t>
      </w:r>
      <w:r>
        <w:rPr>
          <w:rStyle w:val="1180"/>
          <w:rFonts w:hint="eastAsia" w:ascii="宋体" w:hAnsi="宋体" w:eastAsia="宋体" w:cs="宋体"/>
          <w:color w:val="000000"/>
          <w:sz w:val="24"/>
          <w:highlight w:val="none"/>
        </w:rPr>
      </w:r>
      <w:r/>
    </w:p>
    <w:p>
      <w:pPr>
        <w:pStyle w:val="1179"/>
        <w:ind w:right="2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                           法定代表人(负责人)或授权代表（签字或盖章）：  </w:t>
      </w:r>
      <w:r>
        <w:rPr>
          <w:rStyle w:val="1180"/>
          <w:rFonts w:hint="eastAsia" w:ascii="宋体" w:hAnsi="宋体" w:eastAsia="宋体" w:cs="宋体"/>
          <w:color w:val="000000"/>
          <w:sz w:val="24"/>
          <w:highlight w:val="none"/>
        </w:rPr>
      </w:r>
      <w:r/>
    </w:p>
    <w:p>
      <w:pPr>
        <w:pStyle w:val="1179"/>
        <w:ind w:right="29"/>
        <w:jc w:val="left"/>
        <w:spacing w:line="360" w:lineRule="auto"/>
        <w:widowControl w:val="off"/>
        <w:rPr>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                           日期： </w:t>
      </w:r>
      <w:r>
        <w:rPr>
          <w:rFonts w:hint="eastAsia" w:ascii="宋体" w:hAnsi="宋体" w:eastAsia="宋体" w:cs="宋体"/>
          <w:color w:val="000000"/>
          <w:sz w:val="24"/>
          <w:highlight w:val="none"/>
        </w:rPr>
      </w:r>
      <w:r/>
    </w:p>
    <w:p>
      <w:pPr>
        <w:pStyle w:val="1179"/>
        <w:ind w:right="2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r>
      <w:r/>
    </w:p>
    <w:p>
      <w:pPr>
        <w:pStyle w:val="1198"/>
        <w:jc w:val="center"/>
        <w:keepLines w:val="0"/>
        <w:keepNext w:val="0"/>
        <w:spacing w:before="0" w:after="0" w:line="360" w:lineRule="auto"/>
        <w:widowControl w:val="off"/>
        <w:rPr>
          <w:rStyle w:val="1180"/>
          <w:rFonts w:hint="eastAsia" w:ascii="宋体" w:hAnsi="宋体" w:eastAsia="宋体" w:cs="宋体"/>
          <w:color w:val="000000"/>
          <w:sz w:val="28"/>
          <w:highlight w:val="none"/>
        </w:rPr>
      </w:pPr>
      <w:r>
        <w:rPr>
          <w:rStyle w:val="1180"/>
          <w:rFonts w:hint="eastAsia" w:ascii="宋体" w:hAnsi="宋体" w:eastAsia="宋体" w:cs="宋体"/>
          <w:color w:val="000000"/>
          <w:sz w:val="28"/>
          <w:szCs w:val="28"/>
          <w:highlight w:val="none"/>
        </w:rPr>
        <w:br w:type="page" w:clear="all"/>
      </w:r>
      <w:bookmarkStart w:id="27" w:name="_Toc80122310"/>
      <w:r>
        <w:rPr>
          <w:rStyle w:val="1180"/>
          <w:rFonts w:hint="eastAsia" w:ascii="宋体" w:hAnsi="宋体" w:eastAsia="宋体" w:cs="宋体"/>
          <w:color w:val="000000"/>
          <w:sz w:val="28"/>
          <w:highlight w:val="none"/>
        </w:rPr>
        <w:t xml:space="preserve">9、具备履行合同所必需的设备和专业技术能力的书面声明</w:t>
      </w:r>
      <w:r>
        <w:rPr>
          <w:rStyle w:val="1180"/>
          <w:rFonts w:hint="eastAsia" w:ascii="宋体" w:hAnsi="宋体" w:eastAsia="宋体" w:cs="宋体"/>
          <w:color w:val="000000"/>
          <w:sz w:val="28"/>
          <w:highlight w:val="none"/>
        </w:rPr>
      </w:r>
      <w:r/>
    </w:p>
    <w:p>
      <w:pPr>
        <w:pStyle w:val="1198"/>
        <w:jc w:val="center"/>
        <w:keepLines w:val="0"/>
        <w:keepNext w:val="0"/>
        <w:spacing w:before="0" w:after="0" w:line="360" w:lineRule="auto"/>
        <w:widowControl w:val="off"/>
        <w:rPr>
          <w:rStyle w:val="1180"/>
          <w:rFonts w:hint="eastAsia" w:ascii="宋体" w:hAnsi="宋体" w:eastAsia="宋体" w:cs="宋体"/>
          <w:color w:val="000000"/>
          <w:sz w:val="28"/>
          <w:szCs w:val="28"/>
          <w:highlight w:val="none"/>
        </w:rPr>
      </w:pPr>
      <w:r>
        <w:rPr>
          <w:rStyle w:val="1180"/>
          <w:rFonts w:hint="eastAsia" w:ascii="宋体" w:hAnsi="宋体" w:eastAsia="宋体" w:cs="宋体"/>
          <w:color w:val="000000"/>
          <w:sz w:val="28"/>
          <w:highlight w:val="none"/>
        </w:rPr>
        <w:t xml:space="preserve">（附证明材料复印件）</w:t>
      </w:r>
      <w:bookmarkEnd w:id="27"/>
      <w:r>
        <w:rPr>
          <w:rStyle w:val="1180"/>
          <w:rFonts w:hint="eastAsia" w:ascii="宋体" w:hAnsi="宋体" w:eastAsia="宋体" w:cs="宋体"/>
          <w:color w:val="000000"/>
          <w:sz w:val="28"/>
          <w:szCs w:val="28"/>
          <w:highlight w:val="none"/>
        </w:rPr>
      </w:r>
      <w:r/>
    </w:p>
    <w:p>
      <w:pPr>
        <w:pStyle w:val="1179"/>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项目名称：2026年邳州市自然资源和规划局飞机施药防治林业有害生物项目</w:t>
      </w:r>
      <w:r>
        <w:rPr>
          <w:rStyle w:val="1180"/>
          <w:rFonts w:hint="eastAsia" w:ascii="宋体" w:hAnsi="宋体" w:eastAsia="宋体" w:cs="宋体"/>
          <w:color w:val="000000"/>
          <w:sz w:val="24"/>
          <w:highlight w:val="none"/>
        </w:rPr>
      </w:r>
      <w:r/>
    </w:p>
    <w:p>
      <w:pPr>
        <w:pStyle w:val="1179"/>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项目编号：JSZC-320382-XZEZ-C2026-0002</w:t>
      </w:r>
      <w:r>
        <w:rPr>
          <w:rStyle w:val="1180"/>
          <w:rFonts w:hint="eastAsia" w:ascii="宋体" w:hAnsi="宋体" w:eastAsia="宋体" w:cs="宋体"/>
          <w:color w:val="000000"/>
          <w:sz w:val="24"/>
          <w:highlight w:val="none"/>
        </w:rPr>
      </w:r>
      <w:r/>
    </w:p>
    <w:p>
      <w:pPr>
        <w:pStyle w:val="1179"/>
        <w:ind w:firstLine="480"/>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供应商郑重声明：供应商具备履行合同（项目名称</w:t>
      </w:r>
      <w:r>
        <w:rPr>
          <w:rStyle w:val="1180"/>
          <w:rFonts w:hint="eastAsia" w:ascii="宋体" w:hAnsi="宋体" w:eastAsia="宋体" w:cs="宋体"/>
          <w:color w:val="000000"/>
          <w:sz w:val="24"/>
          <w:highlight w:val="none"/>
          <w:u w:val="single"/>
        </w:rPr>
        <w:t xml:space="preserve">：2026年邳州市自然资源和规划局飞机施药防治林业有害生物项目 </w:t>
      </w:r>
      <w:r>
        <w:rPr>
          <w:rStyle w:val="1180"/>
          <w:rFonts w:hint="eastAsia" w:ascii="宋体" w:hAnsi="宋体" w:eastAsia="宋体" w:cs="宋体"/>
          <w:color w:val="000000"/>
          <w:sz w:val="24"/>
          <w:highlight w:val="none"/>
        </w:rPr>
        <w:t xml:space="preserve">，项目编号：）所必需的设备和专业技术能力，具体为：</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设备：</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1、                           （证明材料复印件附后）</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2、                           （证明材料复印件附后）</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3、                           （证明材料复印件附后）</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专业技术能力：</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1、                           （证明材料复印件附后）</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2、                           （证明材料复印件附后）</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3、                           （证明材料复印件附后）</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特此声明。</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供应商人对上述声明的真实性负责。如有虚假，将依法承担相应责任。</w:t>
      </w:r>
      <w:r>
        <w:rPr>
          <w:rStyle w:val="1180"/>
          <w:rFonts w:hint="eastAsia" w:ascii="宋体" w:hAnsi="宋体" w:eastAsia="宋体" w:cs="宋体"/>
          <w:color w:val="000000"/>
          <w:sz w:val="24"/>
          <w:highlight w:val="none"/>
        </w:rPr>
      </w:r>
      <w:r/>
    </w:p>
    <w:p>
      <w:pPr>
        <w:pStyle w:val="1179"/>
        <w:ind w:firstLine="972"/>
        <w:jc w:val="left"/>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 </w:t>
      </w:r>
      <w:r>
        <w:rPr>
          <w:rStyle w:val="1180"/>
          <w:rFonts w:hint="eastAsia" w:ascii="宋体" w:hAnsi="宋体" w:eastAsia="宋体" w:cs="宋体"/>
          <w:color w:val="000000"/>
          <w:sz w:val="24"/>
          <w:highlight w:val="none"/>
        </w:rPr>
      </w:r>
      <w:r/>
    </w:p>
    <w:p>
      <w:pPr>
        <w:pStyle w:val="1179"/>
        <w:ind w:right="29" w:firstLine="3360"/>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供应商（电子签章）</w:t>
      </w:r>
      <w:r>
        <w:rPr>
          <w:rStyle w:val="1180"/>
          <w:rFonts w:hint="eastAsia" w:ascii="宋体" w:hAnsi="宋体" w:eastAsia="宋体" w:cs="宋体"/>
          <w:color w:val="000000"/>
          <w:sz w:val="24"/>
          <w:highlight w:val="none"/>
        </w:rPr>
      </w:r>
      <w:r/>
    </w:p>
    <w:p>
      <w:pPr>
        <w:pStyle w:val="1179"/>
        <w:ind w:right="29"/>
        <w:jc w:val="left"/>
        <w:spacing w:line="360" w:lineRule="auto"/>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                          </w:t>
      </w:r>
      <w:r>
        <w:rPr>
          <w:rStyle w:val="1180"/>
          <w:rFonts w:hint="eastAsia" w:ascii="宋体" w:hAnsi="宋体" w:eastAsia="宋体" w:cs="宋体"/>
          <w:color w:val="000000"/>
          <w:sz w:val="24"/>
          <w:highlight w:val="none"/>
          <w:lang w:val="en-US"/>
        </w:rPr>
        <w:t xml:space="preserve"> </w:t>
      </w:r>
      <w:r>
        <w:rPr>
          <w:rStyle w:val="1180"/>
          <w:rFonts w:hint="eastAsia" w:ascii="宋体" w:hAnsi="宋体" w:eastAsia="宋体" w:cs="宋体"/>
          <w:color w:val="000000"/>
          <w:sz w:val="24"/>
          <w:highlight w:val="none"/>
        </w:rPr>
        <w:t xml:space="preserve"> 法定代表人(负责人)或授权代表（签字或盖章）：  </w:t>
      </w:r>
      <w:r>
        <w:rPr>
          <w:rStyle w:val="1180"/>
          <w:rFonts w:hint="eastAsia" w:ascii="宋体" w:hAnsi="宋体" w:eastAsia="宋体" w:cs="宋体"/>
          <w:color w:val="000000"/>
          <w:sz w:val="24"/>
          <w:highlight w:val="none"/>
        </w:rPr>
      </w:r>
      <w:r/>
    </w:p>
    <w:p>
      <w:pPr>
        <w:pStyle w:val="1179"/>
        <w:ind w:right="1440" w:firstLine="3360"/>
        <w:spacing w:line="400" w:lineRule="exact"/>
        <w:widowControl w:val="off"/>
        <w:rPr>
          <w:rStyle w:val="1180"/>
          <w:rFonts w:hint="eastAsia" w:ascii="宋体" w:hAnsi="宋体" w:eastAsia="宋体" w:cs="宋体"/>
          <w:color w:val="000000"/>
          <w:sz w:val="24"/>
          <w:highlight w:val="none"/>
        </w:rPr>
      </w:pPr>
      <w:r>
        <w:rPr>
          <w:rStyle w:val="1180"/>
          <w:rFonts w:hint="eastAsia" w:ascii="宋体" w:hAnsi="宋体" w:eastAsia="宋体" w:cs="宋体"/>
          <w:color w:val="000000"/>
          <w:sz w:val="24"/>
          <w:highlight w:val="none"/>
        </w:rPr>
        <w:t xml:space="preserve">日期：</w:t>
      </w:r>
      <w:r>
        <w:rPr>
          <w:rStyle w:val="1180"/>
          <w:rFonts w:hint="eastAsia" w:ascii="宋体" w:hAnsi="宋体" w:eastAsia="宋体" w:cs="宋体"/>
          <w:color w:val="000000"/>
          <w:sz w:val="24"/>
          <w:highlight w:val="none"/>
        </w:rPr>
      </w:r>
      <w:r/>
    </w:p>
    <w:p>
      <w:pPr>
        <w:pStyle w:val="1179"/>
        <w:jc w:val="center"/>
        <w:spacing w:line="400" w:lineRule="exact"/>
        <w:widowControl w:val="off"/>
        <w:rPr>
          <w:rStyle w:val="1180"/>
          <w:rFonts w:hint="eastAsia" w:ascii="宋体" w:hAnsi="宋体" w:eastAsia="宋体" w:cs="宋体"/>
          <w:color w:val="000000"/>
          <w:sz w:val="28"/>
          <w:szCs w:val="28"/>
          <w:highlight w:val="none"/>
        </w:rPr>
      </w:pPr>
      <w:r>
        <w:rPr>
          <w:rStyle w:val="1180"/>
          <w:rFonts w:hint="eastAsia" w:ascii="宋体" w:hAnsi="宋体" w:eastAsia="宋体" w:cs="宋体"/>
          <w:color w:val="000000"/>
          <w:sz w:val="28"/>
          <w:szCs w:val="28"/>
          <w:highlight w:val="none"/>
        </w:rPr>
      </w:r>
      <w:r/>
    </w:p>
    <w:p>
      <w:pPr>
        <w:pStyle w:val="1198"/>
        <w:jc w:val="center"/>
        <w:keepLines w:val="0"/>
        <w:keepNext w:val="0"/>
        <w:widowControl w:val="off"/>
        <w:rPr>
          <w:rStyle w:val="1180"/>
          <w:rFonts w:hint="eastAsia" w:ascii="宋体" w:hAnsi="宋体" w:eastAsia="宋体" w:cs="宋体"/>
          <w:color w:val="000000"/>
          <w:sz w:val="28"/>
          <w:highlight w:val="none"/>
        </w:rPr>
        <w:sectPr>
          <w:headerReference w:type="default" r:id="rId12"/>
          <w:footerReference w:type="default" r:id="rId18"/>
          <w:footerReference w:type="first" r:id="rId19"/>
          <w:footnotePr/>
          <w:endnotePr/>
          <w:type w:val="nextPage"/>
          <w:pgSz w:w="11906" w:h="16838" w:orient="portrait"/>
          <w:pgMar w:top="1440" w:right="1746" w:bottom="1440" w:left="1689" w:header="851" w:footer="992" w:gutter="0"/>
          <w:cols w:num="1" w:sep="0" w:space="1701" w:equalWidth="1"/>
          <w:docGrid w:linePitch="360"/>
          <w:titlePg/>
        </w:sectPr>
      </w:pPr>
      <w:r/>
      <w:bookmarkStart w:id="28" w:name="_Toc80122311"/>
      <w:r>
        <w:rPr>
          <w:rStyle w:val="1180"/>
          <w:rFonts w:hint="eastAsia" w:ascii="宋体" w:hAnsi="宋体" w:eastAsia="宋体" w:cs="宋体"/>
          <w:color w:val="000000"/>
          <w:sz w:val="28"/>
          <w:highlight w:val="none"/>
        </w:rPr>
      </w:r>
      <w:r/>
    </w:p>
    <w:p>
      <w:pPr>
        <w:pStyle w:val="1177"/>
        <w:ind w:left="0" w:right="0"/>
        <w:jc w:val="center"/>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1180"/>
          <w:rFonts w:hint="eastAsia" w:ascii="宋体" w:hAnsi="宋体" w:eastAsia="宋体" w:cs="宋体"/>
          <w:b/>
          <w:bCs/>
          <w:color w:val="000000"/>
          <w:sz w:val="28"/>
          <w:highlight w:val="none"/>
        </w:rPr>
        <w:t xml:space="preserve">10、</w:t>
      </w:r>
      <w:bookmarkEnd w:id="28"/>
      <w:r/>
      <w:bookmarkStart w:id="29" w:name="_Toc80122316"/>
      <w:r>
        <w:rPr>
          <w:rFonts w:hint="eastAsia" w:ascii="宋体" w:hAnsi="宋体" w:eastAsia="宋体" w:cs="宋体"/>
          <w:b/>
          <w:bCs/>
          <w:color w:val="000000"/>
          <w:sz w:val="32"/>
          <w:szCs w:val="32"/>
        </w:rPr>
        <w:t xml:space="preserve">关于符合本国产品标准的声明函</w:t>
      </w:r>
      <w:r>
        <w:rPr>
          <w:rFonts w:ascii="Times New Roman" w:hAnsi="Times New Roman" w:cs="Times New Roman"/>
          <w:color w:val="000000"/>
          <w:sz w:val="21"/>
          <w:szCs w:val="21"/>
        </w:rPr>
        <w:t xml:space="preserve"> </w:t>
      </w:r>
      <w:r>
        <w:rPr>
          <w:color w:val="000000"/>
        </w:rPr>
      </w:r>
      <w:r/>
    </w:p>
    <w:p>
      <w:pPr>
        <w:pStyle w:val="1177"/>
        <w:jc w:val="both"/>
        <w:keepLines w:val="0"/>
        <w:keepNext w:val="0"/>
        <w:spacing w:before="0" w:beforeAutospacing="0" w:after="0" w:afterAutospacing="0"/>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1177"/>
        <w:ind w:left="0" w:firstLine="420"/>
        <w:keepLines w:val="0"/>
        <w:keepNext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本公司（单位）郑重声明，根据《国务院办公厅关于在政府采购中实施本国产品标准及相关政策的通</w:t>
      </w:r>
      <w:r>
        <w:rPr>
          <w:rFonts w:hint="eastAsia" w:ascii="宋体" w:hAnsi="宋体" w:eastAsia="宋体" w:cs="宋体"/>
          <w:color w:val="000000"/>
          <w:sz w:val="24"/>
          <w:szCs w:val="24"/>
          <w:shd w:val="clear" w:color="auto" w:fill="ffffff"/>
        </w:rPr>
        <w:t xml:space="preserve">知》（国办发〔2025〕34号）的规定，本公司（单位）提供的以下产品属于本国产品。具体情况如下：</w:t>
      </w:r>
      <w:r/>
    </w:p>
    <w:p>
      <w:pPr>
        <w:pStyle w:val="1177"/>
        <w:ind w:left="0" w:firstLine="420"/>
        <w:keepLines w:val="0"/>
        <w:keepNext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b/>
          <w:bCs/>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lang w:val="en-US" w:eastAsia="zh-CN"/>
        </w:rPr>
        <w:t xml:space="preserve">      药剂       </w:t>
      </w:r>
      <w:r>
        <w:rPr>
          <w:rFonts w:hint="eastAsia" w:ascii="宋体" w:hAnsi="宋体" w:eastAsia="宋体" w:cs="宋体"/>
          <w:b/>
          <w:bCs/>
          <w:color w:val="000000"/>
          <w:sz w:val="24"/>
          <w:szCs w:val="24"/>
          <w:u w:val="single"/>
          <w:shd w:val="clear" w:color="auto" w:fill="ffffff"/>
        </w:rPr>
        <w:t xml:space="preserve">）</w:t>
      </w:r>
      <w:r>
        <w:rPr>
          <w:rFonts w:hint="eastAsia" w:ascii="宋体" w:hAnsi="宋体" w:eastAsia="宋体" w:cs="宋体"/>
          <w:b/>
          <w:bCs/>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rPr>
        <w:t xml:space="preserve">厂名</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b/>
          <w:bCs/>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rPr>
        <w:t xml:space="preserve">生产厂址</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b/>
          <w:bCs/>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b/>
          <w:bCs/>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b/>
          <w:bCs/>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177"/>
        <w:ind w:left="0" w:firstLine="420"/>
        <w:keepLines w:val="0"/>
        <w:keepNext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1177"/>
        <w:ind w:left="0" w:firstLine="420"/>
        <w:keepLines w:val="0"/>
        <w:keepNext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177"/>
        <w:keepLines w:val="0"/>
        <w:keepNext w:val="0"/>
        <w:spacing w:before="0" w:beforeAutospacing="0" w:after="0"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w:t>
      </w:r>
      <w:r/>
    </w:p>
    <w:p>
      <w:pPr>
        <w:pStyle w:val="1177"/>
        <w:jc w:val="both"/>
        <w:keepLines w:val="0"/>
        <w:keepNext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shd w:val="clear" w:color="auto" w:fill="ffffff"/>
        </w:rPr>
        <w:t xml:space="preserve">公司（单位）名称（电子签章）：         </w:t>
      </w:r>
      <w:r/>
    </w:p>
    <w:p>
      <w:pPr>
        <w:pStyle w:val="1177"/>
        <w:jc w:val="both"/>
        <w:keepLines w:val="0"/>
        <w:keepNext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shd w:val="clear" w:color="auto" w:fill="ffffff"/>
        </w:rPr>
        <w:t xml:space="preserve">日期：  年  月  日</w:t>
      </w:r>
      <w:r/>
    </w:p>
    <w:p>
      <w:pPr>
        <w:pStyle w:val="1177"/>
        <w:keepLines w:val="0"/>
        <w:keepNext w:val="0"/>
        <w:spacing w:before="30" w:beforeAutospacing="0" w:after="30"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17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注：</w:t>
      </w:r>
      <w:r/>
    </w:p>
    <w:p>
      <w:pPr>
        <w:pStyle w:val="117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17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17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17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17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17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1165"/>
        <w:ind w:left="0" w:right="0" w:firstLine="602"/>
        <w:jc w:val="center"/>
        <w:spacing w:before="240" w:after="240" w:line="85" w:lineRule="atLeas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000000"/>
          <w:sz w:val="24"/>
          <w:szCs w:val="24"/>
          <w:highlight w:val="none"/>
        </w:rPr>
      </w:r>
      <w:r/>
    </w:p>
    <w:p>
      <w:pPr>
        <w:pStyle w:val="1165"/>
        <w:ind w:right="0"/>
        <w:jc w:val="center"/>
        <w:spacing w:before="240" w:after="24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拟签订的合同文本</w:t>
      </w:r>
      <w:r>
        <w:rPr>
          <w:rFonts w:hint="eastAsia" w:ascii="宋体" w:hAnsi="宋体" w:eastAsia="宋体" w:cs="宋体"/>
          <w:color w:val="000000"/>
          <w:sz w:val="24"/>
          <w:szCs w:val="24"/>
          <w:highlight w:val="none"/>
        </w:rPr>
      </w:r>
      <w:r/>
    </w:p>
    <w:p>
      <w:pPr>
        <w:pStyle w:val="1165"/>
        <w:ind w:left="0" w:right="0" w:firstLine="0"/>
        <w:spacing w:before="240" w:after="24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2026年邳州市自然资源和规划局飞机施药防治林业有害生物项目</w:t>
      </w:r>
      <w:r>
        <w:rPr>
          <w:rFonts w:hint="eastAsia" w:ascii="宋体" w:hAnsi="宋体" w:eastAsia="宋体" w:cs="宋体"/>
          <w:color w:val="000000"/>
          <w:sz w:val="24"/>
          <w:szCs w:val="24"/>
          <w:highlight w:val="none"/>
          <w:lang w:eastAsia="zh-CN"/>
        </w:rPr>
      </w:r>
      <w:r/>
    </w:p>
    <w:p>
      <w:pPr>
        <w:pStyle w:val="1165"/>
        <w:ind w:left="0" w:right="0" w:firstLine="0"/>
        <w:spacing w:before="240" w:after="24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r>
      <w:r/>
    </w:p>
    <w:p>
      <w:pPr>
        <w:pStyle w:val="1179"/>
        <w:jc w:val="center"/>
        <w:spacing w:line="360" w:lineRule="auto"/>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t xml:space="preserve">政</w:t>
      </w:r>
      <w:r>
        <w:rPr>
          <w:rFonts w:hint="eastAsia" w:ascii="宋体" w:hAnsi="宋体" w:eastAsia="宋体" w:cs="宋体"/>
          <w:b/>
          <w:bCs/>
          <w:color w:val="000000"/>
          <w:sz w:val="48"/>
          <w:szCs w:val="48"/>
          <w:highlight w:val="none"/>
        </w:rPr>
      </w:r>
      <w:r/>
    </w:p>
    <w:p>
      <w:pPr>
        <w:pStyle w:val="1179"/>
        <w:jc w:val="center"/>
        <w:spacing w:line="360" w:lineRule="auto"/>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t xml:space="preserve">府</w:t>
      </w:r>
      <w:r>
        <w:rPr>
          <w:rFonts w:hint="eastAsia" w:ascii="宋体" w:hAnsi="宋体" w:eastAsia="宋体" w:cs="宋体"/>
          <w:b/>
          <w:bCs/>
          <w:color w:val="000000"/>
          <w:sz w:val="48"/>
          <w:szCs w:val="48"/>
          <w:highlight w:val="none"/>
        </w:rPr>
      </w:r>
      <w:r/>
    </w:p>
    <w:p>
      <w:pPr>
        <w:pStyle w:val="1179"/>
        <w:jc w:val="center"/>
        <w:spacing w:line="360" w:lineRule="auto"/>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t xml:space="preserve">采</w:t>
      </w:r>
      <w:r>
        <w:rPr>
          <w:rFonts w:hint="eastAsia" w:ascii="宋体" w:hAnsi="宋体" w:eastAsia="宋体" w:cs="宋体"/>
          <w:b/>
          <w:bCs/>
          <w:color w:val="000000"/>
          <w:sz w:val="48"/>
          <w:szCs w:val="48"/>
          <w:highlight w:val="none"/>
        </w:rPr>
      </w:r>
      <w:r/>
    </w:p>
    <w:p>
      <w:pPr>
        <w:pStyle w:val="1179"/>
        <w:jc w:val="center"/>
        <w:spacing w:line="360" w:lineRule="auto"/>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t xml:space="preserve">购</w:t>
      </w:r>
      <w:r>
        <w:rPr>
          <w:rFonts w:hint="eastAsia" w:ascii="宋体" w:hAnsi="宋体" w:eastAsia="宋体" w:cs="宋体"/>
          <w:b/>
          <w:bCs/>
          <w:color w:val="000000"/>
          <w:sz w:val="48"/>
          <w:szCs w:val="48"/>
          <w:highlight w:val="none"/>
        </w:rPr>
      </w:r>
      <w:r/>
    </w:p>
    <w:p>
      <w:pPr>
        <w:pStyle w:val="1179"/>
        <w:jc w:val="center"/>
        <w:spacing w:line="360" w:lineRule="auto"/>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t xml:space="preserve">合</w:t>
      </w:r>
      <w:r>
        <w:rPr>
          <w:rFonts w:hint="eastAsia" w:ascii="宋体" w:hAnsi="宋体" w:eastAsia="宋体" w:cs="宋体"/>
          <w:b/>
          <w:bCs/>
          <w:color w:val="000000"/>
          <w:sz w:val="48"/>
          <w:szCs w:val="48"/>
          <w:highlight w:val="none"/>
        </w:rPr>
      </w:r>
      <w:r/>
    </w:p>
    <w:p>
      <w:pPr>
        <w:pStyle w:val="1179"/>
        <w:jc w:val="center"/>
        <w:spacing w:line="360" w:lineRule="auto"/>
        <w:rPr>
          <w:rFonts w:hint="eastAsia" w:ascii="宋体" w:hAnsi="宋体" w:eastAsia="宋体" w:cs="宋体"/>
          <w:color w:val="000000"/>
          <w:sz w:val="28"/>
          <w:szCs w:val="28"/>
          <w:highlight w:val="none"/>
          <w:lang w:val="de-DE"/>
        </w:rPr>
      </w:pPr>
      <w:r>
        <w:rPr>
          <w:rFonts w:hint="eastAsia" w:ascii="宋体" w:hAnsi="宋体" w:eastAsia="宋体" w:cs="宋体"/>
          <w:b/>
          <w:bCs/>
          <w:color w:val="000000"/>
          <w:sz w:val="48"/>
          <w:szCs w:val="48"/>
          <w:highlight w:val="none"/>
        </w:rPr>
        <w:t xml:space="preserve">同</w:t>
      </w:r>
      <w:r>
        <w:rPr>
          <w:rFonts w:hint="eastAsia" w:ascii="宋体" w:hAnsi="宋体" w:eastAsia="宋体" w:cs="宋体"/>
          <w:color w:val="000000"/>
          <w:sz w:val="28"/>
          <w:szCs w:val="28"/>
          <w:highlight w:val="none"/>
          <w:lang w:val="de-DE"/>
        </w:rPr>
      </w:r>
      <w:r/>
    </w:p>
    <w:p>
      <w:pPr>
        <w:pStyle w:val="116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6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6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116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成交供应商：</w:t>
      </w:r>
      <w:r>
        <w:rPr>
          <w:rFonts w:hint="eastAsia" w:ascii="宋体" w:hAnsi="宋体" w:eastAsia="宋体" w:cs="宋体"/>
          <w:color w:val="000000"/>
          <w:sz w:val="24"/>
          <w:szCs w:val="24"/>
          <w:highlight w:val="none"/>
        </w:rPr>
      </w:r>
      <w:r/>
    </w:p>
    <w:p>
      <w:pPr>
        <w:pStyle w:val="116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合同签订日期： 年 月 日</w:t>
      </w:r>
      <w:r>
        <w:rPr>
          <w:rFonts w:hint="eastAsia" w:ascii="宋体" w:hAnsi="宋体" w:eastAsia="宋体" w:cs="宋体"/>
          <w:color w:val="000000"/>
          <w:sz w:val="24"/>
          <w:szCs w:val="24"/>
          <w:highlight w:val="none"/>
        </w:rPr>
      </w:r>
      <w:r/>
    </w:p>
    <w:p>
      <w:pPr>
        <w:pStyle w:val="1165"/>
        <w:ind w:right="0"/>
        <w:spacing w:before="240" w:after="240" w:line="360"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pStyle w:val="1165"/>
        <w:ind w:right="0" w:firstLine="482"/>
        <w:keepLines w:val="0"/>
        <w:keepNext w:val="0"/>
        <w:pageBreakBefore w:val="0"/>
        <w:spacing w:before="240" w:after="240" w:line="360" w:lineRule="atLeast"/>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24"/>
          <w:szCs w:val="24"/>
          <w:highlight w:val="none"/>
        </w:rPr>
        <w:t xml:space="preserve">友情提醒：采购人与中标、成交供应商应当在中标、成交通知书发出之日起三十日内，按照采购文件确定的事项签订政府采购合同。</w:t>
      </w:r>
      <w:r>
        <w:rPr>
          <w:rFonts w:hint="eastAsia" w:ascii="宋体" w:hAnsi="宋体" w:eastAsia="宋体" w:cs="宋体"/>
          <w:b/>
          <w:bCs/>
          <w:color w:val="000000"/>
          <w:sz w:val="24"/>
          <w:szCs w:val="24"/>
          <w:highlight w:val="none"/>
        </w:rPr>
      </w:r>
      <w:r/>
    </w:p>
    <w:p>
      <w:pPr>
        <w:pStyle w:val="1165"/>
        <w:ind w:left="0" w:right="0" w:firstLine="560"/>
        <w:spacing w:before="240" w:after="240" w:line="360"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bCs/>
          <w:color w:val="000000"/>
          <w:sz w:val="24"/>
          <w:szCs w:val="24"/>
          <w:highlight w:val="none"/>
        </w:rPr>
      </w:r>
      <w:r/>
    </w:p>
    <w:p>
      <w:pPr>
        <w:pStyle w:val="1165"/>
        <w:ind w:left="0" w:right="0" w:firstLine="480"/>
        <w:jc w:val="center"/>
        <w:spacing w:before="240" w:after="240" w:line="36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color w:val="000000"/>
          <w:sz w:val="24"/>
          <w:highlight w:val="none"/>
        </w:rPr>
      </w:r>
      <w:r/>
    </w:p>
    <w:p>
      <w:pPr>
        <w:pStyle w:val="1165"/>
        <w:ind w:right="0"/>
        <w:jc w:val="center"/>
        <w:spacing w:before="240" w:after="240" w:line="36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合同通用条款</w:t>
      </w:r>
      <w:r>
        <w:rPr>
          <w:rFonts w:hint="eastAsia" w:ascii="宋体" w:hAnsi="宋体" w:eastAsia="宋体" w:cs="宋体"/>
          <w:color w:val="000000"/>
          <w:sz w:val="24"/>
          <w:highlight w:val="none"/>
        </w:rPr>
      </w:r>
      <w:r/>
    </w:p>
    <w:p>
      <w:pPr>
        <w:pStyle w:val="1178"/>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5"/>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目录</w:t>
      </w:r>
      <w:r>
        <w:rPr>
          <w:rFonts w:hint="eastAsia" w:ascii="宋体" w:hAnsi="宋体" w:eastAsia="宋体" w:cs="宋体"/>
          <w:color w:val="000000"/>
          <w:sz w:val="24"/>
          <w:highlight w:val="none"/>
        </w:rPr>
      </w:r>
      <w:r/>
    </w:p>
    <w:p>
      <w:pPr>
        <w:pStyle w:val="1165"/>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定义</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第二条    合同范围</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第三条    价格</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第四条    支付</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第五条    履约</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第六条    飞防面积确认</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第七条    技术服务(专指卖方的技术能力)</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第八条    飞防效果验收</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第九条    索赔</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第十条    不可抗力</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合同终止</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第十二条  争议的解决</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适用法律</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第十四条  合同生效及其他</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合同通用条款</w:t>
      </w:r>
      <w:r>
        <w:rPr>
          <w:rFonts w:hint="eastAsia" w:ascii="宋体" w:hAnsi="宋体" w:eastAsia="宋体" w:cs="宋体"/>
          <w:b/>
          <w:bCs/>
          <w:color w:val="000000"/>
          <w:sz w:val="32"/>
          <w:szCs w:val="32"/>
          <w:highlight w:val="none"/>
        </w:rPr>
      </w:r>
      <w:r/>
    </w:p>
    <w:p>
      <w:pPr>
        <w:pStyle w:val="1165"/>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第一条  定义</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除本合同上下文中另有规定外，下列各词语定义如下：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1.1“买方”是指在《合同专用条款》中指明为买方的依法进行政府采购的国家机关、事业单位、团体组织。</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1.2“卖方”是指投标文件为买方接受且在合同协议书中被指定为卖方的法人。</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1.3“工作现场”是指《合同专用条款》规定的前期到买方单位指定的区域。</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1.4“合同标的”是指卖方提供的标的、备件、材料或其中任何一部分，详见合同附件1。</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1.5“技术资料”是指与合同标的的前期文字处理、校对、排版、索引、样书、验收等有关的特殊要求。</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1.6“验收”是指根据合同中规定进行的，用以确定合同规定是否达到合同所规定的技术要求的检验，以及合同标的在达到合同附件2 规定的技术性能之后，买方对合同规定服务的接受。</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1.7“合同货币”是指《合同专用条款》规定的本合同项下的支付中所使用的货币。</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 “合同价格”是指在卖方完全和适当地履行其合同义务后，买方根据合同规定应支付给卖方的价款。详见合同。</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1.9“合同生效日”是指在《政府采购合同》第一条的所有条件得到履行时的日期。</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1.10“日”是指日历天数。</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1.11“月”是指日历月数。</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第二条 合同范围</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2.1买方同意从卖方购买、卖方同意向买方提供《合同专用条款》中规定的“合同标的”以及相关服务和技术资料（相关飞防过程中的相关条款）。</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第三条 价格</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3.1本合同总价为《合同专用条款》标明的金额。合同总价是固定价格。</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第四条 支付</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4.1买方应根据《合同专用条款》规定的支付方式进行支付。</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4.2如果卖方未能及时提交支付文件，由此发生的所有费用，均应由卖方承担。</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4.3卖方有义务根据合同的规定向买方支付违约金和/或赔偿金时，买方有权从上述任何一笔应付款中予以扣除。</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第五条 履约</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5.1卖方应按照《合同专用条款》规定的期限和条件履约的。</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5.2飞防地点规定于《合同专用条款》。</w:t>
      </w:r>
      <w:r>
        <w:rPr>
          <w:rFonts w:hint="eastAsia" w:ascii="宋体" w:hAnsi="宋体" w:eastAsia="宋体" w:cs="宋体"/>
          <w:strike/>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5.3在《合同专用条款》规定的期限内，卖方应将合同号、标的的名称、数量、金额以及履约的时间以传真方式通知买方。</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5.4卖方应按下列规定交付合同标的：</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5.4.1卖方负责在买方指定的区域完成飞防任务。</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5.4.2买方应该在《政府采购合同》中规定的期限内完成飞防任务。</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5.5如果卖方未能按照合同规定的时间履约，卖方应按《合同专用条款》的规定支付迟交违约金或提供其他救济。迟交违约金的支付不能免除卖方继续交付相关合同标的的义务。</w:t>
      </w:r>
      <w:r>
        <w:rPr>
          <w:rFonts w:hint="eastAsia" w:ascii="宋体" w:hAnsi="宋体" w:eastAsia="宋体" w:cs="宋体"/>
          <w:color w:val="000000"/>
          <w:sz w:val="24"/>
          <w:highlight w:val="none"/>
        </w:rPr>
      </w:r>
      <w:r/>
    </w:p>
    <w:p>
      <w:pPr>
        <w:pStyle w:val="1165"/>
        <w:numPr>
          <w:ilvl w:val="0"/>
          <w:numId w:val="7"/>
        </w:num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飞防面积确认</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做好林业有害生物防治工作，保障“银杏黄”生态景观效果，巩固绿化成果，促进我市林业健康可持续发展，拟在全市飞机施药防治美国白蛾、杨小舟蛾约30万亩和银杏病虫害约16万亩。防治金额以实际完成飞防后的飞防面积计算为准。</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第七条 技术服务</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卖方应按照《合同专用条款》规定的期限和方式提供相关技术服务。</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第八条 飞防效果验收</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8.1合同标的的验收应按照《合同专用条款》的规定进行。</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8.2如果《政府采购合同》所规定的所有技术指标在验收中都已经达到，双方授权代表应在验收合格后</w:t>
      </w:r>
      <w:r>
        <w:rPr>
          <w:rFonts w:hint="eastAsia" w:ascii="宋体" w:hAnsi="宋体" w:eastAsia="宋体" w:cs="宋体"/>
          <w:color w:val="000000"/>
          <w:sz w:val="24"/>
          <w:highlight w:val="none"/>
          <w:u w:val="single"/>
        </w:rPr>
        <w:t xml:space="preserve">5</w:t>
      </w:r>
      <w:r>
        <w:rPr>
          <w:rFonts w:hint="eastAsia" w:ascii="宋体" w:hAnsi="宋体" w:eastAsia="宋体" w:cs="宋体"/>
          <w:color w:val="000000"/>
          <w:sz w:val="24"/>
          <w:highlight w:val="none"/>
        </w:rPr>
        <w:t xml:space="preserve"> 日内签署合同标的的验收报告。</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8.3如果验收因卖方原因发生迟延和/ 或在其它情况下发生额外费用，双方应根据《合同专用条款》的规定进行处理。</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第九条 索赔</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9.1如果合同标的在验收中卖方未能履行其在本合同项下承担的义务，买方有权向卖方提出索赔并寻求《合同专用条款》中规定的救济方式，救济方式包括：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 由卖方自负费用以新标的替换有缺陷的合同标的。卖方应自负风险和费用将替换后的标的或补供的标的运抵工作现场。</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 按质量低劣的程度、买方受损害的程度及损失的数额对合同项目总价进行降价。</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 拒收标的。</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D. 赔偿由卖方违约引起的其他损失。</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9.2如果索赔通知是在保证期满后30 日内提出的，便应被认为是有效的。</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9.3如果卖方在收到买方索赔要求后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《合同专用条款》规定的期限内未能作出回复，该索赔要求将被视为已被卖方接受。如卖方未能在买方发出索赔通知后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《合同专用条款》规定的期限内或买方同意的延长期限内，按照买方同意的上述规定的任何一种方法解决索赔事宜，买方有权从货款中扣回索赔金额。</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第十条 不可抗力</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 日内以航空挂号信将有关当局或机构出具的证明文件提交给另一方。</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10.2受不可抗力事件影响的合同一方对于不可抗力事件导致的任何合同义务的迟延履行或不能履行不承担责任。但该方应尽快以传真的方式将不可抗力事件结束或消除的情况通知另一方。</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合同双方应在不可抗力事件结束或其影响消除后立即继续履行其合同义务，合同期限也应相应延长。如果不可抗力事件的影响持续超过《合同专用条款》规定的期限，合同任何一方均有权以书面通知终止合同。</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第十一条 合同的终止</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 卖方在合同规定的交货期后未能按《合同专用条款》中规定的最终期限交付合同标的或技术资料；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 卖方未能使合同标的达到《政府采购合同》规定的技术性能；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 卖方未能履行合同项下任何其它义务(细微义务除外)，并且在收到买方违约通知后未能按《合同专用条款》中规定的期限对其违约行为作出补救。</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11.3如果买方认定卖方在投标或执行合同中有腐败或欺诈行为,买方有权在任何时候发出书面通知终止合同。</w:t>
      </w:r>
      <w:r>
        <w:rPr>
          <w:rFonts w:hint="eastAsia" w:ascii="宋体" w:hAnsi="宋体" w:eastAsia="宋体" w:cs="宋体"/>
          <w:color w:val="000000"/>
          <w:sz w:val="24"/>
          <w:highlight w:val="none"/>
        </w:rPr>
      </w:r>
      <w:r/>
    </w:p>
    <w:p>
      <w:pPr>
        <w:pStyle w:val="1165"/>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 在买方全部或部分终止合同的情况下，卖方应按《合同专用条款》的规定对买方给予补偿。</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第十二条 争议的解决</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 因执行本合同所发生的或者与本合同有关的一切争议将由合同双方通过友好协商解决。如果不能协商一致，合同任何一方有权按《合同专用条款》的规定将争议提交仲裁机构。如果卖方为中华人民共和国境内法人，双方可按《合同专用条款》的规定将争议提交法院判决。</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第十三条 适用法律</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 本合同的执行和争议的解决应适用中华人民共和国的法律并按中华人民共和国的法律进行解释。</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第十四条 合同生效及其他</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14.1本合同在《政府采购合同》规定的条件全部满足后生效。</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14.2合同项下全部权利义务履行完毕后，本合同自动失效。合同到期后，合同项下任何尚未了结的债权和债务不受合同到期的影响。债务人仍应向债权人履行其义务。</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14.3双方应各自承担中国税务机构向其征收的与执行本合同有关的税费。</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14.4合同双方除非《合同专用条款》另有规定，所有合同文件及相关的修订和合同双方之间的书面联络，应使用中文书就并按中文解释。</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14.5对本合同条款的任何补充、增添或修改应以书面方式进行并由双方授权代表签字。</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14.6没有另一方的事先同意，合同任何一方不得将合同项下的任何权利和义务转让给第三方。</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14.8除非上下文另有要求，本文件中的单数含意包括复数，复数也包括单数。</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14.9合同条款中的标题和边注仅供参考使用，不应视为合同的一部分，也不影响本文的解释。</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14.10合同构成买方和卖方之间就合同主要内容方面的完整协议，并且取代合同签订前所有关于这方面的通讯、协商、协议(不论是书面的，还是口头的)。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14.11合同双方之间的一切联络往来应以书面形式按《合同专用条款》中规定的地址发往合同另一方。有关重要事项的传真应及时用挂号信或快件确认。</w:t>
      </w:r>
      <w:r>
        <w:rPr>
          <w:rFonts w:hint="eastAsia" w:ascii="宋体" w:hAnsi="宋体" w:eastAsia="宋体" w:cs="宋体"/>
          <w:color w:val="000000"/>
          <w:sz w:val="24"/>
          <w:highlight w:val="none"/>
        </w:rPr>
      </w:r>
      <w:r/>
    </w:p>
    <w:p>
      <w:pPr>
        <w:pStyle w:val="1165"/>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r>
      <w:r/>
    </w:p>
    <w:p>
      <w:pPr>
        <w:pStyle w:val="1165"/>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合同专用条款</w:t>
      </w:r>
      <w:r>
        <w:rPr>
          <w:rFonts w:hint="eastAsia" w:ascii="宋体" w:hAnsi="宋体" w:eastAsia="宋体" w:cs="宋体"/>
          <w:color w:val="000000"/>
          <w:sz w:val="24"/>
          <w:highlight w:val="none"/>
        </w:rPr>
      </w:r>
      <w:r/>
    </w:p>
    <w:p>
      <w:pPr>
        <w:pStyle w:val="1165"/>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480"/>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该专用条款的条款项号是与《合同通用条款》中条款的项号对应的，或增加的条款，是对《合同通用条款》的补充、修改和完善，如果有矛盾的话，应以本专用条款为准。</w:t>
      </w:r>
      <w:r>
        <w:rPr>
          <w:rFonts w:hint="eastAsia" w:ascii="宋体" w:hAnsi="宋体" w:eastAsia="宋体" w:cs="宋体"/>
          <w:color w:val="000000"/>
          <w:sz w:val="24"/>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目录</w:t>
      </w:r>
      <w:r>
        <w:rPr>
          <w:rFonts w:hint="eastAsia" w:ascii="宋体" w:hAnsi="宋体" w:eastAsia="宋体" w:cs="宋体"/>
          <w:b/>
          <w:bCs/>
          <w:color w:val="000000"/>
          <w:sz w:val="32"/>
          <w:szCs w:val="32"/>
          <w:highlight w:val="none"/>
        </w:rPr>
      </w:r>
      <w:r/>
    </w:p>
    <w:p>
      <w:pPr>
        <w:pStyle w:val="1165"/>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定义</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第二条    合同范围</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第三条    价格</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第四条    支付</w:t>
      </w:r>
      <w:r>
        <w:rPr>
          <w:rFonts w:hint="eastAsia" w:ascii="宋体" w:hAnsi="宋体" w:eastAsia="宋体" w:cs="宋体"/>
          <w:color w:val="000000"/>
          <w:sz w:val="24"/>
          <w:highlight w:val="none"/>
        </w:rPr>
      </w:r>
      <w:r/>
    </w:p>
    <w:p>
      <w:pPr>
        <w:pStyle w:val="1165"/>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第五条     履约</w:t>
      </w:r>
      <w:r>
        <w:rPr>
          <w:rFonts w:hint="eastAsia" w:ascii="宋体" w:hAnsi="宋体" w:eastAsia="宋体" w:cs="宋体"/>
          <w:color w:val="000000"/>
          <w:sz w:val="24"/>
          <w:highlight w:val="none"/>
        </w:rPr>
      </w:r>
      <w:r/>
    </w:p>
    <w:p>
      <w:pPr>
        <w:pStyle w:val="1165"/>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第六条    飞防面积确认</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第七条    技术资料</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第八条    飞防效果验收</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第九条    索赔</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第十条    不可抗力</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合同终止</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第十二条  争议的解决</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适用法律</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第十四条  合同生效及其他</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第一条 定义</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方”为  </w:t>
      </w:r>
      <w:r>
        <w:rPr>
          <w:rFonts w:hint="eastAsia" w:ascii="宋体" w:hAnsi="宋体" w:eastAsia="宋体" w:cs="宋体"/>
          <w:color w:val="000000"/>
          <w:sz w:val="24"/>
          <w:highlight w:val="none"/>
          <w:u w:val="single"/>
        </w:rPr>
        <w:t xml:space="preserve">邳州市自然资源和规划局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方”为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1.3“工作现场”邳州市境内</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方指定的防治区域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1.10“合同货币”即人民币。</w:t>
      </w:r>
      <w:r>
        <w:rPr>
          <w:rFonts w:hint="eastAsia" w:ascii="宋体" w:hAnsi="宋体" w:eastAsia="宋体" w:cs="宋体"/>
          <w:color w:val="000000"/>
          <w:sz w:val="24"/>
          <w:szCs w:val="24"/>
          <w:highlight w:val="none"/>
        </w:rPr>
      </w:r>
      <w:r/>
    </w:p>
    <w:p>
      <w:pPr>
        <w:pStyle w:val="11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11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方同意从</w:t>
      </w:r>
      <w:r>
        <w:rPr>
          <w:rFonts w:hint="eastAsia" w:ascii="宋体" w:hAnsi="宋体" w:eastAsia="宋体" w:cs="宋体"/>
          <w:color w:val="000000"/>
          <w:sz w:val="24"/>
          <w:szCs w:val="24"/>
          <w:highlight w:val="none"/>
          <w:lang w:eastAsia="zh-CN"/>
        </w:rPr>
        <w:t xml:space="preserve">乙</w:t>
      </w:r>
      <w:r>
        <w:rPr>
          <w:rFonts w:hint="eastAsia" w:ascii="宋体" w:hAnsi="宋体" w:eastAsia="宋体" w:cs="宋体"/>
          <w:color w:val="000000"/>
          <w:sz w:val="24"/>
          <w:szCs w:val="24"/>
          <w:highlight w:val="none"/>
        </w:rPr>
        <w:t xml:space="preserve">方购买、</w:t>
      </w:r>
      <w:r>
        <w:rPr>
          <w:rFonts w:hint="eastAsia" w:ascii="宋体" w:hAnsi="宋体" w:eastAsia="宋体" w:cs="宋体"/>
          <w:color w:val="000000"/>
          <w:sz w:val="24"/>
          <w:szCs w:val="24"/>
          <w:highlight w:val="none"/>
          <w:lang w:eastAsia="zh-CN"/>
        </w:rPr>
        <w:t xml:space="preserve">乙</w:t>
      </w:r>
      <w:r>
        <w:rPr>
          <w:rFonts w:hint="eastAsia" w:ascii="宋体" w:hAnsi="宋体" w:eastAsia="宋体" w:cs="宋体"/>
          <w:color w:val="000000"/>
          <w:sz w:val="24"/>
          <w:szCs w:val="24"/>
          <w:highlight w:val="none"/>
        </w:rPr>
        <w:t xml:space="preserve">方同意向</w:t>
      </w: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方出售的合同标的是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。详见合同附件。</w:t>
      </w:r>
      <w:r>
        <w:rPr>
          <w:rFonts w:hint="eastAsia" w:ascii="宋体" w:hAnsi="宋体" w:eastAsia="宋体" w:cs="宋体"/>
          <w:color w:val="000000"/>
          <w:sz w:val="24"/>
          <w:szCs w:val="24"/>
          <w:highlight w:val="none"/>
        </w:rPr>
      </w:r>
      <w:r/>
    </w:p>
    <w:p>
      <w:pPr>
        <w:pStyle w:val="11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11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方支付</w:t>
      </w:r>
      <w:r>
        <w:rPr>
          <w:rFonts w:hint="eastAsia" w:ascii="宋体" w:hAnsi="宋体" w:eastAsia="宋体" w:cs="宋体"/>
          <w:color w:val="000000"/>
          <w:sz w:val="24"/>
          <w:szCs w:val="24"/>
          <w:highlight w:val="none"/>
          <w:lang w:eastAsia="zh-CN"/>
        </w:rPr>
        <w:t xml:space="preserve">乙</w:t>
      </w:r>
      <w:r>
        <w:rPr>
          <w:rFonts w:hint="eastAsia" w:ascii="宋体" w:hAnsi="宋体" w:eastAsia="宋体" w:cs="宋体"/>
          <w:color w:val="000000"/>
          <w:sz w:val="24"/>
          <w:szCs w:val="24"/>
          <w:highlight w:val="none"/>
        </w:rPr>
        <w:t xml:space="preserve">方作业费按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元/亩人民币计算，本合同预计防治金额为人民币（大写）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万元，包括农药，沉降剂、水、飞机飞行费、机组人员食宿、供水及受雇于</w:t>
      </w:r>
      <w:r>
        <w:rPr>
          <w:rFonts w:hint="eastAsia" w:ascii="宋体" w:hAnsi="宋体" w:eastAsia="宋体" w:cs="宋体"/>
          <w:color w:val="000000"/>
          <w:sz w:val="24"/>
          <w:szCs w:val="24"/>
          <w:highlight w:val="none"/>
          <w:lang w:eastAsia="zh-CN"/>
        </w:rPr>
        <w:t xml:space="preserve">乙</w:t>
      </w:r>
      <w:r>
        <w:rPr>
          <w:rFonts w:hint="eastAsia" w:ascii="宋体" w:hAnsi="宋体" w:eastAsia="宋体" w:cs="宋体"/>
          <w:color w:val="000000"/>
          <w:sz w:val="24"/>
          <w:szCs w:val="24"/>
          <w:highlight w:val="none"/>
        </w:rPr>
        <w:t xml:space="preserve">方地面人员的费用等。</w:t>
      </w:r>
      <w:r>
        <w:rPr>
          <w:rFonts w:hint="eastAsia" w:ascii="宋体" w:hAnsi="宋体" w:eastAsia="宋体" w:cs="宋体"/>
          <w:color w:val="000000"/>
          <w:sz w:val="24"/>
          <w:szCs w:val="24"/>
          <w:highlight w:val="none"/>
        </w:rPr>
      </w:r>
      <w:r/>
    </w:p>
    <w:p>
      <w:pPr>
        <w:pStyle w:val="11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支付</w:t>
      </w:r>
      <w:r>
        <w:rPr>
          <w:rFonts w:hint="eastAsia" w:ascii="宋体" w:hAnsi="宋体" w:eastAsia="宋体" w:cs="宋体"/>
          <w:color w:val="000000"/>
          <w:sz w:val="24"/>
          <w:szCs w:val="24"/>
          <w:highlight w:val="none"/>
        </w:rPr>
      </w:r>
      <w:r/>
    </w:p>
    <w:p>
      <w:pPr>
        <w:pStyle w:val="11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合同项下的款项由</w:t>
      </w:r>
      <w:r>
        <w:rPr>
          <w:rFonts w:hint="eastAsia" w:ascii="宋体" w:hAnsi="宋体" w:eastAsia="宋体" w:cs="宋体"/>
          <w:color w:val="000000"/>
          <w:sz w:val="24"/>
          <w:szCs w:val="24"/>
          <w:highlight w:val="none"/>
          <w:u w:val="single"/>
        </w:rPr>
        <w:t xml:space="preserve">邳州市自然资源和规划局</w:t>
      </w:r>
      <w:r>
        <w:rPr>
          <w:rFonts w:hint="eastAsia" w:ascii="宋体" w:hAnsi="宋体" w:eastAsia="宋体" w:cs="宋体"/>
          <w:color w:val="000000"/>
          <w:sz w:val="24"/>
          <w:szCs w:val="24"/>
          <w:highlight w:val="none"/>
        </w:rPr>
        <w:t xml:space="preserve">办理结算。</w:t>
      </w:r>
      <w:r>
        <w:rPr>
          <w:rFonts w:hint="eastAsia" w:ascii="宋体" w:hAnsi="宋体" w:eastAsia="宋体" w:cs="宋体"/>
          <w:color w:val="000000"/>
          <w:sz w:val="24"/>
          <w:szCs w:val="24"/>
          <w:highlight w:val="none"/>
        </w:rPr>
      </w:r>
      <w:r/>
    </w:p>
    <w:p>
      <w:pPr>
        <w:pStyle w:val="1179"/>
        <w:ind w:firstLine="6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4.1付款方式方法：</w:t>
      </w:r>
      <w:r>
        <w:rPr>
          <w:rFonts w:hint="eastAsia" w:ascii="宋体" w:hAnsi="宋体" w:eastAsia="宋体" w:cs="宋体"/>
          <w:color w:val="000000"/>
          <w:sz w:val="24"/>
          <w:szCs w:val="24"/>
          <w:highlight w:val="none"/>
        </w:rPr>
      </w:r>
      <w:r/>
    </w:p>
    <w:p>
      <w:pPr>
        <w:pStyle w:val="1179"/>
        <w:ind w:firstLine="6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付款条件一：提交预付款保函的</w:t>
      </w:r>
      <w:r>
        <w:rPr>
          <w:rFonts w:hint="eastAsia" w:ascii="宋体" w:hAnsi="宋体" w:eastAsia="宋体" w:cs="宋体"/>
          <w:color w:val="000000"/>
          <w:sz w:val="24"/>
          <w:szCs w:val="24"/>
          <w:highlight w:val="none"/>
        </w:rPr>
      </w:r>
      <w:r/>
    </w:p>
    <w:p>
      <w:pPr>
        <w:pStyle w:val="1179"/>
        <w:ind w:firstLine="6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（1）合同签订且乙方向甲方出具预付款保函</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个</w:t>
      </w:r>
      <w:r>
        <w:rPr>
          <w:rFonts w:hint="eastAsia" w:ascii="宋体" w:hAnsi="宋体" w:eastAsia="宋体" w:cs="宋体"/>
          <w:color w:val="000000"/>
          <w:sz w:val="24"/>
          <w:szCs w:val="24"/>
          <w:highlight w:val="none"/>
        </w:rPr>
        <w:t xml:space="preserve">工作日内，甲方向乙方支付本合同总价的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%，即人民币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），由甲方办理政府采购资金结算手续，经审核后支付给乙方。</w:t>
      </w:r>
      <w:r>
        <w:rPr>
          <w:rFonts w:hint="eastAsia" w:ascii="宋体" w:hAnsi="宋体" w:eastAsia="宋体" w:cs="宋体"/>
          <w:color w:val="000000"/>
          <w:sz w:val="24"/>
          <w:szCs w:val="24"/>
          <w:highlight w:val="none"/>
        </w:rPr>
      </w:r>
      <w:r/>
    </w:p>
    <w:p>
      <w:pPr>
        <w:pStyle w:val="1179"/>
        <w:ind w:firstLine="6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乙方完成全部服务项目后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甲方按</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文件中“验收要求”有关条款进行</w:t>
      </w:r>
      <w:r>
        <w:rPr>
          <w:rFonts w:hint="eastAsia" w:ascii="宋体" w:hAnsi="宋体" w:eastAsia="宋体" w:cs="宋体"/>
          <w:color w:val="000000"/>
          <w:sz w:val="24"/>
          <w:szCs w:val="24"/>
          <w:highlight w:val="none"/>
          <w:lang w:eastAsia="zh-CN"/>
        </w:rPr>
        <w:t xml:space="preserve">最终效果</w:t>
      </w:r>
      <w:r>
        <w:rPr>
          <w:rFonts w:hint="eastAsia" w:ascii="宋体" w:hAnsi="宋体" w:eastAsia="宋体" w:cs="宋体"/>
          <w:color w:val="000000"/>
          <w:sz w:val="24"/>
          <w:szCs w:val="24"/>
          <w:highlight w:val="none"/>
        </w:rPr>
        <w:t xml:space="preserve">评估验收，合格</w:t>
      </w:r>
      <w:r>
        <w:rPr>
          <w:rFonts w:hint="eastAsia" w:ascii="宋体" w:hAnsi="宋体" w:eastAsia="宋体" w:cs="宋体"/>
          <w:color w:val="000000"/>
          <w:sz w:val="24"/>
          <w:szCs w:val="24"/>
          <w:highlight w:val="none"/>
          <w:lang w:eastAsia="zh-CN"/>
        </w:rPr>
        <w:t xml:space="preserve">后</w:t>
      </w:r>
      <w:r>
        <w:rPr>
          <w:rFonts w:hint="eastAsia" w:ascii="宋体" w:hAnsi="宋体" w:eastAsia="宋体" w:cs="宋体"/>
          <w:color w:val="000000"/>
          <w:sz w:val="24"/>
          <w:szCs w:val="24"/>
          <w:highlight w:val="none"/>
        </w:rPr>
        <w:t xml:space="preserve">甲方支付</w:t>
      </w:r>
      <w:r>
        <w:rPr>
          <w:rFonts w:hint="eastAsia" w:ascii="宋体" w:hAnsi="宋体" w:eastAsia="宋体" w:cs="宋体"/>
          <w:color w:val="000000"/>
          <w:sz w:val="24"/>
          <w:szCs w:val="24"/>
          <w:highlight w:val="none"/>
          <w:lang w:eastAsia="zh-CN"/>
        </w:rPr>
        <w:t xml:space="preserve">余款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，即人民币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），由甲方办理政府采购资金结算手续，经审核后支付给乙方。</w:t>
      </w:r>
      <w:r>
        <w:rPr>
          <w:rFonts w:hint="eastAsia" w:ascii="宋体" w:hAnsi="宋体" w:eastAsia="宋体" w:cs="宋体"/>
          <w:color w:val="000000"/>
          <w:sz w:val="24"/>
          <w:szCs w:val="24"/>
          <w:highlight w:val="none"/>
        </w:rPr>
      </w:r>
      <w:r/>
    </w:p>
    <w:p>
      <w:pPr>
        <w:pStyle w:val="1179"/>
        <w:ind w:firstLine="6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）乙方如有违反本合同第六条“违约责任”中有关条款的，甲方将在第二次支付金额中予以扣除。</w:t>
      </w:r>
      <w:r>
        <w:rPr>
          <w:rFonts w:hint="eastAsia" w:ascii="宋体" w:hAnsi="宋体" w:eastAsia="宋体" w:cs="宋体"/>
          <w:color w:val="000000"/>
          <w:sz w:val="24"/>
          <w:szCs w:val="24"/>
          <w:highlight w:val="none"/>
        </w:rPr>
      </w:r>
      <w:r/>
    </w:p>
    <w:p>
      <w:pPr>
        <w:pStyle w:val="1179"/>
        <w:ind w:firstLine="6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付款条件</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提交预付款保函的</w:t>
      </w:r>
      <w:r>
        <w:rPr>
          <w:rFonts w:hint="eastAsia" w:ascii="宋体" w:hAnsi="宋体" w:eastAsia="宋体" w:cs="宋体"/>
          <w:color w:val="000000"/>
          <w:sz w:val="24"/>
          <w:szCs w:val="24"/>
          <w:highlight w:val="none"/>
        </w:rPr>
      </w:r>
      <w:r/>
    </w:p>
    <w:p>
      <w:pPr>
        <w:pStyle w:val="1179"/>
        <w:ind w:firstLine="6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lang w:val="en-US" w:eastAsia="zh-CN"/>
        </w:rPr>
        <w:t xml:space="preserve">防治效果检查验收合格后，于本年度12月底前一次性付清。 </w:t>
      </w:r>
      <w:r>
        <w:rPr>
          <w:rFonts w:hint="eastAsia" w:ascii="宋体" w:hAnsi="宋体" w:eastAsia="宋体" w:cs="宋体"/>
          <w:color w:val="000000"/>
          <w:sz w:val="24"/>
          <w:szCs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第五条 验收时间</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5.1</w:t>
      </w:r>
      <w:r>
        <w:rPr>
          <w:rFonts w:hint="eastAsia" w:ascii="宋体" w:hAnsi="宋体" w:eastAsia="宋体" w:cs="宋体"/>
          <w:color w:val="000000"/>
          <w:sz w:val="24"/>
          <w:highlight w:val="none"/>
          <w:lang w:val="en-US" w:eastAsia="zh-CN"/>
        </w:rPr>
        <w:t xml:space="preserve"> 1.9月中下旬。</w:t>
      </w:r>
      <w:r>
        <w:rPr>
          <w:rFonts w:hint="eastAsia" w:ascii="宋体" w:hAnsi="宋体" w:eastAsia="宋体" w:cs="宋体"/>
          <w:color w:val="000000"/>
          <w:sz w:val="24"/>
          <w:highlight w:val="none"/>
          <w:lang w:val="en-US" w:eastAsia="zh-CN"/>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 “工作现场”</w:t>
      </w:r>
      <w:r>
        <w:rPr>
          <w:rFonts w:hint="eastAsia" w:ascii="宋体" w:hAnsi="宋体" w:eastAsia="宋体" w:cs="宋体"/>
          <w:bCs/>
          <w:color w:val="000000"/>
          <w:sz w:val="24"/>
          <w:highlight w:val="none"/>
          <w:u w:val="single"/>
        </w:rPr>
        <w:t xml:space="preserve">邳州市</w:t>
      </w:r>
      <w:r>
        <w:rPr>
          <w:rFonts w:hint="eastAsia" w:ascii="宋体" w:hAnsi="宋体" w:eastAsia="宋体" w:cs="宋体"/>
          <w:color w:val="000000"/>
          <w:sz w:val="24"/>
          <w:highlight w:val="none"/>
          <w:u w:val="single"/>
        </w:rPr>
        <w:t xml:space="preserve">境内</w:t>
      </w:r>
      <w:r>
        <w:rPr>
          <w:rFonts w:hint="eastAsia" w:ascii="宋体" w:hAnsi="宋体" w:eastAsia="宋体" w:cs="宋体"/>
          <w:color w:val="000000"/>
          <w:sz w:val="24"/>
          <w:highlight w:val="none"/>
          <w:u w:val="single"/>
          <w:lang w:eastAsia="zh-CN"/>
        </w:rPr>
        <w:t xml:space="preserve">甲</w:t>
      </w:r>
      <w:r>
        <w:rPr>
          <w:rFonts w:hint="eastAsia" w:ascii="宋体" w:hAnsi="宋体" w:eastAsia="宋体" w:cs="宋体"/>
          <w:color w:val="000000"/>
          <w:sz w:val="24"/>
          <w:highlight w:val="none"/>
          <w:u w:val="single"/>
        </w:rPr>
        <w:t xml:space="preserve">方指定的防治区域</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w:t>
      </w:r>
      <w:r>
        <w:rPr>
          <w:rFonts w:hint="eastAsia" w:ascii="宋体" w:hAnsi="宋体" w:eastAsia="宋体" w:cs="宋体"/>
          <w:color w:val="000000"/>
          <w:sz w:val="24"/>
          <w:highlight w:val="none"/>
          <w:lang w:eastAsia="zh-CN"/>
        </w:rPr>
        <w:t xml:space="preserve">开始作业时间，采购方将提前10天通知中标供应商，如作业始期变动，将于原定调机时间提前5天通知成交供应商，以便其作相应安排。</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5.4如果</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方未能按照合同规定的期间飞防，</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方应按每天为迟交合同金额百分之</w:t>
      </w:r>
      <w:r>
        <w:rPr>
          <w:rFonts w:hint="eastAsia" w:ascii="宋体" w:hAnsi="宋体" w:eastAsia="宋体" w:cs="宋体"/>
          <w:color w:val="000000"/>
          <w:sz w:val="24"/>
          <w:highlight w:val="none"/>
          <w:u w:val="single"/>
        </w:rPr>
        <w:t xml:space="preserve">一</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1</w:t>
      </w:r>
      <w:r>
        <w:rPr>
          <w:rFonts w:hint="eastAsia" w:ascii="宋体" w:hAnsi="宋体" w:eastAsia="宋体" w:cs="宋体"/>
          <w:color w:val="000000"/>
          <w:sz w:val="24"/>
          <w:highlight w:val="none"/>
        </w:rPr>
        <w:t xml:space="preserve">%)的比率支付违约金。违约金的总金额不超过合同总价的百分之</w:t>
      </w:r>
      <w:r>
        <w:rPr>
          <w:rFonts w:hint="eastAsia" w:ascii="宋体" w:hAnsi="宋体" w:eastAsia="宋体" w:cs="宋体"/>
          <w:color w:val="000000"/>
          <w:sz w:val="24"/>
          <w:highlight w:val="none"/>
          <w:u w:val="single"/>
        </w:rPr>
        <w:t xml:space="preserve">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10</w:t>
      </w:r>
      <w:r>
        <w:rPr>
          <w:rFonts w:hint="eastAsia" w:ascii="宋体" w:hAnsi="宋体" w:eastAsia="宋体" w:cs="宋体"/>
          <w:color w:val="000000"/>
          <w:sz w:val="24"/>
          <w:highlight w:val="none"/>
        </w:rPr>
        <w:t xml:space="preserve">%) 。违约金的支付不免除</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方实际交付迟交设备的义务。</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5.5如果</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方在合同规定的日期后</w:t>
      </w:r>
      <w:r>
        <w:rPr>
          <w:rFonts w:hint="eastAsia" w:ascii="宋体" w:hAnsi="宋体" w:eastAsia="宋体" w:cs="宋体"/>
          <w:color w:val="000000"/>
          <w:sz w:val="24"/>
          <w:highlight w:val="none"/>
          <w:u w:val="single"/>
        </w:rPr>
        <w:t xml:space="preserve">十</w:t>
      </w:r>
      <w:r>
        <w:rPr>
          <w:rFonts w:hint="eastAsia" w:ascii="宋体" w:hAnsi="宋体" w:eastAsia="宋体" w:cs="宋体"/>
          <w:color w:val="000000"/>
          <w:sz w:val="24"/>
          <w:highlight w:val="none"/>
        </w:rPr>
        <w:t xml:space="preserve">日内仍未能完成全部或部分标的，在不妨碍</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方其他救济手段的情况下，</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方可以向</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方发出书面违约通知从而全部或部分地终止合同。</w:t>
      </w:r>
      <w:r>
        <w:rPr>
          <w:rFonts w:hint="eastAsia" w:ascii="宋体" w:hAnsi="宋体" w:eastAsia="宋体" w:cs="宋体"/>
          <w:color w:val="000000"/>
          <w:sz w:val="24"/>
          <w:highlight w:val="none"/>
        </w:rPr>
      </w:r>
      <w:r/>
    </w:p>
    <w:p>
      <w:pPr>
        <w:pStyle w:val="1165"/>
        <w:numPr>
          <w:ilvl w:val="0"/>
          <w:numId w:val="8"/>
        </w:num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飞防面积确认</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拟在全市飞机施药防治美国白蛾、杨小舟蛾约30万亩和银杏病虫害约16万亩。防治金额以实际完成飞防后的飞防面积计算为准。</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第七条 技术资料</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飞防航迹图等技术资料应随合同标的一同交付给</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第八条 项目验收</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8.1合同标的的验收应在</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方的协助下，在飞防完工之日起</w:t>
      </w:r>
      <w:r>
        <w:rPr>
          <w:rFonts w:hint="eastAsia" w:ascii="宋体" w:hAnsi="宋体" w:eastAsia="宋体" w:cs="宋体"/>
          <w:color w:val="000000"/>
          <w:sz w:val="24"/>
          <w:highlight w:val="none"/>
          <w:u w:val="single"/>
          <w:lang w:val="en-US" w:eastAsia="zh-CN"/>
        </w:rPr>
        <w:t xml:space="preserve">7</w:t>
      </w:r>
      <w:r>
        <w:rPr>
          <w:rFonts w:hint="eastAsia" w:ascii="宋体" w:hAnsi="宋体" w:eastAsia="宋体" w:cs="宋体"/>
          <w:color w:val="000000"/>
          <w:sz w:val="24"/>
          <w:highlight w:val="none"/>
        </w:rPr>
        <w:t xml:space="preserve">日内由</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方专业人员进行审验。详细情况应记录在验收报告上并经双方授权代表签字。</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方提供的服务范围详见合同。其它技术要求参照江苏省地方标准《飞机施药防治银杏病虫害技术规程》（DB 32/T 4232—2022）相关规定。</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8.2如果验收因</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方原因发生迟延或在其它情况下发生额外费用，</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方有权就因迟延发生的损害和损失和/或任何额外费用请求赔偿。</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第九条 索赔</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方有权选择本条款规定的任意或全部救济方式。</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方应在收到</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索赔要求后14 日内作出回复，否则该索赔要求将被视为已被</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方接受。</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方应在</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发出索赔通知后14日内，按照</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方同意的方法解决索赔事宜。</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第十条 不可抗力</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 如果不可抗力事件的影响持续超过20日，合同任何一方均有权以书面通知终止合同。</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第十一条 合同的终止</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11.1如果</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方有下述违约行为，</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方可以全部或部分地终止合同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方在合同规定的飞防开始时间后</w:t>
      </w:r>
      <w:r>
        <w:rPr>
          <w:rFonts w:hint="eastAsia" w:ascii="宋体" w:hAnsi="宋体" w:eastAsia="宋体" w:cs="宋体"/>
          <w:color w:val="000000"/>
          <w:sz w:val="24"/>
          <w:highlight w:val="none"/>
          <w:u w:val="single"/>
        </w:rPr>
        <w:t xml:space="preserve">10</w:t>
      </w:r>
      <w:r>
        <w:rPr>
          <w:rFonts w:hint="eastAsia" w:ascii="宋体" w:hAnsi="宋体" w:eastAsia="宋体" w:cs="宋体"/>
          <w:color w:val="000000"/>
          <w:sz w:val="24"/>
          <w:highlight w:val="none"/>
        </w:rPr>
        <w:t xml:space="preserve">日内仍未能进行飞防的；或者</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方未能履行合同项下任何其它义务(细微义务除外)，并且在收到</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方违约通知后</w:t>
      </w:r>
      <w:r>
        <w:rPr>
          <w:rFonts w:hint="eastAsia" w:ascii="宋体" w:hAnsi="宋体" w:eastAsia="宋体" w:cs="宋体"/>
          <w:color w:val="000000"/>
          <w:sz w:val="24"/>
          <w:highlight w:val="none"/>
          <w:u w:val="single"/>
        </w:rPr>
        <w:t xml:space="preserve">5</w:t>
      </w:r>
      <w:r>
        <w:rPr>
          <w:rFonts w:hint="eastAsia" w:ascii="宋体" w:hAnsi="宋体" w:eastAsia="宋体" w:cs="宋体"/>
          <w:color w:val="000000"/>
          <w:sz w:val="24"/>
          <w:highlight w:val="none"/>
        </w:rPr>
        <w:t xml:space="preserve">日内仍未能对其违约行为作出补救。</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 在</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方全部或部分终止合同的情况下，</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方可以以适当的条件取得与未按合同规定飞防的或未提供的服务类似的标的服务，</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方应承担</w:t>
      </w:r>
      <w:r>
        <w:rPr>
          <w:rFonts w:hint="eastAsia" w:ascii="宋体" w:hAnsi="宋体" w:eastAsia="宋体" w:cs="宋体"/>
          <w:color w:val="000000"/>
          <w:sz w:val="24"/>
          <w:highlight w:val="none"/>
          <w:lang w:eastAsia="zh-CN"/>
        </w:rPr>
        <w:t xml:space="preserve">甲</w:t>
      </w:r>
      <w:r>
        <w:rPr>
          <w:rFonts w:hint="eastAsia" w:ascii="宋体" w:hAnsi="宋体" w:eastAsia="宋体" w:cs="宋体"/>
          <w:color w:val="000000"/>
          <w:sz w:val="24"/>
          <w:highlight w:val="none"/>
        </w:rPr>
        <w:t xml:space="preserve">方由此发生的额外费用。但是，</w:t>
      </w:r>
      <w:r>
        <w:rPr>
          <w:rFonts w:hint="eastAsia" w:ascii="宋体" w:hAnsi="宋体" w:eastAsia="宋体" w:cs="宋体"/>
          <w:color w:val="000000"/>
          <w:sz w:val="24"/>
          <w:highlight w:val="none"/>
          <w:lang w:eastAsia="zh-CN"/>
        </w:rPr>
        <w:t xml:space="preserve">乙</w:t>
      </w:r>
      <w:r>
        <w:rPr>
          <w:rFonts w:hint="eastAsia" w:ascii="宋体" w:hAnsi="宋体" w:eastAsia="宋体" w:cs="宋体"/>
          <w:color w:val="000000"/>
          <w:sz w:val="24"/>
          <w:highlight w:val="none"/>
        </w:rPr>
        <w:t xml:space="preserve">方仍应继续履行合同义务中没有终止的部分。</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第十二条 争议的解决</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12.1如果不能协商一致，合同任何一方有权向（飞防作业地所在地）人民法院提起诉讼。</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第十三条  适用法律</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 本合同的执行和争议的解决应适用中华人民共和国的法律并按中华人民共和国的法律进行解释。</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第十四条  合同生效及其他</w:t>
      </w:r>
      <w:r>
        <w:rPr>
          <w:rFonts w:hint="eastAsia" w:ascii="宋体" w:hAnsi="宋体" w:eastAsia="宋体" w:cs="宋体"/>
          <w:b/>
          <w:bCs/>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合同双方的通讯地址：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  邳州市自然资源和规划局</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eastAsia="zh-CN"/>
        </w:rPr>
        <w:t xml:space="preserve">江苏省邳州市恒山路49号</w:t>
      </w:r>
      <w:r>
        <w:rPr>
          <w:rFonts w:hint="eastAsia" w:ascii="宋体" w:hAnsi="宋体" w:eastAsia="宋体" w:cs="宋体"/>
          <w:color w:val="000000"/>
          <w:sz w:val="24"/>
          <w:highlight w:val="none"/>
          <w:lang w:eastAsia="zh-CN"/>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221300</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16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1165"/>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color w:val="000000"/>
          <w:highlight w:val="none"/>
        </w:rPr>
      </w:r>
      <w:r/>
    </w:p>
    <w:p>
      <w:pPr>
        <w:pStyle w:val="1179"/>
        <w:jc w:val="center"/>
        <w:rPr>
          <w:rStyle w:val="1180"/>
          <w:rFonts w:hint="eastAsia" w:ascii="宋体" w:hAnsi="宋体" w:eastAsia="宋体" w:cs="宋体"/>
          <w:b/>
          <w:bCs/>
          <w:color w:val="000000"/>
          <w:sz w:val="28"/>
          <w:szCs w:val="28"/>
          <w:highlight w:val="none"/>
        </w:rPr>
      </w:pPr>
      <w:r>
        <w:rPr>
          <w:rStyle w:val="1180"/>
          <w:rFonts w:hint="eastAsia" w:ascii="宋体" w:hAnsi="宋体" w:eastAsia="宋体" w:cs="宋体"/>
          <w:b/>
          <w:bCs/>
          <w:color w:val="000000"/>
          <w:sz w:val="28"/>
          <w:szCs w:val="28"/>
          <w:highlight w:val="none"/>
        </w:rPr>
        <w:t xml:space="preserve">1</w:t>
      </w:r>
      <w:r>
        <w:rPr>
          <w:rStyle w:val="1180"/>
          <w:rFonts w:hint="eastAsia" w:ascii="宋体" w:hAnsi="宋体" w:eastAsia="宋体" w:cs="宋体"/>
          <w:b/>
          <w:bCs/>
          <w:color w:val="000000"/>
          <w:sz w:val="28"/>
          <w:szCs w:val="28"/>
          <w:highlight w:val="none"/>
          <w:lang w:val="en-US"/>
        </w:rPr>
        <w:t xml:space="preserve">2</w:t>
      </w:r>
      <w:r>
        <w:rPr>
          <w:rStyle w:val="1180"/>
          <w:rFonts w:hint="eastAsia" w:ascii="宋体" w:hAnsi="宋体" w:eastAsia="宋体" w:cs="宋体"/>
          <w:b/>
          <w:bCs/>
          <w:color w:val="000000"/>
          <w:sz w:val="28"/>
          <w:szCs w:val="28"/>
          <w:highlight w:val="none"/>
        </w:rPr>
        <w:t xml:space="preserve">、预付款保函支付条款模板</w:t>
      </w:r>
      <w:r>
        <w:rPr>
          <w:rStyle w:val="1180"/>
          <w:rFonts w:hint="eastAsia" w:ascii="宋体" w:hAnsi="宋体" w:eastAsia="宋体" w:cs="宋体"/>
          <w:b/>
          <w:bCs/>
          <w:color w:val="000000"/>
          <w:sz w:val="28"/>
          <w:szCs w:val="28"/>
          <w:highlight w:val="none"/>
        </w:rPr>
      </w:r>
      <w:r/>
    </w:p>
    <w:p>
      <w:pPr>
        <w:pStyle w:val="1165"/>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165"/>
        <w:ind w:firstLine="565"/>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bidi="ar"/>
        </w:rPr>
        <w:t xml:space="preserve">符合条件一：提交预付款保函的</w:t>
      </w:r>
      <w:r>
        <w:rPr>
          <w:rFonts w:hint="eastAsia" w:ascii="宋体" w:hAnsi="宋体" w:eastAsia="宋体" w:cs="宋体"/>
          <w:b/>
          <w:color w:val="000000"/>
          <w:sz w:val="24"/>
          <w:highlight w:val="none"/>
        </w:rPr>
      </w:r>
      <w:r/>
    </w:p>
    <w:p>
      <w:pPr>
        <w:pStyle w:val="1165"/>
        <w:ind w:firstLine="562"/>
        <w:spacing w:line="48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bidi="ar"/>
        </w:rPr>
        <w:t xml:space="preserve">（1）合同签订且乙方向甲方出具预付款保函后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个工作日内，甲方应支付合同价款的百分之</w:t>
      </w:r>
      <w:r>
        <w:rPr>
          <w:rFonts w:hint="eastAsia" w:ascii="宋体" w:hAnsi="宋体" w:eastAsia="宋体" w:cs="宋体"/>
          <w:color w:val="000000"/>
          <w:sz w:val="24"/>
          <w:highlight w:val="none"/>
          <w:u w:val="single"/>
          <w:lang w:bidi="ar"/>
        </w:rPr>
        <w:t xml:space="preserve">        XX（    XX%），</w:t>
      </w:r>
      <w:r>
        <w:rPr>
          <w:rFonts w:hint="eastAsia" w:ascii="宋体" w:hAnsi="宋体" w:eastAsia="宋体" w:cs="宋体"/>
          <w:color w:val="000000"/>
          <w:sz w:val="24"/>
          <w:highlight w:val="none"/>
          <w:lang w:bidi="ar"/>
        </w:rPr>
        <w:t xml:space="preserve">小写￥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大写：人民币</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u w:val="single"/>
        </w:rPr>
      </w:r>
      <w:r/>
    </w:p>
    <w:p>
      <w:pPr>
        <w:pStyle w:val="1165"/>
        <w:ind w:left="140" w:firstLine="56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乙方需提交的支付文件：乙方出具的全额正式发票。</w:t>
      </w:r>
      <w:r>
        <w:rPr>
          <w:rFonts w:hint="eastAsia" w:ascii="宋体" w:hAnsi="宋体" w:eastAsia="宋体" w:cs="宋体"/>
          <w:color w:val="000000"/>
          <w:sz w:val="24"/>
          <w:highlight w:val="none"/>
        </w:rPr>
      </w:r>
      <w:r/>
    </w:p>
    <w:p>
      <w:pPr>
        <w:pStyle w:val="1165"/>
        <w:ind w:left="140" w:firstLine="56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（2）验收合格后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个工作日内，甲方应支付合同价款的百分之</w:t>
      </w:r>
      <w:r>
        <w:rPr>
          <w:rFonts w:hint="eastAsia" w:ascii="宋体" w:hAnsi="宋体" w:eastAsia="宋体" w:cs="宋体"/>
          <w:color w:val="000000"/>
          <w:sz w:val="24"/>
          <w:highlight w:val="none"/>
          <w:u w:val="single"/>
          <w:lang w:bidi="ar"/>
        </w:rPr>
        <w:t xml:space="preserve">XX（    XX%），</w:t>
      </w:r>
      <w:r>
        <w:rPr>
          <w:rFonts w:hint="eastAsia" w:ascii="宋体" w:hAnsi="宋体" w:eastAsia="宋体" w:cs="宋体"/>
          <w:color w:val="000000"/>
          <w:sz w:val="24"/>
          <w:highlight w:val="none"/>
          <w:lang w:bidi="ar"/>
        </w:rPr>
        <w:t xml:space="preserve">小写￥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大写：人民币</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1165"/>
        <w:ind w:firstLine="565"/>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bidi="ar"/>
        </w:rPr>
        <w:t xml:space="preserve">……</w:t>
      </w:r>
      <w:r>
        <w:rPr>
          <w:rFonts w:hint="eastAsia" w:ascii="宋体" w:hAnsi="宋体" w:eastAsia="宋体" w:cs="宋体"/>
          <w:b/>
          <w:color w:val="000000"/>
          <w:sz w:val="24"/>
          <w:highlight w:val="none"/>
        </w:rPr>
      </w:r>
      <w:r/>
    </w:p>
    <w:p>
      <w:pPr>
        <w:pStyle w:val="1165"/>
        <w:ind w:firstLine="565"/>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bidi="ar"/>
        </w:rPr>
        <w:t xml:space="preserve">符合条件二：不提交预付款保函的</w:t>
      </w:r>
      <w:r>
        <w:rPr>
          <w:rFonts w:hint="eastAsia" w:ascii="宋体" w:hAnsi="宋体" w:eastAsia="宋体" w:cs="宋体"/>
          <w:b/>
          <w:color w:val="000000"/>
          <w:sz w:val="24"/>
          <w:highlight w:val="none"/>
        </w:rPr>
      </w:r>
      <w:r/>
    </w:p>
    <w:p>
      <w:pPr>
        <w:pStyle w:val="1165"/>
        <w:ind w:firstLine="562"/>
        <w:spacing w:line="48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bidi="ar"/>
        </w:rPr>
        <w:t xml:space="preserve">（1）合同签订后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个工作日内，甲方应支付合同价款的百分之</w:t>
      </w:r>
      <w:r>
        <w:rPr>
          <w:rFonts w:hint="eastAsia" w:ascii="宋体" w:hAnsi="宋体" w:eastAsia="宋体" w:cs="宋体"/>
          <w:color w:val="000000"/>
          <w:sz w:val="24"/>
          <w:highlight w:val="none"/>
          <w:u w:val="single"/>
          <w:lang w:bidi="ar"/>
        </w:rPr>
        <w:t xml:space="preserve">XX（    XX%），</w:t>
      </w:r>
      <w:r>
        <w:rPr>
          <w:rFonts w:hint="eastAsia" w:ascii="宋体" w:hAnsi="宋体" w:eastAsia="宋体" w:cs="宋体"/>
          <w:color w:val="000000"/>
          <w:sz w:val="24"/>
          <w:highlight w:val="none"/>
          <w:lang w:bidi="ar"/>
        </w:rPr>
        <w:t xml:space="preserve">小写￥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大写：人民币</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u w:val="single"/>
        </w:rPr>
      </w:r>
      <w:r/>
    </w:p>
    <w:p>
      <w:pPr>
        <w:pStyle w:val="1165"/>
        <w:ind w:left="140" w:firstLine="56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乙方需提交的支付文件：乙方出具的全额正式发票。</w:t>
      </w:r>
      <w:r>
        <w:rPr>
          <w:rFonts w:hint="eastAsia" w:ascii="宋体" w:hAnsi="宋体" w:eastAsia="宋体" w:cs="宋体"/>
          <w:color w:val="000000"/>
          <w:sz w:val="24"/>
          <w:highlight w:val="none"/>
        </w:rPr>
      </w:r>
      <w:r/>
    </w:p>
    <w:p>
      <w:pPr>
        <w:pStyle w:val="1165"/>
        <w:ind w:left="140" w:firstLine="56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（2）验收合格后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个工作日内，甲方应支付合同价款的百分之</w:t>
      </w:r>
      <w:r>
        <w:rPr>
          <w:rFonts w:hint="eastAsia" w:ascii="宋体" w:hAnsi="宋体" w:eastAsia="宋体" w:cs="宋体"/>
          <w:color w:val="000000"/>
          <w:sz w:val="24"/>
          <w:highlight w:val="none"/>
          <w:u w:val="single"/>
          <w:lang w:bidi="ar"/>
        </w:rPr>
        <w:t xml:space="preserve">XX（    XX%），</w:t>
      </w:r>
      <w:r>
        <w:rPr>
          <w:rFonts w:hint="eastAsia" w:ascii="宋体" w:hAnsi="宋体" w:eastAsia="宋体" w:cs="宋体"/>
          <w:color w:val="000000"/>
          <w:sz w:val="24"/>
          <w:highlight w:val="none"/>
          <w:lang w:bidi="ar"/>
        </w:rPr>
        <w:t xml:space="preserve">小写￥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大写：人民币</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1165"/>
        <w:ind w:firstLine="565"/>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bidi="ar"/>
        </w:rPr>
        <w:t xml:space="preserve">……</w:t>
      </w:r>
      <w:r>
        <w:rPr>
          <w:rFonts w:hint="eastAsia" w:ascii="宋体" w:hAnsi="宋体" w:eastAsia="宋体" w:cs="宋体"/>
          <w:b/>
          <w:color w:val="000000"/>
          <w:sz w:val="24"/>
          <w:highlight w:val="none"/>
        </w:rPr>
      </w:r>
      <w:r/>
    </w:p>
    <w:p>
      <w:pPr>
        <w:pStyle w:val="1165"/>
        <w:ind w:left="140" w:firstLine="565"/>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bidi="ar"/>
        </w:rPr>
        <w:t xml:space="preserve">注:</w:t>
      </w:r>
      <w:r>
        <w:rPr>
          <w:rFonts w:hint="eastAsia" w:ascii="宋体" w:hAnsi="宋体" w:eastAsia="宋体" w:cs="宋体"/>
          <w:b/>
          <w:color w:val="000000"/>
          <w:sz w:val="24"/>
          <w:highlight w:val="none"/>
        </w:rPr>
      </w:r>
      <w:r/>
    </w:p>
    <w:p>
      <w:pPr>
        <w:pStyle w:val="1165"/>
        <w:ind w:left="140" w:firstLine="56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1、付款条件一中，出具预付款保函后支付的合同款应当与保函金额一致。</w:t>
      </w:r>
      <w:r>
        <w:rPr>
          <w:rFonts w:hint="eastAsia" w:ascii="宋体" w:hAnsi="宋体" w:eastAsia="宋体" w:cs="宋体"/>
          <w:color w:val="000000"/>
          <w:sz w:val="24"/>
          <w:highlight w:val="none"/>
        </w:rPr>
      </w:r>
      <w:r/>
    </w:p>
    <w:p>
      <w:pPr>
        <w:pStyle w:val="1165"/>
        <w:ind w:left="140" w:firstLine="562"/>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2、付款条件二中，预付款比例设定应符合《关于做好政府采购支持企业发展有关事项的通知》(苏财购〔2020〕52号)要求。</w:t>
      </w:r>
      <w:r>
        <w:rPr>
          <w:rFonts w:hint="eastAsia" w:ascii="宋体" w:hAnsi="宋体" w:eastAsia="宋体" w:cs="宋体"/>
          <w:color w:val="000000"/>
          <w:sz w:val="24"/>
          <w:highlight w:val="none"/>
        </w:rPr>
      </w:r>
      <w:r/>
    </w:p>
    <w:p>
      <w:pPr>
        <w:pStyle w:val="1201"/>
        <w:ind w:left="0" w:firstLine="0"/>
        <w:jc w:val="center"/>
        <w:spacing w:after="0" w:line="360" w:lineRule="auto"/>
        <w:rPr>
          <w:rStyle w:val="1180"/>
          <w:rFonts w:hint="eastAsia" w:ascii="宋体" w:hAnsi="宋体" w:eastAsia="宋体" w:cs="宋体"/>
          <w:bCs/>
          <w:color w:val="000000"/>
          <w:sz w:val="28"/>
          <w:highlight w:val="none"/>
        </w:rPr>
      </w:pPr>
      <w:r>
        <w:rPr>
          <w:rStyle w:val="1180"/>
          <w:rFonts w:hint="eastAsia" w:ascii="宋体" w:hAnsi="宋体" w:eastAsia="宋体" w:cs="宋体"/>
          <w:color w:val="000000"/>
          <w:sz w:val="28"/>
          <w:szCs w:val="28"/>
          <w:highlight w:val="none"/>
        </w:rPr>
        <w:br w:type="page" w:clear="all"/>
      </w:r>
      <w:r>
        <w:rPr>
          <w:rStyle w:val="1180"/>
          <w:rFonts w:hint="eastAsia" w:ascii="宋体" w:hAnsi="宋体" w:eastAsia="宋体" w:cs="宋体"/>
          <w:b/>
          <w:bCs/>
          <w:color w:val="000000"/>
          <w:sz w:val="28"/>
          <w:szCs w:val="28"/>
          <w:highlight w:val="none"/>
        </w:rPr>
        <w:t xml:space="preserve">1</w:t>
      </w:r>
      <w:r>
        <w:rPr>
          <w:rStyle w:val="1180"/>
          <w:rFonts w:hint="eastAsia" w:ascii="宋体" w:hAnsi="宋体" w:eastAsia="宋体" w:cs="宋体"/>
          <w:b/>
          <w:bCs/>
          <w:color w:val="000000"/>
          <w:sz w:val="28"/>
          <w:szCs w:val="28"/>
          <w:highlight w:val="none"/>
          <w:lang w:val="en-US"/>
        </w:rPr>
        <w:t xml:space="preserve">3</w:t>
      </w:r>
      <w:r>
        <w:rPr>
          <w:rStyle w:val="1180"/>
          <w:rFonts w:hint="eastAsia" w:ascii="宋体" w:hAnsi="宋体" w:eastAsia="宋体" w:cs="宋体"/>
          <w:b/>
          <w:bCs/>
          <w:color w:val="000000"/>
          <w:sz w:val="28"/>
          <w:szCs w:val="28"/>
          <w:highlight w:val="none"/>
        </w:rPr>
        <w:t xml:space="preserve">、 代理服务收费标准</w:t>
      </w:r>
      <w:bookmarkEnd w:id="29"/>
      <w:r>
        <w:rPr>
          <w:rStyle w:val="1180"/>
          <w:rFonts w:hint="eastAsia" w:ascii="宋体" w:hAnsi="宋体" w:eastAsia="宋体" w:cs="宋体"/>
          <w:bCs/>
          <w:color w:val="000000"/>
          <w:sz w:val="28"/>
          <w:highlight w:val="none"/>
        </w:rPr>
      </w:r>
      <w:r/>
    </w:p>
    <w:p>
      <w:pPr>
        <w:pStyle w:val="1177"/>
        <w:ind w:left="0" w:firstLine="630"/>
        <w:jc w:val="center"/>
        <w:keepLines w:val="0"/>
        <w:keepNext w:val="0"/>
        <w:spacing w:before="220" w:beforeAutospacing="0" w:after="200" w:afterAutospacing="0" w:line="273"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徐州市政府采购代理服务费行业指导价格</w:t>
      </w:r>
      <w:r/>
    </w:p>
    <w:p>
      <w:pPr>
        <w:pStyle w:val="1179"/>
        <w:ind w:firstLine="504"/>
        <w:jc w:val="left"/>
        <w:spacing w:line="360" w:lineRule="auto"/>
        <w:widowControl w:val="off"/>
        <w:rPr>
          <w:rStyle w:val="1180"/>
          <w:rFonts w:hint="eastAsia" w:ascii="宋体" w:hAnsi="宋体" w:eastAsia="宋体" w:cs="宋体"/>
          <w:color w:val="000000"/>
          <w:spacing w:val="6"/>
          <w:sz w:val="24"/>
          <w:highlight w:val="none"/>
        </w:rPr>
      </w:pPr>
      <w:r>
        <w:rPr>
          <w:rStyle w:val="1180"/>
          <w:rFonts w:hint="eastAsia" w:ascii="宋体" w:hAnsi="宋体" w:eastAsia="宋体" w:cs="宋体"/>
          <w:color w:val="000000"/>
          <w:spacing w:val="6"/>
          <w:sz w:val="24"/>
          <w:highlight w:val="none"/>
        </w:rPr>
      </w:r>
      <w:r/>
    </w:p>
    <w:tbl>
      <w:tblPr>
        <w:tblW w:w="6562"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2"/>
        <w:gridCol w:w="2400"/>
      </w:tblGrid>
      <w:tr>
        <w:trPr>
          <w:trHeight w:val="540"/>
        </w:trPr>
        <w:tc>
          <w:tcPr>
            <w:tcW w:w="4162" w:type="dxa"/>
            <w:vAlign w:val="center"/>
            <w:textDirection w:val="lrTb"/>
            <w:noWrap/>
          </w:tcPr>
          <w:p>
            <w:pPr>
              <w:pStyle w:val="1165"/>
              <w:jc w:val="center"/>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eastAsia="zh-CN"/>
              </w:rPr>
              <w:t xml:space="preserve">或者成交</w:t>
            </w:r>
            <w:r>
              <w:rPr>
                <w:rFonts w:hint="eastAsia" w:ascii="宋体" w:hAnsi="宋体" w:eastAsia="宋体" w:cs="宋体"/>
                <w:color w:val="000000"/>
                <w:sz w:val="24"/>
                <w:szCs w:val="24"/>
                <w:highlight w:val="none"/>
              </w:rPr>
              <w:t xml:space="preserve">金额</w:t>
            </w:r>
            <w:r>
              <w:rPr>
                <w:rFonts w:hint="eastAsia" w:ascii="宋体" w:hAnsi="宋体" w:eastAsia="宋体" w:cs="宋体"/>
                <w:color w:val="000000"/>
                <w:sz w:val="24"/>
                <w:szCs w:val="24"/>
                <w:highlight w:val="none"/>
              </w:rPr>
            </w:r>
            <w:r/>
          </w:p>
        </w:tc>
        <w:tc>
          <w:tcPr>
            <w:tcW w:w="2400" w:type="dxa"/>
            <w:vAlign w:val="center"/>
            <w:textDirection w:val="lrTb"/>
            <w:noWrap/>
          </w:tcPr>
          <w:p>
            <w:pPr>
              <w:pStyle w:val="1165"/>
              <w:jc w:val="center"/>
              <w:spacing w:line="0" w:lineRule="atLeas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费率</w:t>
            </w:r>
            <w:r>
              <w:rPr>
                <w:rFonts w:hint="eastAsia" w:ascii="宋体" w:hAnsi="宋体" w:eastAsia="宋体" w:cs="宋体"/>
                <w:color w:val="000000"/>
                <w:sz w:val="24"/>
                <w:szCs w:val="24"/>
                <w:highlight w:val="none"/>
                <w:lang w:eastAsia="zh-CN"/>
              </w:rPr>
            </w:r>
            <w:r/>
          </w:p>
        </w:tc>
      </w:tr>
      <w:tr>
        <w:trPr>
          <w:trHeight w:val="522"/>
        </w:trPr>
        <w:tc>
          <w:tcPr>
            <w:tcW w:w="4162"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最低收费金额（每个委托项目）</w:t>
            </w:r>
            <w:r>
              <w:rPr>
                <w:rFonts w:hint="eastAsia" w:ascii="宋体" w:hAnsi="宋体" w:eastAsia="宋体" w:cs="宋体"/>
                <w:color w:val="000000"/>
                <w:sz w:val="24"/>
                <w:szCs w:val="24"/>
                <w:highlight w:val="none"/>
                <w:lang w:eastAsia="zh-CN"/>
              </w:rPr>
            </w:r>
            <w:r/>
          </w:p>
        </w:tc>
        <w:tc>
          <w:tcPr>
            <w:tcW w:w="2400"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5000元</w:t>
            </w:r>
            <w:r>
              <w:rPr>
                <w:rFonts w:hint="eastAsia" w:ascii="宋体" w:hAnsi="宋体" w:eastAsia="宋体" w:cs="宋体"/>
                <w:color w:val="000000"/>
                <w:sz w:val="24"/>
                <w:szCs w:val="24"/>
                <w:highlight w:val="none"/>
                <w:lang w:val="en-US" w:eastAsia="zh-CN"/>
              </w:rPr>
            </w:r>
            <w:r/>
          </w:p>
        </w:tc>
      </w:tr>
      <w:tr>
        <w:trPr>
          <w:trHeight w:val="451"/>
        </w:trPr>
        <w:tc>
          <w:tcPr>
            <w:tcW w:w="4162"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万元以下（含</w:t>
            </w:r>
            <w:r>
              <w:rPr>
                <w:rFonts w:hint="eastAsia" w:ascii="宋体" w:hAnsi="宋体" w:eastAsia="宋体" w:cs="宋体"/>
                <w:color w:val="000000"/>
                <w:sz w:val="24"/>
                <w:szCs w:val="24"/>
                <w:highlight w:val="none"/>
                <w:lang w:val="en-US" w:eastAsia="zh-CN"/>
              </w:rPr>
              <w:t xml:space="preserve">50万元）</w:t>
            </w:r>
            <w:r>
              <w:rPr>
                <w:rFonts w:hint="eastAsia" w:ascii="宋体" w:hAnsi="宋体" w:eastAsia="宋体" w:cs="宋体"/>
                <w:color w:val="000000"/>
                <w:sz w:val="24"/>
                <w:szCs w:val="24"/>
                <w:highlight w:val="none"/>
                <w:lang w:val="en-US" w:eastAsia="zh-CN"/>
              </w:rPr>
            </w:r>
            <w:r/>
          </w:p>
        </w:tc>
        <w:tc>
          <w:tcPr>
            <w:tcW w:w="2400"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52"/>
        </w:trPr>
        <w:tc>
          <w:tcPr>
            <w:tcW w:w="4162"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万</w:t>
            </w:r>
            <w:r>
              <w:rPr>
                <w:rFonts w:hint="eastAsia" w:ascii="宋体" w:hAnsi="宋体" w:eastAsia="宋体" w:cs="宋体"/>
                <w:color w:val="000000"/>
                <w:sz w:val="24"/>
                <w:szCs w:val="24"/>
                <w:highlight w:val="none"/>
                <w:lang w:eastAsia="zh-CN"/>
              </w:rPr>
              <w:t xml:space="preserve">元（含</w:t>
            </w:r>
            <w:r>
              <w:rPr>
                <w:rFonts w:hint="eastAsia" w:ascii="宋体" w:hAnsi="宋体" w:eastAsia="宋体" w:cs="宋体"/>
                <w:color w:val="000000"/>
                <w:sz w:val="24"/>
                <w:szCs w:val="24"/>
                <w:highlight w:val="none"/>
                <w:lang w:val="en-US" w:eastAsia="zh-CN"/>
              </w:rPr>
              <w:t xml:space="preserve">400万元）</w:t>
            </w:r>
            <w:r>
              <w:rPr>
                <w:rFonts w:hint="eastAsia" w:ascii="宋体" w:hAnsi="宋体" w:eastAsia="宋体" w:cs="宋体"/>
                <w:color w:val="000000"/>
                <w:sz w:val="24"/>
                <w:szCs w:val="24"/>
                <w:highlight w:val="none"/>
                <w:lang w:val="en-US" w:eastAsia="zh-CN"/>
              </w:rPr>
            </w:r>
            <w:r/>
          </w:p>
        </w:tc>
        <w:tc>
          <w:tcPr>
            <w:tcW w:w="2400"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92"/>
        </w:trPr>
        <w:tc>
          <w:tcPr>
            <w:tcW w:w="4162"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400-1000万元（含1000万元）</w:t>
            </w:r>
            <w:r>
              <w:rPr>
                <w:rFonts w:hint="eastAsia" w:ascii="宋体" w:hAnsi="宋体" w:eastAsia="宋体" w:cs="宋体"/>
                <w:color w:val="000000"/>
                <w:sz w:val="24"/>
                <w:szCs w:val="24"/>
                <w:highlight w:val="none"/>
                <w:lang w:val="en-US"/>
              </w:rPr>
            </w:r>
            <w:r/>
          </w:p>
        </w:tc>
        <w:tc>
          <w:tcPr>
            <w:tcW w:w="2400"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92"/>
        </w:trPr>
        <w:tc>
          <w:tcPr>
            <w:tcW w:w="4162"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1000-5000万元（含5000万元）</w:t>
            </w:r>
            <w:r>
              <w:rPr>
                <w:rFonts w:hint="eastAsia" w:ascii="宋体" w:hAnsi="宋体" w:eastAsia="宋体" w:cs="宋体"/>
                <w:color w:val="000000"/>
                <w:sz w:val="24"/>
                <w:szCs w:val="24"/>
                <w:highlight w:val="none"/>
                <w:lang w:val="en-US" w:eastAsia="zh-CN"/>
              </w:rPr>
            </w:r>
            <w:r/>
          </w:p>
        </w:tc>
        <w:tc>
          <w:tcPr>
            <w:tcW w:w="2400"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92"/>
        </w:trPr>
        <w:tc>
          <w:tcPr>
            <w:tcW w:w="4162"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5000-1</w:t>
            </w:r>
            <w:r>
              <w:rPr>
                <w:rFonts w:hint="eastAsia" w:ascii="宋体" w:hAnsi="宋体" w:eastAsia="宋体" w:cs="宋体"/>
                <w:color w:val="000000"/>
                <w:sz w:val="24"/>
                <w:szCs w:val="24"/>
                <w:highlight w:val="none"/>
              </w:rPr>
              <w:t xml:space="preserve">亿</w:t>
            </w:r>
            <w:r>
              <w:rPr>
                <w:rFonts w:hint="eastAsia" w:ascii="宋体" w:hAnsi="宋体" w:eastAsia="宋体" w:cs="宋体"/>
                <w:color w:val="000000"/>
                <w:sz w:val="24"/>
                <w:szCs w:val="24"/>
                <w:highlight w:val="none"/>
                <w:lang w:eastAsia="zh-CN"/>
              </w:rPr>
              <w:t xml:space="preserve">元（含</w:t>
            </w:r>
            <w:r>
              <w:rPr>
                <w:rFonts w:hint="eastAsia" w:ascii="宋体" w:hAnsi="宋体" w:eastAsia="宋体" w:cs="宋体"/>
                <w:color w:val="000000"/>
                <w:sz w:val="24"/>
                <w:szCs w:val="24"/>
                <w:highlight w:val="none"/>
                <w:lang w:val="en-US" w:eastAsia="zh-CN"/>
              </w:rPr>
              <w:t xml:space="preserve">1亿元）</w:t>
            </w:r>
            <w:r>
              <w:rPr>
                <w:rFonts w:hint="eastAsia" w:ascii="宋体" w:hAnsi="宋体" w:eastAsia="宋体" w:cs="宋体"/>
                <w:color w:val="000000"/>
                <w:sz w:val="24"/>
                <w:szCs w:val="24"/>
                <w:highlight w:val="none"/>
                <w:lang w:val="en-US" w:eastAsia="zh-CN"/>
              </w:rPr>
            </w:r>
            <w:r/>
          </w:p>
        </w:tc>
        <w:tc>
          <w:tcPr>
            <w:tcW w:w="2400"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92"/>
        </w:trPr>
        <w:tc>
          <w:tcPr>
            <w:tcW w:w="4162"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1-10</w:t>
            </w:r>
            <w:r>
              <w:rPr>
                <w:rFonts w:hint="eastAsia" w:ascii="宋体" w:hAnsi="宋体" w:eastAsia="宋体" w:cs="宋体"/>
                <w:color w:val="000000"/>
                <w:sz w:val="24"/>
                <w:szCs w:val="24"/>
                <w:highlight w:val="none"/>
              </w:rPr>
              <w:t xml:space="preserve">亿</w:t>
            </w:r>
            <w:r>
              <w:rPr>
                <w:rFonts w:hint="eastAsia" w:ascii="宋体" w:hAnsi="宋体" w:eastAsia="宋体" w:cs="宋体"/>
                <w:color w:val="000000"/>
                <w:sz w:val="24"/>
                <w:szCs w:val="24"/>
                <w:highlight w:val="none"/>
                <w:lang w:eastAsia="zh-CN"/>
              </w:rPr>
              <w:t xml:space="preserve">元（含</w:t>
            </w:r>
            <w:r>
              <w:rPr>
                <w:rFonts w:hint="eastAsia" w:ascii="宋体" w:hAnsi="宋体" w:eastAsia="宋体" w:cs="宋体"/>
                <w:color w:val="000000"/>
                <w:sz w:val="24"/>
                <w:szCs w:val="24"/>
                <w:highlight w:val="none"/>
                <w:lang w:val="en-US" w:eastAsia="zh-CN"/>
              </w:rPr>
              <w:t xml:space="preserve">10亿元）</w:t>
            </w:r>
            <w:r>
              <w:rPr>
                <w:rFonts w:hint="eastAsia" w:ascii="宋体" w:hAnsi="宋体" w:eastAsia="宋体" w:cs="宋体"/>
                <w:color w:val="000000"/>
                <w:sz w:val="24"/>
                <w:szCs w:val="24"/>
                <w:highlight w:val="none"/>
                <w:lang w:val="en-US" w:eastAsia="zh-CN"/>
              </w:rPr>
            </w:r>
            <w:r/>
          </w:p>
        </w:tc>
        <w:tc>
          <w:tcPr>
            <w:tcW w:w="2400"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sz w:val="24"/>
                <w:szCs w:val="24"/>
                <w:highlight w:val="none"/>
              </w:rPr>
            </w:r>
            <w:r/>
          </w:p>
        </w:tc>
      </w:tr>
      <w:tr>
        <w:trPr>
          <w:trHeight w:val="492"/>
        </w:trPr>
        <w:tc>
          <w:tcPr>
            <w:tcW w:w="4162"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50亿</w:t>
            </w:r>
            <w:r>
              <w:rPr>
                <w:rFonts w:hint="eastAsia" w:ascii="宋体" w:hAnsi="宋体" w:eastAsia="宋体" w:cs="宋体"/>
                <w:color w:val="000000"/>
                <w:sz w:val="24"/>
                <w:szCs w:val="24"/>
                <w:highlight w:val="none"/>
                <w:lang w:eastAsia="zh-CN"/>
              </w:rPr>
              <w:t xml:space="preserve">元（含</w:t>
            </w:r>
            <w:r>
              <w:rPr>
                <w:rFonts w:hint="eastAsia" w:ascii="宋体" w:hAnsi="宋体" w:eastAsia="宋体" w:cs="宋体"/>
                <w:color w:val="000000"/>
                <w:sz w:val="24"/>
                <w:szCs w:val="24"/>
                <w:highlight w:val="none"/>
                <w:lang w:val="en-US" w:eastAsia="zh-CN"/>
              </w:rPr>
              <w:t xml:space="preserve">50亿元）</w:t>
            </w:r>
            <w:r>
              <w:rPr>
                <w:rFonts w:hint="eastAsia" w:ascii="宋体" w:hAnsi="宋体" w:eastAsia="宋体" w:cs="宋体"/>
                <w:color w:val="000000"/>
                <w:sz w:val="24"/>
                <w:szCs w:val="24"/>
                <w:highlight w:val="none"/>
                <w:lang w:val="en-US" w:eastAsia="zh-CN"/>
              </w:rPr>
            </w:r>
            <w:r/>
          </w:p>
        </w:tc>
        <w:tc>
          <w:tcPr>
            <w:tcW w:w="2400"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92"/>
        </w:trPr>
        <w:tc>
          <w:tcPr>
            <w:tcW w:w="4162"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50亿</w:t>
            </w:r>
            <w:r>
              <w:rPr>
                <w:rFonts w:hint="eastAsia" w:ascii="宋体" w:hAnsi="宋体" w:eastAsia="宋体" w:cs="宋体"/>
                <w:color w:val="000000"/>
                <w:sz w:val="24"/>
                <w:szCs w:val="24"/>
                <w:highlight w:val="none"/>
                <w:lang w:eastAsia="zh-CN"/>
              </w:rPr>
              <w:t xml:space="preserve">元以上</w:t>
            </w:r>
            <w:r>
              <w:rPr>
                <w:rFonts w:hint="eastAsia" w:ascii="宋体" w:hAnsi="宋体" w:eastAsia="宋体" w:cs="宋体"/>
                <w:color w:val="000000"/>
                <w:sz w:val="24"/>
                <w:szCs w:val="24"/>
                <w:highlight w:val="none"/>
                <w:lang w:eastAsia="zh-CN"/>
              </w:rPr>
            </w:r>
            <w:r/>
          </w:p>
        </w:tc>
        <w:tc>
          <w:tcPr>
            <w:tcW w:w="2400" w:type="dxa"/>
            <w:vAlign w:val="center"/>
            <w:textDirection w:val="lrTb"/>
            <w:noWrap/>
          </w:tcPr>
          <w:p>
            <w:pPr>
              <w:pStyle w:val="116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1165"/>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65"/>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lang w:eastAsia="zh-CN"/>
        </w:rPr>
        <w:t xml:space="preserve">说</w:t>
      </w:r>
      <w:r>
        <w:rPr>
          <w:rFonts w:hint="eastAsia" w:ascii="宋体" w:hAnsi="宋体" w:eastAsia="宋体" w:cs="宋体"/>
          <w:i w:val="0"/>
          <w:iCs w:val="0"/>
          <w:caps w:val="0"/>
          <w:color w:val="000000"/>
          <w:spacing w:val="0"/>
          <w:sz w:val="24"/>
          <w:szCs w:val="24"/>
          <w:highlight w:val="none"/>
        </w:rPr>
        <w:t xml:space="preserve">明：</w:t>
      </w:r>
      <w:r>
        <w:rPr>
          <w:rFonts w:hint="eastAsia" w:ascii="宋体" w:hAnsi="宋体" w:eastAsia="宋体" w:cs="宋体"/>
          <w:i w:val="0"/>
          <w:iCs w:val="0"/>
          <w:caps w:val="0"/>
          <w:color w:val="000000"/>
          <w:spacing w:val="0"/>
          <w:sz w:val="24"/>
          <w:szCs w:val="24"/>
          <w:highlight w:val="none"/>
        </w:rPr>
      </w:r>
      <w:r/>
    </w:p>
    <w:p>
      <w:pPr>
        <w:pStyle w:val="1165"/>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 xml:space="preserve">1.按上表计算的收费为代理服务全过程的收费金额。各社会代理机构不再收取采购文件制作售卖费用。</w:t>
      </w:r>
      <w:r>
        <w:rPr>
          <w:rFonts w:hint="eastAsia" w:ascii="宋体" w:hAnsi="宋体" w:eastAsia="宋体" w:cs="宋体"/>
          <w:i w:val="0"/>
          <w:iCs w:val="0"/>
          <w:caps w:val="0"/>
          <w:color w:val="000000"/>
          <w:spacing w:val="0"/>
          <w:sz w:val="24"/>
          <w:szCs w:val="24"/>
          <w:highlight w:val="none"/>
        </w:rPr>
      </w:r>
      <w:r/>
    </w:p>
    <w:p>
      <w:pPr>
        <w:pStyle w:val="1165"/>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 xml:space="preserve">2.代理服务费按差额定率累进法计算。</w:t>
      </w:r>
      <w:r>
        <w:rPr>
          <w:rFonts w:hint="eastAsia" w:ascii="宋体" w:hAnsi="宋体" w:eastAsia="宋体" w:cs="宋体"/>
          <w:i w:val="0"/>
          <w:iCs w:val="0"/>
          <w:caps w:val="0"/>
          <w:color w:val="000000"/>
          <w:spacing w:val="0"/>
          <w:sz w:val="24"/>
          <w:szCs w:val="24"/>
          <w:highlight w:val="none"/>
        </w:rPr>
      </w:r>
      <w:r/>
    </w:p>
    <w:p>
      <w:pPr>
        <w:pStyle w:val="1165"/>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 xml:space="preserve">3.代理服务费基准金额（按差额定率累进法计算的）=中标金额（按差额定率累进法计算的） * 费率（%）</w:t>
      </w:r>
      <w:r>
        <w:rPr>
          <w:rFonts w:hint="eastAsia" w:ascii="宋体" w:hAnsi="宋体" w:eastAsia="宋体" w:cs="宋体"/>
          <w:i w:val="0"/>
          <w:iCs w:val="0"/>
          <w:caps w:val="0"/>
          <w:color w:val="000000"/>
          <w:spacing w:val="0"/>
          <w:sz w:val="24"/>
          <w:szCs w:val="24"/>
          <w:highlight w:val="none"/>
        </w:rPr>
      </w:r>
      <w:r/>
    </w:p>
    <w:p>
      <w:pPr>
        <w:pStyle w:val="1165"/>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 xml:space="preserve">4.代理服务费应收取金额=代理服务费基准金额（按差额定率累进法计算的）的合计数。</w:t>
      </w:r>
      <w:r>
        <w:rPr>
          <w:rFonts w:hint="eastAsia" w:ascii="宋体" w:hAnsi="宋体" w:eastAsia="宋体" w:cs="宋体"/>
          <w:i w:val="0"/>
          <w:iCs w:val="0"/>
          <w:caps w:val="0"/>
          <w:color w:val="000000"/>
          <w:spacing w:val="0"/>
          <w:sz w:val="24"/>
          <w:szCs w:val="24"/>
          <w:highlight w:val="none"/>
        </w:rPr>
      </w:r>
      <w:r/>
    </w:p>
    <w:p>
      <w:pPr>
        <w:pStyle w:val="1165"/>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lang w:val="en-US" w:eastAsia="zh-CN"/>
        </w:rPr>
        <w:t xml:space="preserve">5</w:t>
      </w:r>
      <w:r>
        <w:rPr>
          <w:rFonts w:hint="eastAsia" w:ascii="宋体" w:hAnsi="宋体" w:eastAsia="宋体" w:cs="宋体"/>
          <w:i w:val="0"/>
          <w:iCs w:val="0"/>
          <w:caps w:val="0"/>
          <w:color w:val="000000"/>
          <w:spacing w:val="0"/>
          <w:sz w:val="24"/>
          <w:szCs w:val="24"/>
          <w:highlight w:val="none"/>
        </w:rPr>
        <w:t xml:space="preserve">.定点类等无金额或事先不能计算出价格总额的项目，按中标（成交）金额100万元计算服务费。</w:t>
      </w:r>
      <w:r>
        <w:rPr>
          <w:rFonts w:hint="eastAsia" w:ascii="宋体" w:hAnsi="宋体" w:eastAsia="宋体" w:cs="宋体"/>
          <w:i w:val="0"/>
          <w:iCs w:val="0"/>
          <w:caps w:val="0"/>
          <w:color w:val="000000"/>
          <w:spacing w:val="0"/>
          <w:sz w:val="24"/>
          <w:szCs w:val="24"/>
          <w:highlight w:val="none"/>
        </w:rPr>
      </w:r>
      <w:r/>
    </w:p>
    <w:p>
      <w:pPr>
        <w:pStyle w:val="1165"/>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lang w:eastAsia="zh-CN"/>
        </w:rPr>
      </w:pPr>
      <w:r>
        <w:rPr>
          <w:rFonts w:hint="eastAsia" w:ascii="宋体" w:hAnsi="宋体" w:eastAsia="宋体" w:cs="宋体"/>
          <w:i w:val="0"/>
          <w:iCs w:val="0"/>
          <w:caps w:val="0"/>
          <w:color w:val="000000"/>
          <w:spacing w:val="0"/>
          <w:sz w:val="24"/>
          <w:szCs w:val="24"/>
          <w:highlight w:val="none"/>
          <w:lang w:val="en-US" w:eastAsia="zh-CN"/>
        </w:rPr>
        <w:t xml:space="preserve">6</w:t>
      </w:r>
      <w:r>
        <w:rPr>
          <w:rFonts w:hint="eastAsia" w:ascii="宋体" w:hAnsi="宋体" w:eastAsia="宋体" w:cs="宋体"/>
          <w:i w:val="0"/>
          <w:iCs w:val="0"/>
          <w:caps w:val="0"/>
          <w:color w:val="000000"/>
          <w:spacing w:val="0"/>
          <w:sz w:val="24"/>
          <w:szCs w:val="24"/>
          <w:highlight w:val="none"/>
        </w:rPr>
        <w:t xml:space="preserve">.</w:t>
      </w:r>
      <w:r>
        <w:rPr>
          <w:rFonts w:hint="eastAsia" w:ascii="宋体" w:hAnsi="宋体" w:eastAsia="宋体" w:cs="宋体"/>
          <w:i w:val="0"/>
          <w:iCs w:val="0"/>
          <w:caps w:val="0"/>
          <w:color w:val="000000"/>
          <w:spacing w:val="0"/>
          <w:sz w:val="24"/>
          <w:szCs w:val="24"/>
          <w:highlight w:val="none"/>
          <w:lang w:eastAsia="zh-CN"/>
        </w:rPr>
        <w:t xml:space="preserve">有分包（分标段）的按一个项目计算。</w:t>
      </w:r>
      <w:r>
        <w:rPr>
          <w:rFonts w:hint="eastAsia" w:ascii="宋体" w:hAnsi="宋体" w:eastAsia="宋体" w:cs="宋体"/>
          <w:i w:val="0"/>
          <w:iCs w:val="0"/>
          <w:caps w:val="0"/>
          <w:color w:val="000000"/>
          <w:spacing w:val="0"/>
          <w:sz w:val="24"/>
          <w:szCs w:val="24"/>
          <w:highlight w:val="none"/>
          <w:lang w:eastAsia="zh-CN"/>
        </w:rPr>
      </w:r>
      <w:r/>
    </w:p>
    <w:p>
      <w:pPr>
        <w:pStyle w:val="1165"/>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lang w:val="en-US" w:eastAsia="zh-CN"/>
        </w:rPr>
        <w:t xml:space="preserve">7</w:t>
      </w:r>
      <w:r>
        <w:rPr>
          <w:rFonts w:hint="eastAsia" w:ascii="宋体" w:hAnsi="宋体" w:eastAsia="宋体" w:cs="宋体"/>
          <w:i w:val="0"/>
          <w:iCs w:val="0"/>
          <w:caps w:val="0"/>
          <w:color w:val="000000"/>
          <w:spacing w:val="0"/>
          <w:sz w:val="24"/>
          <w:szCs w:val="24"/>
          <w:highlight w:val="none"/>
        </w:rPr>
        <w:t xml:space="preserve">.账户信息：</w:t>
      </w:r>
      <w:r>
        <w:rPr>
          <w:rFonts w:hint="eastAsia" w:ascii="宋体" w:hAnsi="宋体" w:eastAsia="宋体" w:cs="宋体"/>
          <w:i w:val="0"/>
          <w:iCs w:val="0"/>
          <w:caps w:val="0"/>
          <w:color w:val="000000"/>
          <w:spacing w:val="0"/>
          <w:sz w:val="24"/>
          <w:szCs w:val="24"/>
          <w:highlight w:val="none"/>
        </w:rPr>
      </w:r>
      <w:r/>
    </w:p>
    <w:p>
      <w:pPr>
        <w:pStyle w:val="1165"/>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lang w:eastAsia="zh-CN"/>
        </w:rPr>
        <w:t xml:space="preserve">收款人</w:t>
      </w:r>
      <w:r>
        <w:rPr>
          <w:rFonts w:hint="eastAsia" w:ascii="宋体" w:hAnsi="宋体" w:eastAsia="宋体" w:cs="宋体"/>
          <w:i w:val="0"/>
          <w:iCs w:val="0"/>
          <w:caps w:val="0"/>
          <w:color w:val="000000"/>
          <w:spacing w:val="0"/>
          <w:sz w:val="24"/>
          <w:szCs w:val="24"/>
          <w:highlight w:val="none"/>
        </w:rPr>
        <w:t xml:space="preserve">：徐州恩泽工程招标代理有限公司</w:t>
      </w:r>
      <w:r>
        <w:rPr>
          <w:rFonts w:hint="eastAsia" w:ascii="宋体" w:hAnsi="宋体" w:eastAsia="宋体" w:cs="宋体"/>
          <w:i w:val="0"/>
          <w:iCs w:val="0"/>
          <w:caps w:val="0"/>
          <w:color w:val="000000"/>
          <w:spacing w:val="0"/>
          <w:sz w:val="24"/>
          <w:szCs w:val="24"/>
          <w:highlight w:val="none"/>
        </w:rPr>
      </w:r>
      <w:r/>
    </w:p>
    <w:p>
      <w:pPr>
        <w:pStyle w:val="1165"/>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 xml:space="preserve">开户银行：中国工商银行邳州支行  </w:t>
      </w:r>
      <w:r>
        <w:rPr>
          <w:rFonts w:hint="eastAsia" w:ascii="宋体" w:hAnsi="宋体" w:eastAsia="宋体" w:cs="宋体"/>
          <w:i w:val="0"/>
          <w:iCs w:val="0"/>
          <w:caps w:val="0"/>
          <w:color w:val="000000"/>
          <w:spacing w:val="0"/>
          <w:sz w:val="24"/>
          <w:szCs w:val="24"/>
          <w:highlight w:val="none"/>
        </w:rPr>
      </w:r>
      <w:r/>
    </w:p>
    <w:p>
      <w:pPr>
        <w:pStyle w:val="1165"/>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rPr>
        <w:t xml:space="preserve">账    号：1106026009210206913</w:t>
      </w:r>
      <w:r>
        <w:rPr>
          <w:rFonts w:hint="eastAsia" w:ascii="宋体" w:hAnsi="宋体" w:eastAsia="宋体" w:cs="宋体"/>
          <w:color w:val="000000"/>
          <w:sz w:val="24"/>
          <w:szCs w:val="24"/>
          <w:highlight w:val="none"/>
        </w:rPr>
      </w:r>
      <w:r/>
    </w:p>
    <w:p>
      <w:pPr>
        <w:pStyle w:val="1165"/>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rPr>
        <w:t xml:space="preserve">注：本项目招标代理费由中标人依据以上收费标准，在中标公告发出7个工作日内，领取中标通知书之前，一次性支付到招标代理公司指定账户。</w:t>
      </w:r>
      <w:r>
        <w:rPr>
          <w:rFonts w:hint="eastAsia" w:ascii="宋体" w:hAnsi="宋体" w:eastAsia="宋体" w:cs="宋体"/>
          <w:color w:val="000000"/>
          <w:highlight w:val="none"/>
          <w:lang w:eastAsia="zh-CN"/>
        </w:rPr>
      </w:r>
      <w:r/>
    </w:p>
    <w:p>
      <w:pPr>
        <w:pStyle w:val="116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5"/>
        <w:rPr>
          <w:rFonts w:hint="eastAsia" w:ascii="宋体" w:hAnsi="宋体" w:eastAsia="宋体" w:cs="宋体"/>
          <w:color w:val="000000"/>
          <w:highlight w:val="none"/>
        </w:rPr>
        <w:sectPr>
          <w:headerReference w:type="default" r:id="rId13"/>
          <w:footerReference w:type="default" r:id="rId20"/>
          <w:footerReference w:type="first" r:id="rId21"/>
          <w:footnotePr/>
          <w:endnotePr/>
          <w:type w:val="nextPage"/>
          <w:pgSz w:w="11906" w:h="16838" w:orient="portrait"/>
          <w:pgMar w:top="1440" w:right="1746" w:bottom="1440" w:left="1746" w:header="851" w:footer="992" w:gutter="0"/>
          <w:cols w:num="1" w:sep="0" w:space="1701" w:equalWidth="1"/>
          <w:docGrid w:linePitch="360"/>
          <w:titlePg/>
        </w:sectPr>
      </w:pPr>
      <w:r>
        <w:rPr>
          <w:rFonts w:hint="eastAsia" w:ascii="宋体" w:hAnsi="宋体" w:eastAsia="宋体" w:cs="宋体"/>
          <w:color w:val="000000"/>
          <w:highlight w:val="none"/>
        </w:rPr>
      </w:r>
      <w:r/>
    </w:p>
    <w:p>
      <w:pPr>
        <w:pStyle w:val="11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附件：</w:t>
      </w:r>
      <w:r>
        <w:rPr>
          <w:rFonts w:hint="eastAsia" w:ascii="宋体" w:hAnsi="宋体" w:eastAsia="宋体" w:cs="宋体"/>
          <w:color w:val="000000"/>
          <w:sz w:val="24"/>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江苏省飞机施药防治森林病虫害地面调查</w:t>
      </w:r>
      <w:r>
        <w:rPr>
          <w:rFonts w:hint="eastAsia" w:ascii="宋体" w:hAnsi="宋体" w:eastAsia="宋体" w:cs="宋体"/>
          <w:b/>
          <w:bCs/>
          <w:color w:val="000000"/>
          <w:sz w:val="32"/>
          <w:szCs w:val="32"/>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与效果评定办法（试行）</w:t>
      </w:r>
      <w:r>
        <w:rPr>
          <w:rFonts w:hint="eastAsia" w:ascii="宋体" w:hAnsi="宋体" w:eastAsia="宋体" w:cs="宋体"/>
          <w:b/>
          <w:bCs/>
          <w:color w:val="000000"/>
          <w:sz w:val="32"/>
          <w:szCs w:val="32"/>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了全面推进飞机防治林业有害生物工作的科学化、规范化，切实提高飞机施药防治森林病虫害的质量和效益，客观公正地评定飞机防治效果，结合我省近几年的飞防工作实际，特制定《江苏省飞机防治森林病虫害地面调查与效果评定办法(试行)》。</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1.飞防前地面调查</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飞防前地面调查包括虫情调查、作业设计和防治面积测算等工作任务，以乡（镇）为单位完成。根据地面调查结果在1:10000地形图上勾绘飞防作业图，采用地形图勾绘和地面GPS测量结合飞机架次</w:t>
      </w:r>
      <w:r>
        <w:rPr>
          <w:rFonts w:hint="eastAsia" w:ascii="宋体" w:hAnsi="宋体" w:eastAsia="宋体" w:cs="宋体"/>
          <w:color w:val="000000"/>
          <w:sz w:val="24"/>
          <w:highlight w:val="none"/>
          <w:lang w:eastAsia="zh-CN"/>
        </w:rPr>
        <w:t xml:space="preserve">计算</w:t>
      </w:r>
      <w:r>
        <w:rPr>
          <w:rFonts w:hint="eastAsia" w:ascii="宋体" w:hAnsi="宋体" w:eastAsia="宋体" w:cs="宋体"/>
          <w:color w:val="000000"/>
          <w:sz w:val="24"/>
          <w:highlight w:val="none"/>
        </w:rPr>
        <w:t xml:space="preserve">等技术，测定飞机防治作业面积。</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1.1虫情调查</w:t>
      </w:r>
      <w:r>
        <w:rPr>
          <w:rFonts w:hint="eastAsia" w:ascii="宋体" w:hAnsi="宋体" w:eastAsia="宋体" w:cs="宋体"/>
          <w:b/>
          <w:color w:val="000000"/>
          <w:sz w:val="24"/>
          <w:highlight w:val="none"/>
        </w:rPr>
      </w:r>
      <w:r/>
    </w:p>
    <w:p>
      <w:pPr>
        <w:pStyle w:val="1165"/>
        <w:ind w:firstLine="482"/>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1.1.1调查时间</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虫情调查的最佳时间为森林病虫害幼虫出现初期至盛期。实际调查时间依据当地气候条件及虫情发育进度确定。</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1.1.2调查范围</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森林病虫害以乡（镇、街道、林场）为单位，详细调查树木。</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1.1.3调查样点设置</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村庄林木，按照各乡（镇）行政村总数的50%，随机抽取设置固定调查样点；</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成片林、苗圃地调查，按照各乡（镇）面积在200亩以上的成片林、苗圃地总数的50%，随机抽取设置固定调查样点；</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绿色通道、大型河道林带，沿林带走向每隔3-5km设立一个固定调查样点；</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风景名胜区林木、工业园区树木、城镇景观绿化带等，按照类型各抽取一个固定调查样点；</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前述中未提及的情况由各县（市、区）视情形确定固定调查样点。</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w:t>
      </w:r>
      <w:r>
        <w:rPr>
          <w:rFonts w:hint="eastAsia" w:ascii="宋体" w:hAnsi="宋体" w:eastAsia="宋体" w:cs="宋体"/>
          <w:b/>
          <w:color w:val="000000"/>
          <w:sz w:val="24"/>
          <w:highlight w:val="none"/>
        </w:rPr>
        <w:t xml:space="preserve">标准地设立及样株选择</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每个调查样点选取1-2块标准地，每块标准地要有200株以上树木。对标准地的边界进行标记，</w:t>
      </w:r>
      <w:r>
        <w:rPr>
          <w:rFonts w:hint="eastAsia" w:ascii="宋体" w:hAnsi="宋体" w:eastAsia="宋体" w:cs="宋体"/>
          <w:bCs/>
          <w:color w:val="000000"/>
          <w:sz w:val="24"/>
          <w:highlight w:val="none"/>
        </w:rPr>
        <w:t xml:space="preserve">详细记录标准地的识别特征；</w:t>
      </w:r>
      <w:r>
        <w:rPr>
          <w:rFonts w:hint="eastAsia" w:ascii="宋体" w:hAnsi="宋体" w:eastAsia="宋体" w:cs="宋体"/>
          <w:color w:val="000000"/>
          <w:sz w:val="24"/>
          <w:highlight w:val="none"/>
        </w:rPr>
        <w:t xml:space="preserve">每个标准地随机选取60-100株树木作为调查样株，成片林、苗圃、高等级公路、河堤等宽幅林带标准地样株数量要确保达到100株，村庄、集镇、各类园区、单行林带、“小四旁”林木标准地样株数量可视情况适当减少，但是，不得低于60株。</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1.1.5调查内容</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森林病虫害虫情调查，以</w:t>
      </w:r>
      <w:r>
        <w:rPr>
          <w:rFonts w:hint="eastAsia" w:ascii="宋体" w:hAnsi="宋体" w:eastAsia="宋体" w:cs="宋体"/>
          <w:b/>
          <w:color w:val="000000"/>
          <w:sz w:val="24"/>
          <w:highlight w:val="none"/>
        </w:rPr>
        <w:t xml:space="preserve">“有虫株率”</w:t>
      </w:r>
      <w:r>
        <w:rPr>
          <w:rFonts w:hint="eastAsia" w:ascii="宋体" w:hAnsi="宋体" w:eastAsia="宋体" w:cs="宋体"/>
          <w:color w:val="000000"/>
          <w:sz w:val="24"/>
          <w:highlight w:val="none"/>
        </w:rPr>
        <w:t xml:space="preserve">作为主要指标。用调查样地内所有样株中有活虫样株数，计算有虫株率，再从有虫样株中选取5株样株调查每株的虫数，计算样地平均每株数。</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有虫株率%=［有活虫株数/调查样株数］*100%</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1.1.6调查记录与结果分析</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调查结果填入“</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县（市、区）飞防前森林病虫害虫情调查表”，详见附表1。对各乡(镇)的调查结果进行汇总分析，根据虫口密度高低绘制疫情现状图，确定飞防作业范围，使用手持GPS卫星定位仪对飞防作业范围内需要飞防的林地逐块进行准确四点定位、标注，记录坐标，填入“</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县（市、区）飞防作业区域统计表”（附表2）。</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1.2避让区（物）调查</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使用手持GPS卫星定位仪对飞防作业范围内的蚕桑、鱼、虾、蟹、蜜蜂、蚂蚱、蝎子等养殖区和高压电线杆、高塔、高楼等高大建筑物等避让区（物）进行准确四点定位、标注，记录坐标，填入“</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县（市）飞防作业避让区域统计表”（附表3）。同时，向毗邻县（市、区）发出协查函，要求对县（市、区）界外、毗邻县（市、区）境内5km范围的避让目标物、范围、坐标进行详细调查并及时反馈调查结果。</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1.3确定飞机起降点</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b/>
          <w:color w:val="000000"/>
          <w:sz w:val="24"/>
          <w:highlight w:val="none"/>
        </w:rPr>
        <w:outlineLvl w:val="0"/>
      </w:pPr>
      <w:r>
        <w:rPr>
          <w:rFonts w:hint="eastAsia" w:ascii="宋体" w:hAnsi="宋体" w:eastAsia="宋体" w:cs="宋体"/>
          <w:color w:val="000000"/>
          <w:sz w:val="24"/>
          <w:highlight w:val="none"/>
        </w:rPr>
        <w:t xml:space="preserve">根据林木资源的分布情况及飞防作业区地形地貌特点，使用直升飞机作业时一般每0.5-2万亩设立1处停机加药点，配备一台加水车，利用GPS卫星定位仪标定起降点坐标，进行四点定位，同时填入“</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县（市、区）飞防加药点统计表”（附表4）。</w:t>
      </w:r>
      <w:r>
        <w:rPr>
          <w:rFonts w:hint="eastAsia" w:ascii="宋体" w:hAnsi="宋体" w:eastAsia="宋体" w:cs="宋体"/>
          <w:b/>
          <w:color w:val="000000"/>
          <w:sz w:val="24"/>
          <w:highlight w:val="none"/>
        </w:rPr>
      </w:r>
      <w:r/>
    </w:p>
    <w:p>
      <w:pPr>
        <w:pStyle w:val="1165"/>
        <w:ind w:firstLine="482"/>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1.4飞防作业设计</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虫情调查、避让区（物）调查结果，使用GPS卫星定位仪和1：10000地形图，分别对需飞防作业区域、飞防避让区域、飞机起降点，逐地块、逐点进行实地勘查、测量、四点定位，用彩笔标绘在地形图上，绘制成“飞防作业图”和电子地图。</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1.5飞防面积确定</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采用地形图勾绘与地面GPS实际测量结合飞机架次计算的方法</w:t>
      </w:r>
      <w:r>
        <w:rPr>
          <w:rFonts w:hint="eastAsia" w:ascii="宋体" w:hAnsi="宋体" w:eastAsia="宋体" w:cs="宋体"/>
          <w:color w:val="000000"/>
          <w:sz w:val="24"/>
          <w:highlight w:val="none"/>
        </w:rPr>
        <w:t xml:space="preserve">，对计划飞防作业范围内逐个区域、林班等进行地形图勾绘和现场测算，计算出飞防作业图上的飞防面积。</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于防治规模较小、林带宽度小于40m的农田林网、林带、园区等，可以采用地形图勾绘技术，也可采用双方派代表到到现场使用GPS打点与区域测量，测算出飞防作业面积；对于防治规模（面积）较大的村庄绿化林木、成片林、苗圃及宽度大于40m的林带，可根据地形图勾绘的林分范围和具体地形，现场采用GPS打点与区域测量软件，测算飞防范围及面积。</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临时调整防治区域，调整方应提交防治计划变更通知单，并及时变更作业图，勾绘或现场测定变更的作业面积，由供需双方签字确认，存档备案。</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采用大型固定翼飞机对宽幅小于40m的林网、林带作业时，应在飞防作业图测算面积的基础上，根据飞机的有效喷幅和林带宽幅的差值追加飞防面积，计算方法为：</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追加飞防面积（m</w:t>
      </w:r>
      <w:r>
        <w:rPr>
          <w:rFonts w:hint="eastAsia" w:ascii="宋体" w:hAnsi="宋体" w:eastAsia="宋体" w:cs="宋体"/>
          <w:color w:val="000000"/>
          <w:sz w:val="24"/>
          <w:highlight w:val="none"/>
          <w:vertAlign w:val="superscript"/>
        </w:rPr>
        <w:t xml:space="preserve">2</w:t>
      </w:r>
      <w:r>
        <w:rPr>
          <w:rFonts w:hint="eastAsia" w:ascii="宋体" w:hAnsi="宋体" w:eastAsia="宋体" w:cs="宋体"/>
          <w:color w:val="000000"/>
          <w:sz w:val="24"/>
          <w:highlight w:val="none"/>
        </w:rPr>
        <w:t xml:space="preserve">）=林带长度m×（飞机有效喷幅m-林带宽幅m）/2</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采用直升机飞机作业，其飞防面积按照飞防作业图测算面积实际测量出的面积计算。</w:t>
      </w:r>
      <w:r>
        <w:rPr>
          <w:rFonts w:hint="eastAsia" w:ascii="宋体" w:hAnsi="宋体" w:eastAsia="宋体" w:cs="宋体"/>
          <w:color w:val="000000"/>
          <w:sz w:val="24"/>
          <w:highlight w:val="none"/>
        </w:rPr>
      </w:r>
      <w:r/>
    </w:p>
    <w:p>
      <w:pPr>
        <w:pStyle w:val="1165"/>
        <w:ind w:firstLine="472"/>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2.飞防作业质量监测</w:t>
      </w:r>
      <w:r>
        <w:rPr>
          <w:rFonts w:hint="eastAsia" w:ascii="宋体" w:hAnsi="宋体" w:eastAsia="宋体" w:cs="宋体"/>
          <w:b/>
          <w:color w:val="000000"/>
          <w:sz w:val="24"/>
          <w:highlight w:val="none"/>
        </w:rPr>
      </w:r>
      <w:r/>
    </w:p>
    <w:p>
      <w:pPr>
        <w:pStyle w:val="1165"/>
        <w:ind w:firstLine="472"/>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2.1飞防用药及作业架次观测</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专职人员在飞机起降点对飞防用药品种、配比、现场配制情况、每架次加药量及返航时飞机药箱留药量等情况进行详细记录，每架次所加入的药剂原液及配制液要提取样品留存；同时记录飞机起飞、回航时间。根据每天的飞行计划，作业飞行区域所在乡(镇)派专人记录飞机达作业区时间、喷洒宽度、飞行高度等情况。</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2.2雾滴观测</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在飞机作业过程中，选取飞行带上空旷地区设置深红色（打印）纸来接收雾滴，纸张大小为A4纸，在与飞行垂直方向，由中心向两侧方向每隔5米在空旷地上设1采样点（1张纸），统计1-3cm</w:t>
      </w:r>
      <w:r>
        <w:rPr>
          <w:rFonts w:hint="eastAsia" w:ascii="宋体" w:hAnsi="宋体" w:eastAsia="宋体" w:cs="宋体"/>
          <w:color w:val="000000"/>
          <w:sz w:val="24"/>
          <w:highlight w:val="none"/>
          <w:vertAlign w:val="superscript"/>
        </w:rPr>
        <w:t xml:space="preserve">2</w:t>
      </w:r>
      <w:r>
        <w:rPr>
          <w:rFonts w:hint="eastAsia" w:ascii="宋体" w:hAnsi="宋体" w:eastAsia="宋体" w:cs="宋体"/>
          <w:color w:val="000000"/>
          <w:sz w:val="24"/>
          <w:highlight w:val="none"/>
        </w:rPr>
        <w:t xml:space="preserve">面积上的雾滴数量，测定飞行喷幅与雾滴覆盖密度两个指标。合格的雾滴密度要求在10滴/ cm</w:t>
      </w:r>
      <w:r>
        <w:rPr>
          <w:rFonts w:hint="eastAsia" w:ascii="宋体" w:hAnsi="宋体" w:eastAsia="宋体" w:cs="宋体"/>
          <w:color w:val="000000"/>
          <w:sz w:val="24"/>
          <w:highlight w:val="none"/>
          <w:vertAlign w:val="superscript"/>
        </w:rPr>
        <w:t xml:space="preserve">2</w:t>
      </w:r>
      <w:r>
        <w:rPr>
          <w:rFonts w:hint="eastAsia" w:ascii="宋体" w:hAnsi="宋体" w:eastAsia="宋体" w:cs="宋体"/>
          <w:color w:val="000000"/>
          <w:sz w:val="24"/>
          <w:highlight w:val="none"/>
        </w:rPr>
        <w:t xml:space="preserve">以上。</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如果飞防用药为灭幼脲等乳化剂，可以借助雾滴中水分挥发后在叶片上留下的乳白色小点，统计每平方厘米小白点数量，作为现场监测飞防作业质量的辅助手段。</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雾滴测定结果要及时填入专用记录表格（详见附表5），当日整理上报。</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2.3航迹图归档</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飞机起降点工作人员要根据每天飞行架次记录，于当日飞机作业结束后及时将当天所有飞行架次的航迹图在电脑中拷入专用U盘，并妥善保存，及时归档。</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3.飞防效果评定办法</w:t>
      </w:r>
      <w:r>
        <w:rPr>
          <w:rFonts w:hint="eastAsia" w:ascii="宋体" w:hAnsi="宋体" w:eastAsia="宋体" w:cs="宋体"/>
          <w:b/>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3.1评定指标</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 “有（活）虫株率”作为飞机施药防治森林病虫害效果评定的主要指标，叶片保存率作为参考指标，其合格的标准为，普飞的“林木有虫株率达到2%以下”，块状飞的“林木有虫株率达到2.5%以下”，带状飞防的“林木有虫株率达到3%以下”，叶片保存率达到85%以上。</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全年飞防效果评定的有效时间为飞防的下一代害虫，飞防当代的效果评定只作为参考（第3代除外）。</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3.2飞防当代效果评定</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飞防前虫情调查固定样点为基数，以有虫样点为重点，每个乡（镇）抽取30%的固定调查样点，每个样点调查60-100株样树，调查统计飞防后有存活幼虫的株数及每株活虫数量，计算有虫株率，方法同前，目测、定性记载各调查样点林木叶片保存情况。如果固定样点外发现有活虫或有明显受害状的林木，则应设定临时调查样点进行详细调查，临时样点设立的总数不超过固定样点的50%，临时样点的抽样、调查方法与固定样点相同。</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普飞、块状飞的效果调查要去除边缘50-100米距离后进行，带状飞的效果调查要应去除边缘1-2行树木后进行。</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3.3飞防后各代效果评定</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森林病虫害幼虫盛发期，调查飞防区域内固定样点、临时样点的有虫株率，作为持续控制飞防后各代疫情的依据。其抽样、调查及临时样点设立方法与飞防当代相同，检查各调查样点内60-100株样树上是否有幼虫，抽样调查每株样树上是否有幼虫危害，蛹期、成虫产卵期调查是否有蛹、卵块，凡是查出有卵或幼虫或蛹的树木，均记有虫株，汇总统计各调查点的有虫株率。</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4.评定结果的应用</w:t>
      </w:r>
      <w:r>
        <w:rPr>
          <w:rFonts w:hint="eastAsia" w:ascii="宋体" w:hAnsi="宋体" w:eastAsia="宋体" w:cs="宋体"/>
          <w:b/>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4.1抽查样点的代表范围</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调查样点的代表范围以行政村内公路、林区小班、自然村、镇（街道）区、宾馆、机关、厂矿、学校、企事业单位为统计单元。</w:t>
      </w:r>
      <w:r>
        <w:rPr>
          <w:rFonts w:hint="eastAsia" w:ascii="宋体" w:hAnsi="宋体" w:eastAsia="宋体" w:cs="宋体"/>
          <w:color w:val="000000"/>
          <w:sz w:val="24"/>
          <w:highlight w:val="none"/>
        </w:rPr>
      </w:r>
      <w:r/>
    </w:p>
    <w:p>
      <w:pPr>
        <w:pStyle w:val="11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4.2不合格面积核减办法</w:t>
      </w:r>
      <w:r>
        <w:rPr>
          <w:rFonts w:hint="eastAsia" w:ascii="宋体" w:hAnsi="宋体" w:eastAsia="宋体" w:cs="宋体"/>
          <w:b/>
          <w:color w:val="000000"/>
          <w:sz w:val="24"/>
          <w:highlight w:val="none"/>
        </w:rPr>
      </w:r>
      <w:r/>
    </w:p>
    <w:p>
      <w:pPr>
        <w:pStyle w:val="11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乡（镇、街道、场）为单位，抽取的固定、临时样点，经调查统计认定为不合格样点，则样点所代表的统计单元的飞防面积应在该乡（镇、街道、场）的飞防面积中予以核减，。如果乡（镇、街道、场）同批次抽查的样点中有30%以上为不合格样点，则该乡（镇、街道、场）飞防面积在全县（市、区）总的飞防面积中予以核减。</w:t>
      </w:r>
      <w:r>
        <w:rPr>
          <w:rFonts w:hint="eastAsia" w:ascii="宋体" w:hAnsi="宋体" w:eastAsia="宋体" w:cs="宋体"/>
          <w:color w:val="000000"/>
          <w:sz w:val="24"/>
          <w:highlight w:val="none"/>
        </w:rPr>
      </w:r>
      <w:r/>
    </w:p>
    <w:p>
      <w:pPr>
        <w:pStyle w:val="1165"/>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同一样点在飞防当代和飞防后各代多次出现不合格时，不重复核减飞防面积（只核减一次）。</w:t>
      </w:r>
      <w:r>
        <w:rPr>
          <w:rFonts w:hint="eastAsia" w:ascii="宋体" w:hAnsi="宋体" w:eastAsia="宋体" w:cs="宋体"/>
          <w:b/>
          <w:color w:val="000000"/>
          <w:sz w:val="24"/>
          <w:highlight w:val="none"/>
        </w:rPr>
      </w:r>
      <w:r/>
    </w:p>
    <w:p>
      <w:pPr>
        <w:pStyle w:val="11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6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附表1</w:t>
      </w:r>
      <w:r>
        <w:rPr>
          <w:rFonts w:hint="eastAsia" w:ascii="宋体" w:hAnsi="宋体" w:eastAsia="宋体" w:cs="宋体"/>
          <w:bCs/>
          <w:color w:val="000000"/>
          <w:sz w:val="24"/>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邳州市飞防前森林病虫害虫情调查表</w:t>
      </w:r>
      <w:r>
        <w:rPr>
          <w:rFonts w:hint="eastAsia" w:ascii="宋体" w:hAnsi="宋体" w:eastAsia="宋体" w:cs="宋体"/>
          <w:b/>
          <w:bCs/>
          <w:color w:val="000000"/>
          <w:sz w:val="32"/>
          <w:szCs w:val="32"/>
          <w:highlight w:val="none"/>
        </w:rPr>
      </w:r>
      <w:r/>
    </w:p>
    <w:p>
      <w:pPr>
        <w:pStyle w:val="1165"/>
        <w:ind w:firstLine="56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调查样点编号：       </w:t>
      </w:r>
      <w:r>
        <w:rPr>
          <w:rFonts w:hint="eastAsia" w:ascii="宋体" w:hAnsi="宋体" w:eastAsia="宋体" w:cs="宋体"/>
          <w:color w:val="000000"/>
          <w:sz w:val="24"/>
          <w:highlight w:val="none"/>
        </w:rPr>
      </w:r>
      <w:r/>
    </w:p>
    <w:p>
      <w:pPr>
        <w:pStyle w:val="1165"/>
        <w:ind w:firstLine="1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调查地点：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镇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村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村庄                               </w:t>
      </w:r>
      <w:r>
        <w:rPr>
          <w:rFonts w:hint="eastAsia" w:ascii="宋体" w:hAnsi="宋体" w:eastAsia="宋体" w:cs="宋体"/>
          <w:color w:val="000000"/>
          <w:sz w:val="24"/>
          <w:highlight w:val="none"/>
        </w:rPr>
      </w:r>
      <w:r/>
    </w:p>
    <w:p>
      <w:pPr>
        <w:pStyle w:val="1165"/>
        <w:ind w:firstLine="1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调查时间：202  年  月  日   主要树种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其它树种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65"/>
        <w:ind w:firstLine="1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林分类型：  村庄  成片林   通道河道  其它（打勾）调查人：               </w:t>
      </w:r>
      <w:r>
        <w:rPr>
          <w:rFonts w:hint="eastAsia" w:ascii="宋体" w:hAnsi="宋体" w:eastAsia="宋体" w:cs="宋体"/>
          <w:color w:val="000000"/>
          <w:sz w:val="24"/>
          <w:highlight w:val="none"/>
        </w:rPr>
      </w:r>
      <w:r/>
    </w:p>
    <w:tbl>
      <w:tblPr>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900"/>
        <w:gridCol w:w="540"/>
        <w:gridCol w:w="318"/>
        <w:gridCol w:w="1147"/>
        <w:gridCol w:w="515"/>
        <w:gridCol w:w="737"/>
        <w:gridCol w:w="163"/>
        <w:gridCol w:w="1457"/>
        <w:gridCol w:w="180"/>
        <w:gridCol w:w="1963"/>
      </w:tblGrid>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样树号</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有虫数</w:t>
            </w: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样树号</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有虫数</w:t>
            </w: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38</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39</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rPr>
                <w:rFonts w:hint="eastAsia" w:ascii="宋体" w:hAnsi="宋体" w:eastAsia="宋体" w:cs="宋体"/>
                <w:color w:val="000000"/>
                <w:sz w:val="24"/>
                <w:highlight w:val="none"/>
              </w:rPr>
            </w:r>
            <w:r/>
          </w:p>
        </w:tc>
        <w:tc>
          <w:tcPr>
            <w:gridSpan w:val="2"/>
            <w:tcW w:w="144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46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415"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40</w:t>
            </w:r>
            <w:r>
              <w:rPr>
                <w:rFonts w:hint="eastAsia" w:ascii="宋体" w:hAnsi="宋体" w:eastAsia="宋体" w:cs="宋体"/>
                <w:color w:val="000000"/>
                <w:sz w:val="24"/>
                <w:highlight w:val="none"/>
              </w:rPr>
            </w:r>
            <w:r/>
          </w:p>
        </w:tc>
        <w:tc>
          <w:tcPr>
            <w:gridSpan w:val="2"/>
            <w:tcW w:w="163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50"/>
        </w:trPr>
        <w:tc>
          <w:tcPr>
            <w:gridSpan w:val="11"/>
            <w:tcW w:w="9360"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无虫的有虫数记0,有虫则打勾表示此株有虫，随机选取有虫株5株统计该样株的有虫数，记录于表格内，作如下汇总统计该样点的发生情况。</w:t>
            </w:r>
            <w:r>
              <w:rPr>
                <w:rFonts w:hint="eastAsia" w:ascii="宋体" w:hAnsi="宋体" w:eastAsia="宋体" w:cs="宋体"/>
                <w:color w:val="000000"/>
                <w:sz w:val="24"/>
                <w:highlight w:val="none"/>
              </w:rPr>
            </w:r>
            <w:r/>
          </w:p>
        </w:tc>
      </w:tr>
      <w:tr>
        <w:trPr>
          <w:trHeight w:val="397"/>
        </w:trPr>
        <w:tc>
          <w:tcPr>
            <w:gridSpan w:val="2"/>
            <w:tcW w:w="2340"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调查株数/株</w:t>
            </w:r>
            <w:r>
              <w:rPr>
                <w:rFonts w:hint="eastAsia" w:ascii="宋体" w:hAnsi="宋体" w:eastAsia="宋体" w:cs="宋体"/>
                <w:color w:val="000000"/>
                <w:sz w:val="24"/>
                <w:highlight w:val="none"/>
              </w:rPr>
            </w:r>
            <w:r/>
          </w:p>
        </w:tc>
        <w:tc>
          <w:tcPr>
            <w:gridSpan w:val="2"/>
            <w:tcW w:w="858"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62"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有虫株数/株</w:t>
            </w:r>
            <w:r>
              <w:rPr>
                <w:rFonts w:hint="eastAsia" w:ascii="宋体" w:hAnsi="宋体" w:eastAsia="宋体" w:cs="宋体"/>
                <w:color w:val="000000"/>
                <w:sz w:val="24"/>
                <w:highlight w:val="none"/>
              </w:rPr>
            </w:r>
            <w:r/>
          </w:p>
        </w:tc>
        <w:tc>
          <w:tcPr>
            <w:tcW w:w="737"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20"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有虫株率/%</w:t>
            </w:r>
            <w:r>
              <w:rPr>
                <w:rFonts w:hint="eastAsia" w:ascii="宋体" w:hAnsi="宋体" w:eastAsia="宋体" w:cs="宋体"/>
                <w:color w:val="000000"/>
                <w:sz w:val="24"/>
                <w:highlight w:val="none"/>
              </w:rPr>
            </w:r>
            <w:r/>
          </w:p>
        </w:tc>
        <w:tc>
          <w:tcPr>
            <w:gridSpan w:val="2"/>
            <w:tcW w:w="2143"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18"/>
        </w:trPr>
        <w:tc>
          <w:tcPr>
            <w:gridSpan w:val="2"/>
            <w:tcW w:w="2340"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调查样树总有虫数/个</w:t>
            </w:r>
            <w:r>
              <w:rPr>
                <w:rFonts w:hint="eastAsia" w:ascii="宋体" w:hAnsi="宋体" w:eastAsia="宋体" w:cs="宋体"/>
                <w:color w:val="000000"/>
                <w:sz w:val="24"/>
                <w:highlight w:val="none"/>
              </w:rPr>
            </w:r>
            <w:r/>
          </w:p>
        </w:tc>
        <w:tc>
          <w:tcPr>
            <w:gridSpan w:val="2"/>
            <w:tcW w:w="858"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2399"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株平均有虫数/个</w:t>
            </w:r>
            <w:r>
              <w:rPr>
                <w:rFonts w:hint="eastAsia" w:ascii="宋体" w:hAnsi="宋体" w:eastAsia="宋体" w:cs="宋体"/>
                <w:color w:val="000000"/>
                <w:sz w:val="24"/>
                <w:highlight w:val="none"/>
              </w:rPr>
            </w:r>
            <w:r/>
          </w:p>
        </w:tc>
        <w:tc>
          <w:tcPr>
            <w:gridSpan w:val="4"/>
            <w:tcW w:w="3763" w:type="dxa"/>
            <w:vAlign w:val="center"/>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附表2</w:t>
      </w:r>
      <w:r>
        <w:rPr>
          <w:rFonts w:hint="eastAsia" w:ascii="宋体" w:hAnsi="宋体" w:eastAsia="宋体" w:cs="宋体"/>
          <w:color w:val="000000"/>
          <w:sz w:val="24"/>
          <w:highlight w:val="none"/>
        </w:rPr>
      </w:r>
      <w:r/>
    </w:p>
    <w:p>
      <w:pPr>
        <w:pStyle w:val="1165"/>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         县(市、区)飞防作业区域统计表</w:t>
      </w:r>
      <w:r>
        <w:rPr>
          <w:rFonts w:hint="eastAsia" w:ascii="宋体" w:hAnsi="宋体" w:eastAsia="宋体" w:cs="宋体"/>
          <w:b/>
          <w:bCs/>
          <w:color w:val="000000"/>
          <w:sz w:val="32"/>
          <w:szCs w:val="32"/>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镇（盖章）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村              202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080"/>
        <w:gridCol w:w="1527"/>
        <w:gridCol w:w="1527"/>
        <w:gridCol w:w="1527"/>
        <w:gridCol w:w="1527"/>
        <w:gridCol w:w="1576"/>
      </w:tblGrid>
      <w:tr>
        <w:trPr>
          <w:trHeight w:val="585"/>
        </w:trPr>
        <w:tc>
          <w:tcPr>
            <w:tcW w:w="720" w:type="dxa"/>
            <w:vAlign w:val="center"/>
            <w:vMerge w:val="restart"/>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编号</w:t>
            </w:r>
            <w:r>
              <w:rPr>
                <w:rFonts w:hint="eastAsia" w:ascii="宋体" w:hAnsi="宋体" w:eastAsia="宋体" w:cs="宋体"/>
                <w:color w:val="000000"/>
                <w:sz w:val="24"/>
                <w:highlight w:val="none"/>
              </w:rPr>
            </w:r>
            <w:r/>
          </w:p>
        </w:tc>
        <w:tc>
          <w:tcPr>
            <w:tcW w:w="1080" w:type="dxa"/>
            <w:vAlign w:val="center"/>
            <w:vMerge w:val="restart"/>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小班</w:t>
            </w:r>
            <w:r>
              <w:rPr>
                <w:rFonts w:hint="eastAsia" w:ascii="宋体" w:hAnsi="宋体" w:eastAsia="宋体" w:cs="宋体"/>
                <w:color w:val="000000"/>
                <w:sz w:val="24"/>
                <w:highlight w:val="none"/>
              </w:rPr>
            </w:r>
            <w:r/>
          </w:p>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坐落</w:t>
            </w:r>
            <w:r>
              <w:rPr>
                <w:rFonts w:hint="eastAsia" w:ascii="宋体" w:hAnsi="宋体" w:eastAsia="宋体" w:cs="宋体"/>
                <w:color w:val="000000"/>
                <w:sz w:val="24"/>
                <w:highlight w:val="none"/>
              </w:rPr>
            </w:r>
            <w:r/>
          </w:p>
        </w:tc>
        <w:tc>
          <w:tcPr>
            <w:gridSpan w:val="4"/>
            <w:tcW w:w="61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坐标</w:t>
            </w: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平面面积</w:t>
            </w:r>
            <w:r>
              <w:rPr>
                <w:rFonts w:hint="eastAsia" w:ascii="宋体" w:hAnsi="宋体" w:eastAsia="宋体" w:cs="宋体"/>
                <w:color w:val="000000"/>
                <w:sz w:val="24"/>
                <w:highlight w:val="none"/>
              </w:rPr>
            </w:r>
            <w:r/>
          </w:p>
        </w:tc>
      </w:tr>
      <w:tr>
        <w:trPr>
          <w:trHeight w:val="585"/>
        </w:trPr>
        <w:tc>
          <w:tcPr>
            <w:tcW w:w="720" w:type="dxa"/>
            <w:vAlign w:val="top"/>
            <w:vMerge w:val="continue"/>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top"/>
            <w:vMerge w:val="continue"/>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北</w:t>
            </w: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东</w:t>
            </w: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南</w:t>
            </w: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西</w:t>
            </w: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（亩）</w:t>
            </w: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ind w:left="744" w:right="-1571" w:hanging="7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5"/>
        </w:trPr>
        <w:tc>
          <w:tcPr>
            <w:tcW w:w="720"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填表人：                  分管领导：</w:t>
      </w: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附表3</w:t>
      </w:r>
      <w:r>
        <w:rPr>
          <w:rFonts w:hint="eastAsia" w:ascii="宋体" w:hAnsi="宋体" w:eastAsia="宋体" w:cs="宋体"/>
          <w:color w:val="000000"/>
          <w:sz w:val="24"/>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     县(市、区)飞防作业避让区域统计表</w:t>
      </w:r>
      <w:r>
        <w:rPr>
          <w:rFonts w:hint="eastAsia" w:ascii="宋体" w:hAnsi="宋体" w:eastAsia="宋体" w:cs="宋体"/>
          <w:b/>
          <w:bCs/>
          <w:color w:val="000000"/>
          <w:sz w:val="32"/>
          <w:szCs w:val="32"/>
          <w:highlight w:val="none"/>
        </w:rPr>
      </w:r>
      <w:r/>
    </w:p>
    <w:p>
      <w:pPr>
        <w:pStyle w:val="1165"/>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镇（盖章）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村              202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092"/>
        <w:gridCol w:w="1529"/>
        <w:gridCol w:w="1529"/>
        <w:gridCol w:w="1529"/>
        <w:gridCol w:w="1530"/>
        <w:gridCol w:w="1674"/>
      </w:tblGrid>
      <w:tr>
        <w:trPr>
          <w:trHeight w:val="585"/>
        </w:trPr>
        <w:tc>
          <w:tcPr>
            <w:tcW w:w="793" w:type="dxa"/>
            <w:vAlign w:val="center"/>
            <w:vMerge w:val="restart"/>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编号</w:t>
            </w:r>
            <w:r>
              <w:rPr>
                <w:rFonts w:hint="eastAsia" w:ascii="宋体" w:hAnsi="宋体" w:eastAsia="宋体" w:cs="宋体"/>
                <w:color w:val="000000"/>
                <w:sz w:val="24"/>
                <w:highlight w:val="none"/>
              </w:rPr>
            </w:r>
            <w:r/>
          </w:p>
        </w:tc>
        <w:tc>
          <w:tcPr>
            <w:tcW w:w="1092" w:type="dxa"/>
            <w:vAlign w:val="center"/>
            <w:vMerge w:val="restart"/>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小班</w:t>
            </w:r>
            <w:r>
              <w:rPr>
                <w:rFonts w:hint="eastAsia" w:ascii="宋体" w:hAnsi="宋体" w:eastAsia="宋体" w:cs="宋体"/>
                <w:color w:val="000000"/>
                <w:sz w:val="24"/>
                <w:highlight w:val="none"/>
              </w:rPr>
            </w:r>
            <w:r/>
          </w:p>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坐落</w:t>
            </w:r>
            <w:r>
              <w:rPr>
                <w:rFonts w:hint="eastAsia" w:ascii="宋体" w:hAnsi="宋体" w:eastAsia="宋体" w:cs="宋体"/>
                <w:color w:val="000000"/>
                <w:sz w:val="24"/>
                <w:highlight w:val="none"/>
              </w:rPr>
            </w:r>
            <w:r/>
          </w:p>
        </w:tc>
        <w:tc>
          <w:tcPr>
            <w:gridSpan w:val="4"/>
            <w:tcW w:w="6117"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坐标</w:t>
            </w: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平面面积</w:t>
            </w:r>
            <w:r>
              <w:rPr>
                <w:rFonts w:hint="eastAsia" w:ascii="宋体" w:hAnsi="宋体" w:eastAsia="宋体" w:cs="宋体"/>
                <w:color w:val="000000"/>
                <w:sz w:val="24"/>
                <w:highlight w:val="none"/>
              </w:rPr>
            </w:r>
            <w:r/>
          </w:p>
        </w:tc>
      </w:tr>
      <w:tr>
        <w:trPr>
          <w:trHeight w:val="585"/>
        </w:trPr>
        <w:tc>
          <w:tcPr>
            <w:tcW w:w="793" w:type="dxa"/>
            <w:vAlign w:val="top"/>
            <w:vMerge w:val="continue"/>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top"/>
            <w:vMerge w:val="continue"/>
            <w:textDirection w:val="lrTb"/>
            <w:noWrap w:val="false"/>
          </w:tcPr>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北</w:t>
            </w: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东</w:t>
            </w: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南</w:t>
            </w: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西</w:t>
            </w: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（亩）</w:t>
            </w: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ind w:left="744" w:right="-1571" w:hanging="7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5"/>
        </w:trPr>
        <w:tc>
          <w:tcPr>
            <w:tcW w:w="793" w:type="dxa"/>
            <w:vAlign w:val="center"/>
            <w:textDirection w:val="lrTb"/>
            <w:noWrap w:val="false"/>
          </w:tcPr>
          <w:p>
            <w:pPr>
              <w:pStyle w:val="1165"/>
              <w:ind w:left="54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2"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2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填表人：                  分管领导：</w:t>
      </w: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附表4</w:t>
      </w:r>
      <w:r>
        <w:rPr>
          <w:rFonts w:hint="eastAsia" w:ascii="宋体" w:hAnsi="宋体" w:eastAsia="宋体" w:cs="宋体"/>
          <w:color w:val="000000"/>
          <w:sz w:val="24"/>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     县（市、区）飞防加药点统计表</w:t>
      </w:r>
      <w:r>
        <w:rPr>
          <w:rFonts w:hint="eastAsia" w:ascii="宋体" w:hAnsi="宋体" w:eastAsia="宋体" w:cs="宋体"/>
          <w:b/>
          <w:bCs/>
          <w:color w:val="000000"/>
          <w:sz w:val="32"/>
          <w:szCs w:val="32"/>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镇（盖章）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村              202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30"/>
        <w:gridCol w:w="1339"/>
        <w:gridCol w:w="1563"/>
        <w:gridCol w:w="998"/>
        <w:gridCol w:w="1210"/>
        <w:gridCol w:w="1233"/>
        <w:gridCol w:w="1209"/>
      </w:tblGrid>
      <w:tr>
        <w:trPr>
          <w:trHeight w:val="566"/>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加药地点</w:t>
            </w: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药剂名称</w:t>
            </w: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飞机型号</w:t>
            </w: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加药量</w:t>
            </w: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防治区域</w:t>
            </w: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起飞时间</w:t>
            </w: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降落时间</w:t>
            </w: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85"/>
        </w:trPr>
        <w:tc>
          <w:tcPr>
            <w:tcW w:w="7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6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0"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3"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9"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填表人：                             分管领导：</w:t>
      </w: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附表5</w:t>
      </w:r>
      <w:r>
        <w:rPr>
          <w:rFonts w:hint="eastAsia" w:ascii="宋体" w:hAnsi="宋体" w:eastAsia="宋体" w:cs="宋体"/>
          <w:color w:val="000000"/>
          <w:sz w:val="24"/>
          <w:highlight w:val="none"/>
        </w:rPr>
      </w:r>
      <w:r/>
    </w:p>
    <w:p>
      <w:pPr>
        <w:pStyle w:val="1165"/>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     县（市、区）飞防雾滴检查统计表</w:t>
      </w:r>
      <w:r>
        <w:rPr>
          <w:rFonts w:hint="eastAsia" w:ascii="宋体" w:hAnsi="宋体" w:eastAsia="宋体" w:cs="宋体"/>
          <w:b/>
          <w:bCs/>
          <w:color w:val="000000"/>
          <w:sz w:val="32"/>
          <w:szCs w:val="32"/>
          <w:highlight w:val="none"/>
        </w:rPr>
      </w:r>
      <w:r/>
    </w:p>
    <w:p>
      <w:pPr>
        <w:pStyle w:val="116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镇（盖章）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村              202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tbl>
      <w:tblPr>
        <w:tblW w:w="91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956"/>
        <w:gridCol w:w="1384"/>
        <w:gridCol w:w="1434"/>
        <w:gridCol w:w="1086"/>
        <w:gridCol w:w="908"/>
        <w:gridCol w:w="1206"/>
        <w:gridCol w:w="1206"/>
      </w:tblGrid>
      <w:tr>
        <w:trPr>
          <w:trHeight w:val="585"/>
        </w:trPr>
        <w:tc>
          <w:tcPr>
            <w:tcW w:w="1008" w:type="dxa"/>
            <w:vAlign w:val="center"/>
            <w:vMerge w:val="restart"/>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956" w:type="dxa"/>
            <w:vAlign w:val="center"/>
            <w:vMerge w:val="restart"/>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编号</w:t>
            </w:r>
            <w:r>
              <w:rPr>
                <w:rFonts w:hint="eastAsia" w:ascii="宋体" w:hAnsi="宋体" w:eastAsia="宋体" w:cs="宋体"/>
                <w:color w:val="000000"/>
                <w:sz w:val="24"/>
                <w:highlight w:val="none"/>
              </w:rPr>
            </w:r>
            <w:r/>
          </w:p>
        </w:tc>
        <w:tc>
          <w:tcPr>
            <w:tcW w:w="1384" w:type="dxa"/>
            <w:vAlign w:val="center"/>
            <w:vMerge w:val="restart"/>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代表面积</w:t>
            </w:r>
            <w:r>
              <w:rPr>
                <w:rFonts w:hint="eastAsia" w:ascii="宋体" w:hAnsi="宋体" w:eastAsia="宋体" w:cs="宋体"/>
                <w:color w:val="000000"/>
                <w:sz w:val="24"/>
                <w:highlight w:val="none"/>
              </w:rPr>
            </w:r>
            <w:r/>
          </w:p>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（亩）</w:t>
            </w:r>
            <w:r>
              <w:rPr>
                <w:rFonts w:hint="eastAsia" w:ascii="宋体" w:hAnsi="宋体" w:eastAsia="宋体" w:cs="宋体"/>
                <w:color w:val="000000"/>
                <w:sz w:val="24"/>
                <w:highlight w:val="none"/>
              </w:rPr>
            </w:r>
            <w:r/>
          </w:p>
        </w:tc>
        <w:tc>
          <w:tcPr>
            <w:gridSpan w:val="3"/>
            <w:tcW w:w="342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检查情况（张数）</w:t>
            </w:r>
            <w:r>
              <w:rPr>
                <w:rFonts w:hint="eastAsia" w:ascii="宋体" w:hAnsi="宋体" w:eastAsia="宋体" w:cs="宋体"/>
                <w:color w:val="000000"/>
                <w:sz w:val="24"/>
                <w:highlight w:val="none"/>
              </w:rPr>
            </w:r>
            <w:r/>
          </w:p>
        </w:tc>
        <w:tc>
          <w:tcPr>
            <w:tcW w:w="1206" w:type="dxa"/>
            <w:vAlign w:val="center"/>
            <w:vMerge w:val="restart"/>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喷施合格面积</w:t>
            </w:r>
            <w:r>
              <w:rPr>
                <w:rFonts w:hint="eastAsia" w:ascii="宋体" w:hAnsi="宋体" w:eastAsia="宋体" w:cs="宋体"/>
                <w:color w:val="000000"/>
                <w:sz w:val="24"/>
                <w:highlight w:val="none"/>
              </w:rPr>
            </w:r>
            <w:r/>
          </w:p>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(亩)</w:t>
            </w:r>
            <w:r>
              <w:rPr>
                <w:rFonts w:hint="eastAsia" w:ascii="宋体" w:hAnsi="宋体" w:eastAsia="宋体" w:cs="宋体"/>
                <w:color w:val="000000"/>
                <w:sz w:val="24"/>
                <w:highlight w:val="none"/>
              </w:rPr>
            </w:r>
            <w:r/>
          </w:p>
        </w:tc>
        <w:tc>
          <w:tcPr>
            <w:tcW w:w="1206" w:type="dxa"/>
            <w:vAlign w:val="center"/>
            <w:vMerge w:val="restart"/>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需再防治面积</w:t>
            </w:r>
            <w:r>
              <w:rPr>
                <w:rFonts w:hint="eastAsia" w:ascii="宋体" w:hAnsi="宋体" w:eastAsia="宋体" w:cs="宋体"/>
                <w:color w:val="000000"/>
                <w:sz w:val="24"/>
                <w:highlight w:val="none"/>
              </w:rPr>
            </w:r>
            <w:r/>
          </w:p>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(亩)</w:t>
            </w:r>
            <w:r>
              <w:rPr>
                <w:rFonts w:hint="eastAsia" w:ascii="宋体" w:hAnsi="宋体" w:eastAsia="宋体" w:cs="宋体"/>
                <w:color w:val="000000"/>
                <w:sz w:val="24"/>
                <w:highlight w:val="none"/>
              </w:rPr>
            </w:r>
            <w:r/>
          </w:p>
        </w:tc>
      </w:tr>
      <w:tr>
        <w:trPr>
          <w:trHeight w:val="585"/>
        </w:trPr>
        <w:tc>
          <w:tcPr>
            <w:tcW w:w="1008" w:type="dxa"/>
            <w:vAlign w:val="center"/>
            <w:vMerge w:val="continue"/>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vMerge w:val="continue"/>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vMerge w:val="continue"/>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平均雾滴数</w:t>
            </w:r>
            <w:r>
              <w:rPr>
                <w:rFonts w:hint="eastAsia" w:ascii="宋体" w:hAnsi="宋体" w:eastAsia="宋体" w:cs="宋体"/>
                <w:color w:val="000000"/>
                <w:sz w:val="24"/>
                <w:highlight w:val="none"/>
              </w:rPr>
            </w:r>
            <w:r/>
          </w:p>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（滴/ cm</w:t>
            </w:r>
            <w:r>
              <w:rPr>
                <w:rFonts w:hint="eastAsia" w:ascii="宋体" w:hAnsi="宋体" w:eastAsia="宋体" w:cs="宋体"/>
                <w:color w:val="000000"/>
                <w:sz w:val="24"/>
                <w:highlight w:val="none"/>
                <w:vertAlign w:val="superscript"/>
              </w:rPr>
              <w:t xml:space="preserve">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达标</w:t>
            </w: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未达</w:t>
            </w:r>
            <w:r>
              <w:rPr>
                <w:rFonts w:hint="eastAsia" w:ascii="宋体" w:hAnsi="宋体" w:eastAsia="宋体" w:cs="宋体"/>
                <w:color w:val="000000"/>
                <w:sz w:val="24"/>
                <w:highlight w:val="none"/>
              </w:rPr>
            </w:r>
            <w:r/>
          </w:p>
        </w:tc>
        <w:tc>
          <w:tcPr>
            <w:tcW w:w="1206" w:type="dxa"/>
            <w:vAlign w:val="center"/>
            <w:vMerge w:val="continue"/>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vMerge w:val="continue"/>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9"/>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53"/>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0"/>
        </w:trPr>
        <w:tc>
          <w:tcPr>
            <w:tcW w:w="10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8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34"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8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08"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6" w:type="dxa"/>
            <w:vAlign w:val="center"/>
            <w:textDirection w:val="lrTb"/>
            <w:noWrap w:val="false"/>
          </w:tcPr>
          <w:p>
            <w:pPr>
              <w:pStyle w:val="11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165"/>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填表人：                          分管领</w:t>
      </w:r>
      <w:r>
        <w:rPr>
          <w:rFonts w:hint="eastAsia" w:ascii="宋体" w:hAnsi="宋体" w:eastAsia="宋体" w:cs="宋体"/>
          <w:color w:val="000000"/>
          <w:highlight w:val="none"/>
        </w:rPr>
      </w:r>
      <w:r/>
    </w:p>
    <w:p>
      <w:pPr>
        <w:pStyle w:val="1177"/>
        <w:ind w:left="0" w:right="0" w:firstLine="562"/>
        <w:jc w:val="center"/>
        <w:keepLines w:val="0"/>
        <w:keepNext w:val="0"/>
        <w:spacing w:before="0" w:beforeAutospacing="0" w:after="120" w:afterAutospacing="0"/>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（以下无正文）</w:t>
      </w:r>
      <w:r/>
    </w:p>
    <w:sectPr>
      <w:footnotePr/>
      <w:endnotePr/>
      <w:type w:val="nextPage"/>
      <w:pgSz w:w="11906" w:h="16838" w:orient="portrait"/>
      <w:pgMar w:top="1440" w:right="1746" w:bottom="1440" w:left="1746"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firstLine="5760"/>
      <w:tabs>
        <w:tab w:val="right" w:pos="4153" w:leader="none"/>
        <w:tab w:val="left" w:pos="8306" w:leader="underscor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firstLine="5760"/>
      <w:tabs>
        <w:tab w:val="right" w:pos="4153" w:leader="none"/>
        <w:tab w:val="left" w:pos="8306" w:leader="underscor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6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16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16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rPr>
        <w:rStyle w:val="1204"/>
      </w:rPr>
      <w:framePr w:wrap="around" w:vAnchor="text" w:hAnchor="margin" w:xAlign="right" w:y="1"/>
    </w:pPr>
    <w:r>
      <w:fldChar w:fldCharType="begin"/>
    </w:r>
    <w:r>
      <w:rPr>
        <w:rStyle w:val="1204"/>
      </w:rPr>
      <w:instrText xml:space="preserve">PAGE  </w:instrText>
    </w:r>
    <w:r>
      <w:fldChar w:fldCharType="separate"/>
    </w:r>
    <w:r>
      <w:rPr>
        <w:rStyle w:val="1204"/>
      </w:rPr>
      <w:t xml:space="preserve">19</w:t>
    </w:r>
    <w:r>
      <w:fldChar w:fldCharType="end"/>
    </w:r>
    <w:r>
      <w:rPr>
        <w:rStyle w:val="1204"/>
      </w:rPr>
    </w:r>
    <w:r/>
  </w:p>
  <w:p>
    <w:pPr>
      <w:pStyle w:val="1203"/>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right"/>
      <w:tabs>
        <w:tab w:val="right" w:pos="4153" w:leader="none"/>
        <w:tab w:val="left" w:pos="8306" w:leader="underscore"/>
      </w:tabs>
      <w:rPr>
        <w:rStyle w:val="1180"/>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16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165"/>
                    </w:pPr>
                    <w:r/>
                    <w:r/>
                  </w:p>
                </w:txbxContent>
              </v:textbox>
            </v:shape>
          </w:pict>
        </mc:Fallback>
      </mc:AlternateContent>
    </w:r>
    <w:r>
      <w:rPr>
        <w:rStyle w:val="1180"/>
        <w:rFonts w:ascii="隶书" w:eastAsia="隶书"/>
        <w:b/>
        <w:i/>
        <w:sz w:val="18"/>
      </w:rPr>
    </w:r>
    <w:r/>
  </w:p>
  <w:p>
    <w:pPr>
      <w:pStyle w:val="1179"/>
      <w:rPr>
        <w:rStyle w:val="1180"/>
        <w:rFonts w:ascii="隶书" w:eastAsia="隶书"/>
        <w:b/>
        <w:i/>
        <w:sz w:val="18"/>
      </w:rPr>
    </w:pPr>
    <w:r>
      <w:rPr>
        <w:rStyle w:val="1180"/>
        <w:rFonts w:ascii="隶书" w:eastAsia="隶书"/>
        <w:b/>
        <w:i/>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16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16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right"/>
      <w:tabs>
        <w:tab w:val="right" w:pos="4153" w:leader="none"/>
        <w:tab w:val="left" w:pos="8306" w:leader="underscore"/>
      </w:tabs>
      <w:rPr>
        <w:rStyle w:val="1180"/>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16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165"/>
                    </w:pPr>
                    <w:r/>
                    <w:r/>
                  </w:p>
                </w:txbxContent>
              </v:textbox>
            </v:shape>
          </w:pict>
        </mc:Fallback>
      </mc:AlternateContent>
    </w:r>
    <w:r>
      <w:rPr>
        <w:rStyle w:val="1180"/>
        <w:rFonts w:ascii="隶书" w:eastAsia="隶书"/>
        <w:b/>
        <w:i/>
        <w:sz w:val="18"/>
      </w:rPr>
    </w:r>
    <w:r/>
  </w:p>
  <w:p>
    <w:pPr>
      <w:pStyle w:val="1179"/>
      <w:rPr>
        <w:rStyle w:val="1180"/>
        <w:rFonts w:ascii="隶书" w:eastAsia="隶书"/>
        <w:b/>
        <w:i/>
        <w:sz w:val="18"/>
      </w:rPr>
    </w:pPr>
    <w:r>
      <w:rPr>
        <w:rStyle w:val="1180"/>
        <w:rFonts w:ascii="隶书" w:eastAsia="隶书"/>
        <w:b/>
        <w:i/>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16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16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rPr>
        <w:rFonts w:hint="eastAsia"/>
        <w:i/>
        <w:iCs/>
        <w:szCs w:val="18"/>
      </w:rPr>
    </w:pPr>
    <w:r>
      <w:rPr>
        <w:rFonts w:hint="eastAsia"/>
        <w:i/>
        <w:iCs/>
      </w:rPr>
      <w:t xml:space="preserve">徐州恩泽工程招标代理有限公司编制</w:t>
    </w:r>
    <w:r>
      <w:rPr>
        <w:rFonts w:hint="eastAsia"/>
        <w:i/>
        <w:iCs/>
        <w:szCs w:val="18"/>
      </w:rPr>
    </w:r>
    <w:r/>
  </w:p>
  <w:p>
    <w:pPr>
      <w:pStyle w:val="117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left" w:pos="4158" w:leader="none"/>
        <w:tab w:val="right" w:pos="8306" w:leader="none"/>
      </w:tabs>
      <w:rPr>
        <w:rFonts w:hint="eastAsia" w:ascii="宋体" w:hAnsi="宋体" w:cs="宋体"/>
        <w:i/>
        <w:iCs/>
        <w:szCs w:val="18"/>
      </w:rPr>
    </w:pPr>
    <w:r>
      <w:rPr>
        <w:rFonts w:hint="eastAsia" w:ascii="宋体" w:hAnsi="宋体" w:cs="宋体"/>
        <w:i/>
        <w:iCs/>
        <w:szCs w:val="18"/>
      </w:rPr>
      <w:t xml:space="preserve">徐州恩泽工程招标代理有限公司编制</w:t>
    </w:r>
    <w:r>
      <w:rPr>
        <w:rFonts w:hint="eastAsia" w:ascii="宋体" w:hAnsi="宋体" w:cs="宋体"/>
        <w:i/>
        <w:iCs/>
        <w:szCs w:val="18"/>
      </w:rPr>
    </w:r>
    <w:r/>
  </w:p>
  <w:p>
    <w:pPr>
      <w:pStyle w:val="117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left" w:pos="4158" w:leader="none"/>
        <w:tab w:val="right" w:pos="8306" w:leader="none"/>
      </w:tabs>
    </w:pPr>
    <w:r>
      <w:rPr>
        <w:rFonts w:hint="eastAsia" w:ascii="宋体" w:hAnsi="宋体" w:cs="宋体"/>
        <w:i/>
        <w:iCs/>
        <w:szCs w:val="18"/>
      </w:rPr>
      <w:t xml:space="preserve">徐州恩泽工程招标代理有限公司编制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left" w:pos="4158" w:leader="none"/>
        <w:tab w:val="right" w:pos="8306" w:leader="none"/>
      </w:tabs>
      <w:rPr>
        <w:rStyle w:val="1180"/>
        <w:sz w:val="18"/>
      </w:rPr>
    </w:pPr>
    <w:r>
      <w:rPr>
        <w:rFonts w:hint="eastAsia" w:ascii="宋体" w:hAnsi="宋体" w:cs="宋体"/>
        <w:i/>
        <w:iCs/>
        <w:szCs w:val="18"/>
      </w:rPr>
      <w:t xml:space="preserve">徐州恩泽工程招标代理有限公司编制</w:t>
    </w:r>
    <w:r>
      <w:rPr>
        <w:rStyle w:val="1180"/>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center"/>
      <w:tabs>
        <w:tab w:val="right" w:pos="4153" w:leader="none"/>
        <w:tab w:val="left" w:pos="8306" w:leader="underscore"/>
      </w:tabs>
      <w:rPr>
        <w:rStyle w:val="1180"/>
        <w:sz w:val="18"/>
      </w:rPr>
    </w:pPr>
    <w:r>
      <w:rPr>
        <w:rStyle w:val="1180"/>
        <w:sz w:val="18"/>
      </w:rPr>
    </w:r>
    <w:r/>
  </w:p>
  <w:p>
    <w:pPr>
      <w:pStyle w:val="1176"/>
      <w:tabs>
        <w:tab w:val="center" w:pos="4153" w:leader="none"/>
        <w:tab w:val="right" w:pos="8306" w:leader="none"/>
      </w:tabs>
      <w:rPr>
        <w:rFonts w:hint="eastAsia"/>
        <w:i/>
        <w:iCs/>
        <w:szCs w:val="18"/>
      </w:rPr>
    </w:pPr>
    <w:r>
      <w:rPr>
        <w:rFonts w:hint="eastAsia"/>
        <w:i/>
        <w:iCs/>
      </w:rPr>
      <w:t xml:space="preserve">徐州恩泽工程招标代理有限公司编制</w:t>
    </w:r>
    <w:r>
      <w:rPr>
        <w:rFonts w:hint="eastAsia"/>
        <w:i/>
        <w:iCs/>
        <w:szCs w:val="18"/>
      </w:rPr>
    </w:r>
    <w:r/>
  </w:p>
  <w:p>
    <w:pPr>
      <w:pStyle w:val="1179"/>
      <w:rPr>
        <w:rStyle w:val="1180"/>
        <w:sz w:val="18"/>
      </w:rPr>
    </w:pPr>
    <w:r>
      <w:rPr>
        <w:rStyle w:val="118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1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pStyle w:val="1165"/>
      </w:pPr>
      <w:rPr>
        <w:rFonts w:hint="eastAsia"/>
      </w:rPr>
    </w:lvl>
    <w:lvl w:ilvl="1">
      <w:start w:val="1"/>
      <w:numFmt w:val="bullet"/>
      <w:isLgl w:val="false"/>
      <w:suff w:val="tab"/>
      <w:lvlText w:val="o"/>
      <w:lvlJc w:val="left"/>
      <w:pPr>
        <w:pStyle w:val="1165"/>
        <w:ind w:left="1440" w:hanging="360"/>
      </w:pPr>
      <w:rPr>
        <w:rFonts w:ascii="Courier New" w:hAnsi="Courier New" w:eastAsia="Courier New" w:cs="Courier New"/>
      </w:rPr>
    </w:lvl>
    <w:lvl w:ilvl="2">
      <w:start w:val="1"/>
      <w:numFmt w:val="bullet"/>
      <w:isLgl w:val="false"/>
      <w:suff w:val="tab"/>
      <w:lvlText w:val="§"/>
      <w:lvlJc w:val="left"/>
      <w:pPr>
        <w:pStyle w:val="1165"/>
        <w:ind w:left="2160" w:hanging="360"/>
      </w:pPr>
      <w:rPr>
        <w:rFonts w:ascii="Wingdings" w:hAnsi="Wingdings" w:eastAsia="Wingdings" w:cs="Wingdings"/>
      </w:rPr>
    </w:lvl>
    <w:lvl w:ilvl="3">
      <w:start w:val="1"/>
      <w:numFmt w:val="bullet"/>
      <w:isLgl w:val="false"/>
      <w:suff w:val="tab"/>
      <w:lvlText w:val="·"/>
      <w:lvlJc w:val="left"/>
      <w:pPr>
        <w:pStyle w:val="1165"/>
        <w:ind w:left="2880" w:hanging="360"/>
      </w:pPr>
      <w:rPr>
        <w:rFonts w:ascii="Symbol" w:hAnsi="Symbol" w:eastAsia="Symbol" w:cs="Symbol"/>
      </w:rPr>
    </w:lvl>
    <w:lvl w:ilvl="4">
      <w:start w:val="1"/>
      <w:numFmt w:val="bullet"/>
      <w:isLgl w:val="false"/>
      <w:suff w:val="tab"/>
      <w:lvlText w:val="o"/>
      <w:lvlJc w:val="left"/>
      <w:pPr>
        <w:pStyle w:val="1165"/>
        <w:ind w:left="3600" w:hanging="360"/>
      </w:pPr>
      <w:rPr>
        <w:rFonts w:ascii="Courier New" w:hAnsi="Courier New" w:eastAsia="Courier New" w:cs="Courier New"/>
      </w:rPr>
    </w:lvl>
    <w:lvl w:ilvl="5">
      <w:start w:val="1"/>
      <w:numFmt w:val="bullet"/>
      <w:isLgl w:val="false"/>
      <w:suff w:val="tab"/>
      <w:lvlText w:val="§"/>
      <w:lvlJc w:val="left"/>
      <w:pPr>
        <w:pStyle w:val="1165"/>
        <w:ind w:left="4320" w:hanging="360"/>
      </w:pPr>
      <w:rPr>
        <w:rFonts w:ascii="Wingdings" w:hAnsi="Wingdings" w:eastAsia="Wingdings" w:cs="Wingdings"/>
      </w:rPr>
    </w:lvl>
    <w:lvl w:ilvl="6">
      <w:start w:val="1"/>
      <w:numFmt w:val="bullet"/>
      <w:isLgl w:val="false"/>
      <w:suff w:val="tab"/>
      <w:lvlText w:val="·"/>
      <w:lvlJc w:val="left"/>
      <w:pPr>
        <w:pStyle w:val="1165"/>
        <w:ind w:left="5040" w:hanging="360"/>
      </w:pPr>
      <w:rPr>
        <w:rFonts w:ascii="Symbol" w:hAnsi="Symbol" w:eastAsia="Symbol" w:cs="Symbol"/>
      </w:rPr>
    </w:lvl>
    <w:lvl w:ilvl="7">
      <w:start w:val="1"/>
      <w:numFmt w:val="bullet"/>
      <w:isLgl w:val="false"/>
      <w:suff w:val="tab"/>
      <w:lvlText w:val="o"/>
      <w:lvlJc w:val="left"/>
      <w:pPr>
        <w:pStyle w:val="1165"/>
        <w:ind w:left="5760" w:hanging="360"/>
      </w:pPr>
      <w:rPr>
        <w:rFonts w:ascii="Courier New" w:hAnsi="Courier New" w:eastAsia="Courier New" w:cs="Courier New"/>
      </w:rPr>
    </w:lvl>
    <w:lvl w:ilvl="8">
      <w:start w:val="1"/>
      <w:numFmt w:val="bullet"/>
      <w:isLgl w:val="false"/>
      <w:suff w:val="tab"/>
      <w:lvlText w:val="§"/>
      <w:lvlJc w:val="left"/>
      <w:pPr>
        <w:pStyle w:val="1165"/>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165"/>
      </w:pPr>
    </w:lvl>
    <w:lvl w:ilvl="1">
      <w:start w:val="1"/>
      <w:numFmt w:val="bullet"/>
      <w:isLgl w:val="false"/>
      <w:suff w:val="tab"/>
      <w:lvlText w:val="o"/>
      <w:lvlJc w:val="left"/>
      <w:pPr>
        <w:pStyle w:val="1165"/>
        <w:ind w:left="1440" w:hanging="360"/>
      </w:pPr>
      <w:rPr>
        <w:rFonts w:ascii="Courier New" w:hAnsi="Courier New" w:eastAsia="Courier New" w:cs="Courier New"/>
      </w:rPr>
    </w:lvl>
    <w:lvl w:ilvl="2">
      <w:start w:val="1"/>
      <w:numFmt w:val="bullet"/>
      <w:isLgl w:val="false"/>
      <w:suff w:val="tab"/>
      <w:lvlText w:val="§"/>
      <w:lvlJc w:val="left"/>
      <w:pPr>
        <w:pStyle w:val="1165"/>
        <w:ind w:left="2160" w:hanging="360"/>
      </w:pPr>
      <w:rPr>
        <w:rFonts w:ascii="Wingdings" w:hAnsi="Wingdings" w:eastAsia="Wingdings" w:cs="Wingdings"/>
      </w:rPr>
    </w:lvl>
    <w:lvl w:ilvl="3">
      <w:start w:val="1"/>
      <w:numFmt w:val="bullet"/>
      <w:isLgl w:val="false"/>
      <w:suff w:val="tab"/>
      <w:lvlText w:val="·"/>
      <w:lvlJc w:val="left"/>
      <w:pPr>
        <w:pStyle w:val="1165"/>
        <w:ind w:left="2880" w:hanging="360"/>
      </w:pPr>
      <w:rPr>
        <w:rFonts w:ascii="Symbol" w:hAnsi="Symbol" w:eastAsia="Symbol" w:cs="Symbol"/>
      </w:rPr>
    </w:lvl>
    <w:lvl w:ilvl="4">
      <w:start w:val="1"/>
      <w:numFmt w:val="bullet"/>
      <w:isLgl w:val="false"/>
      <w:suff w:val="tab"/>
      <w:lvlText w:val="o"/>
      <w:lvlJc w:val="left"/>
      <w:pPr>
        <w:pStyle w:val="1165"/>
        <w:ind w:left="3600" w:hanging="360"/>
      </w:pPr>
      <w:rPr>
        <w:rFonts w:ascii="Courier New" w:hAnsi="Courier New" w:eastAsia="Courier New" w:cs="Courier New"/>
      </w:rPr>
    </w:lvl>
    <w:lvl w:ilvl="5">
      <w:start w:val="1"/>
      <w:numFmt w:val="bullet"/>
      <w:isLgl w:val="false"/>
      <w:suff w:val="tab"/>
      <w:lvlText w:val="§"/>
      <w:lvlJc w:val="left"/>
      <w:pPr>
        <w:pStyle w:val="1165"/>
        <w:ind w:left="4320" w:hanging="360"/>
      </w:pPr>
      <w:rPr>
        <w:rFonts w:ascii="Wingdings" w:hAnsi="Wingdings" w:eastAsia="Wingdings" w:cs="Wingdings"/>
      </w:rPr>
    </w:lvl>
    <w:lvl w:ilvl="6">
      <w:start w:val="1"/>
      <w:numFmt w:val="bullet"/>
      <w:isLgl w:val="false"/>
      <w:suff w:val="tab"/>
      <w:lvlText w:val="·"/>
      <w:lvlJc w:val="left"/>
      <w:pPr>
        <w:pStyle w:val="1165"/>
        <w:ind w:left="5040" w:hanging="360"/>
      </w:pPr>
      <w:rPr>
        <w:rFonts w:ascii="Symbol" w:hAnsi="Symbol" w:eastAsia="Symbol" w:cs="Symbol"/>
      </w:rPr>
    </w:lvl>
    <w:lvl w:ilvl="7">
      <w:start w:val="1"/>
      <w:numFmt w:val="bullet"/>
      <w:isLgl w:val="false"/>
      <w:suff w:val="tab"/>
      <w:lvlText w:val="o"/>
      <w:lvlJc w:val="left"/>
      <w:pPr>
        <w:pStyle w:val="1165"/>
        <w:ind w:left="5760" w:hanging="360"/>
      </w:pPr>
      <w:rPr>
        <w:rFonts w:ascii="Courier New" w:hAnsi="Courier New" w:eastAsia="Courier New" w:cs="Courier New"/>
      </w:rPr>
    </w:lvl>
    <w:lvl w:ilvl="8">
      <w:start w:val="1"/>
      <w:numFmt w:val="bullet"/>
      <w:isLgl w:val="false"/>
      <w:suff w:val="tab"/>
      <w:lvlText w:val="§"/>
      <w:lvlJc w:val="left"/>
      <w:pPr>
        <w:pStyle w:val="1165"/>
        <w:ind w:left="6480" w:hanging="360"/>
      </w:pPr>
      <w:rPr>
        <w:rFonts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pStyle w:val="1165"/>
      </w:pPr>
      <w:rPr>
        <w:rFonts w:hint="eastAsia"/>
      </w:rPr>
    </w:lvl>
    <w:lvl w:ilvl="1">
      <w:start w:val="1"/>
      <w:numFmt w:val="bullet"/>
      <w:isLgl w:val="false"/>
      <w:suff w:val="tab"/>
      <w:lvlText w:val="o"/>
      <w:lvlJc w:val="left"/>
      <w:pPr>
        <w:pStyle w:val="1165"/>
        <w:ind w:left="1440" w:hanging="360"/>
      </w:pPr>
      <w:rPr>
        <w:rFonts w:ascii="Courier New" w:hAnsi="Courier New" w:eastAsia="Courier New" w:cs="Courier New"/>
      </w:rPr>
    </w:lvl>
    <w:lvl w:ilvl="2">
      <w:start w:val="1"/>
      <w:numFmt w:val="bullet"/>
      <w:isLgl w:val="false"/>
      <w:suff w:val="tab"/>
      <w:lvlText w:val="§"/>
      <w:lvlJc w:val="left"/>
      <w:pPr>
        <w:pStyle w:val="1165"/>
        <w:ind w:left="2160" w:hanging="360"/>
      </w:pPr>
      <w:rPr>
        <w:rFonts w:ascii="Wingdings" w:hAnsi="Wingdings" w:eastAsia="Wingdings" w:cs="Wingdings"/>
      </w:rPr>
    </w:lvl>
    <w:lvl w:ilvl="3">
      <w:start w:val="1"/>
      <w:numFmt w:val="bullet"/>
      <w:isLgl w:val="false"/>
      <w:suff w:val="tab"/>
      <w:lvlText w:val="·"/>
      <w:lvlJc w:val="left"/>
      <w:pPr>
        <w:pStyle w:val="1165"/>
        <w:ind w:left="2880" w:hanging="360"/>
      </w:pPr>
      <w:rPr>
        <w:rFonts w:ascii="Symbol" w:hAnsi="Symbol" w:eastAsia="Symbol" w:cs="Symbol"/>
      </w:rPr>
    </w:lvl>
    <w:lvl w:ilvl="4">
      <w:start w:val="1"/>
      <w:numFmt w:val="bullet"/>
      <w:isLgl w:val="false"/>
      <w:suff w:val="tab"/>
      <w:lvlText w:val="o"/>
      <w:lvlJc w:val="left"/>
      <w:pPr>
        <w:pStyle w:val="1165"/>
        <w:ind w:left="3600" w:hanging="360"/>
      </w:pPr>
      <w:rPr>
        <w:rFonts w:ascii="Courier New" w:hAnsi="Courier New" w:eastAsia="Courier New" w:cs="Courier New"/>
      </w:rPr>
    </w:lvl>
    <w:lvl w:ilvl="5">
      <w:start w:val="1"/>
      <w:numFmt w:val="bullet"/>
      <w:isLgl w:val="false"/>
      <w:suff w:val="tab"/>
      <w:lvlText w:val="§"/>
      <w:lvlJc w:val="left"/>
      <w:pPr>
        <w:pStyle w:val="1165"/>
        <w:ind w:left="4320" w:hanging="360"/>
      </w:pPr>
      <w:rPr>
        <w:rFonts w:ascii="Wingdings" w:hAnsi="Wingdings" w:eastAsia="Wingdings" w:cs="Wingdings"/>
      </w:rPr>
    </w:lvl>
    <w:lvl w:ilvl="6">
      <w:start w:val="1"/>
      <w:numFmt w:val="bullet"/>
      <w:isLgl w:val="false"/>
      <w:suff w:val="tab"/>
      <w:lvlText w:val="·"/>
      <w:lvlJc w:val="left"/>
      <w:pPr>
        <w:pStyle w:val="1165"/>
        <w:ind w:left="5040" w:hanging="360"/>
      </w:pPr>
      <w:rPr>
        <w:rFonts w:ascii="Symbol" w:hAnsi="Symbol" w:eastAsia="Symbol" w:cs="Symbol"/>
      </w:rPr>
    </w:lvl>
    <w:lvl w:ilvl="7">
      <w:start w:val="1"/>
      <w:numFmt w:val="bullet"/>
      <w:isLgl w:val="false"/>
      <w:suff w:val="tab"/>
      <w:lvlText w:val="o"/>
      <w:lvlJc w:val="left"/>
      <w:pPr>
        <w:pStyle w:val="1165"/>
        <w:ind w:left="5760" w:hanging="360"/>
      </w:pPr>
      <w:rPr>
        <w:rFonts w:ascii="Courier New" w:hAnsi="Courier New" w:eastAsia="Courier New" w:cs="Courier New"/>
      </w:rPr>
    </w:lvl>
    <w:lvl w:ilvl="8">
      <w:start w:val="1"/>
      <w:numFmt w:val="bullet"/>
      <w:isLgl w:val="false"/>
      <w:suff w:val="tab"/>
      <w:lvlText w:val="§"/>
      <w:lvlJc w:val="left"/>
      <w:pPr>
        <w:pStyle w:val="1165"/>
        <w:ind w:left="6480" w:hanging="360"/>
      </w:pPr>
      <w:rPr>
        <w:rFonts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116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space"/>
      <w:lvlText w:val="第%1条"/>
      <w:lvlJc w:val="left"/>
      <w:pPr>
        <w:pStyle w:val="11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第%1条"/>
      <w:lvlJc w:val="left"/>
      <w:pPr>
        <w:pStyle w:val="11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1165"/>
      </w:pPr>
    </w:lvl>
    <w:lvl w:ilvl="1">
      <w:start w:val="1"/>
      <w:numFmt w:val="bullet"/>
      <w:isLgl w:val="false"/>
      <w:suff w:val="tab"/>
      <w:lvlText w:val="o"/>
      <w:lvlJc w:val="left"/>
      <w:pPr>
        <w:pStyle w:val="1165"/>
        <w:ind w:left="1440" w:hanging="360"/>
      </w:pPr>
      <w:rPr>
        <w:rFonts w:ascii="Courier New" w:hAnsi="Courier New" w:eastAsia="Courier New" w:cs="Courier New"/>
      </w:rPr>
    </w:lvl>
    <w:lvl w:ilvl="2">
      <w:start w:val="1"/>
      <w:numFmt w:val="bullet"/>
      <w:isLgl w:val="false"/>
      <w:suff w:val="tab"/>
      <w:lvlText w:val="§"/>
      <w:lvlJc w:val="left"/>
      <w:pPr>
        <w:pStyle w:val="1165"/>
        <w:ind w:left="2160" w:hanging="360"/>
      </w:pPr>
      <w:rPr>
        <w:rFonts w:ascii="Wingdings" w:hAnsi="Wingdings" w:eastAsia="Wingdings" w:cs="Wingdings"/>
      </w:rPr>
    </w:lvl>
    <w:lvl w:ilvl="3">
      <w:start w:val="1"/>
      <w:numFmt w:val="bullet"/>
      <w:isLgl w:val="false"/>
      <w:suff w:val="tab"/>
      <w:lvlText w:val="·"/>
      <w:lvlJc w:val="left"/>
      <w:pPr>
        <w:pStyle w:val="1165"/>
        <w:ind w:left="2880" w:hanging="360"/>
      </w:pPr>
      <w:rPr>
        <w:rFonts w:ascii="Symbol" w:hAnsi="Symbol" w:eastAsia="Symbol" w:cs="Symbol"/>
      </w:rPr>
    </w:lvl>
    <w:lvl w:ilvl="4">
      <w:start w:val="1"/>
      <w:numFmt w:val="bullet"/>
      <w:isLgl w:val="false"/>
      <w:suff w:val="tab"/>
      <w:lvlText w:val="o"/>
      <w:lvlJc w:val="left"/>
      <w:pPr>
        <w:pStyle w:val="1165"/>
        <w:ind w:left="3600" w:hanging="360"/>
      </w:pPr>
      <w:rPr>
        <w:rFonts w:ascii="Courier New" w:hAnsi="Courier New" w:eastAsia="Courier New" w:cs="Courier New"/>
      </w:rPr>
    </w:lvl>
    <w:lvl w:ilvl="5">
      <w:start w:val="1"/>
      <w:numFmt w:val="bullet"/>
      <w:isLgl w:val="false"/>
      <w:suff w:val="tab"/>
      <w:lvlText w:val="§"/>
      <w:lvlJc w:val="left"/>
      <w:pPr>
        <w:pStyle w:val="1165"/>
        <w:ind w:left="4320" w:hanging="360"/>
      </w:pPr>
      <w:rPr>
        <w:rFonts w:ascii="Wingdings" w:hAnsi="Wingdings" w:eastAsia="Wingdings" w:cs="Wingdings"/>
      </w:rPr>
    </w:lvl>
    <w:lvl w:ilvl="6">
      <w:start w:val="1"/>
      <w:numFmt w:val="bullet"/>
      <w:isLgl w:val="false"/>
      <w:suff w:val="tab"/>
      <w:lvlText w:val="·"/>
      <w:lvlJc w:val="left"/>
      <w:pPr>
        <w:pStyle w:val="1165"/>
        <w:ind w:left="5040" w:hanging="360"/>
      </w:pPr>
      <w:rPr>
        <w:rFonts w:ascii="Symbol" w:hAnsi="Symbol" w:eastAsia="Symbol" w:cs="Symbol"/>
      </w:rPr>
    </w:lvl>
    <w:lvl w:ilvl="7">
      <w:start w:val="1"/>
      <w:numFmt w:val="bullet"/>
      <w:isLgl w:val="false"/>
      <w:suff w:val="tab"/>
      <w:lvlText w:val="o"/>
      <w:lvlJc w:val="left"/>
      <w:pPr>
        <w:pStyle w:val="1165"/>
        <w:ind w:left="5760" w:hanging="360"/>
      </w:pPr>
      <w:rPr>
        <w:rFonts w:ascii="Courier New" w:hAnsi="Courier New" w:eastAsia="Courier New" w:cs="Courier New"/>
      </w:rPr>
    </w:lvl>
    <w:lvl w:ilvl="8">
      <w:start w:val="1"/>
      <w:numFmt w:val="bullet"/>
      <w:isLgl w:val="false"/>
      <w:suff w:val="tab"/>
      <w:lvlText w:val="§"/>
      <w:lvlJc w:val="left"/>
      <w:pPr>
        <w:pStyle w:val="1165"/>
        <w:ind w:left="6480" w:hanging="360"/>
      </w:pPr>
      <w:rPr>
        <w:rFonts w:ascii="Wingdings" w:hAnsi="Wingdings" w:eastAsia="Wingdings" w:cs="Wingdings"/>
      </w:rPr>
    </w:lvl>
  </w:abstractNum>
  <w:num w:numId="1">
    <w:abstractNumId w:val="3"/>
  </w:num>
  <w:num w:numId="2">
    <w:abstractNumId w:val="0"/>
  </w:num>
  <w:num w:numId="3">
    <w:abstractNumId w:val="7"/>
  </w:num>
  <w:num w:numId="4">
    <w:abstractNumId w:val="2"/>
  </w:num>
  <w:num w:numId="5">
    <w:abstractNumId w:val="1"/>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7">
    <w:name w:val="Heading 1"/>
    <w:basedOn w:val="1165"/>
    <w:next w:val="1165"/>
    <w:link w:val="988"/>
    <w:uiPriority w:val="9"/>
    <w:qFormat/>
    <w:pPr>
      <w:keepLines/>
      <w:keepNext/>
      <w:spacing w:before="480" w:after="200"/>
      <w:outlineLvl w:val="0"/>
    </w:pPr>
    <w:rPr>
      <w:rFonts w:ascii="Arial" w:hAnsi="Arial" w:eastAsia="Arial" w:cs="Arial"/>
      <w:sz w:val="40"/>
      <w:szCs w:val="40"/>
    </w:rPr>
  </w:style>
  <w:style w:type="character" w:styleId="988">
    <w:name w:val="Heading 1 Char"/>
    <w:link w:val="987"/>
    <w:uiPriority w:val="9"/>
    <w:rPr>
      <w:rFonts w:ascii="Arial" w:hAnsi="Arial" w:eastAsia="Arial" w:cs="Arial"/>
      <w:sz w:val="40"/>
      <w:szCs w:val="40"/>
    </w:rPr>
  </w:style>
  <w:style w:type="paragraph" w:styleId="989">
    <w:name w:val="Heading 2"/>
    <w:basedOn w:val="1165"/>
    <w:next w:val="1165"/>
    <w:link w:val="990"/>
    <w:uiPriority w:val="9"/>
    <w:unhideWhenUsed/>
    <w:qFormat/>
    <w:pPr>
      <w:keepLines/>
      <w:keepNext/>
      <w:spacing w:before="360" w:after="200"/>
      <w:outlineLvl w:val="1"/>
    </w:pPr>
    <w:rPr>
      <w:rFonts w:ascii="Arial" w:hAnsi="Arial" w:eastAsia="Arial" w:cs="Arial"/>
      <w:sz w:val="34"/>
    </w:rPr>
  </w:style>
  <w:style w:type="character" w:styleId="990">
    <w:name w:val="Heading 2 Char"/>
    <w:link w:val="989"/>
    <w:uiPriority w:val="9"/>
    <w:rPr>
      <w:rFonts w:ascii="Arial" w:hAnsi="Arial" w:eastAsia="Arial" w:cs="Arial"/>
      <w:sz w:val="34"/>
    </w:rPr>
  </w:style>
  <w:style w:type="paragraph" w:styleId="991">
    <w:name w:val="Heading 3"/>
    <w:basedOn w:val="1165"/>
    <w:next w:val="1165"/>
    <w:link w:val="992"/>
    <w:uiPriority w:val="9"/>
    <w:unhideWhenUsed/>
    <w:qFormat/>
    <w:pPr>
      <w:keepLines/>
      <w:keepNext/>
      <w:spacing w:before="320" w:after="200"/>
      <w:outlineLvl w:val="2"/>
    </w:pPr>
    <w:rPr>
      <w:rFonts w:ascii="Arial" w:hAnsi="Arial" w:eastAsia="Arial" w:cs="Arial"/>
      <w:sz w:val="30"/>
      <w:szCs w:val="30"/>
    </w:rPr>
  </w:style>
  <w:style w:type="character" w:styleId="992">
    <w:name w:val="Heading 3 Char"/>
    <w:link w:val="991"/>
    <w:uiPriority w:val="9"/>
    <w:rPr>
      <w:rFonts w:ascii="Arial" w:hAnsi="Arial" w:eastAsia="Arial" w:cs="Arial"/>
      <w:sz w:val="30"/>
      <w:szCs w:val="30"/>
    </w:rPr>
  </w:style>
  <w:style w:type="paragraph" w:styleId="993">
    <w:name w:val="Heading 4"/>
    <w:basedOn w:val="1165"/>
    <w:next w:val="1165"/>
    <w:link w:val="994"/>
    <w:uiPriority w:val="9"/>
    <w:unhideWhenUsed/>
    <w:qFormat/>
    <w:pPr>
      <w:keepLines/>
      <w:keepNext/>
      <w:spacing w:before="320" w:after="200"/>
      <w:outlineLvl w:val="3"/>
    </w:pPr>
    <w:rPr>
      <w:rFonts w:ascii="Arial" w:hAnsi="Arial" w:eastAsia="Arial" w:cs="Arial"/>
      <w:b/>
      <w:bCs/>
      <w:sz w:val="26"/>
      <w:szCs w:val="26"/>
    </w:rPr>
  </w:style>
  <w:style w:type="character" w:styleId="994">
    <w:name w:val="Heading 4 Char"/>
    <w:link w:val="993"/>
    <w:uiPriority w:val="9"/>
    <w:rPr>
      <w:rFonts w:ascii="Arial" w:hAnsi="Arial" w:eastAsia="Arial" w:cs="Arial"/>
      <w:b/>
      <w:bCs/>
      <w:sz w:val="26"/>
      <w:szCs w:val="26"/>
    </w:rPr>
  </w:style>
  <w:style w:type="paragraph" w:styleId="995">
    <w:name w:val="Heading 5"/>
    <w:basedOn w:val="1165"/>
    <w:next w:val="1165"/>
    <w:link w:val="996"/>
    <w:uiPriority w:val="9"/>
    <w:unhideWhenUsed/>
    <w:qFormat/>
    <w:pPr>
      <w:keepLines/>
      <w:keepNext/>
      <w:spacing w:before="320" w:after="200"/>
      <w:outlineLvl w:val="4"/>
    </w:pPr>
    <w:rPr>
      <w:rFonts w:ascii="Arial" w:hAnsi="Arial" w:eastAsia="Arial" w:cs="Arial"/>
      <w:b/>
      <w:bCs/>
      <w:sz w:val="24"/>
      <w:szCs w:val="24"/>
    </w:rPr>
  </w:style>
  <w:style w:type="character" w:styleId="996">
    <w:name w:val="Heading 5 Char"/>
    <w:link w:val="995"/>
    <w:uiPriority w:val="9"/>
    <w:rPr>
      <w:rFonts w:ascii="Arial" w:hAnsi="Arial" w:eastAsia="Arial" w:cs="Arial"/>
      <w:b/>
      <w:bCs/>
      <w:sz w:val="24"/>
      <w:szCs w:val="24"/>
    </w:rPr>
  </w:style>
  <w:style w:type="paragraph" w:styleId="997">
    <w:name w:val="Heading 6"/>
    <w:basedOn w:val="1165"/>
    <w:next w:val="1165"/>
    <w:link w:val="998"/>
    <w:uiPriority w:val="9"/>
    <w:unhideWhenUsed/>
    <w:qFormat/>
    <w:pPr>
      <w:keepLines/>
      <w:keepNext/>
      <w:spacing w:before="320" w:after="200"/>
      <w:outlineLvl w:val="5"/>
    </w:pPr>
    <w:rPr>
      <w:rFonts w:ascii="Arial" w:hAnsi="Arial" w:eastAsia="Arial" w:cs="Arial"/>
      <w:b/>
      <w:bCs/>
      <w:sz w:val="22"/>
      <w:szCs w:val="22"/>
    </w:rPr>
  </w:style>
  <w:style w:type="character" w:styleId="998">
    <w:name w:val="Heading 6 Char"/>
    <w:link w:val="997"/>
    <w:uiPriority w:val="9"/>
    <w:rPr>
      <w:rFonts w:ascii="Arial" w:hAnsi="Arial" w:eastAsia="Arial" w:cs="Arial"/>
      <w:b/>
      <w:bCs/>
      <w:sz w:val="22"/>
      <w:szCs w:val="22"/>
    </w:rPr>
  </w:style>
  <w:style w:type="paragraph" w:styleId="999">
    <w:name w:val="Heading 7"/>
    <w:basedOn w:val="1165"/>
    <w:next w:val="1165"/>
    <w:link w:val="1000"/>
    <w:uiPriority w:val="9"/>
    <w:unhideWhenUsed/>
    <w:qFormat/>
    <w:pPr>
      <w:keepLines/>
      <w:keepNext/>
      <w:spacing w:before="320" w:after="200"/>
      <w:outlineLvl w:val="6"/>
    </w:pPr>
    <w:rPr>
      <w:rFonts w:ascii="Arial" w:hAnsi="Arial" w:eastAsia="Arial" w:cs="Arial"/>
      <w:b/>
      <w:bCs/>
      <w:i/>
      <w:iCs/>
      <w:sz w:val="22"/>
      <w:szCs w:val="22"/>
    </w:rPr>
  </w:style>
  <w:style w:type="character" w:styleId="1000">
    <w:name w:val="Heading 7 Char"/>
    <w:link w:val="999"/>
    <w:uiPriority w:val="9"/>
    <w:rPr>
      <w:rFonts w:ascii="Arial" w:hAnsi="Arial" w:eastAsia="Arial" w:cs="Arial"/>
      <w:b/>
      <w:bCs/>
      <w:i/>
      <w:iCs/>
      <w:sz w:val="22"/>
      <w:szCs w:val="22"/>
    </w:rPr>
  </w:style>
  <w:style w:type="paragraph" w:styleId="1001">
    <w:name w:val="Heading 8"/>
    <w:basedOn w:val="1165"/>
    <w:next w:val="1165"/>
    <w:link w:val="1002"/>
    <w:uiPriority w:val="9"/>
    <w:unhideWhenUsed/>
    <w:qFormat/>
    <w:pPr>
      <w:keepLines/>
      <w:keepNext/>
      <w:spacing w:before="320" w:after="200"/>
      <w:outlineLvl w:val="7"/>
    </w:pPr>
    <w:rPr>
      <w:rFonts w:ascii="Arial" w:hAnsi="Arial" w:eastAsia="Arial" w:cs="Arial"/>
      <w:i/>
      <w:iCs/>
      <w:sz w:val="22"/>
      <w:szCs w:val="22"/>
    </w:rPr>
  </w:style>
  <w:style w:type="character" w:styleId="1002">
    <w:name w:val="Heading 8 Char"/>
    <w:link w:val="1001"/>
    <w:uiPriority w:val="9"/>
    <w:rPr>
      <w:rFonts w:ascii="Arial" w:hAnsi="Arial" w:eastAsia="Arial" w:cs="Arial"/>
      <w:i/>
      <w:iCs/>
      <w:sz w:val="22"/>
      <w:szCs w:val="22"/>
    </w:rPr>
  </w:style>
  <w:style w:type="paragraph" w:styleId="1003">
    <w:name w:val="Heading 9"/>
    <w:basedOn w:val="1165"/>
    <w:next w:val="1165"/>
    <w:link w:val="1004"/>
    <w:uiPriority w:val="9"/>
    <w:unhideWhenUsed/>
    <w:qFormat/>
    <w:pPr>
      <w:keepLines/>
      <w:keepNext/>
      <w:spacing w:before="320" w:after="200"/>
      <w:outlineLvl w:val="8"/>
    </w:pPr>
    <w:rPr>
      <w:rFonts w:ascii="Arial" w:hAnsi="Arial" w:eastAsia="Arial" w:cs="Arial"/>
      <w:i/>
      <w:iCs/>
      <w:sz w:val="21"/>
      <w:szCs w:val="21"/>
    </w:rPr>
  </w:style>
  <w:style w:type="character" w:styleId="1004">
    <w:name w:val="Heading 9 Char"/>
    <w:link w:val="1003"/>
    <w:uiPriority w:val="9"/>
    <w:rPr>
      <w:rFonts w:ascii="Arial" w:hAnsi="Arial" w:eastAsia="Arial" w:cs="Arial"/>
      <w:i/>
      <w:iCs/>
      <w:sz w:val="21"/>
      <w:szCs w:val="21"/>
    </w:rPr>
  </w:style>
  <w:style w:type="paragraph" w:styleId="1005">
    <w:name w:val="List Paragraph"/>
    <w:basedOn w:val="1165"/>
    <w:uiPriority w:val="34"/>
    <w:qFormat/>
    <w:pPr>
      <w:contextualSpacing/>
      <w:ind w:left="720"/>
    </w:pPr>
  </w:style>
  <w:style w:type="paragraph" w:styleId="1006">
    <w:name w:val="No Spacing"/>
    <w:uiPriority w:val="1"/>
    <w:qFormat/>
    <w:pPr>
      <w:spacing w:before="0" w:after="0" w:line="240" w:lineRule="auto"/>
    </w:pPr>
  </w:style>
  <w:style w:type="paragraph" w:styleId="1007">
    <w:name w:val="Title"/>
    <w:basedOn w:val="1165"/>
    <w:next w:val="1165"/>
    <w:link w:val="1008"/>
    <w:uiPriority w:val="10"/>
    <w:qFormat/>
    <w:pPr>
      <w:contextualSpacing/>
      <w:spacing w:before="300" w:after="200"/>
    </w:pPr>
    <w:rPr>
      <w:sz w:val="48"/>
      <w:szCs w:val="48"/>
    </w:rPr>
  </w:style>
  <w:style w:type="character" w:styleId="1008">
    <w:name w:val="Title Char"/>
    <w:link w:val="1007"/>
    <w:uiPriority w:val="10"/>
    <w:rPr>
      <w:sz w:val="48"/>
      <w:szCs w:val="48"/>
    </w:rPr>
  </w:style>
  <w:style w:type="paragraph" w:styleId="1009">
    <w:name w:val="Subtitle"/>
    <w:basedOn w:val="1165"/>
    <w:next w:val="1165"/>
    <w:link w:val="1010"/>
    <w:uiPriority w:val="11"/>
    <w:qFormat/>
    <w:pPr>
      <w:spacing w:before="200" w:after="200"/>
    </w:pPr>
    <w:rPr>
      <w:sz w:val="24"/>
      <w:szCs w:val="24"/>
    </w:rPr>
  </w:style>
  <w:style w:type="character" w:styleId="1010">
    <w:name w:val="Subtitle Char"/>
    <w:link w:val="1009"/>
    <w:uiPriority w:val="11"/>
    <w:rPr>
      <w:sz w:val="24"/>
      <w:szCs w:val="24"/>
    </w:rPr>
  </w:style>
  <w:style w:type="paragraph" w:styleId="1011">
    <w:name w:val="Quote"/>
    <w:basedOn w:val="1165"/>
    <w:next w:val="1165"/>
    <w:link w:val="1012"/>
    <w:uiPriority w:val="29"/>
    <w:qFormat/>
    <w:pPr>
      <w:ind w:left="720" w:right="720"/>
    </w:pPr>
    <w:rPr>
      <w:i/>
    </w:rPr>
  </w:style>
  <w:style w:type="character" w:styleId="1012">
    <w:name w:val="Quote Char"/>
    <w:link w:val="1011"/>
    <w:uiPriority w:val="29"/>
    <w:rPr>
      <w:i/>
    </w:rPr>
  </w:style>
  <w:style w:type="paragraph" w:styleId="1013">
    <w:name w:val="Intense Quote"/>
    <w:basedOn w:val="1165"/>
    <w:next w:val="1165"/>
    <w:link w:val="10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name w:val="Intense Quote Char"/>
    <w:link w:val="1013"/>
    <w:uiPriority w:val="30"/>
    <w:rPr>
      <w:i/>
    </w:rPr>
  </w:style>
  <w:style w:type="paragraph" w:styleId="1015">
    <w:name w:val="Header"/>
    <w:basedOn w:val="1165"/>
    <w:link w:val="1016"/>
    <w:uiPriority w:val="99"/>
    <w:unhideWhenUsed/>
    <w:pPr>
      <w:spacing w:after="0" w:line="240" w:lineRule="auto"/>
      <w:tabs>
        <w:tab w:val="center" w:pos="7143" w:leader="none"/>
        <w:tab w:val="right" w:pos="14287" w:leader="none"/>
      </w:tabs>
    </w:pPr>
  </w:style>
  <w:style w:type="character" w:styleId="1016">
    <w:name w:val="Header Char"/>
    <w:link w:val="1015"/>
    <w:uiPriority w:val="99"/>
  </w:style>
  <w:style w:type="paragraph" w:styleId="1017">
    <w:name w:val="Footer"/>
    <w:basedOn w:val="1165"/>
    <w:link w:val="1020"/>
    <w:uiPriority w:val="99"/>
    <w:unhideWhenUsed/>
    <w:pPr>
      <w:spacing w:after="0" w:line="240" w:lineRule="auto"/>
      <w:tabs>
        <w:tab w:val="center" w:pos="7143" w:leader="none"/>
        <w:tab w:val="right" w:pos="14287" w:leader="none"/>
      </w:tabs>
    </w:pPr>
  </w:style>
  <w:style w:type="character" w:styleId="1018">
    <w:name w:val="Footer Char"/>
    <w:link w:val="1017"/>
    <w:uiPriority w:val="99"/>
  </w:style>
  <w:style w:type="paragraph" w:styleId="1019">
    <w:name w:val="Caption"/>
    <w:basedOn w:val="1165"/>
    <w:next w:val="1165"/>
    <w:uiPriority w:val="35"/>
    <w:semiHidden/>
    <w:unhideWhenUsed/>
    <w:qFormat/>
    <w:pPr>
      <w:spacing w:line="276" w:lineRule="auto"/>
    </w:pPr>
    <w:rPr>
      <w:b/>
      <w:bCs/>
      <w:color w:val="4f81bd" w:themeColor="accent1"/>
      <w:sz w:val="18"/>
      <w:szCs w:val="18"/>
    </w:rPr>
  </w:style>
  <w:style w:type="character" w:styleId="1020">
    <w:name w:val="Caption Char"/>
    <w:basedOn w:val="1019"/>
    <w:link w:val="1017"/>
    <w:uiPriority w:val="99"/>
  </w:style>
  <w:style w:type="table" w:styleId="10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7">
    <w:name w:val="Hyperlink"/>
    <w:uiPriority w:val="99"/>
    <w:unhideWhenUsed/>
    <w:rPr>
      <w:color w:val="0000ff" w:themeColor="hyperlink"/>
      <w:u w:val="single"/>
    </w:rPr>
  </w:style>
  <w:style w:type="paragraph" w:styleId="1148">
    <w:name w:val="footnote text"/>
    <w:basedOn w:val="1165"/>
    <w:link w:val="1149"/>
    <w:uiPriority w:val="99"/>
    <w:semiHidden/>
    <w:unhideWhenUsed/>
    <w:pPr>
      <w:spacing w:after="40" w:line="240" w:lineRule="auto"/>
    </w:pPr>
    <w:rPr>
      <w:sz w:val="18"/>
    </w:rPr>
  </w:style>
  <w:style w:type="character" w:styleId="1149">
    <w:name w:val="Footnote Text Char"/>
    <w:link w:val="1148"/>
    <w:uiPriority w:val="99"/>
    <w:rPr>
      <w:sz w:val="18"/>
    </w:rPr>
  </w:style>
  <w:style w:type="character" w:styleId="1150">
    <w:name w:val="footnote reference"/>
    <w:uiPriority w:val="99"/>
    <w:unhideWhenUsed/>
    <w:rPr>
      <w:vertAlign w:val="superscript"/>
    </w:rPr>
  </w:style>
  <w:style w:type="paragraph" w:styleId="1151">
    <w:name w:val="endnote text"/>
    <w:basedOn w:val="1165"/>
    <w:link w:val="1152"/>
    <w:uiPriority w:val="99"/>
    <w:semiHidden/>
    <w:unhideWhenUsed/>
    <w:pPr>
      <w:spacing w:after="0" w:line="240" w:lineRule="auto"/>
    </w:pPr>
    <w:rPr>
      <w:sz w:val="20"/>
    </w:rPr>
  </w:style>
  <w:style w:type="character" w:styleId="1152">
    <w:name w:val="Endnote Text Char"/>
    <w:link w:val="1151"/>
    <w:uiPriority w:val="99"/>
    <w:rPr>
      <w:sz w:val="20"/>
    </w:rPr>
  </w:style>
  <w:style w:type="character" w:styleId="1153">
    <w:name w:val="endnote reference"/>
    <w:uiPriority w:val="99"/>
    <w:semiHidden/>
    <w:unhideWhenUsed/>
    <w:rPr>
      <w:vertAlign w:val="superscript"/>
    </w:rPr>
  </w:style>
  <w:style w:type="paragraph" w:styleId="1154">
    <w:name w:val="toc 1"/>
    <w:basedOn w:val="1165"/>
    <w:next w:val="1165"/>
    <w:uiPriority w:val="39"/>
    <w:unhideWhenUsed/>
    <w:pPr>
      <w:ind w:left="0" w:right="0" w:firstLine="0"/>
      <w:spacing w:after="57"/>
    </w:pPr>
  </w:style>
  <w:style w:type="paragraph" w:styleId="1155">
    <w:name w:val="toc 2"/>
    <w:basedOn w:val="1165"/>
    <w:next w:val="1165"/>
    <w:uiPriority w:val="39"/>
    <w:unhideWhenUsed/>
    <w:pPr>
      <w:ind w:left="283" w:right="0" w:firstLine="0"/>
      <w:spacing w:after="57"/>
    </w:pPr>
  </w:style>
  <w:style w:type="paragraph" w:styleId="1156">
    <w:name w:val="toc 3"/>
    <w:basedOn w:val="1165"/>
    <w:next w:val="1165"/>
    <w:uiPriority w:val="39"/>
    <w:unhideWhenUsed/>
    <w:pPr>
      <w:ind w:left="567" w:right="0" w:firstLine="0"/>
      <w:spacing w:after="57"/>
    </w:pPr>
  </w:style>
  <w:style w:type="paragraph" w:styleId="1157">
    <w:name w:val="toc 4"/>
    <w:basedOn w:val="1165"/>
    <w:next w:val="1165"/>
    <w:uiPriority w:val="39"/>
    <w:unhideWhenUsed/>
    <w:pPr>
      <w:ind w:left="850" w:right="0" w:firstLine="0"/>
      <w:spacing w:after="57"/>
    </w:pPr>
  </w:style>
  <w:style w:type="paragraph" w:styleId="1158">
    <w:name w:val="toc 5"/>
    <w:basedOn w:val="1165"/>
    <w:next w:val="1165"/>
    <w:uiPriority w:val="39"/>
    <w:unhideWhenUsed/>
    <w:pPr>
      <w:ind w:left="1134" w:right="0" w:firstLine="0"/>
      <w:spacing w:after="57"/>
    </w:pPr>
  </w:style>
  <w:style w:type="paragraph" w:styleId="1159">
    <w:name w:val="toc 6"/>
    <w:basedOn w:val="1165"/>
    <w:next w:val="1165"/>
    <w:uiPriority w:val="39"/>
    <w:unhideWhenUsed/>
    <w:pPr>
      <w:ind w:left="1417" w:right="0" w:firstLine="0"/>
      <w:spacing w:after="57"/>
    </w:pPr>
  </w:style>
  <w:style w:type="paragraph" w:styleId="1160">
    <w:name w:val="toc 7"/>
    <w:basedOn w:val="1165"/>
    <w:next w:val="1165"/>
    <w:uiPriority w:val="39"/>
    <w:unhideWhenUsed/>
    <w:pPr>
      <w:ind w:left="1701" w:right="0" w:firstLine="0"/>
      <w:spacing w:after="57"/>
    </w:pPr>
  </w:style>
  <w:style w:type="paragraph" w:styleId="1161">
    <w:name w:val="toc 8"/>
    <w:basedOn w:val="1165"/>
    <w:next w:val="1165"/>
    <w:uiPriority w:val="39"/>
    <w:unhideWhenUsed/>
    <w:pPr>
      <w:ind w:left="1984" w:right="0" w:firstLine="0"/>
      <w:spacing w:after="57"/>
    </w:pPr>
  </w:style>
  <w:style w:type="paragraph" w:styleId="1162">
    <w:name w:val="toc 9"/>
    <w:basedOn w:val="1165"/>
    <w:next w:val="1165"/>
    <w:uiPriority w:val="39"/>
    <w:unhideWhenUsed/>
    <w:pPr>
      <w:ind w:left="2268" w:right="0" w:firstLine="0"/>
      <w:spacing w:after="57"/>
    </w:pPr>
  </w:style>
  <w:style w:type="paragraph" w:styleId="1163">
    <w:name w:val="TOC Heading"/>
    <w:uiPriority w:val="39"/>
    <w:unhideWhenUsed/>
  </w:style>
  <w:style w:type="paragraph" w:styleId="1164">
    <w:name w:val="table of figures"/>
    <w:basedOn w:val="1165"/>
    <w:next w:val="1165"/>
    <w:uiPriority w:val="99"/>
    <w:unhideWhenUsed/>
    <w:pPr>
      <w:spacing w:after="0" w:afterAutospacing="0"/>
    </w:pPr>
  </w:style>
  <w:style w:type="paragraph" w:styleId="1165" w:default="1">
    <w:name w:val="Normal"/>
    <w:next w:val="1165"/>
    <w:link w:val="1165"/>
    <w:qFormat/>
    <w:pPr>
      <w:jc w:val="both"/>
      <w:widowControl w:val="off"/>
    </w:pPr>
    <w:rPr>
      <w:rFonts w:ascii="Calibri" w:hAnsi="Calibri" w:eastAsia="宋体" w:cs="Times New Roman"/>
      <w:sz w:val="21"/>
      <w:szCs w:val="24"/>
      <w:lang w:val="en-US" w:eastAsia="zh-CN" w:bidi="ar-SA"/>
    </w:rPr>
  </w:style>
  <w:style w:type="paragraph" w:styleId="1166">
    <w:name w:val="标题 4"/>
    <w:basedOn w:val="1165"/>
    <w:next w:val="1165"/>
    <w:link w:val="1165"/>
    <w:qFormat/>
    <w:pPr>
      <w:keepLines/>
      <w:keepNext/>
      <w:spacing w:before="280" w:after="290" w:line="376" w:lineRule="auto"/>
      <w:outlineLvl w:val="3"/>
    </w:pPr>
    <w:rPr>
      <w:rFonts w:ascii="Arial" w:hAnsi="Arial" w:eastAsia="黑体"/>
      <w:b/>
      <w:bCs/>
      <w:sz w:val="28"/>
      <w:szCs w:val="28"/>
    </w:rPr>
  </w:style>
  <w:style w:type="character" w:styleId="1167">
    <w:name w:val="默认段落字体"/>
    <w:next w:val="1167"/>
    <w:link w:val="1165"/>
    <w:semiHidden/>
    <w:qFormat/>
  </w:style>
  <w:style w:type="table" w:styleId="1168">
    <w:name w:val="普通表格"/>
    <w:next w:val="1168"/>
    <w:link w:val="1165"/>
    <w:semiHidden/>
    <w:qFormat/>
    <w:tblPr/>
  </w:style>
  <w:style w:type="paragraph" w:styleId="1169">
    <w:name w:val="批注文字"/>
    <w:basedOn w:val="1165"/>
    <w:next w:val="1169"/>
    <w:link w:val="1165"/>
    <w:qFormat/>
  </w:style>
  <w:style w:type="paragraph" w:styleId="1170">
    <w:name w:val="正文文本"/>
    <w:basedOn w:val="1165"/>
    <w:next w:val="1170"/>
    <w:link w:val="1165"/>
    <w:qFormat/>
    <w:pPr>
      <w:spacing w:after="120"/>
    </w:pPr>
  </w:style>
  <w:style w:type="paragraph" w:styleId="1171">
    <w:name w:val="正文文本缩进"/>
    <w:basedOn w:val="1165"/>
    <w:next w:val="1172"/>
    <w:link w:val="1165"/>
    <w:qFormat/>
    <w:pPr>
      <w:ind w:left="420"/>
      <w:spacing w:after="120"/>
    </w:pPr>
  </w:style>
  <w:style w:type="paragraph" w:styleId="1172">
    <w:name w:val="寄信人地址"/>
    <w:basedOn w:val="1165"/>
    <w:next w:val="1172"/>
    <w:link w:val="1165"/>
    <w:qFormat/>
    <w:rPr>
      <w:rFonts w:ascii="Arial" w:hAnsi="Arial"/>
    </w:rPr>
  </w:style>
  <w:style w:type="paragraph" w:styleId="1173">
    <w:name w:val="文本块"/>
    <w:basedOn w:val="1165"/>
    <w:next w:val="1173"/>
    <w:link w:val="1165"/>
    <w:qFormat/>
    <w:pPr>
      <w:ind w:left="420" w:right="33"/>
      <w:jc w:val="left"/>
    </w:pPr>
    <w:rPr>
      <w:rFonts w:ascii="Times New Roman" w:hAnsi="Times New Roman" w:eastAsia="宋体" w:cs="Times New Roman"/>
      <w:sz w:val="24"/>
      <w:szCs w:val="20"/>
    </w:rPr>
  </w:style>
  <w:style w:type="paragraph" w:styleId="1174">
    <w:name w:val="纯文本"/>
    <w:basedOn w:val="1165"/>
    <w:next w:val="1165"/>
    <w:link w:val="1165"/>
    <w:qFormat/>
    <w:rPr>
      <w:rFonts w:ascii="宋体" w:hAnsi="Courier New"/>
      <w:szCs w:val="21"/>
    </w:rPr>
  </w:style>
  <w:style w:type="paragraph" w:styleId="1175">
    <w:name w:val="页脚"/>
    <w:basedOn w:val="1165"/>
    <w:next w:val="1175"/>
    <w:link w:val="1165"/>
    <w:qFormat/>
    <w:pPr>
      <w:jc w:val="left"/>
      <w:tabs>
        <w:tab w:val="center" w:pos="4153" w:leader="none"/>
        <w:tab w:val="right" w:pos="8306" w:leader="none"/>
      </w:tabs>
    </w:pPr>
    <w:rPr>
      <w:sz w:val="18"/>
      <w:szCs w:val="18"/>
    </w:rPr>
  </w:style>
  <w:style w:type="paragraph" w:styleId="1176">
    <w:name w:val="页眉"/>
    <w:basedOn w:val="1165"/>
    <w:next w:val="1176"/>
    <w:link w:val="1165"/>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177">
    <w:name w:val="普通(网站)"/>
    <w:basedOn w:val="1165"/>
    <w:next w:val="1177"/>
    <w:link w:val="1165"/>
    <w:qFormat/>
    <w:pPr>
      <w:ind w:left="0" w:right="0"/>
      <w:jc w:val="left"/>
      <w:spacing w:before="100" w:beforeAutospacing="1" w:after="100" w:afterAutospacing="1"/>
    </w:pPr>
    <w:rPr>
      <w:sz w:val="24"/>
      <w:lang w:val="en-US" w:eastAsia="zh-CN" w:bidi="ar"/>
    </w:rPr>
  </w:style>
  <w:style w:type="paragraph" w:styleId="1178">
    <w:name w:val="正文首行缩进 2"/>
    <w:basedOn w:val="1171"/>
    <w:next w:val="1165"/>
    <w:link w:val="1165"/>
    <w:qFormat/>
    <w:pPr>
      <w:ind w:firstLine="200"/>
    </w:pPr>
    <w:rPr>
      <w:szCs w:val="24"/>
    </w:rPr>
  </w:style>
  <w:style w:type="paragraph" w:styleId="1179">
    <w:name w:val="正文11"/>
    <w:next w:val="1181"/>
    <w:link w:val="1180"/>
    <w:qFormat/>
    <w:pPr>
      <w:jc w:val="both"/>
    </w:pPr>
    <w:rPr>
      <w:rFonts w:ascii="Times New Roman" w:hAnsi="Times New Roman" w:eastAsia="宋体" w:cs="Times New Roman"/>
      <w:lang w:val="en-US" w:eastAsia="zh-CN" w:bidi="ar-SA"/>
    </w:rPr>
  </w:style>
  <w:style w:type="character" w:styleId="1180">
    <w:name w:val="NormalCharacter1"/>
    <w:next w:val="1180"/>
    <w:link w:val="1179"/>
    <w:semiHidden/>
    <w:qFormat/>
    <w:rPr>
      <w:rFonts w:ascii="Times New Roman" w:hAnsi="Times New Roman" w:eastAsia="宋体" w:cs="Times New Roman"/>
      <w:lang w:val="en-US" w:eastAsia="zh-CN" w:bidi="ar-SA"/>
    </w:rPr>
  </w:style>
  <w:style w:type="paragraph" w:styleId="1181">
    <w:name w:val="目录 11"/>
    <w:basedOn w:val="1182"/>
    <w:next w:val="1179"/>
    <w:link w:val="1165"/>
    <w:qFormat/>
    <w:pPr>
      <w:jc w:val="left"/>
      <w:spacing w:after="100" w:line="259" w:lineRule="auto"/>
      <w:widowControl/>
    </w:pPr>
    <w:rPr>
      <w:rFonts w:ascii="Calibri" w:hAnsi="Calibri"/>
      <w:sz w:val="22"/>
      <w:szCs w:val="22"/>
    </w:rPr>
  </w:style>
  <w:style w:type="paragraph" w:styleId="1182">
    <w:name w:val="正文12"/>
    <w:next w:val="1183"/>
    <w:link w:val="1165"/>
    <w:qFormat/>
    <w:pPr>
      <w:jc w:val="both"/>
      <w:widowControl w:val="off"/>
    </w:pPr>
    <w:rPr>
      <w:rFonts w:ascii="Times New Roman" w:hAnsi="Times New Roman" w:eastAsia="宋体" w:cs="Times New Roman"/>
      <w:sz w:val="21"/>
      <w:szCs w:val="24"/>
      <w:lang w:val="en-US" w:eastAsia="zh-CN" w:bidi="ar-SA"/>
    </w:rPr>
  </w:style>
  <w:style w:type="paragraph" w:styleId="1183">
    <w:name w:val="脚注文本1"/>
    <w:basedOn w:val="1184"/>
    <w:next w:val="1190"/>
    <w:link w:val="1165"/>
    <w:qFormat/>
    <w:pPr>
      <w:jc w:val="left"/>
    </w:pPr>
    <w:rPr>
      <w:rFonts w:ascii="宋体" w:eastAsia="Times New Roman"/>
      <w:sz w:val="18"/>
      <w:szCs w:val="18"/>
    </w:rPr>
  </w:style>
  <w:style w:type="paragraph" w:styleId="1184">
    <w:name w:val="正文1"/>
    <w:basedOn w:val="1185"/>
    <w:next w:val="1165"/>
    <w:link w:val="1165"/>
    <w:qFormat/>
    <w:pPr>
      <w:jc w:val="left"/>
      <w:spacing w:line="360" w:lineRule="atLeast"/>
    </w:pPr>
    <w:rPr>
      <w:rFonts w:ascii="宋体"/>
      <w:sz w:val="24"/>
      <w:szCs w:val="20"/>
    </w:rPr>
  </w:style>
  <w:style w:type="paragraph" w:styleId="1185">
    <w:name w:val="正文111"/>
    <w:next w:val="1186"/>
    <w:link w:val="1165"/>
    <w:qFormat/>
    <w:pPr>
      <w:jc w:val="both"/>
      <w:widowControl w:val="off"/>
    </w:pPr>
    <w:rPr>
      <w:rFonts w:ascii="Times New Roman" w:hAnsi="Times New Roman" w:eastAsia="宋体" w:cs="Times New Roman"/>
      <w:sz w:val="21"/>
      <w:szCs w:val="24"/>
      <w:lang w:val="en-US" w:eastAsia="zh-CN" w:bidi="ar-SA"/>
    </w:rPr>
  </w:style>
  <w:style w:type="paragraph" w:styleId="1186">
    <w:name w:val="正文首行缩进 211"/>
    <w:basedOn w:val="1187"/>
    <w:next w:val="1185"/>
    <w:link w:val="1165"/>
    <w:qFormat/>
    <w:pPr>
      <w:ind w:firstLine="200"/>
    </w:pPr>
    <w:rPr>
      <w:rFonts w:ascii="Times New Roman" w:hAnsi="Times New Roman" w:eastAsia="宋体"/>
      <w:sz w:val="24"/>
      <w:szCs w:val="24"/>
      <w:lang w:bidi="ar-SA"/>
    </w:rPr>
  </w:style>
  <w:style w:type="paragraph" w:styleId="1187">
    <w:name w:val="正文文本缩进11"/>
    <w:basedOn w:val="1188"/>
    <w:next w:val="1189"/>
    <w:link w:val="1165"/>
    <w:qFormat/>
    <w:pPr>
      <w:ind w:firstLine="192"/>
    </w:pPr>
    <w:rPr>
      <w:rFonts w:ascii="Times New Roman" w:hAnsi="Times New Roman"/>
      <w:sz w:val="28"/>
    </w:rPr>
  </w:style>
  <w:style w:type="paragraph" w:styleId="1188">
    <w:name w:val="正文1111"/>
    <w:next w:val="1186"/>
    <w:link w:val="1165"/>
    <w:qFormat/>
    <w:pPr>
      <w:spacing w:before="0" w:beforeAutospacing="0" w:after="200" w:afterAutospacing="0" w:line="276" w:lineRule="auto"/>
    </w:pPr>
    <w:rPr>
      <w:rFonts w:ascii="Calibri" w:hAnsi="Calibri" w:eastAsia="Calibri" w:cs="Times New Roman"/>
      <w:sz w:val="22"/>
      <w:szCs w:val="22"/>
      <w:lang w:val="en-US" w:eastAsia="en-US" w:bidi="ar-SA"/>
    </w:rPr>
  </w:style>
  <w:style w:type="paragraph" w:styleId="1189">
    <w:name w:val="寄信人地址1"/>
    <w:basedOn w:val="1182"/>
    <w:next w:val="1189"/>
    <w:link w:val="1165"/>
    <w:qFormat/>
    <w:rPr>
      <w:rFonts w:ascii="Arial" w:hAnsi="Arial" w:eastAsia="宋体"/>
    </w:rPr>
  </w:style>
  <w:style w:type="paragraph" w:styleId="1190">
    <w:name w:val="索引 51"/>
    <w:basedOn w:val="1184"/>
    <w:next w:val="1184"/>
    <w:link w:val="1165"/>
    <w:qFormat/>
    <w:pPr>
      <w:ind w:left="798"/>
      <w:jc w:val="left"/>
    </w:pPr>
    <w:rPr>
      <w:rFonts w:ascii="Calibri" w:hAnsi="Calibri"/>
    </w:rPr>
  </w:style>
  <w:style w:type="paragraph" w:styleId="1191">
    <w:name w:val="文本块1"/>
    <w:basedOn w:val="1182"/>
    <w:next w:val="1192"/>
    <w:link w:val="1165"/>
    <w:qFormat/>
    <w:pPr>
      <w:ind w:left="256" w:right="6" w:firstLine="624"/>
    </w:pPr>
    <w:rPr>
      <w:rFonts w:eastAsia="仿宋_GB2312"/>
      <w:sz w:val="28"/>
      <w:szCs w:val="20"/>
    </w:rPr>
  </w:style>
  <w:style w:type="paragraph" w:styleId="1192">
    <w:name w:val="标题 41"/>
    <w:basedOn w:val="1179"/>
    <w:next w:val="1179"/>
    <w:link w:val="1165"/>
    <w:qFormat/>
    <w:pPr>
      <w:keepLines/>
      <w:keepNext/>
      <w:spacing w:line="360" w:lineRule="auto"/>
      <w:outlineLvl w:val="3"/>
    </w:pPr>
    <w:rPr>
      <w:rFonts w:ascii="Arial" w:hAnsi="Arial"/>
      <w:b/>
      <w:bCs/>
      <w:sz w:val="21"/>
      <w:szCs w:val="28"/>
    </w:rPr>
  </w:style>
  <w:style w:type="paragraph" w:styleId="1193">
    <w:name w:val="标题 11"/>
    <w:basedOn w:val="1179"/>
    <w:next w:val="1179"/>
    <w:link w:val="1165"/>
    <w:qFormat/>
    <w:pPr>
      <w:keepLines/>
      <w:keepNext/>
      <w:spacing w:before="340" w:after="330" w:line="578" w:lineRule="auto"/>
      <w:outlineLvl w:val="0"/>
    </w:pPr>
    <w:rPr>
      <w:b/>
      <w:bCs/>
      <w:sz w:val="44"/>
      <w:szCs w:val="44"/>
    </w:rPr>
  </w:style>
  <w:style w:type="paragraph" w:styleId="1194">
    <w:name w:val="正文文本11"/>
    <w:basedOn w:val="1179"/>
    <w:next w:val="1179"/>
    <w:link w:val="1165"/>
    <w:qFormat/>
    <w:pPr>
      <w:spacing w:after="120"/>
    </w:pPr>
  </w:style>
  <w:style w:type="paragraph" w:styleId="1195">
    <w:name w:val="BlockQuote1"/>
    <w:basedOn w:val="1179"/>
    <w:next w:val="1195"/>
    <w:link w:val="1165"/>
    <w:qFormat/>
    <w:pPr>
      <w:ind w:left="256" w:right="6" w:firstLine="624"/>
    </w:pPr>
    <w:rPr>
      <w:rFonts w:eastAsia="仿宋_GB2312"/>
      <w:sz w:val="28"/>
    </w:rPr>
  </w:style>
  <w:style w:type="table" w:styleId="1196">
    <w:name w:val="网格型1"/>
    <w:basedOn w:val="1197"/>
    <w:next w:val="1196"/>
    <w:link w:val="1165"/>
    <w:qFormat/>
    <w:pPr>
      <w:spacing w:after="0" w:line="240" w:lineRule="auto"/>
    </w:pPr>
    <w:tblPr/>
  </w:style>
  <w:style w:type="table" w:styleId="1197">
    <w:name w:val="普通表格1"/>
    <w:next w:val="1197"/>
    <w:link w:val="1165"/>
    <w:semiHidden/>
    <w:qFormat/>
    <w:tblPr/>
  </w:style>
  <w:style w:type="paragraph" w:styleId="1198">
    <w:name w:val="标题 211"/>
    <w:basedOn w:val="1179"/>
    <w:next w:val="1165"/>
    <w:link w:val="1165"/>
    <w:qFormat/>
    <w:pPr>
      <w:keepLines/>
      <w:keepNext/>
      <w:spacing w:before="260" w:after="260" w:line="416" w:lineRule="auto"/>
      <w:outlineLvl w:val="1"/>
    </w:pPr>
    <w:rPr>
      <w:rFonts w:ascii="Calibri Light" w:hAnsi="Calibri Light"/>
      <w:b/>
      <w:bCs/>
      <w:sz w:val="32"/>
      <w:szCs w:val="32"/>
    </w:rPr>
  </w:style>
  <w:style w:type="paragraph" w:styleId="1199">
    <w:name w:val="段"/>
    <w:basedOn w:val="1179"/>
    <w:next w:val="1165"/>
    <w:link w:val="1165"/>
    <w:qFormat/>
    <w:pPr>
      <w:ind w:firstLine="200"/>
      <w:widowControl/>
    </w:pPr>
    <w:rPr>
      <w:rFonts w:ascii="宋体"/>
      <w:sz w:val="20"/>
      <w:szCs w:val="20"/>
    </w:rPr>
  </w:style>
  <w:style w:type="paragraph" w:styleId="1200">
    <w:name w:val="普通(网站)1"/>
    <w:basedOn w:val="1179"/>
    <w:next w:val="1200"/>
    <w:link w:val="1165"/>
    <w:qFormat/>
    <w:pPr>
      <w:jc w:val="left"/>
      <w:spacing w:before="100" w:beforeAutospacing="1" w:after="100" w:afterAutospacing="1"/>
      <w:widowControl/>
    </w:pPr>
    <w:rPr>
      <w:rFonts w:ascii="宋体" w:hAnsi="宋体"/>
      <w:sz w:val="24"/>
      <w:szCs w:val="24"/>
    </w:rPr>
  </w:style>
  <w:style w:type="paragraph" w:styleId="1201">
    <w:name w:val="正文首行缩进 21"/>
    <w:basedOn w:val="1202"/>
    <w:next w:val="1185"/>
    <w:link w:val="1165"/>
    <w:qFormat/>
    <w:pPr>
      <w:ind w:left="420" w:firstLine="420"/>
      <w:spacing w:after="120"/>
      <w:widowControl/>
    </w:pPr>
    <w:rPr>
      <w:rFonts w:ascii="仿宋_GB2312" w:eastAsia="仿宋_GB2312"/>
      <w:color w:val="ff6600"/>
      <w:sz w:val="21"/>
    </w:rPr>
  </w:style>
  <w:style w:type="paragraph" w:styleId="1202">
    <w:name w:val="正文文本缩进1"/>
    <w:basedOn w:val="1184"/>
    <w:next w:val="1189"/>
    <w:link w:val="1165"/>
    <w:qFormat/>
    <w:pPr>
      <w:ind w:left="420"/>
      <w:spacing w:after="120"/>
    </w:pPr>
  </w:style>
  <w:style w:type="paragraph" w:styleId="1203">
    <w:name w:val="页脚1"/>
    <w:basedOn w:val="1179"/>
    <w:next w:val="1203"/>
    <w:link w:val="1165"/>
    <w:qFormat/>
    <w:pPr>
      <w:jc w:val="left"/>
      <w:tabs>
        <w:tab w:val="right" w:pos="4153" w:leader="none"/>
        <w:tab w:val="left" w:pos="8306" w:leader="underscore"/>
      </w:tabs>
    </w:pPr>
    <w:rPr>
      <w:sz w:val="18"/>
    </w:rPr>
  </w:style>
  <w:style w:type="character" w:styleId="1204">
    <w:name w:val="页码1"/>
    <w:next w:val="1204"/>
    <w:link w:val="1165"/>
    <w:qFormat/>
  </w:style>
  <w:style w:type="character" w:styleId="1205" w:default="1">
    <w:name w:val="Default Paragraph Font"/>
    <w:uiPriority w:val="1"/>
    <w:semiHidden/>
    <w:unhideWhenUsed/>
  </w:style>
  <w:style w:type="numbering" w:styleId="1206" w:default="1">
    <w:name w:val="No List"/>
    <w:uiPriority w:val="99"/>
    <w:semiHidden/>
    <w:unhideWhenUsed/>
  </w:style>
  <w:style w:type="table" w:styleId="12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image" Target="media/image1.wmf"/><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王曼（业务）</cp:lastModifiedBy>
  <cp:revision>2</cp:revision>
  <dcterms:created xsi:type="dcterms:W3CDTF">2024-05-27T02:39:00Z</dcterms:created>
  <dcterms:modified xsi:type="dcterms:W3CDTF">2026-04-28T02:29:50Z</dcterms:modified>
</cp:coreProperties>
</file>