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F8824">
      <w:pPr>
        <w:spacing w:line="360" w:lineRule="auto"/>
        <w:rPr>
          <w:rFonts w:hint="eastAsia" w:ascii="宋体" w:hAnsi="宋体" w:eastAsia="宋体" w:cs="宋体"/>
          <w:color w:val="auto"/>
          <w:sz w:val="32"/>
          <w:highlight w:val="none"/>
        </w:rPr>
      </w:pPr>
    </w:p>
    <w:p w14:paraId="19E1B156">
      <w:pP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项目编号：JSZC-320382-JSRM-X2026-0006</w:t>
      </w:r>
    </w:p>
    <w:p w14:paraId="1258A98B">
      <w:pPr>
        <w:spacing w:line="360" w:lineRule="auto"/>
        <w:rPr>
          <w:rFonts w:hint="eastAsia" w:ascii="宋体" w:hAnsi="宋体" w:cs="宋体"/>
          <w:color w:val="auto"/>
          <w:sz w:val="32"/>
          <w:highlight w:val="none"/>
          <w:lang w:eastAsia="zh-CN"/>
        </w:rPr>
      </w:pPr>
      <w:r>
        <w:rPr>
          <w:rFonts w:hint="eastAsia" w:ascii="宋体" w:hAnsi="宋体" w:eastAsia="宋体" w:cs="宋体"/>
          <w:color w:val="auto"/>
          <w:sz w:val="32"/>
          <w:highlight w:val="none"/>
        </w:rPr>
        <w:t>项目名称：</w:t>
      </w:r>
      <w:r>
        <w:rPr>
          <w:rFonts w:hint="eastAsia" w:ascii="宋体" w:hAnsi="宋体" w:cs="宋体"/>
          <w:color w:val="auto"/>
          <w:sz w:val="32"/>
          <w:highlight w:val="none"/>
          <w:lang w:eastAsia="zh-CN"/>
        </w:rPr>
        <w:t>2026年中央粮油生产保障资金小麦“一喷三防”项目</w:t>
      </w:r>
    </w:p>
    <w:p w14:paraId="55FBA096">
      <w:pPr>
        <w:spacing w:line="360" w:lineRule="auto"/>
        <w:rPr>
          <w:rFonts w:hint="eastAsia" w:ascii="宋体" w:hAnsi="宋体" w:cs="宋体"/>
          <w:color w:val="auto"/>
          <w:sz w:val="32"/>
          <w:highlight w:val="none"/>
          <w:lang w:eastAsia="zh-CN"/>
        </w:rPr>
      </w:pPr>
    </w:p>
    <w:p w14:paraId="0CFD4BED">
      <w:pPr>
        <w:spacing w:line="360" w:lineRule="auto"/>
        <w:rPr>
          <w:rFonts w:hint="eastAsia" w:ascii="宋体" w:hAnsi="宋体" w:cs="宋体"/>
          <w:color w:val="auto"/>
          <w:sz w:val="32"/>
          <w:highlight w:val="none"/>
          <w:lang w:eastAsia="zh-CN"/>
        </w:rPr>
      </w:pPr>
    </w:p>
    <w:p w14:paraId="1C30F274">
      <w:pPr>
        <w:spacing w:line="360" w:lineRule="auto"/>
        <w:rPr>
          <w:rFonts w:hint="eastAsia" w:ascii="宋体" w:hAnsi="宋体" w:cs="宋体"/>
          <w:color w:val="auto"/>
          <w:sz w:val="32"/>
          <w:highlight w:val="none"/>
          <w:lang w:eastAsia="zh-CN"/>
        </w:rPr>
      </w:pPr>
    </w:p>
    <w:p w14:paraId="1C318C57">
      <w:pPr>
        <w:spacing w:line="360" w:lineRule="auto"/>
        <w:jc w:val="center"/>
        <w:rPr>
          <w:rFonts w:hint="eastAsia" w:ascii="宋体" w:hAnsi="宋体" w:cs="宋体"/>
          <w:b/>
          <w:color w:val="auto"/>
          <w:spacing w:val="76"/>
          <w:sz w:val="100"/>
          <w:szCs w:val="100"/>
          <w:highlight w:val="none"/>
          <w:lang w:eastAsia="zh-CN"/>
        </w:rPr>
      </w:pPr>
    </w:p>
    <w:p w14:paraId="5FC047FB">
      <w:pPr>
        <w:spacing w:line="360" w:lineRule="auto"/>
        <w:jc w:val="center"/>
        <w:rPr>
          <w:rFonts w:hint="eastAsia" w:ascii="宋体" w:hAnsi="宋体" w:eastAsia="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t>询价通知书</w:t>
      </w:r>
    </w:p>
    <w:p w14:paraId="5B03E7C2">
      <w:pPr>
        <w:spacing w:line="360" w:lineRule="auto"/>
        <w:rPr>
          <w:rFonts w:ascii="宋体" w:hAnsi="宋体" w:eastAsia="宋体" w:cs="宋体"/>
          <w:b/>
          <w:color w:val="auto"/>
          <w:sz w:val="24"/>
          <w:highlight w:val="none"/>
        </w:rPr>
      </w:pPr>
    </w:p>
    <w:p w14:paraId="44925D0A">
      <w:pPr>
        <w:spacing w:line="360" w:lineRule="auto"/>
        <w:rPr>
          <w:rFonts w:hint="eastAsia" w:ascii="宋体" w:hAnsi="宋体" w:eastAsia="宋体" w:cs="宋体"/>
          <w:color w:val="auto"/>
          <w:sz w:val="32"/>
          <w:highlight w:val="none"/>
          <w:lang w:val="en-US"/>
        </w:rPr>
      </w:pP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rPr>
        <w:t xml:space="preserve">  </w:t>
      </w:r>
    </w:p>
    <w:p w14:paraId="76CB43E6">
      <w:pPr>
        <w:spacing w:line="360" w:lineRule="auto"/>
        <w:rPr>
          <w:rFonts w:ascii="宋体" w:hAnsi="宋体" w:eastAsia="宋体" w:cs="宋体"/>
          <w:color w:val="auto"/>
          <w:sz w:val="32"/>
          <w:highlight w:val="none"/>
        </w:rPr>
      </w:pPr>
    </w:p>
    <w:p w14:paraId="0C421A31">
      <w:pPr>
        <w:pStyle w:val="14"/>
        <w:spacing w:line="360" w:lineRule="auto"/>
        <w:ind w:left="0"/>
        <w:rPr>
          <w:rFonts w:ascii="宋体" w:hAnsi="宋体" w:eastAsia="宋体" w:cs="宋体"/>
          <w:color w:val="auto"/>
          <w:sz w:val="44"/>
          <w:highlight w:val="none"/>
        </w:rPr>
      </w:pPr>
    </w:p>
    <w:p w14:paraId="4E21352D">
      <w:pPr>
        <w:spacing w:line="360" w:lineRule="auto"/>
        <w:ind w:firstLine="1500"/>
        <w:jc w:val="both"/>
        <w:rPr>
          <w:rFonts w:hint="eastAsia" w:ascii="宋体" w:hAnsi="宋体" w:eastAsia="宋体" w:cs="宋体"/>
          <w:color w:val="auto"/>
          <w:sz w:val="30"/>
          <w:highlight w:val="none"/>
        </w:rPr>
      </w:pPr>
    </w:p>
    <w:p w14:paraId="77706A20">
      <w:pPr>
        <w:spacing w:line="360" w:lineRule="auto"/>
        <w:jc w:val="both"/>
        <w:rPr>
          <w:rFonts w:hint="eastAsia" w:ascii="宋体" w:hAnsi="宋体" w:eastAsia="宋体" w:cs="宋体"/>
          <w:color w:val="auto"/>
          <w:sz w:val="30"/>
          <w:highlight w:val="none"/>
        </w:rPr>
      </w:pPr>
    </w:p>
    <w:p w14:paraId="357D0924">
      <w:pPr>
        <w:spacing w:line="360" w:lineRule="auto"/>
        <w:ind w:firstLine="1280"/>
        <w:jc w:val="both"/>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采 购 人：邳州市农业农村局</w:t>
      </w:r>
    </w:p>
    <w:p w14:paraId="688ABB67">
      <w:pPr>
        <w:spacing w:line="360" w:lineRule="auto"/>
        <w:ind w:firstLine="1280"/>
        <w:jc w:val="both"/>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采购代理机构：江苏润沐工程管理咨询有限公司</w:t>
      </w:r>
    </w:p>
    <w:p w14:paraId="333A4236">
      <w:pPr>
        <w:spacing w:line="0" w:lineRule="atLeast"/>
        <w:jc w:val="cente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二〇二六年五月</w:t>
      </w:r>
    </w:p>
    <w:p w14:paraId="35A52CDD">
      <w:pPr>
        <w:spacing w:line="0" w:lineRule="atLeast"/>
        <w:jc w:val="center"/>
        <w:rPr>
          <w:rFonts w:hint="eastAsia" w:ascii="宋体" w:hAnsi="宋体" w:cs="宋体"/>
          <w:color w:val="auto"/>
          <w:sz w:val="32"/>
          <w:highlight w:val="none"/>
          <w:lang w:val="en-US" w:eastAsia="zh-CN"/>
        </w:rPr>
        <w:sectPr>
          <w:footerReference r:id="rId6" w:type="first"/>
          <w:headerReference r:id="rId3" w:type="default"/>
          <w:footerReference r:id="rId4" w:type="default"/>
          <w:footerReference r:id="rId5" w:type="even"/>
          <w:pgSz w:w="11906" w:h="16838"/>
          <w:pgMar w:top="1270" w:right="1400" w:bottom="1270" w:left="1400" w:header="851" w:footer="992" w:gutter="0"/>
          <w:cols w:space="720" w:num="1"/>
          <w:titlePg/>
          <w:docGrid w:linePitch="360" w:charSpace="0"/>
        </w:sectPr>
      </w:pPr>
    </w:p>
    <w:p w14:paraId="48936F02">
      <w:pPr>
        <w:spacing w:line="360" w:lineRule="auto"/>
        <w:jc w:val="center"/>
        <w:rPr>
          <w:rFonts w:hint="eastAsia" w:ascii="仿宋" w:hAnsi="仿宋" w:eastAsia="仿宋"/>
          <w:color w:val="auto"/>
          <w:sz w:val="24"/>
          <w:highlight w:val="none"/>
        </w:rPr>
      </w:pPr>
      <w:r>
        <w:rPr>
          <w:rFonts w:hint="eastAsia" w:ascii="宋体" w:hAnsi="宋体" w:eastAsia="宋体" w:cs="宋体"/>
          <w:b/>
          <w:color w:val="auto"/>
          <w:sz w:val="44"/>
          <w:highlight w:val="none"/>
        </w:rPr>
        <w:t>询价通知书</w:t>
      </w:r>
    </w:p>
    <w:p w14:paraId="35868D0F">
      <w:pPr>
        <w:keepNext w:val="0"/>
        <w:keepLines w:val="0"/>
        <w:pageBreakBefore w:val="0"/>
        <w:spacing w:line="360" w:lineRule="auto"/>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项目编号：JSZC-320382-JSRM-X2026-0006</w:t>
      </w:r>
    </w:p>
    <w:p w14:paraId="48789DDC">
      <w:pPr>
        <w:keepNext w:val="0"/>
        <w:keepLines w:val="0"/>
        <w:pageBreakBefore w:val="0"/>
        <w:tabs>
          <w:tab w:val="left" w:pos="32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w:t>
      </w:r>
    </w:p>
    <w:p w14:paraId="2822F2F2">
      <w:pPr>
        <w:keepNext w:val="0"/>
        <w:keepLines w:val="0"/>
        <w:pageBreakBefore w:val="0"/>
        <w:spacing w:line="360" w:lineRule="auto"/>
        <w:ind w:firstLine="497"/>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江苏润沐工程管理咨询有限公司</w:t>
      </w:r>
      <w:r>
        <w:rPr>
          <w:rFonts w:hint="eastAsia" w:ascii="宋体" w:hAnsi="宋体" w:eastAsia="宋体" w:cs="宋体"/>
          <w:color w:val="auto"/>
          <w:sz w:val="24"/>
          <w:szCs w:val="24"/>
          <w:highlight w:val="none"/>
        </w:rPr>
        <w:t>对</w:t>
      </w:r>
      <w:r>
        <w:rPr>
          <w:rFonts w:hint="eastAsia" w:ascii="宋体" w:hAnsi="宋体" w:cs="宋体"/>
          <w:color w:val="auto"/>
          <w:sz w:val="24"/>
          <w:szCs w:val="24"/>
          <w:highlight w:val="none"/>
          <w:u w:val="single"/>
          <w:lang w:eastAsia="zh-CN"/>
        </w:rPr>
        <w:t>2026年中央粮油生产保障资金小麦“一喷三防”项目</w:t>
      </w:r>
      <w:r>
        <w:rPr>
          <w:rFonts w:hint="eastAsia" w:ascii="宋体" w:hAnsi="宋体" w:eastAsia="宋体" w:cs="宋体"/>
          <w:color w:val="auto"/>
          <w:sz w:val="24"/>
          <w:szCs w:val="24"/>
          <w:highlight w:val="none"/>
        </w:rPr>
        <w:t xml:space="preserve">采取询价采购方式进行采购。欢迎符合条件的供应商参加询价活动。 </w:t>
      </w:r>
    </w:p>
    <w:p w14:paraId="4EC2E9DB">
      <w:pPr>
        <w:keepNext w:val="0"/>
        <w:keepLines w:val="0"/>
        <w:pageBreakBefore w:val="0"/>
        <w:widowControl w:val="0"/>
        <w:spacing w:line="36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第一章 项目说明</w:t>
      </w:r>
    </w:p>
    <w:p w14:paraId="1D19B6D7">
      <w:pPr>
        <w:keepNext w:val="0"/>
        <w:keepLines w:val="0"/>
        <w:pageBreakBefore w:val="0"/>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邳州市农业农村局</w:t>
      </w:r>
    </w:p>
    <w:p w14:paraId="6A36AF36">
      <w:pPr>
        <w:keepNext w:val="0"/>
        <w:keepLines w:val="0"/>
        <w:pageBreakBefore w:val="0"/>
        <w:numPr>
          <w:ilvl w:val="0"/>
          <w:numId w:val="0"/>
        </w:numPr>
        <w:spacing w:line="360" w:lineRule="auto"/>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2026年中央粮油生产保障资金小麦“一喷三防”项目</w:t>
      </w:r>
    </w:p>
    <w:p w14:paraId="0286FFF6">
      <w:pPr>
        <w:keepNext w:val="0"/>
        <w:keepLines w:val="0"/>
        <w:pageBreakBefore w:val="0"/>
        <w:numPr>
          <w:ilvl w:val="0"/>
          <w:numId w:val="0"/>
        </w:num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三、项目编号：JSZC-320382-JSRM-X2026-0006</w:t>
      </w:r>
    </w:p>
    <w:p w14:paraId="6D222F52">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四、采购邀请：通过发布公告的方式邀请符合相应资格条件的供应商参与询价采购活动。</w:t>
      </w:r>
    </w:p>
    <w:p w14:paraId="492C83DA">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五、采购方式：采用询价采购方式。</w:t>
      </w:r>
    </w:p>
    <w:p w14:paraId="63F6F155">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六、供应商资格条件：见询价公告（项目编号：JSZC-320382-JSRM-X2026-0006）</w:t>
      </w:r>
    </w:p>
    <w:p w14:paraId="2B616B9E">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七、采购预算（采购项目预算金额）：见《询价通知书》附件</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.《项目要求（采购需求）》。</w:t>
      </w:r>
    </w:p>
    <w:p w14:paraId="54C6DEE2">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八、采购需求：见《询价通知书》附件</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.《项目要求（采购需求）》。</w:t>
      </w:r>
    </w:p>
    <w:p w14:paraId="2466B3CE">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w:t>
      </w:r>
      <w:r>
        <w:rPr>
          <w:rFonts w:hint="eastAsia" w:ascii="宋体" w:hAnsi="宋体" w:cs="宋体"/>
          <w:color w:val="auto"/>
          <w:sz w:val="24"/>
          <w:szCs w:val="24"/>
          <w:highlight w:val="none"/>
          <w:lang w:eastAsia="zh-CN"/>
        </w:rPr>
        <w:t>拟签订的合同文本</w:t>
      </w:r>
      <w:r>
        <w:rPr>
          <w:rFonts w:hint="eastAsia" w:ascii="宋体" w:hAnsi="宋体" w:eastAsia="宋体" w:cs="宋体"/>
          <w:color w:val="auto"/>
          <w:sz w:val="24"/>
          <w:szCs w:val="24"/>
          <w:highlight w:val="none"/>
        </w:rPr>
        <w:t>：见《询价通知书》附件</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.《拟签订的合同文本》。</w:t>
      </w:r>
    </w:p>
    <w:p w14:paraId="045ACBA2">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十、报价要求</w:t>
      </w:r>
    </w:p>
    <w:p w14:paraId="1F0039FE">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供应商报价为要约，</w:t>
      </w:r>
      <w:r>
        <w:rPr>
          <w:rFonts w:hint="eastAsia" w:ascii="宋体" w:hAnsi="宋体" w:cs="宋体"/>
          <w:color w:val="auto"/>
          <w:sz w:val="24"/>
          <w:szCs w:val="24"/>
          <w:highlight w:val="none"/>
          <w:lang w:eastAsia="zh-CN"/>
        </w:rPr>
        <w:t>江苏润沐工程管理咨询有限公司</w:t>
      </w:r>
      <w:r>
        <w:rPr>
          <w:rFonts w:hint="eastAsia" w:ascii="宋体" w:hAnsi="宋体" w:eastAsia="宋体" w:cs="宋体"/>
          <w:color w:val="auto"/>
          <w:sz w:val="24"/>
          <w:szCs w:val="24"/>
          <w:highlight w:val="none"/>
        </w:rPr>
        <w:t>无承诺表示时视为未成交，</w:t>
      </w:r>
      <w:r>
        <w:rPr>
          <w:rFonts w:hint="eastAsia" w:ascii="宋体" w:hAnsi="宋体" w:cs="宋体"/>
          <w:color w:val="auto"/>
          <w:sz w:val="24"/>
          <w:szCs w:val="24"/>
          <w:highlight w:val="none"/>
          <w:lang w:eastAsia="zh-CN"/>
        </w:rPr>
        <w:t>江苏润沐工程管理咨询有限公司</w:t>
      </w:r>
      <w:r>
        <w:rPr>
          <w:rFonts w:hint="eastAsia" w:ascii="宋体" w:hAnsi="宋体" w:eastAsia="宋体" w:cs="宋体"/>
          <w:color w:val="auto"/>
          <w:sz w:val="24"/>
          <w:szCs w:val="24"/>
          <w:highlight w:val="none"/>
        </w:rPr>
        <w:t>认为必要时可重新进行询价采购或采取其它方式采购。</w:t>
      </w:r>
    </w:p>
    <w:p w14:paraId="3BCC165D">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参加询价采购活动的供应商，应当按照询价通知书的规定一次报出不得更改的价格。</w:t>
      </w:r>
    </w:p>
    <w:p w14:paraId="00E5F558">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按照《询价报价表》要求填写报价表，若某项不能满足要求须在《偏离表》中注明，否则视为报价全部满足本通知要求。</w:t>
      </w:r>
    </w:p>
    <w:p w14:paraId="760042D0">
      <w:pPr>
        <w:keepNext w:val="0"/>
        <w:keepLines w:val="0"/>
        <w:pageBreakBefore w:val="0"/>
        <w:widowControl w:val="0"/>
        <w:spacing w:line="36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第二章 询价保证金</w:t>
      </w:r>
    </w:p>
    <w:p w14:paraId="2008664E">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十一、供应商提交询价保证金</w:t>
      </w:r>
    </w:p>
    <w:p w14:paraId="2332374C">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询价保证金交纳数额和形式：不需交纳。</w:t>
      </w:r>
    </w:p>
    <w:p w14:paraId="48A8C22A">
      <w:pPr>
        <w:keepNext w:val="0"/>
        <w:keepLines w:val="0"/>
        <w:pageBreakBefore w:val="0"/>
        <w:widowControl w:val="0"/>
        <w:spacing w:before="181" w:after="181" w:line="240" w:lineRule="auto"/>
        <w:ind w:left="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第三章 响应文件</w:t>
      </w:r>
    </w:p>
    <w:p w14:paraId="1C76F3B0">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十二、提交响应文件要求</w:t>
      </w:r>
    </w:p>
    <w:p w14:paraId="3425621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（一）本项目通过“苏采云”系统进行电子询价报价，即供应商响应文件使用政府采购客户端工具制作并通过“苏采云”系统提交。</w:t>
      </w:r>
    </w:p>
    <w:p w14:paraId="1567FF27">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供应商应当通过“苏采云”系统提交数据电文形式的响应文件（即电子报价）。未进行响应文件提交并解密(因“苏采云”系统导致解密失败的除外)的供应商，按照无效响应处理。</w:t>
      </w:r>
    </w:p>
    <w:p w14:paraId="4D5D6C4A">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“CA数字证书”的获取：</w:t>
      </w:r>
    </w:p>
    <w:p w14:paraId="2530D945">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4608F339">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1A31E602">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采购代理机构将数据电文形式的招标文件加载至电子招标投标交易平台，供潜在</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下载或者查阅。</w:t>
      </w:r>
    </w:p>
    <w:p w14:paraId="5AA3092B">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售价：免费。</w:t>
      </w:r>
    </w:p>
    <w:p w14:paraId="3C44C815">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使用需要第三方认证的电子签名、数据电文，通过互联网方式提交响应文件。即：使用“电子签名认证证书（CA数字证书）”登录“苏采云”系统（网址：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；或进入徐州政府采购网（网址：http://czj.xz.gov.cn/Home/HomeIndex）--业务工作--用户登录，点击“苏采云”进入系统），按照要求通过互联网方式提交响应文件。</w:t>
      </w:r>
    </w:p>
    <w:p w14:paraId="5980DE7A">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“苏采云”系统使用要求：</w:t>
      </w:r>
    </w:p>
    <w:p w14:paraId="7A812E27">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1、使用谷歌浏览器参与不见面开标。</w:t>
      </w:r>
    </w:p>
    <w:p w14:paraId="5A2DA6AB">
      <w:pPr>
        <w:keepNext w:val="0"/>
        <w:keepLines w:val="0"/>
        <w:pageBreakBefore w:val="0"/>
        <w:widowControl w:val="0"/>
        <w:spacing w:line="360" w:lineRule="auto"/>
        <w:ind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、操作系统至少win7以上，建议使用win10操作系统。</w:t>
      </w:r>
    </w:p>
    <w:p w14:paraId="42686FFD">
      <w:pPr>
        <w:keepNext w:val="0"/>
        <w:keepLines w:val="0"/>
        <w:pageBreakBefore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color w:val="auto"/>
          <w:sz w:val="24"/>
          <w:szCs w:val="24"/>
          <w:highlight w:val="none"/>
        </w:rPr>
        <w:t>（二）响应文件提交的截止时间</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eastAsia="zh-CN"/>
        </w:rPr>
        <w:t>0</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lang w:eastAsia="zh-CN"/>
        </w:rPr>
        <w:t>月</w:t>
      </w:r>
      <w:r>
        <w:rPr>
          <w:rFonts w:hint="eastAsia" w:ascii="宋体" w:hAnsi="宋体" w:cs="宋体"/>
          <w:b/>
          <w:bCs/>
          <w:color w:val="auto"/>
          <w:sz w:val="24"/>
          <w:szCs w:val="24"/>
          <w:highlight w:val="none"/>
          <w:lang w:val="en-US" w:eastAsia="zh-CN"/>
        </w:rPr>
        <w:t>19</w:t>
      </w:r>
      <w:r>
        <w:rPr>
          <w:rFonts w:hint="eastAsia" w:ascii="宋体" w:hAnsi="宋体" w:cs="宋体"/>
          <w:b/>
          <w:bCs/>
          <w:color w:val="auto"/>
          <w:sz w:val="24"/>
          <w:szCs w:val="24"/>
          <w:highlight w:val="none"/>
          <w:lang w:eastAsia="zh-CN"/>
        </w:rPr>
        <w:t>日</w:t>
      </w:r>
      <w:r>
        <w:rPr>
          <w:rFonts w:hint="eastAsia" w:ascii="宋体" w:hAnsi="宋体" w:cs="宋体"/>
          <w:b/>
          <w:bCs/>
          <w:color w:val="auto"/>
          <w:sz w:val="24"/>
          <w:szCs w:val="24"/>
          <w:highlight w:val="none"/>
          <w:lang w:val="en-US" w:eastAsia="zh-CN"/>
        </w:rPr>
        <w:t>09</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w:t>
      </w:r>
      <w:r>
        <w:rPr>
          <w:rFonts w:hint="eastAsia" w:ascii="宋体" w:hAnsi="宋体" w:eastAsia="宋体" w:cs="宋体"/>
          <w:color w:val="auto"/>
          <w:sz w:val="24"/>
          <w:szCs w:val="24"/>
          <w:highlight w:val="none"/>
        </w:rPr>
        <w:t>，在截止时间后提交的响应文件为无效文件，将被拒收。</w:t>
      </w:r>
    </w:p>
    <w:p w14:paraId="1513BDA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（三）响应文件提交时间、地点：</w:t>
      </w:r>
    </w:p>
    <w:p w14:paraId="756F8F82">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提交时间：响应文件提交的截止时间（</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eastAsia="zh-CN"/>
        </w:rPr>
        <w:t>0</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lang w:eastAsia="zh-CN"/>
        </w:rPr>
        <w:t>月</w:t>
      </w:r>
      <w:r>
        <w:rPr>
          <w:rFonts w:hint="eastAsia" w:ascii="宋体" w:hAnsi="宋体" w:cs="宋体"/>
          <w:b/>
          <w:bCs/>
          <w:color w:val="auto"/>
          <w:sz w:val="24"/>
          <w:szCs w:val="24"/>
          <w:highlight w:val="none"/>
          <w:lang w:val="en-US" w:eastAsia="zh-CN"/>
        </w:rPr>
        <w:t>19</w:t>
      </w:r>
      <w:r>
        <w:rPr>
          <w:rFonts w:hint="eastAsia" w:ascii="宋体" w:hAnsi="宋体" w:cs="宋体"/>
          <w:b/>
          <w:bCs/>
          <w:color w:val="auto"/>
          <w:sz w:val="24"/>
          <w:szCs w:val="24"/>
          <w:highlight w:val="none"/>
          <w:lang w:eastAsia="zh-CN"/>
        </w:rPr>
        <w:t>日</w:t>
      </w:r>
      <w:r>
        <w:rPr>
          <w:rFonts w:hint="eastAsia" w:ascii="宋体" w:hAnsi="宋体" w:eastAsia="宋体" w:cs="宋体"/>
          <w:b/>
          <w:bCs/>
          <w:color w:val="auto"/>
          <w:sz w:val="24"/>
          <w:szCs w:val="24"/>
          <w:highlight w:val="none"/>
        </w:rPr>
        <w:t>09：30</w:t>
      </w:r>
      <w:r>
        <w:rPr>
          <w:rFonts w:hint="eastAsia" w:ascii="宋体" w:hAnsi="宋体" w:eastAsia="宋体" w:cs="宋体"/>
          <w:color w:val="auto"/>
          <w:sz w:val="24"/>
          <w:szCs w:val="24"/>
          <w:highlight w:val="none"/>
        </w:rPr>
        <w:t>）前。</w:t>
      </w:r>
    </w:p>
    <w:p w14:paraId="51A9650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提交地点：</w:t>
      </w:r>
    </w:p>
    <w:p w14:paraId="0CBE46F2">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“苏采云”系统（网址： http://jszfcg.jsczt.cn/）“开标大厅”或进入徐州政府采购网（网址：http://czj.xz.gov.cn/Home/HomeIndex）-业务工作-用户登录，点击“苏采云”进入系统“开标大厅”。</w:t>
      </w:r>
    </w:p>
    <w:p w14:paraId="5108F729">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（四）响应文件开启时间：</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eastAsia="zh-CN"/>
        </w:rPr>
        <w:t>0</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lang w:eastAsia="zh-CN"/>
        </w:rPr>
        <w:t>月</w:t>
      </w:r>
      <w:r>
        <w:rPr>
          <w:rFonts w:hint="eastAsia" w:ascii="宋体" w:hAnsi="宋体" w:cs="宋体"/>
          <w:b/>
          <w:bCs/>
          <w:color w:val="auto"/>
          <w:sz w:val="24"/>
          <w:szCs w:val="24"/>
          <w:highlight w:val="none"/>
          <w:lang w:val="en-US" w:eastAsia="zh-CN"/>
        </w:rPr>
        <w:t>19</w:t>
      </w:r>
      <w:r>
        <w:rPr>
          <w:rFonts w:hint="eastAsia" w:ascii="宋体" w:hAnsi="宋体" w:cs="宋体"/>
          <w:b/>
          <w:bCs/>
          <w:color w:val="auto"/>
          <w:sz w:val="24"/>
          <w:szCs w:val="24"/>
          <w:highlight w:val="none"/>
          <w:lang w:eastAsia="zh-CN"/>
        </w:rPr>
        <w:t>日</w:t>
      </w:r>
      <w:r>
        <w:rPr>
          <w:rFonts w:hint="eastAsia" w:ascii="宋体" w:hAnsi="宋体" w:eastAsia="宋体" w:cs="宋体"/>
          <w:b/>
          <w:bCs/>
          <w:color w:val="auto"/>
          <w:sz w:val="24"/>
          <w:szCs w:val="24"/>
          <w:highlight w:val="none"/>
        </w:rPr>
        <w:t>09：30。</w:t>
      </w:r>
    </w:p>
    <w:p w14:paraId="2BE1F28F">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（五）响应文件开启地点：</w:t>
      </w:r>
    </w:p>
    <w:p w14:paraId="102EDE57">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“苏采云”系统（网址： http://jszfcg.jsczt.cn/）“开标大厅”或进入徐州政府采购网（网址：http://czj.xz.gov.cn/Home/HomeIndex）-业务工作-用户登录，点击“苏采云”进入系统“开标大厅”。</w:t>
      </w:r>
    </w:p>
    <w:p w14:paraId="1CF59963">
      <w:pPr>
        <w:pStyle w:val="211"/>
        <w:keepNext w:val="0"/>
        <w:keepLines w:val="0"/>
        <w:pageBreakBefore w:val="0"/>
        <w:shd w:val="clear" w:color="auto" w:fill="FFFFFF"/>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供应商在响应文件提交的截止时间前，可以对所提交的响应文件进行补充、修改或者撤回。补充、修改响应文件的，须先撤回响应文件，重新编制（即补充、修改）后，在提交截止时间前完成响应文件的传输提交。</w:t>
      </w:r>
    </w:p>
    <w:p w14:paraId="018F495C">
      <w:pPr>
        <w:pStyle w:val="211"/>
        <w:keepNext w:val="0"/>
        <w:keepLines w:val="0"/>
        <w:pageBreakBefore w:val="0"/>
        <w:shd w:val="clear" w:color="auto" w:fill="FFFFFF"/>
        <w:spacing w:before="0" w:beforeAutospacing="0" w:after="0" w:afterAutospacing="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提交截止时间前未完成响应文件传输的，视为撤回响应文件。提交截止时间后送达的响应文件，“苏采云”系统应当拒收。</w:t>
      </w:r>
    </w:p>
    <w:p w14:paraId="5D6D6007">
      <w:pPr>
        <w:keepNext w:val="0"/>
        <w:keepLines w:val="0"/>
        <w:pageBreakBefore w:val="0"/>
        <w:widowControl/>
        <w:shd w:val="clear" w:color="auto" w:fill="FFFFFF"/>
        <w:spacing w:line="360" w:lineRule="auto"/>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（七）不接受不按要求加盖公章（电子签章）的响应文件。电子签章相关要求见“苏采云”系统。</w:t>
      </w:r>
    </w:p>
    <w:p w14:paraId="155A4B23">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p>
    <w:p w14:paraId="32DECC47">
      <w:pPr>
        <w:keepNext w:val="0"/>
        <w:keepLines w:val="0"/>
        <w:pageBreakBefore w:val="0"/>
        <w:widowControl/>
        <w:spacing w:line="360" w:lineRule="auto"/>
        <w:ind w:firstLine="46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p>
    <w:p w14:paraId="6D86FE3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（九）采购文件（后缀名为“.kedt”）、供应商操作手册及政府采购客户端工具可通过“苏采云”系统（网址：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66B9252C">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（十）相关说明: 供应商在“苏采云”系统中提交响应文件的时间即为数据电文（响应文件，下同）的发送时间和接收时间。</w:t>
      </w:r>
    </w:p>
    <w:p w14:paraId="196D6AA1">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十三、响应文件编制要求</w:t>
      </w:r>
    </w:p>
    <w:p w14:paraId="0E8AF8ED">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（一）基本要求</w:t>
      </w:r>
    </w:p>
    <w:p w14:paraId="0FA2B31D">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提交的响应文件的密封、签署、盖章要求：</w:t>
      </w:r>
    </w:p>
    <w:p w14:paraId="50DC2CF6">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1、密封（加密）要求：</w:t>
      </w:r>
    </w:p>
    <w:p w14:paraId="5F8423F1">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供应商应当按照《询价通知书》和“苏采云”系统的要求编制并加密响应文件。本项目供应商须通过“苏采云”系统提供的政府采购客户端工具（使用“CA数字证书”）对其数据电文形式的响应文件加密。</w:t>
      </w:r>
    </w:p>
    <w:p w14:paraId="082209C3">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2、签署要求：</w:t>
      </w:r>
      <w:r>
        <w:rPr>
          <w:rFonts w:hint="eastAsia" w:ascii="宋体" w:hAnsi="宋体" w:eastAsia="宋体" w:cs="宋体"/>
          <w:color w:val="auto"/>
          <w:sz w:val="24"/>
          <w:szCs w:val="24"/>
          <w:highlight w:val="none"/>
          <w:lang w:val="en-US" w:eastAsia="zh-CN"/>
        </w:rPr>
        <w:t>特别提醒：询价通知书中如需“被授权代表签字或盖章”，供应商可打印成文档，签字或盖章后再扫描上传，最后再电子签章。见《询价通知书》附件中相关格式要求。</w:t>
      </w:r>
    </w:p>
    <w:p w14:paraId="2FBD20A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3、盖章要求：</w:t>
      </w:r>
      <w:r>
        <w:rPr>
          <w:rFonts w:hint="eastAsia" w:ascii="宋体" w:hAnsi="宋体" w:eastAsia="宋体" w:cs="宋体"/>
          <w:color w:val="auto"/>
          <w:sz w:val="24"/>
          <w:szCs w:val="24"/>
          <w:highlight w:val="none"/>
          <w:lang w:val="en-US" w:eastAsia="zh-CN"/>
        </w:rPr>
        <w:t>见《询价通知书》附件中相关格式要求。供应商须通过“苏采云”系统提供的政府采购客户端工具（使用“CA数字证书”）加盖电子签章。</w:t>
      </w:r>
    </w:p>
    <w:p w14:paraId="1301537B">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（二）通过“苏采云”系统提交政府采购客户端工具导出加密的响应文件（后缀名为zip）。响应文件不得超过150M！ </w:t>
      </w:r>
    </w:p>
    <w:p w14:paraId="458B2A5A">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p>
    <w:p w14:paraId="6F01E62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1、供应商应当按照《询价通知书》的要求编制响应文件，并对其提交的响应文件的真实性、合法性承担法律责任。</w:t>
      </w:r>
    </w:p>
    <w:p w14:paraId="1BD7DE79">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2、采购人索取成交供应商的响应文件，须在双方签订政府采购合同后，由采购代理机构提供给采购人。</w:t>
      </w:r>
    </w:p>
    <w:p w14:paraId="6FBF33EA">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请按照以下要求（包括但不限于以下要求）制作：</w:t>
      </w:r>
    </w:p>
    <w:p w14:paraId="39D4141C">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（一）基本目录</w:t>
      </w:r>
    </w:p>
    <w:p w14:paraId="0D27BF9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《询价报价表》（加盖电子签章，政府采购客户端工具输入报价自动生成）；</w:t>
      </w:r>
    </w:p>
    <w:p w14:paraId="7AAB8BD6">
      <w:pPr>
        <w:keepNext w:val="0"/>
        <w:keepLines w:val="0"/>
        <w:pageBreakBefore w:val="0"/>
        <w:widowControl/>
        <w:spacing w:line="360" w:lineRule="auto"/>
        <w:outlineLvl w:val="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所报产品的环境标志产品认证证书原件的扫描件（如有）。</w:t>
      </w:r>
    </w:p>
    <w:p w14:paraId="37C8B469">
      <w:pPr>
        <w:keepNext w:val="0"/>
        <w:keepLines w:val="0"/>
        <w:pageBreakBefore w:val="0"/>
        <w:widowControl/>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3561DBD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p>
    <w:p w14:paraId="674EBB43">
      <w:pPr>
        <w:keepNext w:val="0"/>
        <w:keepLines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环境标志产品认证证书原件的扫描件是否符合要求，采购人对响应文件的有效性、完整性和响应程度进行审查时查询中国政府采购网（www.ccgp.gov.cn）相关内容后确定。</w:t>
      </w:r>
      <w:r>
        <w:rPr>
          <w:rFonts w:hint="eastAsia" w:ascii="宋体" w:hAnsi="宋体" w:cs="宋体"/>
          <w:color w:val="auto"/>
          <w:sz w:val="24"/>
          <w:szCs w:val="24"/>
          <w:highlight w:val="none"/>
          <w:lang w:val="en-US" w:eastAsia="zh-CN"/>
        </w:rPr>
        <w:t xml:space="preserve"> </w:t>
      </w:r>
    </w:p>
    <w:p w14:paraId="2489441F">
      <w:pPr>
        <w:keepNext w:val="0"/>
        <w:keepLines w:val="0"/>
        <w:pageBreakBefore w:val="0"/>
        <w:widowControl/>
        <w:spacing w:line="360" w:lineRule="auto"/>
        <w:outlineLvl w:val="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所报产品的节能产品认证证书原件的扫描件（如有）。</w:t>
      </w:r>
    </w:p>
    <w:p w14:paraId="4113C886">
      <w:pPr>
        <w:keepNext w:val="0"/>
        <w:keepLines w:val="0"/>
        <w:pageBreakBefore w:val="0"/>
        <w:widowControl/>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3D3FC085">
      <w:pPr>
        <w:keepNext w:val="0"/>
        <w:keepLines w:val="0"/>
        <w:pageBreakBefore w:val="0"/>
        <w:widowControl/>
        <w:numPr>
          <w:ilvl w:val="0"/>
          <w:numId w:val="1"/>
        </w:num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所报产品属于《节能产品政府采购品目清单》（由财政部发展改革委</w:t>
      </w:r>
    </w:p>
    <w:p w14:paraId="6C4A5A23">
      <w:pPr>
        <w:keepNext w:val="0"/>
        <w:keepLines w:val="0"/>
        <w:pageBreakBefore w:val="0"/>
        <w:widowControl/>
        <w:numPr>
          <w:ilvl w:val="0"/>
          <w:numId w:val="1"/>
        </w:num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印发）范围的，响应文件中提供（如有）所报产品的国家确定的认证机构出具的、处于有效期之内（即“提交响应文件截止时间”当天在有效期之内）的节能产品认证证书原件的扫描件。</w:t>
      </w:r>
    </w:p>
    <w:p w14:paraId="24D8FF98">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节能产品认证证书原件的扫描件是否符合要求，采购人对响应文件的有效性、完整性和响应程度进行审查时查询中国政府采购网（www.ccgp.gov.cn）相关内容后确定。</w:t>
      </w:r>
    </w:p>
    <w:p w14:paraId="1E7210DC">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4、供应商认为需要提供的其他资料的扫描件（如有）。</w:t>
      </w:r>
    </w:p>
    <w:p w14:paraId="74CC6B08">
      <w:pPr>
        <w:keepNext w:val="0"/>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（二）资格条件（必须提供，否则响应无效）</w:t>
      </w:r>
    </w:p>
    <w:p w14:paraId="3597D615">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、供应商合法有效的法人营业执照扫描件，或事业单位法人证书扫描件，或民办非企业单位登记证书扫描件或具有法定代表人委托的分支机构营业执照扫描件（以上证明文件提供原件的扫描件，加盖电子签章）；</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供应商为分支机构的必须同时提供总公司的针对本项目的授权，授权书应详细明确，包括响应的项目范围、授权期限、授权使用的相关资料、双方的权利和义务等。</w:t>
      </w:r>
      <w:r>
        <w:rPr>
          <w:rFonts w:hint="eastAsia" w:ascii="宋体" w:hAnsi="宋体" w:eastAsia="宋体" w:cs="Times New Roman"/>
          <w:bCs/>
          <w:color w:val="auto"/>
          <w:sz w:val="24"/>
          <w:highlight w:val="none"/>
          <w:lang w:eastAsia="zh-CN"/>
        </w:rPr>
        <w:t>）</w:t>
      </w:r>
    </w:p>
    <w:p w14:paraId="6476A6A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bCs/>
          <w:color w:val="auto"/>
          <w:sz w:val="24"/>
          <w:highlight w:val="none"/>
        </w:rPr>
        <w:t>财务状况报告（即提供</w:t>
      </w:r>
      <w:r>
        <w:rPr>
          <w:rFonts w:hint="eastAsia" w:ascii="宋体" w:hAnsi="宋体"/>
          <w:bCs/>
          <w:color w:val="auto"/>
          <w:sz w:val="24"/>
          <w:highlight w:val="none"/>
          <w:lang w:eastAsia="zh-CN"/>
        </w:rPr>
        <w:t>供应商</w:t>
      </w:r>
      <w:r>
        <w:rPr>
          <w:rFonts w:hint="eastAsia" w:ascii="宋体" w:hAnsi="宋体"/>
          <w:bCs/>
          <w:color w:val="auto"/>
          <w:sz w:val="24"/>
          <w:highlight w:val="none"/>
        </w:rPr>
        <w:t>的本项目开标</w:t>
      </w:r>
      <w:r>
        <w:rPr>
          <w:rFonts w:hint="eastAsia" w:ascii="宋体" w:hAnsi="宋体" w:eastAsia="宋体" w:cs="Times New Roman"/>
          <w:bCs/>
          <w:color w:val="auto"/>
          <w:sz w:val="24"/>
          <w:highlight w:val="none"/>
        </w:rPr>
        <w:t>时间前6个月内</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不含开标当月）</w:t>
      </w:r>
      <w:r>
        <w:rPr>
          <w:rFonts w:hint="eastAsia" w:ascii="宋体" w:hAnsi="宋体" w:eastAsia="宋体" w:cs="Times New Roman"/>
          <w:bCs/>
          <w:color w:val="auto"/>
          <w:sz w:val="24"/>
          <w:highlight w:val="none"/>
        </w:rPr>
        <w:t>任何时间的资产负债表、利润表各一份</w:t>
      </w:r>
      <w:r>
        <w:rPr>
          <w:rFonts w:hint="eastAsia" w:ascii="宋体" w:hAnsi="宋体" w:eastAsia="宋体" w:cs="Times New Roman"/>
          <w:b/>
          <w:bCs w:val="0"/>
          <w:color w:val="auto"/>
          <w:sz w:val="24"/>
          <w:highlight w:val="none"/>
        </w:rPr>
        <w:t>或</w:t>
      </w:r>
      <w:r>
        <w:rPr>
          <w:rFonts w:hint="eastAsia" w:ascii="宋体" w:hAnsi="宋体" w:eastAsia="宋体" w:cs="Times New Roman"/>
          <w:bCs/>
          <w:color w:val="auto"/>
          <w:sz w:val="24"/>
          <w:highlight w:val="none"/>
        </w:rPr>
        <w:t>提供</w:t>
      </w:r>
      <w:r>
        <w:rPr>
          <w:rFonts w:hint="eastAsia" w:ascii="宋体" w:hAnsi="宋体" w:cs="Times New Roman"/>
          <w:bCs/>
          <w:color w:val="auto"/>
          <w:sz w:val="24"/>
          <w:highlight w:val="none"/>
          <w:lang w:eastAsia="zh-CN"/>
        </w:rPr>
        <w:t>供应商</w:t>
      </w:r>
      <w:r>
        <w:rPr>
          <w:rFonts w:hint="eastAsia" w:ascii="宋体" w:hAnsi="宋体" w:eastAsia="宋体" w:cs="Times New Roman"/>
          <w:bCs/>
          <w:color w:val="auto"/>
          <w:sz w:val="24"/>
          <w:highlight w:val="none"/>
        </w:rPr>
        <w:t>上年度财务报告</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202</w:t>
      </w:r>
      <w:r>
        <w:rPr>
          <w:rFonts w:hint="eastAsia" w:ascii="宋体" w:hAnsi="宋体" w:cs="Times New Roman"/>
          <w:bCs/>
          <w:color w:val="auto"/>
          <w:sz w:val="24"/>
          <w:highlight w:val="none"/>
          <w:lang w:val="en-US" w:eastAsia="zh-CN"/>
        </w:rPr>
        <w:t>4</w:t>
      </w:r>
      <w:r>
        <w:rPr>
          <w:rFonts w:hint="eastAsia" w:ascii="宋体" w:hAnsi="宋体" w:eastAsia="宋体" w:cs="Times New Roman"/>
          <w:bCs/>
          <w:color w:val="auto"/>
          <w:sz w:val="24"/>
          <w:highlight w:val="none"/>
          <w:lang w:val="en-US" w:eastAsia="zh-CN"/>
        </w:rPr>
        <w:t>年度或202</w:t>
      </w:r>
      <w:r>
        <w:rPr>
          <w:rFonts w:hint="eastAsia" w:ascii="宋体" w:hAnsi="宋体" w:cs="Times New Roman"/>
          <w:bCs/>
          <w:color w:val="auto"/>
          <w:sz w:val="24"/>
          <w:highlight w:val="none"/>
          <w:lang w:val="en-US" w:eastAsia="zh-CN"/>
        </w:rPr>
        <w:t>5</w:t>
      </w:r>
      <w:r>
        <w:rPr>
          <w:rFonts w:hint="eastAsia" w:ascii="宋体" w:hAnsi="宋体" w:eastAsia="宋体" w:cs="Times New Roman"/>
          <w:bCs/>
          <w:color w:val="auto"/>
          <w:sz w:val="24"/>
          <w:highlight w:val="none"/>
          <w:lang w:val="en-US" w:eastAsia="zh-CN"/>
        </w:rPr>
        <w:t>年度，报告至少包含资产负债表、利润表、现金流量表、所有者权益增减变动表、会计报表附注）</w:t>
      </w:r>
      <w:r>
        <w:rPr>
          <w:rFonts w:hint="eastAsia" w:ascii="宋体" w:hAnsi="宋体" w:eastAsia="宋体" w:cs="Times New Roman"/>
          <w:b/>
          <w:bCs w:val="0"/>
          <w:color w:val="auto"/>
          <w:sz w:val="24"/>
          <w:highlight w:val="none"/>
        </w:rPr>
        <w:t>或</w:t>
      </w:r>
      <w:r>
        <w:rPr>
          <w:rFonts w:hint="eastAsia" w:ascii="宋体" w:hAnsi="宋体" w:cs="Times New Roman"/>
          <w:bCs/>
          <w:color w:val="auto"/>
          <w:sz w:val="24"/>
          <w:highlight w:val="none"/>
          <w:lang w:eastAsia="zh-CN"/>
        </w:rPr>
        <w:t>供应商</w:t>
      </w:r>
      <w:r>
        <w:rPr>
          <w:rFonts w:hint="eastAsia" w:ascii="宋体" w:hAnsi="宋体" w:eastAsia="宋体" w:cs="Times New Roman"/>
          <w:bCs/>
          <w:color w:val="auto"/>
          <w:sz w:val="24"/>
          <w:highlight w:val="none"/>
        </w:rPr>
        <w:t>的本项目开标时间前6个月内</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不含开标当月）</w:t>
      </w:r>
      <w:r>
        <w:rPr>
          <w:rFonts w:hint="eastAsia" w:ascii="宋体" w:hAnsi="宋体" w:eastAsia="宋体" w:cs="Times New Roman"/>
          <w:bCs/>
          <w:color w:val="auto"/>
          <w:sz w:val="24"/>
          <w:highlight w:val="none"/>
        </w:rPr>
        <w:t>银行出具的资信证明</w:t>
      </w:r>
      <w:r>
        <w:rPr>
          <w:rFonts w:hint="eastAsia" w:ascii="宋体" w:hAnsi="宋体" w:cs="Times New Roman"/>
          <w:bCs/>
          <w:color w:val="auto"/>
          <w:sz w:val="24"/>
          <w:highlight w:val="none"/>
          <w:lang w:val="en-US" w:eastAsia="zh-CN"/>
        </w:rPr>
        <w:t>扫描件</w:t>
      </w:r>
      <w:r>
        <w:rPr>
          <w:rFonts w:hint="eastAsia" w:ascii="宋体" w:hAnsi="宋体" w:eastAsia="宋体" w:cs="Times New Roman"/>
          <w:bCs/>
          <w:color w:val="auto"/>
          <w:sz w:val="24"/>
          <w:highlight w:val="none"/>
        </w:rPr>
        <w:t>）；</w:t>
      </w:r>
    </w:p>
    <w:p w14:paraId="3FA2173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的本项目开标时间前6个月内（不含开标当月）任何1月的依法缴纳税收和社会保障资金的相关材料扫描件；依法免税或不需要缴纳社会保障资金的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应提供相应其依法免税或不需要缴纳社会保障资金的证明文件扫描件</w:t>
      </w:r>
      <w:r>
        <w:rPr>
          <w:rFonts w:hint="eastAsia" w:ascii="宋体" w:hAnsi="宋体" w:eastAsia="宋体" w:cs="宋体"/>
          <w:color w:val="auto"/>
          <w:sz w:val="24"/>
          <w:szCs w:val="24"/>
          <w:highlight w:val="none"/>
        </w:rPr>
        <w:t>；</w:t>
      </w:r>
    </w:p>
    <w:p w14:paraId="3B8C361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4、具备履行合同所必需的设备和专业技术能力的证明材料提供具备履行合同所必需的设备和专业技术能力的书面声明</w:t>
      </w:r>
      <w:r>
        <w:rPr>
          <w:rFonts w:hint="eastAsia" w:ascii="宋体" w:hAnsi="宋体" w:eastAsia="宋体" w:cs="宋体"/>
          <w:color w:val="auto"/>
          <w:sz w:val="24"/>
          <w:szCs w:val="24"/>
          <w:highlight w:val="none"/>
        </w:rPr>
        <w:t>（加盖电子签章，格式见《询价通知书》附件）；</w:t>
      </w:r>
    </w:p>
    <w:p w14:paraId="5338A23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参加政府采购活动前3年内在经营活动中没有重大违法记录的书面声明（加盖电子签章，格式见《询价通知书》附件）；</w:t>
      </w:r>
    </w:p>
    <w:p w14:paraId="6C7F8BA1">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本项目的特定资格要求：</w:t>
      </w:r>
      <w:r>
        <w:rPr>
          <w:rFonts w:hint="eastAsia" w:ascii="宋体" w:hAnsi="宋体" w:eastAsia="宋体" w:cs="宋体"/>
          <w:color w:val="auto"/>
          <w:sz w:val="24"/>
          <w:szCs w:val="24"/>
          <w:highlight w:val="none"/>
          <w:lang w:val="en-US" w:eastAsia="zh-CN"/>
        </w:rPr>
        <w:t>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w:t>
      </w:r>
    </w:p>
    <w:p w14:paraId="56F7CC79">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7、</w:t>
      </w:r>
      <w:r>
        <w:rPr>
          <w:rFonts w:hint="eastAsia" w:ascii="宋体" w:hAnsi="宋体" w:eastAsia="宋体" w:cs="宋体"/>
          <w:bCs/>
          <w:color w:val="auto"/>
          <w:sz w:val="24"/>
          <w:highlight w:val="none"/>
          <w:lang w:val="en-US" w:eastAsia="zh-CN" w:bidi="ar-SA"/>
        </w:rPr>
        <w:t>此项目属于专门面向中小微企业采购的项目，供应商所提供的货物全部由符合政策要求的中小企业制造，供应商提供的货物的制造商应全部为中小微企业、监狱企业、残疾人福利性单位。提供《中小企业声明函》（</w:t>
      </w:r>
      <w:r>
        <w:rPr>
          <w:rFonts w:hint="eastAsia" w:ascii="宋体" w:hAnsi="宋体" w:eastAsia="宋体" w:cs="宋体"/>
          <w:b/>
          <w:bCs w:val="0"/>
          <w:color w:val="auto"/>
          <w:sz w:val="24"/>
          <w:highlight w:val="none"/>
          <w:lang w:val="en-US" w:eastAsia="zh-CN" w:bidi="ar-SA"/>
        </w:rPr>
        <w:t>必须提供，填写完整，加盖电子签章如不填写完整，视为无效</w:t>
      </w:r>
      <w:r>
        <w:rPr>
          <w:rFonts w:hint="eastAsia" w:ascii="宋体" w:hAnsi="宋体" w:eastAsia="宋体" w:cs="宋体"/>
          <w:bCs/>
          <w:color w:val="auto"/>
          <w:sz w:val="24"/>
          <w:highlight w:val="none"/>
          <w:lang w:val="en-US" w:eastAsia="zh-CN" w:bidi="ar-SA"/>
        </w:rPr>
        <w:t>）。</w:t>
      </w:r>
    </w:p>
    <w:p w14:paraId="23E75540">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注：具体以《政府采购促进中小企业发展管理办法》（财库[2020]46号）和《关于印发中小企业划型标准规定的通知》（工信部联企业[2011]300号）的规定为准。</w:t>
      </w:r>
    </w:p>
    <w:p w14:paraId="6F1FC9B5">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注：监狱企业和残疾人福利性单位等同于小微企业。</w:t>
      </w:r>
    </w:p>
    <w:p w14:paraId="3BDA71BE">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供应商为监狱企业的，提供省级以上监狱管理局、戒毒管理局（含新疆生产建设兵团）出具的属于监狱企业的证明文件原件的扫描件。</w:t>
      </w:r>
    </w:p>
    <w:p w14:paraId="10156D1F">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具体以《财政部 司法部关于政府采购支持监狱企业发展有关问题的通知》（财库〔2014〕68号）的规定为准。</w:t>
      </w:r>
    </w:p>
    <w:p w14:paraId="08D852DB">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供应商为享受政府采购支持政策的残疾人福利性单位的，提供《残疾人福利性单位声明函》</w:t>
      </w:r>
      <w:r>
        <w:rPr>
          <w:rFonts w:hint="eastAsia" w:ascii="宋体" w:hAnsi="宋体" w:eastAsia="宋体" w:cs="宋体"/>
          <w:b/>
          <w:bCs w:val="0"/>
          <w:color w:val="auto"/>
          <w:sz w:val="24"/>
          <w:highlight w:val="none"/>
          <w:lang w:val="en-US" w:eastAsia="zh-CN" w:bidi="ar-SA"/>
        </w:rPr>
        <w:t>（加盖电子签章，格式见《</w:t>
      </w:r>
      <w:r>
        <w:rPr>
          <w:rFonts w:hint="eastAsia" w:ascii="宋体" w:hAnsi="宋体" w:eastAsia="宋体" w:cs="宋体"/>
          <w:color w:val="auto"/>
          <w:sz w:val="24"/>
          <w:szCs w:val="24"/>
          <w:highlight w:val="none"/>
        </w:rPr>
        <w:t>询价通知书</w:t>
      </w:r>
      <w:r>
        <w:rPr>
          <w:rFonts w:hint="eastAsia" w:ascii="宋体" w:hAnsi="宋体" w:eastAsia="宋体" w:cs="宋体"/>
          <w:b/>
          <w:bCs w:val="0"/>
          <w:color w:val="auto"/>
          <w:sz w:val="24"/>
          <w:highlight w:val="none"/>
          <w:lang w:val="en-US" w:eastAsia="zh-CN" w:bidi="ar-SA"/>
        </w:rPr>
        <w:t>》附件）</w:t>
      </w:r>
      <w:r>
        <w:rPr>
          <w:rFonts w:hint="eastAsia" w:ascii="宋体" w:hAnsi="宋体" w:eastAsia="宋体" w:cs="宋体"/>
          <w:bCs/>
          <w:color w:val="auto"/>
          <w:sz w:val="24"/>
          <w:highlight w:val="none"/>
          <w:lang w:val="en-US" w:eastAsia="zh-CN" w:bidi="ar-SA"/>
        </w:rPr>
        <w:t>。</w:t>
      </w:r>
    </w:p>
    <w:p w14:paraId="5D8BFA0C">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享受政府采购支持政策的残疾人福利性单位应当同时满足以下条件：</w:t>
      </w:r>
    </w:p>
    <w:p w14:paraId="645D3DCD">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①安置的残疾人占本单位在职职工人数的比例不低于25%（含25%），并且安置的残疾人人数不少于10人（含10人）；</w:t>
      </w:r>
    </w:p>
    <w:p w14:paraId="19A8E5D4">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②依法与安置的每位残疾人签订了一年以上（含一年）的劳动合同或服务协议；</w:t>
      </w:r>
    </w:p>
    <w:p w14:paraId="51F920AB">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③为安置的每位残疾人按月足额缴纳了基本养老保险、基本医疗保险、失业保险、工伤保险和生育保险等社会保险费；</w:t>
      </w:r>
    </w:p>
    <w:p w14:paraId="3208973A">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④通过银行等金融机构向安置的每位残疾人，按月支付了不低于单位所在区县适用的经省级人民政府批准的月最低工资标准的工资；</w:t>
      </w:r>
    </w:p>
    <w:p w14:paraId="13A6F808">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⑤提供本单位制造的货物、承担的工程或者服务（以下简称产品），或者提供其他残疾人福利性单位制造的货物（不包括使用非残疾人福利性单位注册商标的货物）。</w:t>
      </w:r>
    </w:p>
    <w:p w14:paraId="467C82BB">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A6A870B">
      <w:pPr>
        <w:keepNext w:val="0"/>
        <w:keepLines w:val="0"/>
        <w:pageBreakBefore w:val="0"/>
        <w:widowControl w:val="0"/>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具体以《三部门联合发布关于促进残疾人就业政府采购政策的通知》（财库〔2017〕141号）规定为准。</w:t>
      </w:r>
    </w:p>
    <w:p w14:paraId="69479B6B">
      <w:pPr>
        <w:keepNext w:val="0"/>
        <w:keepLines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（三）符合条件（必须提供，否则</w:t>
      </w:r>
      <w:r>
        <w:rPr>
          <w:rFonts w:hint="eastAsia" w:ascii="宋体" w:hAnsi="宋体" w:eastAsia="宋体" w:cs="宋体"/>
          <w:b/>
          <w:color w:val="auto"/>
          <w:sz w:val="24"/>
          <w:szCs w:val="24"/>
          <w:highlight w:val="none"/>
        </w:rPr>
        <w:t>响应无效</w:t>
      </w:r>
      <w:r>
        <w:rPr>
          <w:rFonts w:hint="eastAsia" w:ascii="宋体" w:hAnsi="宋体" w:eastAsia="宋体" w:cs="宋体"/>
          <w:bCs/>
          <w:color w:val="auto"/>
          <w:sz w:val="24"/>
          <w:szCs w:val="24"/>
          <w:highlight w:val="none"/>
        </w:rPr>
        <w:t>）</w:t>
      </w:r>
    </w:p>
    <w:p w14:paraId="16319F5B">
      <w:pPr>
        <w:keepNext w:val="0"/>
        <w:keepLines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1、《询价报价表》（加盖电子签章，格式见《询价通知书》附件）；</w:t>
      </w:r>
    </w:p>
    <w:p w14:paraId="305F235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《分项价格表》（加盖电子签章，格式见《询价通知书》附件）。</w:t>
      </w:r>
    </w:p>
    <w:p w14:paraId="0211BD99">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《承诺书》（加盖电子签章，格式见《询价通知书》附件）。</w:t>
      </w:r>
    </w:p>
    <w:p w14:paraId="1630C16E">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highlight w:val="none"/>
          <w:lang w:val="en-US" w:eastAsia="zh-CN"/>
        </w:rPr>
        <w:t>《</w:t>
      </w:r>
      <w:r>
        <w:rPr>
          <w:rFonts w:hint="eastAsia" w:ascii="宋体" w:hAnsi="宋体" w:eastAsia="宋体" w:cs="宋体"/>
          <w:color w:val="auto"/>
          <w:sz w:val="24"/>
          <w:szCs w:val="24"/>
          <w:highlight w:val="none"/>
          <w:lang w:val="en-US" w:eastAsia="zh-CN"/>
        </w:rPr>
        <w:t>授权委托书</w:t>
      </w:r>
      <w:r>
        <w:rPr>
          <w:rFonts w:hint="eastAsia" w:ascii="宋体" w:hAnsi="宋体" w:eastAsia="宋体" w:cs="宋体"/>
          <w:color w:val="auto"/>
          <w:highlight w:val="none"/>
          <w:lang w:val="en-US" w:eastAsia="zh-CN"/>
        </w:rPr>
        <w:t>》</w:t>
      </w:r>
      <w:r>
        <w:rPr>
          <w:rFonts w:hint="eastAsia" w:ascii="宋体" w:hAnsi="宋体" w:eastAsia="宋体" w:cs="宋体"/>
          <w:color w:val="auto"/>
          <w:sz w:val="24"/>
          <w:szCs w:val="24"/>
          <w:highlight w:val="none"/>
        </w:rPr>
        <w:t>（提供原件的扫描件（含授权委托书中受托人身份证原件的扫描件），格式见《询价通知书》附件）。</w:t>
      </w:r>
    </w:p>
    <w:p w14:paraId="162960D0">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偏离表</w:t>
      </w:r>
      <w:r>
        <w:rPr>
          <w:rFonts w:hint="eastAsia" w:ascii="宋体" w:hAnsi="宋体" w:eastAsia="宋体" w:cs="宋体"/>
          <w:color w:val="auto"/>
          <w:sz w:val="24"/>
          <w:szCs w:val="24"/>
          <w:highlight w:val="none"/>
        </w:rPr>
        <w:t>》（加盖电子签章，格式见《询价通知书》附件）。</w:t>
      </w:r>
    </w:p>
    <w:p w14:paraId="124137F9">
      <w:pPr>
        <w:keepNext w:val="0"/>
        <w:keepLines w:val="0"/>
        <w:pageBreakBefore w:val="0"/>
        <w:spacing w:before="0" w:line="360" w:lineRule="auto"/>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（四）其他</w:t>
      </w:r>
    </w:p>
    <w:p w14:paraId="554E3802">
      <w:pPr>
        <w:keepNext w:val="0"/>
        <w:keepLines w:val="0"/>
        <w:pageBreakBefore w:val="0"/>
        <w:widowControl w:val="0"/>
        <w:spacing w:line="360" w:lineRule="auto"/>
        <w:jc w:val="both"/>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lang w:val="en-US" w:eastAsia="zh-CN"/>
        </w:rPr>
        <w:t>询价通知书中要求的相关内容及供应商认为其他需要提供的和本次询价活动有关的资料说明（如有）。</w:t>
      </w:r>
    </w:p>
    <w:p w14:paraId="2B2BE490">
      <w:pPr>
        <w:pStyle w:val="207"/>
        <w:keepNext w:val="0"/>
        <w:keepLines w:val="0"/>
        <w:pageBreakBefore w:val="0"/>
        <w:widowControl w:val="0"/>
        <w:tabs>
          <w:tab w:val="left" w:pos="9923"/>
          <w:tab w:val="left" w:pos="10065"/>
        </w:tabs>
        <w:spacing w:line="360" w:lineRule="auto"/>
        <w:ind w:right="0"/>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五</w:t>
      </w:r>
      <w:r>
        <w:rPr>
          <w:rFonts w:hint="eastAsia" w:ascii="宋体" w:hAnsi="宋体" w:eastAsia="宋体" w:cs="宋体"/>
          <w:b/>
          <w:bCs/>
          <w:color w:val="auto"/>
          <w:sz w:val="24"/>
          <w:szCs w:val="24"/>
          <w:highlight w:val="none"/>
        </w:rPr>
        <w:t>）价格折扣文件格式：</w:t>
      </w:r>
      <w:r>
        <w:rPr>
          <w:rFonts w:hint="eastAsia" w:ascii="宋体" w:hAnsi="宋体" w:eastAsia="宋体" w:cs="宋体"/>
          <w:b/>
          <w:bCs/>
          <w:color w:val="auto"/>
          <w:sz w:val="24"/>
          <w:szCs w:val="24"/>
          <w:highlight w:val="none"/>
          <w:lang w:val="en-US" w:eastAsia="zh-CN"/>
        </w:rPr>
        <w:t>供应商《关于符合本国产品标准的声明函》（填写完整，加盖电子签章，格式见《询价通知书》附件）。（请填写完整，上传至价格折扣文件模块，如不填写完整或未按要求填写的，视为无效）。</w:t>
      </w:r>
    </w:p>
    <w:p w14:paraId="28FD3BCF">
      <w:pPr>
        <w:pStyle w:val="207"/>
        <w:keepNext w:val="0"/>
        <w:keepLines w:val="0"/>
        <w:pageBreakBefore w:val="0"/>
        <w:widowControl w:val="0"/>
        <w:tabs>
          <w:tab w:val="left" w:pos="9923"/>
          <w:tab w:val="left" w:pos="10065"/>
        </w:tabs>
        <w:spacing w:line="360" w:lineRule="auto"/>
        <w:ind w:left="0" w:right="0" w:firstLine="480"/>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政府采购中实施本国产品标准及相关政策</w:t>
      </w:r>
    </w:p>
    <w:p w14:paraId="0AE5B1D4">
      <w:pPr>
        <w:pStyle w:val="207"/>
        <w:keepNext w:val="0"/>
        <w:keepLines w:val="0"/>
        <w:pageBreakBefore w:val="0"/>
        <w:widowControl w:val="0"/>
        <w:tabs>
          <w:tab w:val="left" w:pos="9923"/>
          <w:tab w:val="left" w:pos="10065"/>
        </w:tabs>
        <w:spacing w:line="360" w:lineRule="auto"/>
        <w:ind w:left="0" w:right="0" w:firstLine="480"/>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1.本项目对采购本国产品给予政策支持，政府采购活动中既有本国产品又有非本国产品参与竞争的，依法对本国产品给予价格评审优惠，对本国产品的报价给予20%的价格扣除，用扣除后的价格参与评审。</w:t>
      </w:r>
    </w:p>
    <w:p w14:paraId="3B45EC28">
      <w:pPr>
        <w:pStyle w:val="207"/>
        <w:keepNext w:val="0"/>
        <w:keepLines w:val="0"/>
        <w:pageBreakBefore w:val="0"/>
        <w:widowControl w:val="0"/>
        <w:tabs>
          <w:tab w:val="left" w:pos="9923"/>
          <w:tab w:val="left" w:pos="10065"/>
        </w:tabs>
        <w:spacing w:line="360" w:lineRule="auto"/>
        <w:ind w:left="0" w:right="0" w:firstLine="480"/>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EDBC804">
      <w:pPr>
        <w:pStyle w:val="207"/>
        <w:keepNext w:val="0"/>
        <w:keepLines w:val="0"/>
        <w:pageBreakBefore w:val="0"/>
        <w:widowControl w:val="0"/>
        <w:tabs>
          <w:tab w:val="left" w:pos="9923"/>
          <w:tab w:val="left" w:pos="10065"/>
        </w:tabs>
        <w:spacing w:line="360" w:lineRule="auto"/>
        <w:ind w:left="0" w:right="0" w:firstLine="480"/>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174D6C">
      <w:pPr>
        <w:pStyle w:val="207"/>
        <w:keepNext w:val="0"/>
        <w:keepLines w:val="0"/>
        <w:pageBreakBefore w:val="0"/>
        <w:widowControl w:val="0"/>
        <w:tabs>
          <w:tab w:val="left" w:pos="9923"/>
          <w:tab w:val="left" w:pos="10065"/>
        </w:tabs>
        <w:spacing w:line="360" w:lineRule="auto"/>
        <w:ind w:left="0" w:right="0" w:firstLine="480"/>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AE883B">
      <w:pPr>
        <w:pStyle w:val="207"/>
        <w:keepNext w:val="0"/>
        <w:keepLines w:val="0"/>
        <w:pageBreakBefore w:val="0"/>
        <w:widowControl w:val="0"/>
        <w:tabs>
          <w:tab w:val="left" w:pos="9923"/>
          <w:tab w:val="left" w:pos="10065"/>
        </w:tabs>
        <w:spacing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具体以《国务院办公厅关于在政府采购中实施本国产品标准及相关政策的通知》（国办发〔2025〕34号）规定为准。</w:t>
      </w:r>
    </w:p>
    <w:p w14:paraId="5E04C89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此项目属于专门面向中小微企业采购的项目，供应商所提供的货物全部由符合政策要求的中小企业制造，供应商提供的货物的制造商应全部为中小微企业、监狱企业、残疾人福利性单位。</w:t>
      </w:r>
    </w:p>
    <w:p w14:paraId="129A84DF">
      <w:pPr>
        <w:keepNext w:val="0"/>
        <w:keepLines w:val="0"/>
        <w:pageBreakBefore w:val="0"/>
        <w:widowControl w:val="0"/>
        <w:spacing w:before="181" w:after="181" w:line="24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第四章 询价相关说明</w:t>
      </w:r>
    </w:p>
    <w:p w14:paraId="75D289AF">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四</w:t>
      </w:r>
      <w:r>
        <w:rPr>
          <w:rFonts w:hint="eastAsia" w:ascii="宋体" w:hAnsi="宋体" w:eastAsia="宋体" w:cs="宋体"/>
          <w:b/>
          <w:bCs/>
          <w:color w:val="auto"/>
          <w:sz w:val="24"/>
          <w:szCs w:val="24"/>
          <w:highlight w:val="none"/>
        </w:rPr>
        <w:t>、询价相关说明</w:t>
      </w:r>
    </w:p>
    <w:p w14:paraId="2269993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(一)询价要求</w:t>
      </w:r>
    </w:p>
    <w:p w14:paraId="34E33D5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参与询价的供应商需按本询价通知书要求的截止时间、方式（地点）提交响应文件。</w:t>
      </w:r>
    </w:p>
    <w:p w14:paraId="056E5C41">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在到达响应文件开启时间后，供应商使用谷歌浏览器登录“苏采云”系统，进入系统“开标大厅”，参加线上询价活动。在解密时间内，使用CA数字证书解密响应文件。</w:t>
      </w:r>
    </w:p>
    <w:p w14:paraId="1EEAF47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“苏采云”系统生成开标记录并向社会公众公布后5分钟内，供应商通过“苏采云”系统（使用“CA数字证书”）确认开标过程。在以上时间内供应商没有确认的，视同该供应商认可开标结果。</w:t>
      </w:r>
    </w:p>
    <w:p w14:paraId="66BC03D0">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评审中需要供应商对响应文件澄清或者说明的，应当通过“苏采云”系统交换数据电文。</w:t>
      </w:r>
      <w:r>
        <w:rPr>
          <w:rFonts w:hint="eastAsia" w:ascii="宋体" w:hAnsi="宋体" w:eastAsia="宋体" w:cs="宋体"/>
          <w:b/>
          <w:bCs/>
          <w:color w:val="auto"/>
          <w:sz w:val="24"/>
          <w:szCs w:val="24"/>
          <w:highlight w:val="none"/>
        </w:rPr>
        <w:t>在评审期间，请供应商保持在线</w:t>
      </w:r>
      <w:r>
        <w:rPr>
          <w:rFonts w:hint="eastAsia" w:ascii="宋体" w:hAnsi="宋体" w:eastAsia="宋体" w:cs="宋体"/>
          <w:color w:val="auto"/>
          <w:sz w:val="24"/>
          <w:szCs w:val="24"/>
          <w:highlight w:val="none"/>
        </w:rPr>
        <w:t>。</w:t>
      </w:r>
    </w:p>
    <w:p w14:paraId="316B9622">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对于响应文件中含义不明确、同类问题表述不一致或者有明显文字和计算错误的内容，询价小组通过“苏采云”系统要求供应商作出必要的澄清、说明或者补正，并规定回复时间。</w:t>
      </w:r>
    </w:p>
    <w:p w14:paraId="226B47E8">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p>
    <w:p w14:paraId="19D0765D">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特别说明：“苏采云”系统通过“江苏省政府采购一体化不见面开标大厅</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提醒供应商。供应商自行查看，供应商因自身原因不及时查看导致没收到信息，“苏采云”系统不承担任何责任。</w:t>
      </w:r>
    </w:p>
    <w:p w14:paraId="173DB37E">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p>
    <w:p w14:paraId="1D8FB8C5">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特别说明：“苏采云”系统通过“江苏省政府采购一体化不见面开标大厅</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提醒供应商。供应商自行查看，供应商因自身原因不及时查看导致没收到信息，“苏采云”系统不承担任何责任。</w:t>
      </w:r>
    </w:p>
    <w:p w14:paraId="08E98BC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参与询价的供应商如未按上述询价要求执行，造成询价小组无法与其进行线上询价活动的，视同供应商放弃询价的权利，退出询价采购活动。</w:t>
      </w:r>
    </w:p>
    <w:p w14:paraId="0FAABE2D">
      <w:pPr>
        <w:keepNext w:val="0"/>
        <w:keepLines w:val="0"/>
        <w:pageBreakBefore w:val="0"/>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（二）采购程序</w:t>
      </w:r>
    </w:p>
    <w:p w14:paraId="68A803DD">
      <w:pPr>
        <w:keepNext w:val="0"/>
        <w:keepLines w:val="0"/>
        <w:pageBreakBefore w:val="0"/>
        <w:widowControl w:val="0"/>
        <w:spacing w:line="360"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询价小组由采购人的代表和有关专家共三人以上的单数组成。 </w:t>
      </w:r>
    </w:p>
    <w:p w14:paraId="0BE36F7B">
      <w:pPr>
        <w:keepNext w:val="0"/>
        <w:keepLines w:val="0"/>
        <w:pageBreakBefore w:val="0"/>
        <w:widowControl w:val="0"/>
        <w:spacing w:line="360"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参加询价采购活动的供应商，应当按照询价通知书的规定一次报出不得更改的价格。</w:t>
      </w:r>
    </w:p>
    <w:p w14:paraId="4C8247D0">
      <w:pPr>
        <w:keepNext w:val="0"/>
        <w:keepLines w:val="0"/>
        <w:pageBreakBefore w:val="0"/>
        <w:widowControl w:val="0"/>
        <w:spacing w:line="360" w:lineRule="auto"/>
        <w:ind w:right="25"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多家供应商采用同一品牌产品报价的，作为一个供应商计算，以质量和服务均能满足采购文件实质性响应要求且报价最低的供应商作为该品牌的供应商。</w:t>
      </w:r>
    </w:p>
    <w:p w14:paraId="7C688026">
      <w:pPr>
        <w:keepNext w:val="0"/>
        <w:keepLines w:val="0"/>
        <w:pageBreakBefore w:val="0"/>
        <w:widowControl w:val="0"/>
        <w:spacing w:line="360" w:lineRule="auto"/>
        <w:ind w:right="2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p>
    <w:p w14:paraId="649ADA99">
      <w:pPr>
        <w:keepNext w:val="0"/>
        <w:keepLines w:val="0"/>
        <w:pageBreakBefore w:val="0"/>
        <w:widowControl w:val="0"/>
        <w:spacing w:line="360" w:lineRule="auto"/>
        <w:ind w:right="2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多家供应商提供的核心产品品牌相同的作为一个供应商计算，以质量和服务均能满足采购文件实质性响应要求且报价最低的供应商作为该品牌的供应商。</w:t>
      </w:r>
    </w:p>
    <w:p w14:paraId="6EF19B63">
      <w:pPr>
        <w:keepNext w:val="0"/>
        <w:keepLines w:val="0"/>
        <w:pageBreakBefore w:val="0"/>
        <w:widowControl w:val="0"/>
        <w:spacing w:line="360" w:lineRule="auto"/>
        <w:ind w:right="25"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询价小组应当从质量和服务均能满足采购文件实质性响应要求的供应商中，按照报价由低到高的顺序提出3名以上成交候选人，并编写评审报告。 </w:t>
      </w:r>
      <w:r>
        <w:rPr>
          <w:rFonts w:hint="eastAsia" w:ascii="宋体" w:hAnsi="宋体" w:cs="宋体"/>
          <w:color w:val="auto"/>
          <w:sz w:val="24"/>
          <w:szCs w:val="24"/>
          <w:highlight w:val="none"/>
          <w:lang w:val="en-US" w:eastAsia="zh-CN"/>
        </w:rPr>
        <w:t xml:space="preserve"> </w:t>
      </w:r>
    </w:p>
    <w:p w14:paraId="0214BA20">
      <w:pPr>
        <w:keepNext w:val="0"/>
        <w:keepLines w:val="0"/>
        <w:pageBreakBefore w:val="0"/>
        <w:widowControl w:val="0"/>
        <w:spacing w:line="360" w:lineRule="auto"/>
        <w:ind w:right="29"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确定成交供应商。采购人从评审报告提出的成交候选人中，根据质量和服务均能满足采购文件实质性响应要求且报价最低的原则确定成交供应商。</w:t>
      </w:r>
    </w:p>
    <w:p w14:paraId="244A7999">
      <w:pPr>
        <w:keepNext w:val="0"/>
        <w:keepLines w:val="0"/>
        <w:pageBreakBefore w:val="0"/>
        <w:widowControl w:val="0"/>
        <w:spacing w:line="360" w:lineRule="auto"/>
        <w:ind w:right="29"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成交结果</w:t>
      </w:r>
      <w:r>
        <w:rPr>
          <w:rFonts w:hint="eastAsia" w:ascii="宋体" w:hAnsi="宋体" w:cs="宋体"/>
          <w:b w:val="0"/>
          <w:bCs w:val="0"/>
          <w:color w:val="auto"/>
          <w:sz w:val="24"/>
          <w:szCs w:val="24"/>
          <w:highlight w:val="none"/>
          <w:lang w:val="en-US" w:eastAsia="zh-CN"/>
        </w:rPr>
        <w:t>公告</w:t>
      </w:r>
      <w:r>
        <w:rPr>
          <w:rFonts w:hint="eastAsia" w:ascii="宋体" w:hAnsi="宋体" w:eastAsia="宋体" w:cs="宋体"/>
          <w:b w:val="0"/>
          <w:bCs w:val="0"/>
          <w:color w:val="auto"/>
          <w:sz w:val="24"/>
          <w:szCs w:val="24"/>
          <w:highlight w:val="none"/>
        </w:rPr>
        <w:t>在</w:t>
      </w:r>
      <w:r>
        <w:rPr>
          <w:rFonts w:hint="eastAsia" w:ascii="宋体" w:hAnsi="宋体" w:eastAsia="宋体" w:cs="宋体"/>
          <w:b w:val="0"/>
          <w:bCs w:val="0"/>
          <w:color w:val="auto"/>
          <w:sz w:val="24"/>
          <w:szCs w:val="24"/>
          <w:highlight w:val="none"/>
          <w:lang w:val="en-US" w:eastAsia="zh-CN"/>
        </w:rPr>
        <w:t>徐州市政府采购网</w:t>
      </w:r>
      <w:r>
        <w:rPr>
          <w:rFonts w:hint="eastAsia" w:ascii="宋体" w:hAnsi="宋体" w:eastAsia="宋体" w:cs="宋体"/>
          <w:b w:val="0"/>
          <w:bCs w:val="0"/>
          <w:color w:val="auto"/>
          <w:sz w:val="24"/>
          <w:szCs w:val="24"/>
          <w:highlight w:val="none"/>
        </w:rPr>
        <w:t>上</w:t>
      </w:r>
      <w:r>
        <w:rPr>
          <w:rFonts w:hint="eastAsia" w:ascii="宋体" w:hAnsi="宋体" w:eastAsia="宋体" w:cs="宋体"/>
          <w:b w:val="0"/>
          <w:bCs w:val="0"/>
          <w:color w:val="auto"/>
          <w:sz w:val="24"/>
          <w:szCs w:val="24"/>
          <w:highlight w:val="none"/>
          <w:lang w:eastAsia="zh-CN"/>
        </w:rPr>
        <w:t>发布</w:t>
      </w:r>
      <w:r>
        <w:rPr>
          <w:rFonts w:hint="eastAsia" w:ascii="宋体" w:hAnsi="宋体" w:eastAsia="宋体" w:cs="宋体"/>
          <w:b w:val="0"/>
          <w:bCs w:val="0"/>
          <w:color w:val="auto"/>
          <w:sz w:val="24"/>
          <w:szCs w:val="24"/>
          <w:highlight w:val="none"/>
        </w:rPr>
        <w:t>。</w:t>
      </w:r>
    </w:p>
    <w:p w14:paraId="1D06E4B5">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相关内容和要求见：《中华人民共和国政府采购法》、《中华人民共和国政府采购法实施条例》及《政府采购非招标采购方式管理办法》。</w:t>
      </w:r>
    </w:p>
    <w:p w14:paraId="56124A41">
      <w:pPr>
        <w:keepNext w:val="0"/>
        <w:keepLines w:val="0"/>
        <w:pageBreakBefore w:val="0"/>
        <w:spacing w:line="360" w:lineRule="auto"/>
        <w:ind w:right="2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（三）评定成交的标准</w:t>
      </w:r>
    </w:p>
    <w:p w14:paraId="2660DE92">
      <w:pPr>
        <w:keepNext w:val="0"/>
        <w:keepLines w:val="0"/>
        <w:pageBreakBefore w:val="0"/>
        <w:spacing w:line="360" w:lineRule="auto"/>
        <w:ind w:firstLine="482"/>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采购人从评审报告提出的成交候选人中，根据质量和服务均能满足采购文件实质性响应要求且报价（单价）最低</w:t>
      </w:r>
      <w:r>
        <w:rPr>
          <w:rFonts w:hint="eastAsia" w:ascii="宋体" w:hAnsi="宋体" w:cs="宋体"/>
          <w:b/>
          <w:bCs/>
          <w:color w:val="auto"/>
          <w:sz w:val="24"/>
          <w:szCs w:val="24"/>
          <w:highlight w:val="none"/>
          <w:lang w:val="en-US" w:eastAsia="zh-CN"/>
        </w:rPr>
        <w:t>（单项</w:t>
      </w:r>
      <w:r>
        <w:rPr>
          <w:rFonts w:hint="eastAsia" w:ascii="宋体" w:hAnsi="宋体" w:eastAsia="宋体" w:cs="宋体"/>
          <w:b/>
          <w:bCs/>
          <w:color w:val="auto"/>
          <w:sz w:val="24"/>
          <w:szCs w:val="24"/>
          <w:highlight w:val="none"/>
          <w:lang w:val="en-US" w:eastAsia="zh-CN"/>
        </w:rPr>
        <w:t>总价不变</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所报产品的总数量最多的原则确定成交供应商。</w:t>
      </w:r>
    </w:p>
    <w:p w14:paraId="1299F53F">
      <w:pPr>
        <w:keepNext w:val="0"/>
        <w:keepLines w:val="0"/>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报价（单价）相同的，确定成交供应商方式：</w:t>
      </w:r>
    </w:p>
    <w:p w14:paraId="4CF15211">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1.确定人：采购人。</w:t>
      </w:r>
    </w:p>
    <w:p w14:paraId="4744DEBE">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2.确定成交供应商方式：</w:t>
      </w:r>
    </w:p>
    <w:p w14:paraId="74944409">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按照以下顺序确定：</w:t>
      </w:r>
    </w:p>
    <w:p w14:paraId="5FC09B6E">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响应文件中提供所报产品的节能产品认证证书电子扫描件（不包括强制采购要求（如有），要求见《询价通知书》附件《1.项目要求（采购需求）》，下同）的；或所报产品的环境标志产品认证证书电子扫描件的，被确定为成交供应商。</w:t>
      </w:r>
    </w:p>
    <w:p w14:paraId="41210B50">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)都符合第(1)种情况的，响应文件中提供所报产品的节能产品认证证书电子扫描件和所报产品的环境标志产品认证证书电子扫描件的，被确定为成交供应商。</w:t>
      </w:r>
    </w:p>
    <w:p w14:paraId="736F30EB">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)都符合第(2)种情况的，响应文件中提供所报产品的节能产品认证证书电子扫描件和所报产品的环境标志产品认证证书电子扫描件份数最多的，被确定为成交供应商。</w:t>
      </w:r>
    </w:p>
    <w:p w14:paraId="186129B2">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)第(3)种情况无法确定的，由采购人确定。</w:t>
      </w:r>
    </w:p>
    <w:p w14:paraId="21A0E9AE">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说明：所报产品的环境标志产品认证证书、所报产品的节能产品认证证书要求：见《询价通知书》中“响应文件编制要求”。</w:t>
      </w:r>
    </w:p>
    <w:p w14:paraId="1236AA1C">
      <w:pPr>
        <w:keepNext w:val="0"/>
        <w:keepLines w:val="0"/>
        <w:pageBreakBefore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成交结果在徐州市政府采购网上公布。</w:t>
      </w:r>
    </w:p>
    <w:p w14:paraId="3717E26F">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p>
    <w:p w14:paraId="1B36B4FD">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注：评审过程中出现下列情形之一的，评审委员会应当启动异常低价投标（响应）审查程序：</w:t>
      </w:r>
    </w:p>
    <w:p w14:paraId="2D3FD30D">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①投标(响应)报价低于全部通过符合性审查供应商投标(响应)报价平均值50的，即投标(响应)报价&lt;全部通过符合性审查供应商投标(响应)报价平均值×50%；</w:t>
      </w:r>
    </w:p>
    <w:p w14:paraId="6711EF4A">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②投标(响应)报价低于通过符合性审查的次低报价供应商投标(响应)报价50的，即投标(响应)报价〈通过符合性审查的次低报价供应商投标(响应)报价×50%；</w:t>
      </w:r>
    </w:p>
    <w:p w14:paraId="6DC86B54">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③投标(响应)报价低于采购项目最高限价45%的，即投标(响应)报价&lt;采购项目最高限价×45%；</w:t>
      </w:r>
    </w:p>
    <w:p w14:paraId="60C0B91E">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④评审委员会基于专业判断，认为供应商报价过低，有可能影响产品质量或者不能诚信履约的其他情形。</w:t>
      </w:r>
    </w:p>
    <w:p w14:paraId="05D9922D">
      <w:pPr>
        <w:pStyle w:val="207"/>
        <w:keepNext w:val="0"/>
        <w:keepLines w:val="0"/>
        <w:pageBreakBefore w:val="0"/>
        <w:widowControl w:val="0"/>
        <w:tabs>
          <w:tab w:val="left" w:pos="9923"/>
          <w:tab w:val="left" w:pos="10065"/>
        </w:tabs>
        <w:spacing w:line="360" w:lineRule="auto"/>
        <w:ind w:left="0" w:firstLine="56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789FC13">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167D84">
      <w:pPr>
        <w:pStyle w:val="207"/>
        <w:keepNext w:val="0"/>
        <w:keepLines w:val="0"/>
        <w:pageBreakBefore w:val="0"/>
        <w:widowControl w:val="0"/>
        <w:tabs>
          <w:tab w:val="left" w:pos="9923"/>
          <w:tab w:val="left" w:pos="10065"/>
        </w:tabs>
        <w:spacing w:line="360" w:lineRule="auto"/>
        <w:ind w:lef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CF9F41">
      <w:pPr>
        <w:keepNext w:val="0"/>
        <w:keepLines w:val="0"/>
        <w:pageBreakBefore w:val="0"/>
        <w:spacing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6A84A779">
      <w:pPr>
        <w:keepNext w:val="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查询及使用供应商信用记录：</w:t>
      </w:r>
    </w:p>
    <w:p w14:paraId="32CBF079">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由采购人查询信用信息。</w:t>
      </w:r>
    </w:p>
    <w:p w14:paraId="40F4D81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查询渠道包括：</w:t>
      </w:r>
    </w:p>
    <w:p w14:paraId="36AA92C8">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rPr>
        <w:t>“信用中国”网（www.creditchina.gov.cn）；</w:t>
      </w:r>
    </w:p>
    <w:p w14:paraId="0C008C5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rPr>
        <w:t>中国政府采购网（www.ccgp.gov.cn）；</w:t>
      </w:r>
    </w:p>
    <w:p w14:paraId="4F2CFDFF">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③</w:t>
      </w:r>
      <w:r>
        <w:rPr>
          <w:rFonts w:hint="eastAsia" w:ascii="宋体" w:hAnsi="宋体" w:eastAsia="宋体" w:cs="宋体"/>
          <w:color w:val="auto"/>
          <w:sz w:val="24"/>
          <w:szCs w:val="24"/>
          <w:highlight w:val="none"/>
        </w:rPr>
        <w:t>“信用江苏”网（http://credit.jiangsu.gov.cn/）；</w:t>
      </w:r>
    </w:p>
    <w:p w14:paraId="2C4FAC32">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④</w:t>
      </w:r>
      <w:r>
        <w:rPr>
          <w:rFonts w:hint="eastAsia" w:ascii="宋体" w:hAnsi="宋体" w:eastAsia="宋体" w:cs="宋体"/>
          <w:color w:val="auto"/>
          <w:sz w:val="24"/>
          <w:szCs w:val="24"/>
          <w:highlight w:val="none"/>
        </w:rPr>
        <w:t>“信用中国(江苏徐州)”网（http://www.xuzhoucredit.gov.cn）；</w:t>
      </w:r>
    </w:p>
    <w:p w14:paraId="59FC042D">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截止时点（查询环节）：</w:t>
      </w:r>
      <w:r>
        <w:rPr>
          <w:rFonts w:hint="eastAsia" w:ascii="宋体" w:hAnsi="宋体" w:cs="宋体"/>
          <w:color w:val="auto"/>
          <w:sz w:val="24"/>
          <w:szCs w:val="24"/>
          <w:highlight w:val="none"/>
          <w:lang w:val="en-US" w:eastAsia="zh-CN"/>
        </w:rPr>
        <w:t>递交响应文件截止时间后</w:t>
      </w:r>
      <w:r>
        <w:rPr>
          <w:rFonts w:hint="eastAsia" w:ascii="宋体" w:hAnsi="宋体" w:eastAsia="宋体" w:cs="宋体"/>
          <w:color w:val="auto"/>
          <w:sz w:val="24"/>
          <w:szCs w:val="24"/>
          <w:highlight w:val="none"/>
        </w:rPr>
        <w:t>资格审查结束前。</w:t>
      </w:r>
    </w:p>
    <w:p w14:paraId="542B4A3D">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信用信息查询记录和证据留存的具体方式：网页截屏打印，与其他采购文件一并保存。</w:t>
      </w:r>
    </w:p>
    <w:p w14:paraId="37C2D170">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信用信息的使用规则：</w:t>
      </w:r>
    </w:p>
    <w:p w14:paraId="58750EB0">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7BA3C7D8">
      <w:pPr>
        <w:keepNext w:val="0"/>
        <w:keepLines w:val="0"/>
        <w:pageBreakBefore w:val="0"/>
        <w:spacing w:line="360" w:lineRule="auto"/>
        <w:ind w:right="2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十五、</w:t>
      </w:r>
      <w:r>
        <w:rPr>
          <w:rFonts w:hint="eastAsia" w:ascii="宋体" w:hAnsi="宋体" w:eastAsia="宋体" w:cs="宋体"/>
          <w:color w:val="auto"/>
          <w:sz w:val="24"/>
          <w:szCs w:val="24"/>
          <w:highlight w:val="none"/>
        </w:rPr>
        <w:t>采购人有权对供应商的响应文件的真实性进行核实，如供应商不能在采购人规定的时间内向采购人提供有效的证明，将被采购人</w:t>
      </w:r>
      <w:r>
        <w:rPr>
          <w:rFonts w:hint="eastAsia" w:ascii="宋体" w:hAnsi="宋体" w:cs="宋体"/>
          <w:color w:val="auto"/>
          <w:sz w:val="24"/>
          <w:szCs w:val="24"/>
          <w:highlight w:val="none"/>
          <w:lang w:val="en-US" w:eastAsia="zh-CN"/>
        </w:rPr>
        <w:t>视为放弃本项目中标（成交）资格</w:t>
      </w:r>
      <w:r>
        <w:rPr>
          <w:rFonts w:hint="eastAsia" w:ascii="宋体" w:hAnsi="宋体" w:eastAsia="宋体" w:cs="宋体"/>
          <w:color w:val="auto"/>
          <w:sz w:val="24"/>
          <w:szCs w:val="24"/>
          <w:highlight w:val="none"/>
        </w:rPr>
        <w:t>。</w:t>
      </w:r>
    </w:p>
    <w:p w14:paraId="002BB50E">
      <w:pPr>
        <w:keepNext w:val="0"/>
        <w:keepLines w:val="0"/>
        <w:pageBreakBefore w:val="0"/>
        <w:widowControl w:val="0"/>
        <w:spacing w:before="181" w:after="181" w:line="24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第五章  合同签订 </w:t>
      </w:r>
    </w:p>
    <w:p w14:paraId="443C86DC">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十六、</w:t>
      </w:r>
      <w:r>
        <w:rPr>
          <w:rFonts w:hint="eastAsia" w:ascii="宋体" w:hAnsi="宋体" w:eastAsia="宋体" w:cs="宋体"/>
          <w:color w:val="auto"/>
          <w:sz w:val="24"/>
          <w:szCs w:val="24"/>
          <w:highlight w:val="none"/>
        </w:rPr>
        <w:t>采购人与成交供应商应当在成交通知书发出之日起30日内，按照《询价通知书》确定的合同文本以及采购标的、规格型号、采购金额、采购数量、技术和服务要求等事项签订政府采购合同。</w:t>
      </w:r>
    </w:p>
    <w:p w14:paraId="327E4A97">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特别说明：</w:t>
      </w:r>
      <w:r>
        <w:rPr>
          <w:rFonts w:hint="eastAsia" w:ascii="宋体" w:hAnsi="宋体" w:eastAsia="宋体" w:cs="宋体"/>
          <w:color w:val="auto"/>
          <w:sz w:val="24"/>
          <w:szCs w:val="24"/>
          <w:highlight w:val="none"/>
        </w:rPr>
        <w:t>按照《政府采购法》及其实施条例以及相关规定，中标或者成交后无正当理由拒不与采购人签订政府采购合同的, 在一至三年内禁止参加政府采购活动，列入政府采购严重违法失信行为记录名单。</w:t>
      </w:r>
    </w:p>
    <w:p w14:paraId="1D9347ED">
      <w:pPr>
        <w:keepNext w:val="0"/>
        <w:keepLines w:val="0"/>
        <w:pageBreakBefore w:val="0"/>
        <w:widowControl/>
        <w:numPr>
          <w:ilvl w:val="0"/>
          <w:numId w:val="2"/>
        </w:num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p>
    <w:p w14:paraId="30A91C2F">
      <w:pPr>
        <w:keepNext w:val="0"/>
        <w:keepLines w:val="0"/>
        <w:pageBreakBefore w:val="0"/>
        <w:widowControl w:val="0"/>
        <w:spacing w:before="73" w:after="73" w:line="36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第六章 </w:t>
      </w:r>
      <w:r>
        <w:rPr>
          <w:rFonts w:hint="eastAsia" w:ascii="宋体" w:hAnsi="宋体" w:eastAsia="宋体" w:cs="宋体"/>
          <w:b/>
          <w:bCs/>
          <w:color w:val="auto"/>
          <w:sz w:val="24"/>
          <w:szCs w:val="24"/>
          <w:highlight w:val="none"/>
          <w:lang w:eastAsia="zh-CN"/>
        </w:rPr>
        <w:t>询价通知书</w:t>
      </w:r>
      <w:r>
        <w:rPr>
          <w:rFonts w:hint="eastAsia" w:ascii="宋体" w:hAnsi="宋体" w:eastAsia="宋体" w:cs="宋体"/>
          <w:b/>
          <w:bCs/>
          <w:color w:val="auto"/>
          <w:sz w:val="24"/>
          <w:szCs w:val="24"/>
          <w:highlight w:val="none"/>
        </w:rPr>
        <w:t>的澄清或者修改</w:t>
      </w:r>
    </w:p>
    <w:p w14:paraId="52F9341B">
      <w:pPr>
        <w:keepNext w:val="0"/>
        <w:keepLines w:val="0"/>
        <w:pageBreakBefore w:val="0"/>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十八、《询价通知书》的澄清或者修改</w:t>
      </w:r>
    </w:p>
    <w:p w14:paraId="7775B8F9">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p>
    <w:p w14:paraId="7BE33257">
      <w:pPr>
        <w:keepNext w:val="0"/>
        <w:keepLines w:val="0"/>
        <w:pageBreakBefore w:val="0"/>
        <w:widowControl w:val="0"/>
        <w:spacing w:before="181" w:after="181" w:line="24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第七章 询问和质疑</w:t>
      </w:r>
    </w:p>
    <w:p w14:paraId="17F911C8">
      <w:pPr>
        <w:keepNext w:val="0"/>
        <w:keepLines w:val="0"/>
        <w:pageBreakBefore w:val="0"/>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十九、询问和质疑</w:t>
      </w:r>
    </w:p>
    <w:p w14:paraId="352B7F0E">
      <w:pPr>
        <w:keepNext w:val="0"/>
        <w:keepLines w:val="0"/>
        <w:pageBreakBefore w:val="0"/>
        <w:widowControl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p>
    <w:p w14:paraId="48AE1AC2">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质疑接收人：</w:t>
      </w:r>
      <w:r>
        <w:rPr>
          <w:rFonts w:hint="eastAsia" w:ascii="宋体" w:hAnsi="宋体" w:cs="宋体"/>
          <w:color w:val="auto"/>
          <w:sz w:val="24"/>
          <w:szCs w:val="24"/>
          <w:highlight w:val="none"/>
          <w:lang w:eastAsia="zh-CN"/>
        </w:rPr>
        <w:t>尹素琴</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eastAsia="zh-CN"/>
        </w:rPr>
        <w:t xml:space="preserve">0516-83820866  </w:t>
      </w:r>
    </w:p>
    <w:p w14:paraId="78690593">
      <w:pPr>
        <w:keepNext w:val="0"/>
        <w:keepLines w:val="0"/>
        <w:pageBreakBefore w:val="0"/>
        <w:widowControl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val="en-US" w:eastAsia="zh-CN"/>
        </w:rPr>
        <w:t>徐州市云龙区和平路64号帝都大厦405室</w:t>
      </w:r>
    </w:p>
    <w:p w14:paraId="6E96B16C">
      <w:pPr>
        <w:keepNext w:val="0"/>
        <w:keepLines w:val="0"/>
        <w:pageBreakBefore w:val="0"/>
        <w:widowControl w:val="0"/>
        <w:spacing w:before="181" w:after="181" w:line="360" w:lineRule="auto"/>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第八章 其他</w:t>
      </w:r>
    </w:p>
    <w:p w14:paraId="3FDF4BC7">
      <w:pPr>
        <w:pStyle w:val="188"/>
        <w:keepNext w:val="0"/>
        <w:keepLines w:val="0"/>
        <w:pageBreakBefore w:val="0"/>
        <w:widowControl w:val="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rPr>
        <w:t>二十、</w:t>
      </w:r>
      <w:r>
        <w:rPr>
          <w:rFonts w:hint="eastAsia" w:ascii="宋体" w:hAnsi="宋体" w:eastAsia="宋体" w:cs="宋体"/>
          <w:b/>
          <w:bCs/>
          <w:color w:val="auto"/>
          <w:sz w:val="24"/>
          <w:szCs w:val="24"/>
          <w:highlight w:val="none"/>
          <w:lang w:val="zh-CN" w:eastAsia="zh-CN"/>
        </w:rPr>
        <w:t>本项目代理服务费由成交供应商在领取成交通知书前向采购代理机构交纳。</w:t>
      </w:r>
      <w:r>
        <w:rPr>
          <w:rFonts w:hint="eastAsia" w:ascii="宋体" w:hAnsi="宋体" w:eastAsia="宋体" w:cs="宋体"/>
          <w:b/>
          <w:bCs/>
          <w:color w:val="auto"/>
          <w:sz w:val="24"/>
          <w:szCs w:val="24"/>
          <w:highlight w:val="none"/>
          <w:lang w:val="en-US" w:eastAsia="zh-CN"/>
        </w:rPr>
        <w:t>响应供应商应在响应报价时考虑此费用。代理服务费</w:t>
      </w:r>
      <w:r>
        <w:rPr>
          <w:rFonts w:hint="eastAsia" w:ascii="宋体" w:hAnsi="宋体" w:eastAsia="宋体" w:cs="宋体"/>
          <w:b/>
          <w:bCs/>
          <w:color w:val="auto"/>
          <w:sz w:val="24"/>
          <w:szCs w:val="24"/>
          <w:highlight w:val="none"/>
          <w:lang w:val="zh-CN" w:eastAsia="zh-CN"/>
        </w:rPr>
        <w:t>金额按照</w:t>
      </w:r>
      <w:r>
        <w:rPr>
          <w:rFonts w:hint="eastAsia" w:ascii="宋体" w:hAnsi="宋体" w:eastAsia="宋体" w:cs="宋体"/>
          <w:b/>
          <w:bCs/>
          <w:color w:val="auto"/>
          <w:sz w:val="24"/>
          <w:szCs w:val="24"/>
          <w:highlight w:val="none"/>
          <w:lang w:val="en-US" w:eastAsia="zh-CN"/>
        </w:rPr>
        <w:t>采购文件附件</w:t>
      </w:r>
      <w:r>
        <w:rPr>
          <w:rFonts w:hint="eastAsia" w:ascii="宋体" w:hAnsi="宋体" w:eastAsia="宋体" w:cs="宋体"/>
          <w:b/>
          <w:bCs/>
          <w:color w:val="auto"/>
          <w:sz w:val="24"/>
          <w:szCs w:val="24"/>
          <w:highlight w:val="none"/>
          <w:lang w:val="zh-CN" w:eastAsia="zh-CN"/>
        </w:rPr>
        <w:t>《招标代理服务收费标准》</w:t>
      </w:r>
      <w:r>
        <w:rPr>
          <w:rFonts w:hint="eastAsia" w:ascii="宋体" w:hAnsi="宋体" w:eastAsia="宋体" w:cs="宋体"/>
          <w:b/>
          <w:bCs/>
          <w:color w:val="auto"/>
          <w:sz w:val="24"/>
          <w:szCs w:val="24"/>
          <w:highlight w:val="none"/>
          <w:lang w:val="zh-CN" w:eastAsia="zh-CN"/>
        </w:rPr>
        <w:t>执行，</w:t>
      </w:r>
      <w:r>
        <w:rPr>
          <w:rFonts w:hint="eastAsia" w:ascii="宋体" w:hAnsi="宋体" w:eastAsia="宋体" w:cs="宋体"/>
          <w:b/>
          <w:bCs/>
          <w:color w:val="auto"/>
          <w:sz w:val="24"/>
          <w:szCs w:val="24"/>
          <w:highlight w:val="none"/>
          <w:lang w:val="en-US" w:eastAsia="zh-CN"/>
        </w:rPr>
        <w:t>可</w:t>
      </w:r>
      <w:r>
        <w:rPr>
          <w:rFonts w:hint="eastAsia" w:ascii="宋体" w:hAnsi="宋体" w:eastAsia="宋体" w:cs="宋体"/>
          <w:b/>
          <w:bCs/>
          <w:color w:val="auto"/>
          <w:sz w:val="24"/>
          <w:szCs w:val="24"/>
          <w:highlight w:val="none"/>
          <w:lang w:val="zh-CN" w:eastAsia="zh-CN"/>
        </w:rPr>
        <w:t>通过网银、电汇、转账等方式汇入江苏润沐工程管理咨询有限公司账户。</w:t>
      </w:r>
    </w:p>
    <w:p w14:paraId="1B06324C">
      <w:pPr>
        <w:pStyle w:val="18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二十一、特别说明：</w:t>
      </w:r>
    </w:p>
    <w:p w14:paraId="3DAA4C22">
      <w:pPr>
        <w:pStyle w:val="18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供应商应在响应文件递交截止时间之前上传电子响应文件和有下列情形之一的，供应商其响应文件按无效响应文件处理：</w:t>
      </w:r>
      <w:bookmarkStart w:id="5" w:name="_GoBack"/>
      <w:bookmarkEnd w:id="5"/>
    </w:p>
    <w:p w14:paraId="2EE9F636">
      <w:pPr>
        <w:pStyle w:val="18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（1）电子响应文件未按规定期限上传的；</w:t>
      </w:r>
    </w:p>
    <w:p w14:paraId="10AC115C">
      <w:pPr>
        <w:pStyle w:val="18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（2）电子响应文件未按询价通知书要求签章的；</w:t>
      </w:r>
    </w:p>
    <w:p w14:paraId="2E3CC48F">
      <w:pPr>
        <w:pStyle w:val="18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（3）响应文件未按询价通知书规定的内容和要求填写的；</w:t>
      </w:r>
    </w:p>
    <w:p w14:paraId="18A65DBB">
      <w:pPr>
        <w:pStyle w:val="18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（4）没有在投标系统指定位置上传对应文件、材料的；均按无效响应文件处理。</w:t>
      </w:r>
    </w:p>
    <w:p w14:paraId="239E89CD">
      <w:pPr>
        <w:pStyle w:val="188"/>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二十二、</w:t>
      </w:r>
      <w:r>
        <w:rPr>
          <w:rFonts w:hint="eastAsia" w:ascii="宋体" w:hAnsi="宋体" w:eastAsia="宋体" w:cs="宋体"/>
          <w:b/>
          <w:bCs/>
          <w:color w:val="auto"/>
          <w:sz w:val="24"/>
          <w:szCs w:val="24"/>
          <w:highlight w:val="none"/>
        </w:rPr>
        <w:t>凡对本次采购提出询问，请按以下方式联系：</w:t>
      </w:r>
    </w:p>
    <w:p w14:paraId="22866922">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采购人</w:t>
      </w:r>
    </w:p>
    <w:p w14:paraId="494CC243">
      <w:pPr>
        <w:pStyle w:val="188"/>
        <w:keepNext w:val="0"/>
        <w:keepLines w:val="0"/>
        <w:pageBreakBefore w:val="0"/>
        <w:widowControl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名称：</w:t>
      </w:r>
      <w:r>
        <w:rPr>
          <w:rFonts w:hint="eastAsia" w:ascii="宋体" w:hAnsi="宋体" w:cs="宋体"/>
          <w:color w:val="auto"/>
          <w:sz w:val="24"/>
          <w:szCs w:val="24"/>
          <w:highlight w:val="none"/>
          <w:lang w:eastAsia="zh-CN"/>
        </w:rPr>
        <w:t>邳州市农业农村局</w:t>
      </w:r>
    </w:p>
    <w:p w14:paraId="2C94E929">
      <w:pPr>
        <w:pStyle w:val="188"/>
        <w:keepNext w:val="0"/>
        <w:keepLines w:val="0"/>
        <w:pageBreakBefore w:val="0"/>
        <w:widowControl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地址：</w:t>
      </w:r>
      <w:r>
        <w:rPr>
          <w:rFonts w:hint="eastAsia" w:ascii="宋体" w:hAnsi="宋体" w:cs="宋体"/>
          <w:color w:val="auto"/>
          <w:sz w:val="24"/>
          <w:szCs w:val="24"/>
          <w:highlight w:val="none"/>
          <w:lang w:val="zh-CN" w:eastAsia="zh-CN"/>
        </w:rPr>
        <w:t>邳州市长江路行政中心4号楼</w:t>
      </w:r>
    </w:p>
    <w:p w14:paraId="17CCD9EC">
      <w:pPr>
        <w:pStyle w:val="188"/>
        <w:keepNext w:val="0"/>
        <w:keepLines w:val="0"/>
        <w:pageBreakBefore w:val="0"/>
        <w:widowControl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采购项目联系人：朱</w:t>
      </w:r>
      <w:r>
        <w:rPr>
          <w:rFonts w:hint="eastAsia" w:ascii="宋体" w:hAnsi="宋体" w:cs="宋体"/>
          <w:color w:val="auto"/>
          <w:sz w:val="24"/>
          <w:szCs w:val="24"/>
          <w:highlight w:val="none"/>
          <w:lang w:val="en-US" w:eastAsia="zh-CN"/>
        </w:rPr>
        <w:t>宏伟</w:t>
      </w:r>
    </w:p>
    <w:p w14:paraId="1B2A048F">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cs="宋体"/>
          <w:color w:val="auto"/>
          <w:sz w:val="24"/>
          <w:szCs w:val="24"/>
          <w:highlight w:val="none"/>
          <w:lang w:eastAsia="zh-CN"/>
        </w:rPr>
        <w:t>0516-86222147</w:t>
      </w:r>
    </w:p>
    <w:p w14:paraId="274E7DEB">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采购代理机构</w:t>
      </w:r>
    </w:p>
    <w:p w14:paraId="4D73CBB1">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名称：</w:t>
      </w:r>
      <w:r>
        <w:rPr>
          <w:rFonts w:hint="eastAsia" w:ascii="宋体" w:hAnsi="宋体" w:cs="宋体"/>
          <w:color w:val="auto"/>
          <w:sz w:val="24"/>
          <w:szCs w:val="24"/>
          <w:highlight w:val="none"/>
          <w:lang w:eastAsia="zh-CN"/>
        </w:rPr>
        <w:t>江苏润沐工程管理咨询有限公司</w:t>
      </w:r>
    </w:p>
    <w:p w14:paraId="68CAB1C0">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r>
        <w:rPr>
          <w:rFonts w:hint="eastAsia" w:ascii="宋体" w:hAnsi="宋体" w:cs="宋体"/>
          <w:color w:val="auto"/>
          <w:sz w:val="24"/>
          <w:szCs w:val="24"/>
          <w:highlight w:val="none"/>
          <w:lang w:eastAsia="zh-CN"/>
        </w:rPr>
        <w:t>徐州市云龙区和平路64号帝都大厦405室</w:t>
      </w:r>
    </w:p>
    <w:p w14:paraId="79DEBFA0">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采购项目联系人：</w:t>
      </w:r>
      <w:r>
        <w:rPr>
          <w:rFonts w:hint="eastAsia" w:ascii="宋体" w:hAnsi="宋体" w:cs="宋体"/>
          <w:color w:val="auto"/>
          <w:sz w:val="24"/>
          <w:szCs w:val="24"/>
          <w:highlight w:val="none"/>
          <w:lang w:eastAsia="zh-CN"/>
        </w:rPr>
        <w:t>尹素琴</w:t>
      </w:r>
    </w:p>
    <w:p w14:paraId="568FA66E">
      <w:pPr>
        <w:pStyle w:val="188"/>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联系方式：</w:t>
      </w:r>
      <w:r>
        <w:rPr>
          <w:rFonts w:hint="eastAsia" w:ascii="宋体" w:hAnsi="宋体" w:cs="宋体"/>
          <w:color w:val="auto"/>
          <w:sz w:val="24"/>
          <w:szCs w:val="24"/>
          <w:highlight w:val="none"/>
          <w:lang w:eastAsia="zh-CN"/>
        </w:rPr>
        <w:t xml:space="preserve">0516-83820866  </w:t>
      </w:r>
    </w:p>
    <w:p w14:paraId="6441F6A0">
      <w:pPr>
        <w:pStyle w:val="188"/>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p>
    <w:p w14:paraId="04EC484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w:t>
      </w:r>
    </w:p>
    <w:p w14:paraId="1C3617B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《项目要求（采购需求）》</w:t>
      </w:r>
    </w:p>
    <w:p w14:paraId="33D1A7C3">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《承诺书》</w:t>
      </w:r>
    </w:p>
    <w:p w14:paraId="6F274099">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《询价报价表》</w:t>
      </w:r>
    </w:p>
    <w:p w14:paraId="6B92474B">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《分项价格表》</w:t>
      </w:r>
    </w:p>
    <w:p w14:paraId="3723A59D">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偏离表</w:t>
      </w:r>
      <w:r>
        <w:rPr>
          <w:rFonts w:hint="eastAsia" w:ascii="宋体" w:hAnsi="宋体" w:eastAsia="宋体" w:cs="宋体"/>
          <w:color w:val="auto"/>
          <w:sz w:val="24"/>
          <w:szCs w:val="24"/>
          <w:highlight w:val="none"/>
        </w:rPr>
        <w:t>》</w:t>
      </w:r>
    </w:p>
    <w:p w14:paraId="0273D85B">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《拟签订的合同文本》</w:t>
      </w:r>
    </w:p>
    <w:p w14:paraId="36CE7A85">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《授权委托书》</w:t>
      </w:r>
    </w:p>
    <w:p w14:paraId="07AA87C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《中小企业声明函》</w:t>
      </w:r>
    </w:p>
    <w:p w14:paraId="41842DAD">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《供应商参加政府采购活动前3年内在经营活动中没有重大违法记录的书面声明》</w:t>
      </w:r>
    </w:p>
    <w:p w14:paraId="1F337996">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《残疾人福利性单位声明函》</w:t>
      </w:r>
    </w:p>
    <w:p w14:paraId="34BA52E0">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《具备履行合同所必需的设备和专业技术能力的书面声明（附证明材料原件的扫描件）》</w:t>
      </w:r>
    </w:p>
    <w:p w14:paraId="3024EB84">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《预付款保函支付条款》</w:t>
      </w:r>
    </w:p>
    <w:p w14:paraId="21D87B99">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《关于符合本国产品标准的声明函》</w:t>
      </w:r>
    </w:p>
    <w:p w14:paraId="42A3F1A0">
      <w:pPr>
        <w:keepNext w:val="0"/>
        <w:keepLines w:val="0"/>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《招标代理服务收费标准》</w:t>
      </w:r>
      <w:r>
        <w:rPr>
          <w:rFonts w:hint="eastAsia" w:ascii="宋体" w:hAnsi="宋体" w:eastAsia="宋体" w:cs="宋体"/>
          <w:b/>
          <w:bCs/>
          <w:color w:val="auto"/>
          <w:sz w:val="28"/>
          <w:szCs w:val="28"/>
          <w:highlight w:val="none"/>
        </w:rPr>
        <w:br w:type="page" w:clear="all"/>
      </w:r>
    </w:p>
    <w:p w14:paraId="2340184C">
      <w:pPr>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1</w:t>
      </w:r>
      <w:r>
        <w:rPr>
          <w:rFonts w:hint="eastAsia" w:ascii="宋体" w:hAnsi="宋体" w:cs="宋体"/>
          <w:b/>
          <w:bCs/>
          <w:color w:val="auto"/>
          <w:sz w:val="28"/>
          <w:szCs w:val="28"/>
          <w:highlight w:val="none"/>
          <w:lang w:eastAsia="zh-CN"/>
        </w:rPr>
        <w:t>、</w:t>
      </w:r>
      <w:r>
        <w:rPr>
          <w:rFonts w:hint="eastAsia" w:ascii="宋体" w:hAnsi="宋体" w:eastAsia="宋体" w:cs="宋体"/>
          <w:b/>
          <w:color w:val="auto"/>
          <w:sz w:val="28"/>
          <w:szCs w:val="28"/>
          <w:highlight w:val="none"/>
        </w:rPr>
        <w:t>项目要求（采购需求）</w:t>
      </w:r>
    </w:p>
    <w:p w14:paraId="0AA9A219">
      <w:pPr>
        <w:keepNext w:val="0"/>
        <w:keepLines w:val="0"/>
        <w:pageBreakBefore w:val="0"/>
        <w:widowControl w:val="0"/>
        <w:spacing w:line="360" w:lineRule="auto"/>
        <w:ind w:lef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一、采购项目</w:t>
      </w:r>
    </w:p>
    <w:p w14:paraId="275ACAFE">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1.项目名称：</w:t>
      </w:r>
      <w:r>
        <w:rPr>
          <w:rFonts w:hint="eastAsia" w:ascii="宋体" w:hAnsi="宋体" w:cs="宋体"/>
          <w:color w:val="auto"/>
          <w:sz w:val="24"/>
          <w:szCs w:val="24"/>
          <w:highlight w:val="none"/>
          <w:lang w:val="en-US" w:eastAsia="zh-CN" w:bidi="ar-SA"/>
        </w:rPr>
        <w:t>2026年中央粮油生产保障资金小麦“一喷三防”项目</w:t>
      </w:r>
      <w:r>
        <w:rPr>
          <w:rFonts w:hint="eastAsia" w:ascii="宋体" w:hAnsi="宋体" w:eastAsia="宋体" w:cs="宋体"/>
          <w:color w:val="auto"/>
          <w:sz w:val="24"/>
          <w:szCs w:val="24"/>
          <w:highlight w:val="none"/>
          <w:lang w:val="en-US" w:eastAsia="zh-CN" w:bidi="ar-SA"/>
        </w:rPr>
        <w:t>；</w:t>
      </w:r>
    </w:p>
    <w:p w14:paraId="10664892">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b/>
          <w:color w:val="auto"/>
          <w:sz w:val="24"/>
          <w:szCs w:val="24"/>
          <w:highlight w:val="none"/>
          <w:lang w:val="en-US" w:eastAsia="zh-CN"/>
        </w:rPr>
        <w:t>本项目</w:t>
      </w:r>
      <w:r>
        <w:rPr>
          <w:rFonts w:hint="eastAsia" w:ascii="宋体" w:hAnsi="宋体" w:eastAsia="宋体" w:cs="宋体"/>
          <w:b/>
          <w:color w:val="auto"/>
          <w:sz w:val="24"/>
          <w:szCs w:val="24"/>
          <w:highlight w:val="none"/>
        </w:rPr>
        <w:t>不接受超过</w:t>
      </w:r>
      <w:r>
        <w:rPr>
          <w:rFonts w:hint="eastAsia" w:ascii="宋体" w:hAnsi="宋体" w:cs="宋体"/>
          <w:b/>
          <w:color w:val="auto"/>
          <w:sz w:val="24"/>
          <w:szCs w:val="24"/>
          <w:highlight w:val="none"/>
          <w:lang w:val="en-US" w:eastAsia="zh-CN"/>
        </w:rPr>
        <w:t>195</w:t>
      </w:r>
      <w:r>
        <w:rPr>
          <w:rFonts w:hint="eastAsia" w:ascii="宋体" w:hAnsi="宋体" w:eastAsia="宋体" w:cs="宋体"/>
          <w:b/>
          <w:color w:val="auto"/>
          <w:sz w:val="24"/>
          <w:szCs w:val="24"/>
          <w:highlight w:val="none"/>
          <w:lang w:val="en-US"/>
        </w:rPr>
        <w:t>万元</w:t>
      </w:r>
      <w:r>
        <w:rPr>
          <w:rFonts w:hint="eastAsia" w:ascii="宋体" w:hAnsi="宋体" w:eastAsia="宋体" w:cs="宋体"/>
          <w:b/>
          <w:color w:val="auto"/>
          <w:sz w:val="24"/>
          <w:szCs w:val="24"/>
          <w:highlight w:val="none"/>
          <w:lang w:val="en-US" w:eastAsia="zh-CN"/>
        </w:rPr>
        <w:t>（项目预算）的投标报价。</w:t>
      </w:r>
      <w:r>
        <w:rPr>
          <w:rFonts w:hint="eastAsia" w:ascii="宋体" w:hAnsi="宋体" w:eastAsia="宋体" w:cs="宋体"/>
          <w:b w:val="0"/>
          <w:bCs/>
          <w:color w:val="auto"/>
          <w:sz w:val="24"/>
          <w:szCs w:val="24"/>
          <w:highlight w:val="none"/>
          <w:lang w:val="en-US" w:eastAsia="zh-CN"/>
        </w:rPr>
        <w:t>报</w:t>
      </w:r>
      <w:r>
        <w:rPr>
          <w:rFonts w:hint="eastAsia" w:ascii="宋体" w:hAnsi="宋体" w:eastAsia="宋体" w:cs="宋体"/>
          <w:color w:val="auto"/>
          <w:sz w:val="24"/>
          <w:szCs w:val="24"/>
          <w:highlight w:val="none"/>
          <w:lang w:val="en-US" w:eastAsia="zh-CN" w:bidi="ar-SA"/>
        </w:rPr>
        <w:t>价包括货物供应、运输、包装、装卸、检验检测、审计、验收及应当提供的伴随服务/售后服务等所需的所有费用。采购人不再支付报价以外的任何费用。</w:t>
      </w:r>
    </w:p>
    <w:p w14:paraId="16049BEA">
      <w:pPr>
        <w:keepNext w:val="0"/>
        <w:keepLines w:val="0"/>
        <w:pageBreakBefore w:val="0"/>
        <w:widowControl w:val="0"/>
        <w:spacing w:line="360" w:lineRule="auto"/>
        <w:ind w:lef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、项目内容：</w:t>
      </w:r>
    </w:p>
    <w:p w14:paraId="55F82EDF">
      <w:pPr>
        <w:keepNext w:val="0"/>
        <w:keepLines w:val="0"/>
        <w:pageBreakBefore w:val="0"/>
        <w:widowControl w:val="0"/>
        <w:spacing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采购清单及技术参数要求：</w:t>
      </w:r>
    </w:p>
    <w:tbl>
      <w:tblPr>
        <w:tblStyle w:val="33"/>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9"/>
        <w:gridCol w:w="3715"/>
        <w:gridCol w:w="1613"/>
        <w:gridCol w:w="852"/>
        <w:gridCol w:w="1687"/>
        <w:gridCol w:w="1482"/>
      </w:tblGrid>
      <w:tr w14:paraId="3016C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exact"/>
          <w:jc w:val="center"/>
        </w:trPr>
        <w:tc>
          <w:tcPr>
            <w:tcW w:w="869" w:type="dxa"/>
            <w:noWrap w:val="0"/>
            <w:vAlign w:val="center"/>
          </w:tcPr>
          <w:p w14:paraId="45D071BC">
            <w:pPr>
              <w:widowControl/>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序号</w:t>
            </w:r>
          </w:p>
        </w:tc>
        <w:tc>
          <w:tcPr>
            <w:tcW w:w="3715" w:type="dxa"/>
            <w:noWrap w:val="0"/>
            <w:vAlign w:val="center"/>
          </w:tcPr>
          <w:p w14:paraId="3C825D72">
            <w:pPr>
              <w:keepNext w:val="0"/>
              <w:keepLines w:val="0"/>
              <w:pageBreakBefore w:val="0"/>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规格型号</w:t>
            </w:r>
          </w:p>
        </w:tc>
        <w:tc>
          <w:tcPr>
            <w:tcW w:w="1613" w:type="dxa"/>
            <w:tcBorders>
              <w:right w:val="single" w:color="auto" w:sz="4" w:space="0"/>
            </w:tcBorders>
            <w:noWrap w:val="0"/>
            <w:vAlign w:val="center"/>
          </w:tcPr>
          <w:p w14:paraId="745E15B8">
            <w:pPr>
              <w:keepNext w:val="0"/>
              <w:keepLines w:val="0"/>
              <w:pageBreakBefore w:val="0"/>
              <w:spacing w:line="32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规格（瓶或袋）</w:t>
            </w:r>
          </w:p>
        </w:tc>
        <w:tc>
          <w:tcPr>
            <w:tcW w:w="852" w:type="dxa"/>
            <w:tcBorders>
              <w:right w:val="single" w:color="auto" w:sz="4" w:space="0"/>
            </w:tcBorders>
            <w:noWrap w:val="0"/>
            <w:vAlign w:val="center"/>
          </w:tcPr>
          <w:p w14:paraId="5AB45E7A">
            <w:pPr>
              <w:keepNext w:val="0"/>
              <w:keepLines w:val="0"/>
              <w:pageBreakBefore w:val="0"/>
              <w:spacing w:line="32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单价</w:t>
            </w:r>
          </w:p>
        </w:tc>
        <w:tc>
          <w:tcPr>
            <w:tcW w:w="1687" w:type="dxa"/>
            <w:tcBorders>
              <w:right w:val="single" w:color="auto" w:sz="4" w:space="0"/>
            </w:tcBorders>
            <w:noWrap w:val="0"/>
            <w:vAlign w:val="center"/>
          </w:tcPr>
          <w:p w14:paraId="7281ED99">
            <w:pPr>
              <w:keepNext w:val="0"/>
              <w:keepLines w:val="0"/>
              <w:pageBreakBefore w:val="0"/>
              <w:spacing w:line="32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金额（万元）</w:t>
            </w:r>
          </w:p>
        </w:tc>
        <w:tc>
          <w:tcPr>
            <w:tcW w:w="1482" w:type="dxa"/>
            <w:tcBorders>
              <w:right w:val="single" w:color="auto" w:sz="4" w:space="0"/>
            </w:tcBorders>
            <w:noWrap w:val="0"/>
            <w:vAlign w:val="center"/>
          </w:tcPr>
          <w:p w14:paraId="62E781C0">
            <w:pPr>
              <w:widowControl/>
              <w:spacing w:line="360" w:lineRule="auto"/>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预算总金额（万元）</w:t>
            </w:r>
          </w:p>
        </w:tc>
      </w:tr>
      <w:tr w14:paraId="4DD7C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7" w:hRule="exact"/>
          <w:jc w:val="center"/>
        </w:trPr>
        <w:tc>
          <w:tcPr>
            <w:tcW w:w="869" w:type="dxa"/>
            <w:noWrap w:val="0"/>
            <w:vAlign w:val="center"/>
          </w:tcPr>
          <w:p w14:paraId="6DF41FA5">
            <w:pPr>
              <w:widowControl w:val="0"/>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bidi="ar-SA"/>
              </w:rPr>
              <w:t>1</w:t>
            </w:r>
          </w:p>
        </w:tc>
        <w:tc>
          <w:tcPr>
            <w:tcW w:w="3715" w:type="dxa"/>
            <w:shd w:val="clear" w:color="auto" w:fill="auto"/>
            <w:noWrap w:val="0"/>
            <w:vAlign w:val="center"/>
          </w:tcPr>
          <w:p w14:paraId="0F17CA96">
            <w:pPr>
              <w:keepNext w:val="0"/>
              <w:keepLines w:val="0"/>
              <w:widowControl/>
              <w:suppressLineNumbers w:val="0"/>
              <w:jc w:val="center"/>
              <w:rPr>
                <w:rFonts w:hint="eastAsia" w:ascii="宋体" w:hAnsi="宋体" w:eastAsia="宋体" w:cs="宋体"/>
                <w:color w:val="auto"/>
                <w:sz w:val="28"/>
                <w:szCs w:val="28"/>
                <w:highlight w:val="none"/>
                <w:lang w:val="en-US" w:eastAsia="zh-CN" w:bidi="ar-SA"/>
              </w:rPr>
            </w:pPr>
            <w:r>
              <w:rPr>
                <w:rFonts w:hint="eastAsia" w:ascii="宋体" w:hAnsi="宋体" w:eastAsia="宋体" w:cs="Times New Roman"/>
                <w:color w:val="000000"/>
                <w:sz w:val="24"/>
                <w:szCs w:val="24"/>
                <w:highlight w:val="none"/>
                <w:lang w:val="en-US" w:eastAsia="zh-CN"/>
              </w:rPr>
              <w:t>400克/升戊唑·咪鲜胺水乳剂</w:t>
            </w:r>
          </w:p>
        </w:tc>
        <w:tc>
          <w:tcPr>
            <w:tcW w:w="1613" w:type="dxa"/>
            <w:tcBorders>
              <w:right w:val="single" w:color="auto" w:sz="4" w:space="0"/>
            </w:tcBorders>
            <w:shd w:val="clear" w:color="auto" w:fill="auto"/>
            <w:noWrap w:val="0"/>
            <w:vAlign w:val="center"/>
          </w:tcPr>
          <w:p w14:paraId="5A7101CD">
            <w:pPr>
              <w:keepNext w:val="0"/>
              <w:keepLines w:val="0"/>
              <w:pageBreakBefore w:val="0"/>
              <w:spacing w:line="320" w:lineRule="exact"/>
              <w:jc w:val="center"/>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50克/瓶</w:t>
            </w:r>
          </w:p>
        </w:tc>
        <w:tc>
          <w:tcPr>
            <w:tcW w:w="852" w:type="dxa"/>
            <w:tcBorders>
              <w:right w:val="single" w:color="auto" w:sz="4" w:space="0"/>
            </w:tcBorders>
            <w:shd w:val="clear" w:color="auto" w:fill="auto"/>
            <w:noWrap w:val="0"/>
            <w:vAlign w:val="center"/>
          </w:tcPr>
          <w:p w14:paraId="791063DB">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4.5</w:t>
            </w:r>
          </w:p>
        </w:tc>
        <w:tc>
          <w:tcPr>
            <w:tcW w:w="1687" w:type="dxa"/>
            <w:tcBorders>
              <w:right w:val="single" w:color="auto" w:sz="4" w:space="0"/>
            </w:tcBorders>
            <w:shd w:val="clear" w:color="auto" w:fill="auto"/>
            <w:noWrap w:val="0"/>
            <w:vAlign w:val="center"/>
          </w:tcPr>
          <w:p w14:paraId="2DA009FD">
            <w:pPr>
              <w:keepNext w:val="0"/>
              <w:keepLines w:val="0"/>
              <w:pageBreakBefore w:val="0"/>
              <w:spacing w:line="320" w:lineRule="exact"/>
              <w:jc w:val="center"/>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40</w:t>
            </w:r>
          </w:p>
        </w:tc>
        <w:tc>
          <w:tcPr>
            <w:tcW w:w="1482" w:type="dxa"/>
            <w:vMerge w:val="restart"/>
            <w:tcBorders>
              <w:right w:val="single" w:color="auto" w:sz="4" w:space="0"/>
            </w:tcBorders>
            <w:noWrap w:val="0"/>
            <w:vAlign w:val="center"/>
          </w:tcPr>
          <w:p w14:paraId="18F2F7A7">
            <w:pPr>
              <w:widowControl w:val="0"/>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Times New Roman"/>
                <w:sz w:val="24"/>
                <w:szCs w:val="24"/>
                <w:highlight w:val="none"/>
                <w:lang w:val="en-US" w:eastAsia="zh-CN" w:bidi="ar-SA"/>
              </w:rPr>
              <w:t>195</w:t>
            </w:r>
          </w:p>
        </w:tc>
      </w:tr>
      <w:tr w14:paraId="78993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exact"/>
          <w:jc w:val="center"/>
        </w:trPr>
        <w:tc>
          <w:tcPr>
            <w:tcW w:w="869" w:type="dxa"/>
            <w:noWrap w:val="0"/>
            <w:vAlign w:val="center"/>
          </w:tcPr>
          <w:p w14:paraId="237844FF">
            <w:pPr>
              <w:widowControl w:val="0"/>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bidi="ar-SA"/>
              </w:rPr>
              <w:t>2</w:t>
            </w:r>
          </w:p>
        </w:tc>
        <w:tc>
          <w:tcPr>
            <w:tcW w:w="3715" w:type="dxa"/>
            <w:shd w:val="clear" w:color="auto" w:fill="auto"/>
            <w:noWrap w:val="0"/>
            <w:vAlign w:val="center"/>
          </w:tcPr>
          <w:p w14:paraId="7B9E7EE6">
            <w:pPr>
              <w:jc w:val="center"/>
              <w:rPr>
                <w:rFonts w:hint="eastAsia" w:ascii="宋体" w:hAnsi="宋体" w:eastAsia="宋体" w:cs="宋体"/>
                <w:color w:val="auto"/>
                <w:sz w:val="28"/>
                <w:szCs w:val="28"/>
                <w:highlight w:val="none"/>
                <w:lang w:val="en-US" w:eastAsia="zh-CN" w:bidi="ar-SA"/>
              </w:rPr>
            </w:pPr>
            <w:r>
              <w:rPr>
                <w:rFonts w:hint="eastAsia" w:ascii="宋体" w:hAnsi="宋体" w:eastAsia="宋体" w:cs="Times New Roman"/>
                <w:color w:val="000000"/>
                <w:sz w:val="24"/>
                <w:szCs w:val="24"/>
                <w:highlight w:val="none"/>
                <w:lang w:val="en-US" w:eastAsia="zh-CN" w:bidi="ar-SA"/>
              </w:rPr>
              <w:t>40%吡唑醚菌脂</w:t>
            </w:r>
            <w:r>
              <w:rPr>
                <w:rFonts w:hint="eastAsia" w:ascii="宋体" w:hAnsi="宋体" w:eastAsia="宋体" w:cs="Times New Roman"/>
                <w:color w:val="000000"/>
                <w:sz w:val="24"/>
                <w:szCs w:val="24"/>
                <w:highlight w:val="none"/>
                <w:lang w:val="en-US" w:eastAsia="zh-CN"/>
              </w:rPr>
              <w:t>·氟环唑悬浮剂</w:t>
            </w:r>
          </w:p>
        </w:tc>
        <w:tc>
          <w:tcPr>
            <w:tcW w:w="1613" w:type="dxa"/>
            <w:tcBorders>
              <w:right w:val="single" w:color="auto" w:sz="4" w:space="0"/>
            </w:tcBorders>
            <w:shd w:val="clear" w:color="auto" w:fill="auto"/>
            <w:noWrap w:val="0"/>
            <w:vAlign w:val="center"/>
          </w:tcPr>
          <w:p w14:paraId="0B8BB3E1">
            <w:pPr>
              <w:keepNext w:val="0"/>
              <w:keepLines w:val="0"/>
              <w:pageBreakBefore w:val="0"/>
              <w:spacing w:line="320" w:lineRule="exact"/>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25</w:t>
            </w:r>
            <w:r>
              <w:rPr>
                <w:rFonts w:hint="default"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克/</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袋</w:t>
            </w:r>
          </w:p>
        </w:tc>
        <w:tc>
          <w:tcPr>
            <w:tcW w:w="852" w:type="dxa"/>
            <w:tcBorders>
              <w:right w:val="single" w:color="auto" w:sz="4" w:space="0"/>
            </w:tcBorders>
            <w:shd w:val="clear" w:color="auto" w:fill="auto"/>
            <w:noWrap w:val="0"/>
            <w:vAlign w:val="center"/>
          </w:tcPr>
          <w:p w14:paraId="1D6C0ADB">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3.8</w:t>
            </w:r>
          </w:p>
        </w:tc>
        <w:tc>
          <w:tcPr>
            <w:tcW w:w="1687" w:type="dxa"/>
            <w:tcBorders>
              <w:right w:val="single" w:color="auto" w:sz="4" w:space="0"/>
            </w:tcBorders>
            <w:shd w:val="clear" w:color="auto" w:fill="auto"/>
            <w:noWrap w:val="0"/>
            <w:vAlign w:val="center"/>
          </w:tcPr>
          <w:p w14:paraId="580213FB">
            <w:pPr>
              <w:keepNext w:val="0"/>
              <w:keepLines w:val="0"/>
              <w:pageBreakBefore w:val="0"/>
              <w:spacing w:line="320" w:lineRule="exact"/>
              <w:jc w:val="center"/>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40</w:t>
            </w:r>
          </w:p>
        </w:tc>
        <w:tc>
          <w:tcPr>
            <w:tcW w:w="1482" w:type="dxa"/>
            <w:vMerge w:val="continue"/>
            <w:tcBorders>
              <w:right w:val="single" w:color="auto" w:sz="4" w:space="0"/>
            </w:tcBorders>
            <w:noWrap w:val="0"/>
            <w:vAlign w:val="center"/>
          </w:tcPr>
          <w:p w14:paraId="2A4D7310">
            <w:pPr>
              <w:widowControl w:val="0"/>
              <w:spacing w:line="360" w:lineRule="auto"/>
              <w:jc w:val="center"/>
              <w:rPr>
                <w:rFonts w:hint="eastAsia" w:ascii="宋体" w:hAnsi="宋体" w:eastAsia="宋体" w:cs="宋体"/>
                <w:bCs/>
                <w:color w:val="auto"/>
                <w:sz w:val="24"/>
                <w:szCs w:val="24"/>
                <w:highlight w:val="none"/>
              </w:rPr>
            </w:pPr>
          </w:p>
        </w:tc>
      </w:tr>
      <w:tr w14:paraId="15249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exact"/>
          <w:jc w:val="center"/>
        </w:trPr>
        <w:tc>
          <w:tcPr>
            <w:tcW w:w="869" w:type="dxa"/>
            <w:noWrap w:val="0"/>
            <w:vAlign w:val="center"/>
          </w:tcPr>
          <w:p w14:paraId="6FAEDDE0">
            <w:pPr>
              <w:widowControl w:val="0"/>
              <w:spacing w:line="360" w:lineRule="auto"/>
              <w:jc w:val="cente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3</w:t>
            </w:r>
          </w:p>
        </w:tc>
        <w:tc>
          <w:tcPr>
            <w:tcW w:w="3715" w:type="dxa"/>
            <w:shd w:val="clear" w:color="auto" w:fill="auto"/>
            <w:noWrap w:val="0"/>
            <w:vAlign w:val="center"/>
          </w:tcPr>
          <w:p w14:paraId="28EC7750">
            <w:pPr>
              <w:jc w:val="center"/>
              <w:rPr>
                <w:rFonts w:hint="eastAsia" w:ascii="宋体" w:hAnsi="宋体" w:eastAsia="宋体" w:cs="宋体"/>
                <w:color w:val="auto"/>
                <w:sz w:val="28"/>
                <w:szCs w:val="28"/>
                <w:highlight w:val="none"/>
                <w:lang w:val="en-US" w:eastAsia="zh-CN" w:bidi="ar-SA"/>
              </w:rPr>
            </w:pPr>
            <w:r>
              <w:rPr>
                <w:rFonts w:hint="eastAsia" w:ascii="宋体" w:hAnsi="宋体" w:eastAsia="宋体"/>
                <w:color w:val="000000"/>
                <w:sz w:val="24"/>
                <w:szCs w:val="24"/>
                <w:highlight w:val="none"/>
                <w:lang w:val="en-US" w:eastAsia="zh-CN"/>
              </w:rPr>
              <w:t>40%丙硫菌唑·戊唑醇悬浮剂</w:t>
            </w:r>
          </w:p>
        </w:tc>
        <w:tc>
          <w:tcPr>
            <w:tcW w:w="1613" w:type="dxa"/>
            <w:tcBorders>
              <w:right w:val="single" w:color="auto" w:sz="4" w:space="0"/>
            </w:tcBorders>
            <w:shd w:val="clear" w:color="auto" w:fill="auto"/>
            <w:noWrap w:val="0"/>
            <w:vAlign w:val="center"/>
          </w:tcPr>
          <w:p w14:paraId="70E1B5C8">
            <w:pPr>
              <w:keepNext w:val="0"/>
              <w:keepLines w:val="0"/>
              <w:pageBreakBefore w:val="0"/>
              <w:spacing w:line="320" w:lineRule="exact"/>
              <w:jc w:val="center"/>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40克/瓶</w:t>
            </w:r>
          </w:p>
        </w:tc>
        <w:tc>
          <w:tcPr>
            <w:tcW w:w="852" w:type="dxa"/>
            <w:tcBorders>
              <w:right w:val="single" w:color="auto" w:sz="4" w:space="0"/>
            </w:tcBorders>
            <w:shd w:val="clear" w:color="auto" w:fill="auto"/>
            <w:noWrap w:val="0"/>
            <w:vAlign w:val="center"/>
          </w:tcPr>
          <w:p w14:paraId="4FCE98D7">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2.8</w:t>
            </w:r>
          </w:p>
        </w:tc>
        <w:tc>
          <w:tcPr>
            <w:tcW w:w="1687" w:type="dxa"/>
            <w:tcBorders>
              <w:right w:val="single" w:color="auto" w:sz="4" w:space="0"/>
            </w:tcBorders>
            <w:shd w:val="clear" w:color="auto" w:fill="auto"/>
            <w:noWrap w:val="0"/>
            <w:vAlign w:val="center"/>
          </w:tcPr>
          <w:p w14:paraId="1B7323D9">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40</w:t>
            </w:r>
          </w:p>
        </w:tc>
        <w:tc>
          <w:tcPr>
            <w:tcW w:w="1482" w:type="dxa"/>
            <w:vMerge w:val="continue"/>
            <w:tcBorders>
              <w:right w:val="single" w:color="auto" w:sz="4" w:space="0"/>
            </w:tcBorders>
            <w:noWrap w:val="0"/>
            <w:vAlign w:val="center"/>
          </w:tcPr>
          <w:p w14:paraId="7E016F6F">
            <w:pPr>
              <w:widowControl w:val="0"/>
              <w:spacing w:line="360" w:lineRule="auto"/>
              <w:jc w:val="center"/>
              <w:rPr>
                <w:rFonts w:hint="eastAsia" w:ascii="宋体" w:hAnsi="宋体" w:eastAsia="宋体" w:cs="宋体"/>
                <w:bCs/>
                <w:color w:val="auto"/>
                <w:sz w:val="24"/>
                <w:szCs w:val="24"/>
                <w:highlight w:val="none"/>
                <w:lang w:val="en-US" w:eastAsia="zh-CN" w:bidi="ar-SA"/>
              </w:rPr>
            </w:pPr>
          </w:p>
        </w:tc>
      </w:tr>
      <w:tr w14:paraId="23CB5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exact"/>
          <w:jc w:val="center"/>
        </w:trPr>
        <w:tc>
          <w:tcPr>
            <w:tcW w:w="869" w:type="dxa"/>
            <w:noWrap w:val="0"/>
            <w:vAlign w:val="center"/>
          </w:tcPr>
          <w:p w14:paraId="4CA2DFCE">
            <w:pPr>
              <w:widowControl w:val="0"/>
              <w:spacing w:line="360" w:lineRule="auto"/>
              <w:jc w:val="cente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4</w:t>
            </w:r>
          </w:p>
        </w:tc>
        <w:tc>
          <w:tcPr>
            <w:tcW w:w="3715" w:type="dxa"/>
            <w:shd w:val="clear" w:color="auto" w:fill="auto"/>
            <w:noWrap w:val="0"/>
            <w:vAlign w:val="center"/>
          </w:tcPr>
          <w:p w14:paraId="7CF25DFB">
            <w:pPr>
              <w:jc w:val="center"/>
              <w:rPr>
                <w:rFonts w:hint="eastAsia" w:ascii="宋体" w:hAnsi="宋体" w:eastAsia="宋体" w:cs="宋体"/>
                <w:color w:val="auto"/>
                <w:sz w:val="28"/>
                <w:szCs w:val="28"/>
                <w:highlight w:val="none"/>
                <w:lang w:val="en-US" w:eastAsia="zh-CN" w:bidi="ar-SA"/>
              </w:rPr>
            </w:pPr>
            <w:r>
              <w:rPr>
                <w:rFonts w:hint="eastAsia" w:ascii="宋体" w:hAnsi="宋体" w:eastAsia="宋体" w:cs="Times New Roman"/>
                <w:color w:val="000000"/>
                <w:sz w:val="24"/>
                <w:szCs w:val="24"/>
                <w:highlight w:val="none"/>
                <w:lang w:val="en-US" w:eastAsia="zh-CN"/>
              </w:rPr>
              <w:t>42%肟菌脂·戊唑醇悬浮剂</w:t>
            </w:r>
          </w:p>
        </w:tc>
        <w:tc>
          <w:tcPr>
            <w:tcW w:w="1613" w:type="dxa"/>
            <w:tcBorders>
              <w:right w:val="single" w:color="auto" w:sz="4" w:space="0"/>
            </w:tcBorders>
            <w:shd w:val="clear" w:color="auto" w:fill="auto"/>
            <w:noWrap w:val="0"/>
            <w:vAlign w:val="center"/>
          </w:tcPr>
          <w:p w14:paraId="19E1EF33">
            <w:pPr>
              <w:keepNext w:val="0"/>
              <w:keepLines w:val="0"/>
              <w:pageBreakBefore w:val="0"/>
              <w:spacing w:line="320" w:lineRule="exact"/>
              <w:jc w:val="center"/>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30克/瓶</w:t>
            </w:r>
          </w:p>
        </w:tc>
        <w:tc>
          <w:tcPr>
            <w:tcW w:w="852" w:type="dxa"/>
            <w:tcBorders>
              <w:right w:val="single" w:color="auto" w:sz="4" w:space="0"/>
            </w:tcBorders>
            <w:shd w:val="clear" w:color="auto" w:fill="auto"/>
            <w:noWrap w:val="0"/>
            <w:vAlign w:val="center"/>
          </w:tcPr>
          <w:p w14:paraId="46D1E809">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6.5</w:t>
            </w:r>
          </w:p>
        </w:tc>
        <w:tc>
          <w:tcPr>
            <w:tcW w:w="1687" w:type="dxa"/>
            <w:tcBorders>
              <w:right w:val="single" w:color="auto" w:sz="4" w:space="0"/>
            </w:tcBorders>
            <w:shd w:val="clear" w:color="auto" w:fill="auto"/>
            <w:noWrap w:val="0"/>
            <w:vAlign w:val="center"/>
          </w:tcPr>
          <w:p w14:paraId="40D17F10">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40</w:t>
            </w:r>
          </w:p>
        </w:tc>
        <w:tc>
          <w:tcPr>
            <w:tcW w:w="1482" w:type="dxa"/>
            <w:vMerge w:val="continue"/>
            <w:tcBorders>
              <w:right w:val="single" w:color="auto" w:sz="4" w:space="0"/>
            </w:tcBorders>
            <w:noWrap w:val="0"/>
            <w:vAlign w:val="center"/>
          </w:tcPr>
          <w:p w14:paraId="72BF6B51">
            <w:pPr>
              <w:widowControl w:val="0"/>
              <w:spacing w:line="360" w:lineRule="auto"/>
              <w:jc w:val="center"/>
              <w:rPr>
                <w:rFonts w:hint="eastAsia" w:ascii="宋体" w:hAnsi="宋体" w:eastAsia="宋体" w:cs="宋体"/>
                <w:bCs/>
                <w:color w:val="auto"/>
                <w:sz w:val="28"/>
                <w:szCs w:val="28"/>
                <w:highlight w:val="none"/>
                <w:lang w:val="en-US" w:eastAsia="zh-CN" w:bidi="ar-SA"/>
              </w:rPr>
            </w:pPr>
          </w:p>
        </w:tc>
      </w:tr>
      <w:tr w14:paraId="0F08A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exact"/>
          <w:jc w:val="center"/>
        </w:trPr>
        <w:tc>
          <w:tcPr>
            <w:tcW w:w="869" w:type="dxa"/>
            <w:noWrap w:val="0"/>
            <w:vAlign w:val="center"/>
          </w:tcPr>
          <w:p w14:paraId="40AA0285">
            <w:pPr>
              <w:widowControl w:val="0"/>
              <w:spacing w:line="360" w:lineRule="auto"/>
              <w:jc w:val="center"/>
              <w:rPr>
                <w:rFonts w:hint="default" w:ascii="宋体" w:hAnsi="宋体" w:eastAsia="宋体" w:cs="宋体"/>
                <w:bCs/>
                <w:color w:val="auto"/>
                <w:sz w:val="28"/>
                <w:szCs w:val="28"/>
                <w:highlight w:val="none"/>
                <w:lang w:val="en-US" w:eastAsia="zh-CN" w:bidi="ar-SA"/>
              </w:rPr>
            </w:pPr>
            <w:r>
              <w:rPr>
                <w:rFonts w:hint="eastAsia" w:ascii="宋体" w:hAnsi="宋体" w:cs="宋体"/>
                <w:bCs/>
                <w:color w:val="auto"/>
                <w:sz w:val="28"/>
                <w:szCs w:val="28"/>
                <w:highlight w:val="none"/>
                <w:lang w:val="en-US" w:eastAsia="zh-CN" w:bidi="ar-SA"/>
              </w:rPr>
              <w:t>5</w:t>
            </w:r>
          </w:p>
        </w:tc>
        <w:tc>
          <w:tcPr>
            <w:tcW w:w="3715" w:type="dxa"/>
            <w:shd w:val="clear" w:color="auto" w:fill="auto"/>
            <w:noWrap w:val="0"/>
            <w:vAlign w:val="center"/>
          </w:tcPr>
          <w:p w14:paraId="4137B985">
            <w:pPr>
              <w:jc w:val="center"/>
              <w:rPr>
                <w:rFonts w:hint="eastAsia" w:ascii="宋体" w:hAnsi="宋体" w:eastAsia="宋体" w:cs="宋体"/>
                <w:color w:val="auto"/>
                <w:sz w:val="28"/>
                <w:szCs w:val="28"/>
                <w:highlight w:val="none"/>
                <w:lang w:val="en-US" w:eastAsia="zh-CN"/>
              </w:rPr>
            </w:pPr>
            <w:r>
              <w:rPr>
                <w:rFonts w:hint="eastAsia" w:ascii="宋体" w:hAnsi="宋体" w:eastAsia="宋体" w:cs="Times New Roman"/>
                <w:color w:val="000000"/>
                <w:sz w:val="24"/>
                <w:szCs w:val="24"/>
                <w:highlight w:val="none"/>
                <w:lang w:val="en-US" w:eastAsia="zh-CN" w:bidi="ar-SA"/>
              </w:rPr>
              <w:t>40%唑醚</w:t>
            </w:r>
            <w:r>
              <w:rPr>
                <w:rFonts w:hint="eastAsia" w:ascii="宋体" w:hAnsi="宋体" w:eastAsia="宋体" w:cs="Times New Roman"/>
                <w:color w:val="000000"/>
                <w:sz w:val="24"/>
                <w:szCs w:val="24"/>
                <w:highlight w:val="none"/>
                <w:lang w:val="en-US" w:eastAsia="zh-CN"/>
              </w:rPr>
              <w:t>·戊唑醇悬浮剂</w:t>
            </w:r>
          </w:p>
        </w:tc>
        <w:tc>
          <w:tcPr>
            <w:tcW w:w="1613" w:type="dxa"/>
            <w:tcBorders>
              <w:right w:val="single" w:color="auto" w:sz="4" w:space="0"/>
            </w:tcBorders>
            <w:shd w:val="clear" w:color="auto" w:fill="auto"/>
            <w:noWrap w:val="0"/>
            <w:vAlign w:val="center"/>
          </w:tcPr>
          <w:p w14:paraId="416F4199">
            <w:pPr>
              <w:keepNext w:val="0"/>
              <w:keepLines w:val="0"/>
              <w:pageBreakBefore w:val="0"/>
              <w:spacing w:line="320" w:lineRule="exact"/>
              <w:jc w:val="center"/>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30克/瓶</w:t>
            </w:r>
          </w:p>
        </w:tc>
        <w:tc>
          <w:tcPr>
            <w:tcW w:w="852" w:type="dxa"/>
            <w:tcBorders>
              <w:right w:val="single" w:color="auto" w:sz="4" w:space="0"/>
            </w:tcBorders>
            <w:shd w:val="clear" w:color="auto" w:fill="auto"/>
            <w:noWrap w:val="0"/>
            <w:vAlign w:val="center"/>
          </w:tcPr>
          <w:p w14:paraId="1C5EFB19">
            <w:pPr>
              <w:keepNext w:val="0"/>
              <w:keepLines w:val="0"/>
              <w:pageBreakBefore w:val="0"/>
              <w:spacing w:line="320" w:lineRule="exact"/>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3.8</w:t>
            </w:r>
          </w:p>
        </w:tc>
        <w:tc>
          <w:tcPr>
            <w:tcW w:w="1687" w:type="dxa"/>
            <w:tcBorders>
              <w:right w:val="single" w:color="auto" w:sz="4" w:space="0"/>
            </w:tcBorders>
            <w:shd w:val="clear" w:color="auto" w:fill="auto"/>
            <w:noWrap w:val="0"/>
            <w:vAlign w:val="center"/>
          </w:tcPr>
          <w:p w14:paraId="6709250A">
            <w:pPr>
              <w:keepNext w:val="0"/>
              <w:keepLines w:val="0"/>
              <w:pageBreakBefore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35</w:t>
            </w:r>
          </w:p>
        </w:tc>
        <w:tc>
          <w:tcPr>
            <w:tcW w:w="1482" w:type="dxa"/>
            <w:vMerge w:val="continue"/>
            <w:tcBorders>
              <w:right w:val="single" w:color="auto" w:sz="4" w:space="0"/>
            </w:tcBorders>
            <w:noWrap w:val="0"/>
            <w:vAlign w:val="center"/>
          </w:tcPr>
          <w:p w14:paraId="3A1CEE85">
            <w:pPr>
              <w:widowControl w:val="0"/>
              <w:spacing w:line="360" w:lineRule="auto"/>
              <w:jc w:val="center"/>
              <w:rPr>
                <w:rFonts w:hint="eastAsia" w:ascii="宋体" w:hAnsi="宋体" w:eastAsia="宋体" w:cs="宋体"/>
                <w:bCs/>
                <w:color w:val="auto"/>
                <w:sz w:val="28"/>
                <w:szCs w:val="28"/>
                <w:highlight w:val="none"/>
                <w:lang w:val="en-US" w:eastAsia="zh-CN" w:bidi="ar-SA"/>
              </w:rPr>
            </w:pPr>
          </w:p>
        </w:tc>
      </w:tr>
    </w:tbl>
    <w:p w14:paraId="4EB25C98">
      <w:pPr>
        <w:keepNext w:val="0"/>
        <w:keepLines w:val="0"/>
        <w:pageBreakBefore w:val="0"/>
        <w:widowControl w:val="0"/>
        <w:spacing w:line="360" w:lineRule="auto"/>
        <w:ind w:right="0" w:firstLine="482"/>
        <w:jc w:val="both"/>
        <w:rPr>
          <w:rFonts w:hint="eastAsia" w:ascii="宋体" w:hAnsi="宋体" w:eastAsia="宋体" w:cs="宋体"/>
          <w:b/>
          <w:bCs/>
          <w:color w:val="auto"/>
          <w:sz w:val="24"/>
          <w:szCs w:val="24"/>
          <w:highlight w:val="none"/>
          <w:u w:val="none"/>
          <w:lang w:val="en-US" w:eastAsia="zh-CN" w:bidi="ar"/>
        </w:rPr>
      </w:pPr>
      <w:r>
        <w:rPr>
          <w:rFonts w:hint="eastAsia" w:ascii="宋体" w:hAnsi="宋体" w:eastAsia="宋体" w:cs="宋体"/>
          <w:b/>
          <w:bCs/>
          <w:color w:val="auto"/>
          <w:sz w:val="24"/>
          <w:szCs w:val="24"/>
          <w:highlight w:val="none"/>
          <w:u w:val="none"/>
          <w:lang w:val="en-US" w:eastAsia="zh-CN" w:bidi="ar"/>
        </w:rPr>
        <w:t>注：该技术要求为本项目实质性技术要求, 不接受负偏离。</w:t>
      </w:r>
    </w:p>
    <w:p w14:paraId="0DE83ED0">
      <w:pPr>
        <w:pStyle w:val="190"/>
        <w:keepNext w:val="0"/>
        <w:keepLines w:val="0"/>
        <w:pageBreakBefore w:val="0"/>
        <w:widowControl w:val="0"/>
        <w:numPr>
          <w:ilvl w:val="0"/>
          <w:numId w:val="0"/>
        </w:numPr>
        <w:spacing w:line="360" w:lineRule="auto"/>
        <w:ind w:right="0"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特别说明：</w:t>
      </w:r>
    </w:p>
    <w:p w14:paraId="2507E7E3">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本次采购不设具体数量，最终成交数量以不超过各项预算单价的最大整数计算，</w:t>
      </w:r>
      <w:r>
        <w:rPr>
          <w:rFonts w:hint="eastAsia" w:ascii="宋体" w:hAnsi="宋体" w:eastAsia="宋体" w:cs="宋体"/>
          <w:b/>
          <w:bCs/>
          <w:color w:val="auto"/>
          <w:sz w:val="24"/>
          <w:szCs w:val="24"/>
          <w:highlight w:val="none"/>
          <w:lang w:val="en-US" w:eastAsia="zh-CN"/>
        </w:rPr>
        <w:t>根据质量和服务均能满足采购文件实质性响应要求且报价（单价）最低</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总价不变</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所报产品的总数量最多的原则确定成交供应商。</w:t>
      </w:r>
    </w:p>
    <w:p w14:paraId="618B38EF">
      <w:pPr>
        <w:keepNext w:val="0"/>
        <w:keepLines w:val="0"/>
        <w:pageBreakBefore w:val="0"/>
        <w:numPr>
          <w:ilvl w:val="0"/>
          <w:numId w:val="0"/>
        </w:numPr>
        <w:spacing w:line="360" w:lineRule="auto"/>
        <w:ind w:right="0" w:firstLine="482"/>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三、</w:t>
      </w:r>
      <w:r>
        <w:rPr>
          <w:rFonts w:hint="eastAsia" w:ascii="宋体" w:hAnsi="宋体" w:eastAsia="宋体" w:cs="宋体"/>
          <w:b/>
          <w:color w:val="auto"/>
          <w:sz w:val="24"/>
          <w:szCs w:val="24"/>
          <w:highlight w:val="none"/>
          <w:lang w:val="en-US" w:eastAsia="zh-CN"/>
        </w:rPr>
        <w:t>产品及质量要求</w:t>
      </w:r>
    </w:p>
    <w:p w14:paraId="431FA473">
      <w:pPr>
        <w:keepNext w:val="0"/>
        <w:keepLines w:val="0"/>
        <w:pageBreakBefore w:val="0"/>
        <w:numPr>
          <w:ilvl w:val="0"/>
          <w:numId w:val="0"/>
        </w:numPr>
        <w:spacing w:line="360" w:lineRule="auto"/>
        <w:ind w:right="0" w:firstLine="48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bidi="ar-SA"/>
        </w:rPr>
        <w:t>供应商所投产品的技术规格应符合农药行业标准的质量要求。</w:t>
      </w:r>
    </w:p>
    <w:p w14:paraId="564253D6">
      <w:pPr>
        <w:keepNext w:val="0"/>
        <w:keepLines w:val="0"/>
        <w:pageBreakBefore w:val="0"/>
        <w:numPr>
          <w:ilvl w:val="0"/>
          <w:numId w:val="0"/>
        </w:numPr>
        <w:spacing w:line="360" w:lineRule="auto"/>
        <w:ind w:right="0" w:firstLine="48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p>
    <w:p w14:paraId="71F18FB1">
      <w:pPr>
        <w:keepNext w:val="0"/>
        <w:keepLines w:val="0"/>
        <w:pageBreakBefore w:val="0"/>
        <w:spacing w:line="360" w:lineRule="auto"/>
        <w:ind w:righ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四、项目实施要求</w:t>
      </w:r>
    </w:p>
    <w:p w14:paraId="0BB0AB8A">
      <w:pPr>
        <w:pStyle w:val="207"/>
        <w:keepNext w:val="0"/>
        <w:keepLines w:val="0"/>
        <w:pageBreakBefore w:val="0"/>
        <w:spacing w:after="0" w:line="360" w:lineRule="auto"/>
        <w:ind w:left="0" w:right="0"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1、交付期限：成交供应商须在合同签订后接到采购人供货通知，30日内成交供应商将采购的货物送到指定地点。  </w:t>
      </w:r>
    </w:p>
    <w:p w14:paraId="37B06A88">
      <w:pPr>
        <w:pStyle w:val="207"/>
        <w:keepNext w:val="0"/>
        <w:keepLines w:val="0"/>
        <w:pageBreakBefore w:val="0"/>
        <w:spacing w:after="0" w:line="360" w:lineRule="auto"/>
        <w:ind w:left="0" w:right="0"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p>
    <w:p w14:paraId="4F4B8062">
      <w:pPr>
        <w:pStyle w:val="207"/>
        <w:keepNext w:val="0"/>
        <w:keepLines w:val="0"/>
        <w:pageBreakBefore w:val="0"/>
        <w:spacing w:after="0" w:line="360" w:lineRule="auto"/>
        <w:ind w:left="0" w:right="0" w:firstLine="480"/>
        <w:rPr>
          <w:rFonts w:hint="eastAsia" w:ascii="宋体" w:hAnsi="宋体" w:eastAsia="宋体" w:cs="宋体"/>
          <w:bCs/>
          <w:color w:val="auto"/>
          <w:highlight w:val="none"/>
        </w:rPr>
      </w:pPr>
      <w:r>
        <w:rPr>
          <w:rFonts w:hint="eastAsia" w:ascii="宋体" w:hAnsi="宋体" w:eastAsia="宋体" w:cs="宋体"/>
          <w:b w:val="0"/>
          <w:bCs/>
          <w:color w:val="auto"/>
          <w:sz w:val="24"/>
          <w:szCs w:val="24"/>
          <w:highlight w:val="none"/>
          <w:lang w:val="en-US" w:eastAsia="zh-CN"/>
        </w:rPr>
        <w:t>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p>
    <w:p w14:paraId="717AA741">
      <w:pPr>
        <w:keepNext w:val="0"/>
        <w:keepLines w:val="0"/>
        <w:pageBreakBefore w:val="0"/>
        <w:spacing w:line="360" w:lineRule="auto"/>
        <w:ind w:right="0" w:firstLine="480"/>
        <w:jc w:val="both"/>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4、供应商必须承诺询价文件中提出的全部技术规格与要求，如果以其中某些条款不响应时，应在文件中逐条列出，未列出的视同响应。</w:t>
      </w:r>
    </w:p>
    <w:p w14:paraId="4BECA55F">
      <w:pPr>
        <w:keepNext w:val="0"/>
        <w:keepLines w:val="0"/>
        <w:pageBreakBefore w:val="0"/>
        <w:spacing w:line="360" w:lineRule="auto"/>
        <w:ind w:righ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五、其他要求：见询价通知书《拟签订的合同文本》。</w:t>
      </w:r>
    </w:p>
    <w:p w14:paraId="04016303">
      <w:pPr>
        <w:keepNext w:val="0"/>
        <w:keepLines w:val="0"/>
        <w:pageBreakBefore w:val="0"/>
        <w:ind w:right="0" w:firstLine="480"/>
        <w:jc w:val="center"/>
        <w:rPr>
          <w:rFonts w:hint="eastAsia" w:ascii="仿宋" w:hAnsi="仿宋" w:eastAsia="仿宋" w:cs="仿宋"/>
          <w:color w:val="auto"/>
          <w:sz w:val="24"/>
          <w:szCs w:val="24"/>
          <w:highlight w:val="none"/>
        </w:rPr>
      </w:pPr>
    </w:p>
    <w:p w14:paraId="0C2E8E98">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238B8959">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承诺书</w:t>
      </w:r>
    </w:p>
    <w:p w14:paraId="59D099CE">
      <w:pPr>
        <w:keepNext w:val="0"/>
        <w:keepLines w:val="0"/>
        <w:pageBreakBefore w:val="0"/>
        <w:widowControl w:val="0"/>
        <w:spacing w:line="30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致</w:t>
      </w:r>
      <w:r>
        <w:rPr>
          <w:rFonts w:hint="eastAsia" w:ascii="宋体" w:hAnsi="宋体" w:cs="宋体"/>
          <w:b/>
          <w:bCs/>
          <w:color w:val="auto"/>
          <w:sz w:val="24"/>
          <w:szCs w:val="24"/>
          <w:highlight w:val="none"/>
          <w:u w:val="single"/>
          <w:lang w:val="en-US" w:eastAsia="zh-CN"/>
        </w:rPr>
        <w:t xml:space="preserve"> 邳州市农业农村局/</w:t>
      </w:r>
      <w:r>
        <w:rPr>
          <w:rFonts w:hint="eastAsia" w:ascii="宋体" w:hAnsi="宋体" w:cs="宋体"/>
          <w:b/>
          <w:bCs/>
          <w:color w:val="auto"/>
          <w:sz w:val="24"/>
          <w:szCs w:val="24"/>
          <w:highlight w:val="none"/>
          <w:u w:val="single"/>
          <w:lang w:eastAsia="zh-CN"/>
        </w:rPr>
        <w:t>江苏润沐工程管理咨询有限公司</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w:t>
      </w:r>
    </w:p>
    <w:p w14:paraId="70392987">
      <w:pPr>
        <w:keepNext w:val="0"/>
        <w:keepLines w:val="0"/>
        <w:pageBreakBefore w:val="0"/>
        <w:widowControl w:val="0"/>
        <w:spacing w:line="30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根据贵方《询价通知书》（项目编号：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）要求，本供应商正式提交以下响应文件。</w:t>
      </w:r>
    </w:p>
    <w:p w14:paraId="3FB0BDDE">
      <w:pPr>
        <w:keepNext w:val="0"/>
        <w:keepLines w:val="0"/>
        <w:pageBreakBefore w:val="0"/>
        <w:widowControl w:val="0"/>
        <w:spacing w:line="30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61"/>
                <wp:cNvGraphicFramePr/>
                <a:graphic xmlns:a="http://schemas.openxmlformats.org/drawingml/2006/main">
                  <a:graphicData uri="http://schemas.microsoft.com/office/word/2010/wordprocessingShape">
                    <wps:wsp>
                      <wps:cNvCnPr/>
                      <wps:spPr bwMode="auto">
                        <a:xfrm flipV="1">
                          <a:off x="0" y="0"/>
                          <a:ext cx="0" cy="16510"/>
                        </a:xfrm>
                        <a:prstGeom prst="line">
                          <a:avLst/>
                        </a:prstGeom>
                        <a:noFill/>
                        <a:ln>
                          <a:solidFill>
                            <a:srgbClr val="000000"/>
                          </a:solidFill>
                        </a:ln>
                      </wps:spPr>
                      <wps:bodyPr rot="0">
                        <a:noAutofit/>
                      </wps:bodyPr>
                    </wps:wsp>
                  </a:graphicData>
                </a:graphic>
              </wp:anchor>
            </w:drawing>
          </mc:Choice>
          <mc:Fallback>
            <w:pict>
              <v:line id="直接连接符 61" o:spid="_x0000_s1026" o:spt="20" style="position:absolute;left:0pt;flip:y;margin-left:147pt;margin-top:1.3pt;height:1.3pt;width:0pt;z-index:251660288;mso-width-relative:page;mso-height-relative:page;" filled="f" stroked="t" coordsize="21600,21600" o:allowincell="f" o:gfxdata="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HY4V/UAAAABwEAAA8AAAAAAAAAAQAgAAAAIgAA&#10;AGRycy9kb3ducmV2LnhtbFBLAQIUABQAAAAIAIdO4kA32h070wEAAJADAAAOAAAAAAAAAAEAIAAA&#10;ACMBAABkcnMvZTJvRG9jLnhtbFBLBQYAAAAABgAGAFkBAABo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承诺书；</w:t>
      </w:r>
    </w:p>
    <w:p w14:paraId="09C98EB6">
      <w:pPr>
        <w:keepNext w:val="0"/>
        <w:keepLines w:val="0"/>
        <w:pageBreakBefore w:val="0"/>
        <w:widowControl w:val="0"/>
        <w:spacing w:line="308" w:lineRule="auto"/>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询价报价表；</w:t>
      </w:r>
    </w:p>
    <w:p w14:paraId="60735E9E">
      <w:pPr>
        <w:keepNext w:val="0"/>
        <w:keepLines w:val="0"/>
        <w:pageBreakBefore w:val="0"/>
        <w:widowControl w:val="0"/>
        <w:spacing w:line="308" w:lineRule="auto"/>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分项价格表；</w:t>
      </w:r>
    </w:p>
    <w:p w14:paraId="4CF75DA6">
      <w:pPr>
        <w:keepNext w:val="0"/>
        <w:keepLines w:val="0"/>
        <w:pageBreakBefore w:val="0"/>
        <w:widowControl w:val="0"/>
        <w:spacing w:line="308" w:lineRule="auto"/>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询价通知书要求提供的其他有关文件。</w:t>
      </w:r>
    </w:p>
    <w:p w14:paraId="4EB08B36">
      <w:pPr>
        <w:keepNext w:val="0"/>
        <w:keepLines w:val="0"/>
        <w:pageBreakBefore w:val="0"/>
        <w:widowControl w:val="0"/>
        <w:spacing w:line="308" w:lineRule="auto"/>
        <w:ind w:firstLine="4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我单位符合《中华人民共和国政府采购法》第二十二条的规定，符合本项目供应商资格要求。</w:t>
      </w:r>
    </w:p>
    <w:p w14:paraId="66032497">
      <w:pPr>
        <w:keepNext w:val="0"/>
        <w:keepLines w:val="0"/>
        <w:pageBreakBefore w:val="0"/>
        <w:widowControl w:val="0"/>
        <w:spacing w:line="308" w:lineRule="auto"/>
        <w:ind w:firstLine="4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我单位按照询价通知书的要求编制响应文件，并对提交的响应文件的真实性、合法性承担法律责任。</w:t>
      </w:r>
    </w:p>
    <w:p w14:paraId="4F0A32DA">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本供应商兹宣布同意如下: </w:t>
      </w:r>
    </w:p>
    <w:p w14:paraId="107C86BF">
      <w:pPr>
        <w:keepNext w:val="0"/>
        <w:keepLines w:val="0"/>
        <w:pageBreakBefore w:val="0"/>
        <w:widowControl w:val="0"/>
        <w:spacing w:line="308" w:lineRule="auto"/>
        <w:ind w:firstLine="4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6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62" o:spid="_x0000_s1026" o:spt="20" style="position:absolute;left:0pt;margin-left:246.75pt;margin-top:23.4pt;height:0pt;width:0.05pt;z-index:251660288;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gt6DzVAAAACQEAAA8AAAAAAAAAAQAgAAAAIgAAAGRycy9kb3du&#10;cmV2LnhtbFBLAQIUABQAAAAIAIdO4kDhlyxUyQEAAIQ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6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63" o:spid="_x0000_s1026" o:spt="20" style="position:absolute;left:0pt;margin-left:220.5pt;margin-top:46.8pt;height:0pt;width:0.05pt;z-index:251660288;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k/a6W9YAAAAJAQAADwAAAAAAAAABACAAAAAiAAAAZHJzL2Rv&#10;d25yZXYueG1sUEsBAhQAFAAAAAgAh07iQDSXUJXKAQAAhAMAAA4AAAAAAAAAAQAgAAAAJQEAAGRy&#10;cy9lMm9Eb2MueG1sUEsFBgAAAAAGAAYAWQEAAGE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w:t>一、按《询价通知书》规定提供交付的货物的唯一报价见《询价报价表》。</w:t>
      </w: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6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64" o:spid="_x0000_s1026" o:spt="20" style="position:absolute;left:0pt;margin-left:15.75pt;margin-top:19.5pt;height:0pt;width:0.05pt;z-index:25165926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nhMTLUAAAABwEAAA8AAAAAAAAAAQAgAAAAIgAAAGRycy9kb3du&#10;cmV2LnhtbFBLAQIUABQAAAAIAIdO4kDCl1IhygEAAIQDAAAOAAAAAAAAAAEAIAAAACMBAABkcnMv&#10;ZTJvRG9jLnhtbFBLBQYAAAAABgAGAFkBAABf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65"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7qhsxNQAAAAJAQAADwAAAAAAAAABACAAAAAiAAAAZHJzL2Rvd25y&#10;ZXYueG1sUEsBAhQAFAAAAAgAh07iQAYbOTDJAQAAhAMAAA4AAAAAAAAAAQAgAAAAIwEAAGRycy9l&#10;Mm9Eb2MueG1sUEsFBgAAAAAGAAYAWQEAAF4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6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直接连接符 66"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hMTLUAAAABwEAAA8AAAAAAAAAAQAgAAAAIgAAAGRycy9k&#10;b3ducmV2LnhtbFBLAQIUABQAAAAIAIdO4kDONWTJzQEAAI4DAAAOAAAAAAAAAAEAIAAAACMBAABk&#10;cnMvZTJvRG9jLnhtbFBLBQYAAAAABgAGAFkBAABi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6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67"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uqGzE1AAAAAkBAAAPAAAAAAAAAAEAIAAAACIAAABkcnMvZG93&#10;bnJldi54bWxQSwECFAAUAAAACACHTuJApcJa+MsBAACFAwAADgAAAAAAAAABACAAAAAjAQAAZHJz&#10;L2Uyb0RvYy54bWxQSwUGAAAAAAYABgBZAQAAYAUAAAAA&#10;">
                <v:fill on="f" focussize="0,0"/>
                <v:stroke color="#000000" joinstyle="round"/>
                <v:imagedata o:title=""/>
                <o:lock v:ext="edit" aspectratio="f"/>
              </v:line>
            </w:pict>
          </mc:Fallback>
        </mc:AlternateContent>
      </w:r>
    </w:p>
    <w:p w14:paraId="4811CF6E">
      <w:pPr>
        <w:keepNext w:val="0"/>
        <w:keepLines w:val="0"/>
        <w:pageBreakBefore w:val="0"/>
        <w:widowControl w:val="0"/>
        <w:spacing w:line="30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6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miter/>
                        </a:ln>
                      </wps:spPr>
                      <wps:bodyPr rot="0">
                        <a:noAutofit/>
                      </wps:bodyPr>
                    </wps:wsp>
                  </a:graphicData>
                </a:graphic>
              </wp:anchor>
            </w:drawing>
          </mc:Choice>
          <mc:Fallback>
            <w:pict>
              <v:line id="直接连接符 68"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&#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K4BMD1gAAAAkBAAAPAAAAAAAAAAEAIAAAACIAAABk&#10;cnMvZG93bnJldi54bWxQSwECFAAUAAAACACHTuJArG9PGM8BAACPAwAADgAAAAAAAAABACAAAAAl&#10;AQAAZHJzL2Uyb0RvYy54bWxQSwUGAAAAAAYABgBZAQAAZgUAAAAA&#10;">
                <v:fill on="f" focussize="0,0"/>
                <v:stroke color="#000000" joinstyle="miter"/>
                <v:imagedata o:title=""/>
                <o:lock v:ext="edit" aspectratio="f"/>
              </v:lin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6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直接连接符 69"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9cKb480BAACPAwAADgAAAAAAAAABACAAAAAkAQAA&#10;ZHJzL2Uyb0RvYy54bWxQSwUGAAAAAAYABgBZAQAAYwU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rPr>
        <w:t>二、供应商完全承担根据《询价通知书》规定完成合同的责任和义务（如有偏离，在偏离表中另作说明）。</w:t>
      </w:r>
    </w:p>
    <w:p w14:paraId="137A829B">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三、供应商已详细审核《询价通知书》，包括书面的询价澄清（修改）通知书（如果有的话），供应商完全理解并同意放弃对这方面不明及误解的权利。</w:t>
      </w:r>
    </w:p>
    <w:p w14:paraId="6C619E11">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四、供应商保证所提供的响应文件及所有材料的真实、合法、有效，并对其负责。</w:t>
      </w:r>
    </w:p>
    <w:p w14:paraId="20A59C14">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五、本报价有效期30个工作日。</w:t>
      </w:r>
    </w:p>
    <w:p w14:paraId="34FA278B">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六、同意向贵方提供贵方可能要求的与本次询价采购有关的任何证据或资料。</w:t>
      </w:r>
    </w:p>
    <w:p w14:paraId="116C726F">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七、供应商完全理解贵方不一定要接受最低的报价或收到的任何报价。</w:t>
      </w:r>
    </w:p>
    <w:p w14:paraId="33E8ACF1">
      <w:pPr>
        <w:keepNext w:val="0"/>
        <w:keepLines w:val="0"/>
        <w:pageBreakBefore w:val="0"/>
        <w:widowControl w:val="0"/>
        <w:spacing w:line="308" w:lineRule="auto"/>
        <w:ind w:right="29"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w:t>
      </w:r>
      <w:r>
        <w:rPr>
          <w:rFonts w:hint="eastAsia" w:ascii="宋体" w:hAnsi="宋体" w:cs="宋体"/>
          <w:color w:val="auto"/>
          <w:sz w:val="24"/>
          <w:szCs w:val="24"/>
          <w:highlight w:val="none"/>
          <w:lang w:val="en-US" w:eastAsia="zh-CN"/>
        </w:rPr>
        <w:t>采购人或采购代理机构</w:t>
      </w:r>
      <w:r>
        <w:rPr>
          <w:rFonts w:hint="eastAsia" w:ascii="宋体" w:hAnsi="宋体" w:eastAsia="宋体" w:cs="宋体"/>
          <w:color w:val="auto"/>
          <w:sz w:val="24"/>
          <w:szCs w:val="24"/>
          <w:highlight w:val="none"/>
        </w:rPr>
        <w:t>有权将我单位本项目响应文件中的《询价报价表》和《分项价格表》予以公示，公示的方式由</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确定。如我单位被确定为成交供应商，</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有权将我单位本项目响应文件中的《中小企业声明函》（如有），《残疾人福利性单位声明函》（如有）和我单位注册所在县扶贫部门出具的聘用建档立卡贫困人员具体数量的证明（如有）作为《中标（成交）结果公告》的附件予以公告。</w:t>
      </w:r>
    </w:p>
    <w:p w14:paraId="083AE78B">
      <w:pPr>
        <w:pStyle w:val="188"/>
        <w:keepNext w:val="0"/>
        <w:keepLines w:val="0"/>
        <w:pageBreakBefore w:val="0"/>
        <w:widowControl w:val="0"/>
        <w:spacing w:line="30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九、我公司同意在领取成交通知书前，按标准向</w:t>
      </w:r>
      <w:r>
        <w:rPr>
          <w:rFonts w:hint="eastAsia" w:ascii="宋体" w:hAnsi="宋体" w:cs="宋体"/>
          <w:color w:val="auto"/>
          <w:sz w:val="24"/>
          <w:szCs w:val="24"/>
          <w:highlight w:val="none"/>
          <w:lang w:val="en-US" w:eastAsia="zh-CN"/>
        </w:rPr>
        <w:t>江苏润沐工程管理咨询有限公司</w:t>
      </w:r>
      <w:r>
        <w:rPr>
          <w:rFonts w:hint="eastAsia" w:ascii="宋体" w:hAnsi="宋体" w:eastAsia="宋体" w:cs="宋体"/>
          <w:color w:val="auto"/>
          <w:sz w:val="24"/>
          <w:szCs w:val="24"/>
          <w:highlight w:val="none"/>
          <w:lang w:val="en-US" w:eastAsia="zh-CN"/>
        </w:rPr>
        <w:t>支付代理服务费，本项目采购属性为</w:t>
      </w:r>
      <w:r>
        <w:rPr>
          <w:rFonts w:hint="eastAsia" w:ascii="宋体" w:hAnsi="宋体" w:eastAsia="宋体" w:cs="宋体"/>
          <w:color w:val="auto"/>
          <w:sz w:val="24"/>
          <w:szCs w:val="24"/>
          <w:highlight w:val="none"/>
          <w:u w:val="single"/>
          <w:lang w:val="en-US" w:eastAsia="zh-CN"/>
        </w:rPr>
        <w:t>货物类</w:t>
      </w:r>
      <w:r>
        <w:rPr>
          <w:rFonts w:hint="eastAsia" w:ascii="宋体" w:hAnsi="宋体" w:eastAsia="宋体" w:cs="宋体"/>
          <w:color w:val="auto"/>
          <w:sz w:val="24"/>
          <w:szCs w:val="24"/>
          <w:highlight w:val="none"/>
          <w:lang w:val="en-US" w:eastAsia="zh-CN"/>
        </w:rPr>
        <w:t>。</w:t>
      </w:r>
    </w:p>
    <w:p w14:paraId="380041EE">
      <w:pPr>
        <w:pStyle w:val="207"/>
        <w:keepNext w:val="0"/>
        <w:keepLines w:val="0"/>
        <w:pageBreakBefore w:val="0"/>
        <w:spacing w:line="336" w:lineRule="auto"/>
        <w:ind w:right="166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供应商（盖电子签章）：</w:t>
      </w:r>
    </w:p>
    <w:p w14:paraId="08D11525">
      <w:pPr>
        <w:pStyle w:val="207"/>
        <w:keepNext w:val="0"/>
        <w:keepLines w:val="0"/>
        <w:pageBreakBefore w:val="0"/>
        <w:spacing w:line="336" w:lineRule="auto"/>
        <w:ind w:right="166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p>
    <w:p w14:paraId="39DA6057">
      <w:pPr>
        <w:pStyle w:val="207"/>
        <w:keepNext w:val="0"/>
        <w:keepLines w:val="0"/>
        <w:pageBreakBefore w:val="0"/>
        <w:spacing w:line="336" w:lineRule="auto"/>
        <w:ind w:right="166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 期：    </w:t>
      </w:r>
      <w:r>
        <w:rPr>
          <w:rFonts w:hint="eastAsia" w:ascii="宋体" w:hAnsi="宋体" w:cs="宋体"/>
          <w:b/>
          <w:bCs/>
          <w:color w:val="auto"/>
          <w:sz w:val="28"/>
          <w:szCs w:val="28"/>
          <w:highlight w:val="none"/>
          <w:lang w:val="en-US" w:eastAsia="zh-CN"/>
        </w:rPr>
        <w:br w:type="page" w:clear="all"/>
      </w:r>
    </w:p>
    <w:p w14:paraId="1E2AB5AC">
      <w:pPr>
        <w:widowControl w:val="0"/>
        <w:numPr>
          <w:ilvl w:val="0"/>
          <w:numId w:val="0"/>
        </w:numPr>
        <w:spacing w:line="360" w:lineRule="auto"/>
        <w:jc w:val="center"/>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询价报价表</w:t>
      </w:r>
    </w:p>
    <w:p w14:paraId="72181CD3">
      <w:pPr>
        <w:widowControl w:val="0"/>
        <w:numPr>
          <w:ilvl w:val="0"/>
          <w:numId w:val="0"/>
        </w:numPr>
        <w:spacing w:line="360" w:lineRule="auto"/>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编号：JSZC-320382-JSRM-X2026-0006</w:t>
      </w:r>
    </w:p>
    <w:p w14:paraId="7EC4DD13">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2026年中央粮油生产保障资金小麦“一喷三防”项目</w:t>
      </w:r>
      <w:r>
        <w:rPr>
          <w:rFonts w:hint="eastAsia" w:ascii="宋体" w:hAnsi="宋体" w:eastAsia="宋体" w:cs="宋体"/>
          <w:color w:val="auto"/>
          <w:sz w:val="24"/>
          <w:szCs w:val="24"/>
          <w:highlight w:val="none"/>
        </w:rPr>
        <w:t xml:space="preserve">             </w:t>
      </w:r>
    </w:p>
    <w:p w14:paraId="162037EB">
      <w:pPr>
        <w:pStyle w:val="2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p>
    <w:tbl>
      <w:tblPr>
        <w:tblStyle w:val="33"/>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0"/>
        <w:gridCol w:w="4653"/>
        <w:gridCol w:w="1483"/>
        <w:gridCol w:w="1453"/>
        <w:gridCol w:w="5"/>
        <w:gridCol w:w="1560"/>
      </w:tblGrid>
      <w:tr w14:paraId="40734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6" w:hRule="exact"/>
          <w:jc w:val="center"/>
        </w:trPr>
        <w:tc>
          <w:tcPr>
            <w:tcW w:w="870" w:type="dxa"/>
            <w:noWrap w:val="0"/>
            <w:vAlign w:val="center"/>
          </w:tcPr>
          <w:p w14:paraId="7686F0B0">
            <w:pPr>
              <w:pStyle w:val="203"/>
              <w:keepNext w:val="0"/>
              <w:keepLines w:val="0"/>
              <w:pageBreakBefore w:val="0"/>
              <w:widowControl/>
              <w:spacing w:line="240" w:lineRule="auto"/>
              <w:ind w:left="0"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序号</w:t>
            </w:r>
          </w:p>
        </w:tc>
        <w:tc>
          <w:tcPr>
            <w:tcW w:w="4653" w:type="dxa"/>
            <w:noWrap w:val="0"/>
            <w:vAlign w:val="center"/>
          </w:tcPr>
          <w:p w14:paraId="58868BF9">
            <w:pPr>
              <w:pStyle w:val="203"/>
              <w:keepNext w:val="0"/>
              <w:keepLines w:val="0"/>
              <w:pageBreakBefore w:val="0"/>
              <w:widowControl/>
              <w:spacing w:line="240" w:lineRule="auto"/>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采购内容</w:t>
            </w:r>
          </w:p>
        </w:tc>
        <w:tc>
          <w:tcPr>
            <w:tcW w:w="1483" w:type="dxa"/>
            <w:noWrap w:val="0"/>
            <w:vAlign w:val="center"/>
          </w:tcPr>
          <w:p w14:paraId="0100F5C0">
            <w:pPr>
              <w:pStyle w:val="203"/>
              <w:keepNext w:val="0"/>
              <w:keepLines w:val="0"/>
              <w:pageBreakBefore w:val="0"/>
              <w:widowControl/>
              <w:spacing w:line="240" w:lineRule="auto"/>
              <w:ind w:left="0"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单价</w:t>
            </w:r>
          </w:p>
          <w:p w14:paraId="59DFB571">
            <w:pPr>
              <w:pStyle w:val="203"/>
              <w:keepNext w:val="0"/>
              <w:keepLines w:val="0"/>
              <w:pageBreakBefore w:val="0"/>
              <w:widowControl/>
              <w:spacing w:line="240" w:lineRule="auto"/>
              <w:ind w:left="0"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元</w:t>
            </w:r>
            <w:r>
              <w:rPr>
                <w:rFonts w:hint="eastAsia" w:ascii="宋体" w:hAnsi="宋体" w:eastAsia="宋体" w:cs="宋体"/>
                <w:b/>
                <w:bCs/>
                <w:color w:val="auto"/>
                <w:sz w:val="24"/>
                <w:szCs w:val="24"/>
                <w:highlight w:val="none"/>
                <w:lang w:eastAsia="zh-CN"/>
              </w:rPr>
              <w:t>）</w:t>
            </w:r>
          </w:p>
        </w:tc>
        <w:tc>
          <w:tcPr>
            <w:tcW w:w="1453" w:type="dxa"/>
            <w:noWrap w:val="0"/>
            <w:vAlign w:val="center"/>
          </w:tcPr>
          <w:p w14:paraId="4F4ED534">
            <w:pPr>
              <w:pStyle w:val="203"/>
              <w:keepNext w:val="0"/>
              <w:keepLines w:val="0"/>
              <w:pageBreakBefore w:val="0"/>
              <w:widowControl/>
              <w:spacing w:line="240" w:lineRule="auto"/>
              <w:ind w:left="0" w:firstLine="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数量</w:t>
            </w:r>
          </w:p>
        </w:tc>
        <w:tc>
          <w:tcPr>
            <w:tcW w:w="1565" w:type="dxa"/>
            <w:gridSpan w:val="2"/>
            <w:noWrap w:val="0"/>
            <w:vAlign w:val="center"/>
          </w:tcPr>
          <w:p w14:paraId="0AD6B6EA">
            <w:pPr>
              <w:pStyle w:val="203"/>
              <w:keepNext w:val="0"/>
              <w:keepLines w:val="0"/>
              <w:pageBreakBefore w:val="0"/>
              <w:widowControl/>
              <w:spacing w:line="240" w:lineRule="auto"/>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单项</w:t>
            </w:r>
            <w:r>
              <w:rPr>
                <w:rFonts w:hint="eastAsia" w:ascii="宋体" w:hAnsi="宋体" w:eastAsia="宋体" w:cs="宋体"/>
                <w:b/>
                <w:bCs/>
                <w:color w:val="auto"/>
                <w:sz w:val="24"/>
                <w:szCs w:val="24"/>
                <w:highlight w:val="none"/>
              </w:rPr>
              <w:t>总价</w:t>
            </w:r>
          </w:p>
        </w:tc>
      </w:tr>
      <w:tr w14:paraId="27BFE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870" w:type="dxa"/>
            <w:shd w:val="clear" w:color="auto" w:fill="auto"/>
            <w:noWrap w:val="0"/>
            <w:vAlign w:val="center"/>
          </w:tcPr>
          <w:p w14:paraId="0960DB78">
            <w:pPr>
              <w:keepNext w:val="0"/>
              <w:keepLines w:val="0"/>
              <w:pageBreakBefore w:val="0"/>
              <w:spacing w:line="240" w:lineRule="auto"/>
              <w:ind w:left="0" w:firstLine="0"/>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1</w:t>
            </w:r>
          </w:p>
        </w:tc>
        <w:tc>
          <w:tcPr>
            <w:tcW w:w="4653" w:type="dxa"/>
            <w:shd w:val="clear" w:color="auto" w:fill="auto"/>
            <w:noWrap w:val="0"/>
            <w:vAlign w:val="center"/>
          </w:tcPr>
          <w:p w14:paraId="7050CF72">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400克/升戊唑·咪鲜胺水乳剂</w:t>
            </w:r>
            <w:r>
              <w:rPr>
                <w:rFonts w:hint="default" w:ascii="宋体" w:hAnsi="宋体" w:eastAsia="宋体" w:cs="Times New Roman"/>
                <w:color w:val="000000"/>
                <w:sz w:val="24"/>
                <w:szCs w:val="24"/>
                <w:highlight w:val="none"/>
                <w:lang w:val="en-US" w:eastAsia="zh-CN"/>
              </w:rPr>
              <w:t>50克/瓶</w:t>
            </w:r>
          </w:p>
        </w:tc>
        <w:tc>
          <w:tcPr>
            <w:tcW w:w="1483" w:type="dxa"/>
            <w:shd w:val="clear" w:color="auto" w:fill="auto"/>
            <w:noWrap w:val="0"/>
            <w:vAlign w:val="center"/>
          </w:tcPr>
          <w:p w14:paraId="6A864137">
            <w:pPr>
              <w:pStyle w:val="203"/>
              <w:keepNext w:val="0"/>
              <w:keepLines w:val="0"/>
              <w:pageBreakBefore w:val="0"/>
              <w:spacing w:line="240" w:lineRule="auto"/>
              <w:ind w:left="0" w:firstLine="0"/>
              <w:jc w:val="center"/>
              <w:rPr>
                <w:rFonts w:hint="eastAsia" w:ascii="宋体" w:hAnsi="宋体" w:eastAsia="宋体" w:cs="宋体"/>
                <w:b/>
                <w:color w:val="auto"/>
                <w:sz w:val="24"/>
                <w:szCs w:val="24"/>
                <w:highlight w:val="none"/>
                <w:lang w:val="en-US" w:eastAsia="zh-CN" w:bidi="ar-SA"/>
              </w:rPr>
            </w:pPr>
          </w:p>
        </w:tc>
        <w:tc>
          <w:tcPr>
            <w:tcW w:w="1453" w:type="dxa"/>
            <w:shd w:val="clear" w:color="auto" w:fill="auto"/>
            <w:noWrap w:val="0"/>
            <w:vAlign w:val="center"/>
          </w:tcPr>
          <w:p w14:paraId="2908C0DB">
            <w:pPr>
              <w:pStyle w:val="203"/>
              <w:keepNext w:val="0"/>
              <w:keepLines w:val="0"/>
              <w:pageBreakBefore w:val="0"/>
              <w:spacing w:line="240" w:lineRule="auto"/>
              <w:ind w:left="0" w:firstLine="0"/>
              <w:jc w:val="center"/>
              <w:rPr>
                <w:rFonts w:hint="eastAsia" w:ascii="宋体" w:hAnsi="宋体" w:eastAsia="宋体" w:cs="宋体"/>
                <w:b/>
                <w:bCs/>
                <w:color w:val="auto"/>
                <w:sz w:val="24"/>
                <w:szCs w:val="24"/>
                <w:highlight w:val="none"/>
                <w:lang w:val="zh-CN" w:eastAsia="zh-CN" w:bidi="zh-CN"/>
              </w:rPr>
            </w:pPr>
          </w:p>
        </w:tc>
        <w:tc>
          <w:tcPr>
            <w:tcW w:w="1565" w:type="dxa"/>
            <w:gridSpan w:val="2"/>
            <w:shd w:val="clear" w:color="auto" w:fill="auto"/>
            <w:noWrap w:val="0"/>
            <w:vAlign w:val="center"/>
          </w:tcPr>
          <w:p w14:paraId="29D55CBD">
            <w:pPr>
              <w:keepNext w:val="0"/>
              <w:keepLines w:val="0"/>
              <w:widowControl/>
              <w:suppressLineNumbers w:val="0"/>
              <w:jc w:val="center"/>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40万元</w:t>
            </w:r>
          </w:p>
        </w:tc>
      </w:tr>
      <w:tr w14:paraId="45FF1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exact"/>
          <w:jc w:val="center"/>
        </w:trPr>
        <w:tc>
          <w:tcPr>
            <w:tcW w:w="870" w:type="dxa"/>
            <w:shd w:val="clear" w:color="auto" w:fill="auto"/>
            <w:noWrap w:val="0"/>
            <w:vAlign w:val="center"/>
          </w:tcPr>
          <w:p w14:paraId="1AA6409C">
            <w:pPr>
              <w:keepNext w:val="0"/>
              <w:keepLines w:val="0"/>
              <w:pageBreakBefore w:val="0"/>
              <w:widowControl/>
              <w:suppressLineNumbers w:val="0"/>
              <w:spacing w:line="240" w:lineRule="auto"/>
              <w:ind w:left="0"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4653" w:type="dxa"/>
            <w:shd w:val="clear" w:color="auto" w:fill="auto"/>
            <w:noWrap w:val="0"/>
            <w:vAlign w:val="center"/>
          </w:tcPr>
          <w:p w14:paraId="4213A8DE">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40%吡唑醚菌脂·氟环唑悬浮剂25</w:t>
            </w:r>
            <w:r>
              <w:rPr>
                <w:rFonts w:hint="default" w:ascii="宋体" w:hAnsi="宋体" w:eastAsia="宋体" w:cs="Times New Roman"/>
                <w:color w:val="000000"/>
                <w:sz w:val="24"/>
                <w:szCs w:val="24"/>
                <w:highlight w:val="none"/>
                <w:lang w:val="en-US" w:eastAsia="zh-CN"/>
              </w:rPr>
              <w:t>克/</w:t>
            </w:r>
            <w:r>
              <w:rPr>
                <w:rFonts w:hint="eastAsia" w:ascii="宋体" w:hAnsi="宋体" w:eastAsia="宋体" w:cs="Times New Roman"/>
                <w:color w:val="000000"/>
                <w:sz w:val="24"/>
                <w:szCs w:val="24"/>
                <w:highlight w:val="none"/>
                <w:lang w:val="en-US" w:eastAsia="zh-CN"/>
              </w:rPr>
              <w:t>袋</w:t>
            </w:r>
          </w:p>
        </w:tc>
        <w:tc>
          <w:tcPr>
            <w:tcW w:w="1483" w:type="dxa"/>
            <w:shd w:val="clear" w:color="auto" w:fill="auto"/>
            <w:noWrap w:val="0"/>
            <w:vAlign w:val="center"/>
          </w:tcPr>
          <w:p w14:paraId="7AB1A87A">
            <w:pPr>
              <w:pStyle w:val="203"/>
              <w:keepNext w:val="0"/>
              <w:keepLines w:val="0"/>
              <w:pageBreakBefore w:val="0"/>
              <w:spacing w:line="240" w:lineRule="auto"/>
              <w:ind w:left="0" w:firstLine="0"/>
              <w:jc w:val="center"/>
              <w:rPr>
                <w:rFonts w:hint="eastAsia" w:ascii="宋体" w:hAnsi="宋体" w:eastAsia="宋体" w:cs="宋体"/>
                <w:b/>
                <w:color w:val="auto"/>
                <w:sz w:val="24"/>
                <w:szCs w:val="24"/>
                <w:highlight w:val="none"/>
                <w:lang w:val="en-US" w:eastAsia="zh-CN" w:bidi="ar-SA"/>
              </w:rPr>
            </w:pPr>
          </w:p>
        </w:tc>
        <w:tc>
          <w:tcPr>
            <w:tcW w:w="1453" w:type="dxa"/>
            <w:shd w:val="clear" w:color="auto" w:fill="auto"/>
            <w:noWrap w:val="0"/>
            <w:vAlign w:val="center"/>
          </w:tcPr>
          <w:p w14:paraId="1CE552BC">
            <w:pPr>
              <w:pStyle w:val="203"/>
              <w:keepNext w:val="0"/>
              <w:keepLines w:val="0"/>
              <w:pageBreakBefore w:val="0"/>
              <w:spacing w:line="240" w:lineRule="auto"/>
              <w:ind w:left="0" w:firstLine="0"/>
              <w:jc w:val="center"/>
              <w:rPr>
                <w:rFonts w:hint="eastAsia" w:ascii="宋体" w:hAnsi="宋体" w:eastAsia="宋体" w:cs="宋体"/>
                <w:b/>
                <w:bCs/>
                <w:color w:val="auto"/>
                <w:sz w:val="24"/>
                <w:szCs w:val="24"/>
                <w:highlight w:val="none"/>
                <w:lang w:val="zh-CN" w:eastAsia="zh-CN" w:bidi="zh-CN"/>
              </w:rPr>
            </w:pPr>
          </w:p>
        </w:tc>
        <w:tc>
          <w:tcPr>
            <w:tcW w:w="1565" w:type="dxa"/>
            <w:gridSpan w:val="2"/>
            <w:shd w:val="clear" w:color="auto" w:fill="auto"/>
            <w:noWrap w:val="0"/>
            <w:vAlign w:val="center"/>
          </w:tcPr>
          <w:p w14:paraId="6FC635B5">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40万元</w:t>
            </w:r>
          </w:p>
        </w:tc>
      </w:tr>
      <w:tr w14:paraId="06A78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5" w:hRule="exact"/>
          <w:jc w:val="center"/>
        </w:trPr>
        <w:tc>
          <w:tcPr>
            <w:tcW w:w="870" w:type="dxa"/>
            <w:shd w:val="clear" w:color="auto" w:fill="auto"/>
            <w:noWrap w:val="0"/>
            <w:vAlign w:val="center"/>
          </w:tcPr>
          <w:p w14:paraId="32F5F8E0">
            <w:pPr>
              <w:keepNext w:val="0"/>
              <w:keepLines w:val="0"/>
              <w:pageBreakBefore w:val="0"/>
              <w:spacing w:line="240" w:lineRule="auto"/>
              <w:ind w:left="0"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4653" w:type="dxa"/>
            <w:shd w:val="clear" w:color="auto" w:fill="auto"/>
            <w:noWrap w:val="0"/>
            <w:vAlign w:val="center"/>
          </w:tcPr>
          <w:p w14:paraId="345C3734">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40%丙硫菌唑·戊唑醇悬浮剂</w:t>
            </w:r>
            <w:r>
              <w:rPr>
                <w:rFonts w:hint="default" w:ascii="宋体" w:hAnsi="宋体" w:eastAsia="宋体" w:cs="Times New Roman"/>
                <w:color w:val="000000"/>
                <w:sz w:val="24"/>
                <w:szCs w:val="24"/>
                <w:highlight w:val="none"/>
                <w:lang w:val="en-US" w:eastAsia="zh-CN"/>
              </w:rPr>
              <w:t>40克/瓶</w:t>
            </w:r>
          </w:p>
        </w:tc>
        <w:tc>
          <w:tcPr>
            <w:tcW w:w="1483" w:type="dxa"/>
            <w:shd w:val="clear" w:color="auto" w:fill="auto"/>
            <w:noWrap w:val="0"/>
            <w:vAlign w:val="center"/>
          </w:tcPr>
          <w:p w14:paraId="29A8FE3D">
            <w:pPr>
              <w:pStyle w:val="203"/>
              <w:keepNext w:val="0"/>
              <w:keepLines w:val="0"/>
              <w:pageBreakBefore w:val="0"/>
              <w:spacing w:line="240" w:lineRule="auto"/>
              <w:ind w:left="0" w:firstLine="0"/>
              <w:jc w:val="center"/>
              <w:rPr>
                <w:rFonts w:hint="eastAsia" w:ascii="宋体" w:hAnsi="宋体" w:eastAsia="宋体" w:cs="宋体"/>
                <w:b/>
                <w:color w:val="auto"/>
                <w:sz w:val="24"/>
                <w:szCs w:val="24"/>
                <w:highlight w:val="none"/>
                <w:lang w:val="en-US" w:eastAsia="zh-CN" w:bidi="ar-SA"/>
              </w:rPr>
            </w:pPr>
          </w:p>
        </w:tc>
        <w:tc>
          <w:tcPr>
            <w:tcW w:w="1453" w:type="dxa"/>
            <w:shd w:val="clear" w:color="auto" w:fill="auto"/>
            <w:noWrap w:val="0"/>
            <w:vAlign w:val="center"/>
          </w:tcPr>
          <w:p w14:paraId="09296495">
            <w:pPr>
              <w:pStyle w:val="203"/>
              <w:keepNext w:val="0"/>
              <w:keepLines w:val="0"/>
              <w:pageBreakBefore w:val="0"/>
              <w:spacing w:line="240" w:lineRule="auto"/>
              <w:ind w:left="0" w:firstLine="0"/>
              <w:jc w:val="center"/>
              <w:rPr>
                <w:rFonts w:hint="eastAsia" w:ascii="宋体" w:hAnsi="宋体" w:eastAsia="宋体" w:cs="宋体"/>
                <w:b/>
                <w:bCs/>
                <w:color w:val="auto"/>
                <w:sz w:val="24"/>
                <w:szCs w:val="24"/>
                <w:highlight w:val="none"/>
                <w:lang w:val="zh-CN" w:eastAsia="zh-CN" w:bidi="zh-CN"/>
              </w:rPr>
            </w:pPr>
          </w:p>
        </w:tc>
        <w:tc>
          <w:tcPr>
            <w:tcW w:w="1565" w:type="dxa"/>
            <w:gridSpan w:val="2"/>
            <w:shd w:val="clear" w:color="auto" w:fill="auto"/>
            <w:noWrap w:val="0"/>
            <w:vAlign w:val="center"/>
          </w:tcPr>
          <w:p w14:paraId="7C4539E0">
            <w:pPr>
              <w:keepNext w:val="0"/>
              <w:keepLines w:val="0"/>
              <w:widowControl/>
              <w:suppressLineNumbers w:val="0"/>
              <w:jc w:val="center"/>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40万元</w:t>
            </w:r>
          </w:p>
        </w:tc>
      </w:tr>
      <w:tr w14:paraId="2BAEB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5" w:hRule="exact"/>
          <w:jc w:val="center"/>
        </w:trPr>
        <w:tc>
          <w:tcPr>
            <w:tcW w:w="870" w:type="dxa"/>
            <w:shd w:val="clear" w:color="auto" w:fill="auto"/>
            <w:noWrap w:val="0"/>
            <w:vAlign w:val="center"/>
          </w:tcPr>
          <w:p w14:paraId="290D1A26">
            <w:pPr>
              <w:keepNext w:val="0"/>
              <w:keepLines w:val="0"/>
              <w:pageBreakBefore w:val="0"/>
              <w:spacing w:line="240" w:lineRule="auto"/>
              <w:ind w:left="0"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4653" w:type="dxa"/>
            <w:shd w:val="clear" w:color="auto" w:fill="auto"/>
            <w:noWrap w:val="0"/>
            <w:vAlign w:val="center"/>
          </w:tcPr>
          <w:p w14:paraId="287ECD3D">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42%肟菌脂·戊唑醇悬浮剂</w:t>
            </w:r>
            <w:r>
              <w:rPr>
                <w:rFonts w:hint="default" w:ascii="宋体" w:hAnsi="宋体" w:eastAsia="宋体" w:cs="Times New Roman"/>
                <w:color w:val="000000"/>
                <w:sz w:val="24"/>
                <w:szCs w:val="24"/>
                <w:highlight w:val="none"/>
                <w:lang w:val="en-US" w:eastAsia="zh-CN"/>
              </w:rPr>
              <w:t>30克/瓶</w:t>
            </w:r>
          </w:p>
        </w:tc>
        <w:tc>
          <w:tcPr>
            <w:tcW w:w="1483" w:type="dxa"/>
            <w:shd w:val="clear" w:color="auto" w:fill="auto"/>
            <w:noWrap w:val="0"/>
            <w:vAlign w:val="center"/>
          </w:tcPr>
          <w:p w14:paraId="1E2233B4">
            <w:pPr>
              <w:pStyle w:val="203"/>
              <w:keepNext w:val="0"/>
              <w:keepLines w:val="0"/>
              <w:pageBreakBefore w:val="0"/>
              <w:spacing w:line="240" w:lineRule="auto"/>
              <w:ind w:left="0" w:firstLine="0"/>
              <w:jc w:val="center"/>
              <w:rPr>
                <w:rFonts w:hint="eastAsia" w:ascii="宋体" w:hAnsi="宋体" w:eastAsia="宋体" w:cs="宋体"/>
                <w:b/>
                <w:color w:val="auto"/>
                <w:sz w:val="24"/>
                <w:szCs w:val="24"/>
                <w:highlight w:val="none"/>
                <w:lang w:val="en-US" w:eastAsia="zh-CN" w:bidi="ar-SA"/>
              </w:rPr>
            </w:pPr>
          </w:p>
        </w:tc>
        <w:tc>
          <w:tcPr>
            <w:tcW w:w="1453" w:type="dxa"/>
            <w:shd w:val="clear" w:color="auto" w:fill="auto"/>
            <w:noWrap w:val="0"/>
            <w:vAlign w:val="center"/>
          </w:tcPr>
          <w:p w14:paraId="13E5B5D5">
            <w:pPr>
              <w:pStyle w:val="203"/>
              <w:keepNext w:val="0"/>
              <w:keepLines w:val="0"/>
              <w:pageBreakBefore w:val="0"/>
              <w:spacing w:line="240" w:lineRule="auto"/>
              <w:ind w:left="0" w:firstLine="0"/>
              <w:jc w:val="center"/>
              <w:rPr>
                <w:rFonts w:hint="eastAsia" w:ascii="宋体" w:hAnsi="宋体" w:eastAsia="宋体" w:cs="宋体"/>
                <w:b/>
                <w:bCs/>
                <w:color w:val="auto"/>
                <w:sz w:val="24"/>
                <w:szCs w:val="24"/>
                <w:highlight w:val="none"/>
                <w:lang w:val="zh-CN" w:eastAsia="zh-CN" w:bidi="zh-CN"/>
              </w:rPr>
            </w:pPr>
          </w:p>
        </w:tc>
        <w:tc>
          <w:tcPr>
            <w:tcW w:w="1565" w:type="dxa"/>
            <w:gridSpan w:val="2"/>
            <w:shd w:val="clear" w:color="auto" w:fill="auto"/>
            <w:noWrap w:val="0"/>
            <w:vAlign w:val="center"/>
          </w:tcPr>
          <w:p w14:paraId="5574CB74">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40万元</w:t>
            </w:r>
          </w:p>
        </w:tc>
      </w:tr>
      <w:tr w14:paraId="6999D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5" w:hRule="exact"/>
          <w:jc w:val="center"/>
        </w:trPr>
        <w:tc>
          <w:tcPr>
            <w:tcW w:w="870" w:type="dxa"/>
            <w:shd w:val="clear" w:color="auto" w:fill="auto"/>
            <w:noWrap w:val="0"/>
            <w:vAlign w:val="center"/>
          </w:tcPr>
          <w:p w14:paraId="23F386D3">
            <w:pPr>
              <w:keepNext w:val="0"/>
              <w:keepLines w:val="0"/>
              <w:pageBreakBefore w:val="0"/>
              <w:spacing w:line="240" w:lineRule="auto"/>
              <w:ind w:left="0" w:firstLine="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4653" w:type="dxa"/>
            <w:shd w:val="clear" w:color="auto" w:fill="auto"/>
            <w:noWrap w:val="0"/>
            <w:vAlign w:val="center"/>
          </w:tcPr>
          <w:p w14:paraId="72648EC2">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40%唑醚·戊唑醇悬浮剂</w:t>
            </w:r>
            <w:r>
              <w:rPr>
                <w:rFonts w:hint="default" w:ascii="宋体" w:hAnsi="宋体" w:eastAsia="宋体" w:cs="Times New Roman"/>
                <w:color w:val="000000"/>
                <w:sz w:val="24"/>
                <w:szCs w:val="24"/>
                <w:highlight w:val="none"/>
                <w:lang w:val="en-US" w:eastAsia="zh-CN"/>
              </w:rPr>
              <w:t>30克/瓶</w:t>
            </w:r>
          </w:p>
        </w:tc>
        <w:tc>
          <w:tcPr>
            <w:tcW w:w="1483" w:type="dxa"/>
            <w:shd w:val="clear" w:color="auto" w:fill="auto"/>
            <w:noWrap w:val="0"/>
            <w:vAlign w:val="center"/>
          </w:tcPr>
          <w:p w14:paraId="435D47DD">
            <w:pPr>
              <w:pStyle w:val="203"/>
              <w:keepNext w:val="0"/>
              <w:keepLines w:val="0"/>
              <w:pageBreakBefore w:val="0"/>
              <w:spacing w:line="240" w:lineRule="auto"/>
              <w:ind w:left="0" w:firstLine="0"/>
              <w:jc w:val="center"/>
              <w:rPr>
                <w:rFonts w:hint="eastAsia" w:ascii="宋体" w:hAnsi="宋体" w:eastAsia="宋体" w:cs="宋体"/>
                <w:b/>
                <w:color w:val="auto"/>
                <w:sz w:val="24"/>
                <w:szCs w:val="24"/>
                <w:highlight w:val="none"/>
                <w:lang w:val="en-US" w:eastAsia="zh-CN" w:bidi="ar-SA"/>
              </w:rPr>
            </w:pPr>
          </w:p>
        </w:tc>
        <w:tc>
          <w:tcPr>
            <w:tcW w:w="1453" w:type="dxa"/>
            <w:shd w:val="clear" w:color="auto" w:fill="auto"/>
            <w:noWrap w:val="0"/>
            <w:vAlign w:val="center"/>
          </w:tcPr>
          <w:p w14:paraId="43616D8A">
            <w:pPr>
              <w:pStyle w:val="203"/>
              <w:keepNext w:val="0"/>
              <w:keepLines w:val="0"/>
              <w:pageBreakBefore w:val="0"/>
              <w:spacing w:line="240" w:lineRule="auto"/>
              <w:ind w:left="0" w:firstLine="0"/>
              <w:jc w:val="center"/>
              <w:rPr>
                <w:rFonts w:hint="eastAsia" w:ascii="宋体" w:hAnsi="宋体" w:eastAsia="宋体" w:cs="宋体"/>
                <w:b/>
                <w:bCs/>
                <w:color w:val="auto"/>
                <w:sz w:val="24"/>
                <w:szCs w:val="24"/>
                <w:highlight w:val="none"/>
                <w:lang w:val="zh-CN" w:eastAsia="zh-CN" w:bidi="zh-CN"/>
              </w:rPr>
            </w:pPr>
          </w:p>
        </w:tc>
        <w:tc>
          <w:tcPr>
            <w:tcW w:w="1565" w:type="dxa"/>
            <w:gridSpan w:val="2"/>
            <w:shd w:val="clear" w:color="auto" w:fill="auto"/>
            <w:noWrap w:val="0"/>
            <w:vAlign w:val="center"/>
          </w:tcPr>
          <w:p w14:paraId="0F341E18">
            <w:pPr>
              <w:keepNext w:val="0"/>
              <w:keepLines w:val="0"/>
              <w:widowControl/>
              <w:suppressLineNumbers w:val="0"/>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35万元</w:t>
            </w:r>
          </w:p>
        </w:tc>
      </w:tr>
      <w:tr w14:paraId="38CB2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exact"/>
          <w:jc w:val="center"/>
        </w:trPr>
        <w:tc>
          <w:tcPr>
            <w:tcW w:w="7006" w:type="dxa"/>
            <w:gridSpan w:val="3"/>
            <w:shd w:val="clear" w:color="auto" w:fill="auto"/>
            <w:noWrap w:val="0"/>
            <w:vAlign w:val="center"/>
          </w:tcPr>
          <w:p w14:paraId="66FDD8CE">
            <w:pPr>
              <w:pStyle w:val="203"/>
              <w:keepNext w:val="0"/>
              <w:keepLines w:val="0"/>
              <w:pageBreakBefore w:val="0"/>
              <w:spacing w:line="240" w:lineRule="auto"/>
              <w:ind w:left="0" w:firstLine="0"/>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数量合计</w:t>
            </w:r>
          </w:p>
        </w:tc>
        <w:tc>
          <w:tcPr>
            <w:tcW w:w="1453" w:type="dxa"/>
            <w:tcBorders>
              <w:right w:val="single" w:color="auto" w:sz="4" w:space="0"/>
            </w:tcBorders>
            <w:noWrap w:val="0"/>
            <w:vAlign w:val="center"/>
          </w:tcPr>
          <w:p w14:paraId="2F04A63F">
            <w:pPr>
              <w:pStyle w:val="203"/>
              <w:keepNext w:val="0"/>
              <w:keepLines w:val="0"/>
              <w:pageBreakBefore w:val="0"/>
              <w:spacing w:line="240" w:lineRule="auto"/>
              <w:ind w:left="0" w:firstLine="0"/>
              <w:jc w:val="center"/>
              <w:rPr>
                <w:rFonts w:hint="eastAsia" w:ascii="宋体" w:hAnsi="宋体" w:eastAsia="宋体" w:cs="宋体"/>
                <w:b/>
                <w:bCs/>
                <w:color w:val="auto"/>
                <w:sz w:val="24"/>
                <w:szCs w:val="24"/>
                <w:highlight w:val="none"/>
                <w:lang w:val="zh-CN" w:bidi="zh-CN"/>
              </w:rPr>
            </w:pPr>
          </w:p>
        </w:tc>
        <w:tc>
          <w:tcPr>
            <w:tcW w:w="1565" w:type="dxa"/>
            <w:gridSpan w:val="2"/>
            <w:tcBorders>
              <w:left w:val="single" w:color="auto" w:sz="4" w:space="0"/>
            </w:tcBorders>
            <w:noWrap w:val="0"/>
            <w:vAlign w:val="center"/>
          </w:tcPr>
          <w:p w14:paraId="6DE38885">
            <w:pPr>
              <w:keepNext w:val="0"/>
              <w:keepLines w:val="0"/>
              <w:pageBreakBefore w:val="0"/>
              <w:spacing w:line="240" w:lineRule="auto"/>
              <w:ind w:left="0" w:firstLine="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w:t>
            </w:r>
          </w:p>
        </w:tc>
      </w:tr>
      <w:tr w14:paraId="0C2DB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exact"/>
          <w:jc w:val="center"/>
        </w:trPr>
        <w:tc>
          <w:tcPr>
            <w:tcW w:w="8464" w:type="dxa"/>
            <w:gridSpan w:val="5"/>
            <w:tcBorders>
              <w:right w:val="single" w:color="auto" w:sz="4" w:space="0"/>
            </w:tcBorders>
            <w:noWrap w:val="0"/>
            <w:vAlign w:val="center"/>
          </w:tcPr>
          <w:p w14:paraId="74C5C721">
            <w:pPr>
              <w:pStyle w:val="203"/>
              <w:keepNext w:val="0"/>
              <w:keepLines w:val="0"/>
              <w:pageBreakBefore w:val="0"/>
              <w:widowControl/>
              <w:spacing w:line="240" w:lineRule="auto"/>
              <w:ind w:left="0" w:firstLine="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金额</w:t>
            </w:r>
            <w:r>
              <w:rPr>
                <w:rFonts w:hint="eastAsia" w:ascii="宋体" w:hAnsi="宋体" w:eastAsia="宋体" w:cs="宋体"/>
                <w:b/>
                <w:bCs/>
                <w:color w:val="auto"/>
                <w:sz w:val="24"/>
                <w:szCs w:val="24"/>
                <w:highlight w:val="none"/>
              </w:rPr>
              <w:t>合计</w:t>
            </w:r>
          </w:p>
        </w:tc>
        <w:tc>
          <w:tcPr>
            <w:tcW w:w="1560" w:type="dxa"/>
            <w:tcBorders>
              <w:left w:val="single" w:color="auto" w:sz="4" w:space="0"/>
            </w:tcBorders>
            <w:noWrap w:val="0"/>
            <w:vAlign w:val="center"/>
          </w:tcPr>
          <w:p w14:paraId="160C040C">
            <w:pPr>
              <w:pStyle w:val="203"/>
              <w:keepNext w:val="0"/>
              <w:keepLines w:val="0"/>
              <w:pageBreakBefore w:val="0"/>
              <w:widowControl/>
              <w:spacing w:line="240" w:lineRule="auto"/>
              <w:ind w:lef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195</w:t>
            </w:r>
            <w:r>
              <w:rPr>
                <w:rFonts w:hint="eastAsia" w:ascii="宋体" w:hAnsi="宋体" w:eastAsia="宋体" w:cs="宋体"/>
                <w:color w:val="auto"/>
                <w:sz w:val="24"/>
                <w:szCs w:val="24"/>
                <w:highlight w:val="none"/>
              </w:rPr>
              <w:t>万元</w:t>
            </w:r>
          </w:p>
        </w:tc>
      </w:tr>
    </w:tbl>
    <w:p w14:paraId="7CDFF4D7">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报价说明：</w:t>
      </w:r>
    </w:p>
    <w:p w14:paraId="7BB55012">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报价包括货物供应、运输、包装、装卸、</w:t>
      </w:r>
      <w:r>
        <w:rPr>
          <w:rFonts w:hint="eastAsia" w:ascii="宋体" w:hAnsi="宋体" w:eastAsia="宋体" w:cs="宋体"/>
          <w:color w:val="auto"/>
          <w:sz w:val="24"/>
          <w:szCs w:val="24"/>
          <w:highlight w:val="none"/>
          <w:lang w:val="en-US" w:eastAsia="zh-CN"/>
        </w:rPr>
        <w:t>检验检测、审计、验收</w:t>
      </w:r>
      <w:r>
        <w:rPr>
          <w:rFonts w:hint="eastAsia" w:ascii="宋体" w:hAnsi="宋体" w:eastAsia="宋体" w:cs="宋体"/>
          <w:color w:val="auto"/>
          <w:sz w:val="24"/>
          <w:szCs w:val="24"/>
          <w:highlight w:val="none"/>
        </w:rPr>
        <w:t>及应当提供的伴随服务/售后服务等所需的所有费用</w:t>
      </w:r>
      <w:r>
        <w:rPr>
          <w:rFonts w:hint="eastAsia" w:ascii="宋体" w:hAnsi="宋体" w:eastAsia="宋体" w:cs="宋体"/>
          <w:color w:val="auto"/>
          <w:sz w:val="24"/>
          <w:szCs w:val="24"/>
          <w:highlight w:val="none"/>
          <w:lang w:val="en-US" w:eastAsia="zh-CN"/>
        </w:rPr>
        <w:t>。采购人不再支付报价以外的任何费用。</w:t>
      </w:r>
    </w:p>
    <w:p w14:paraId="01BEFABC">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2、本报价为最终报价。大小写不一致以大写为准；</w:t>
      </w:r>
    </w:p>
    <w:p w14:paraId="1869F7F0">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、供应商的响应文件中的内容与询价通知书（含询价通知书的澄清或者修改，下同）的要求不同时，逐条列在《偏离表》中，否则将认为供应商接受询价通知书的要求。</w:t>
      </w:r>
    </w:p>
    <w:p w14:paraId="376060FF">
      <w:pPr>
        <w:keepNext w:val="0"/>
        <w:keepLines w:val="0"/>
        <w:pageBreakBefore w:val="0"/>
        <w:widowControl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4、单项总价和金额合计不得修改。</w:t>
      </w:r>
    </w:p>
    <w:p w14:paraId="02817A74">
      <w:pPr>
        <w:keepNext w:val="0"/>
        <w:keepLines w:val="0"/>
        <w:pageBreakBefore w:val="0"/>
        <w:widowControl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5、成交数量必须为整数，根据单价计算的结果为小数时，须进一取整。</w:t>
      </w:r>
    </w:p>
    <w:p w14:paraId="73631F48">
      <w:pPr>
        <w:ind w:right="29" w:firstLine="3960"/>
        <w:rPr>
          <w:rFonts w:hint="eastAsia" w:ascii="宋体" w:hAnsi="宋体" w:eastAsia="宋体" w:cs="宋体"/>
          <w:color w:val="auto"/>
          <w:sz w:val="24"/>
          <w:szCs w:val="24"/>
          <w:highlight w:val="none"/>
        </w:rPr>
      </w:pPr>
    </w:p>
    <w:p w14:paraId="570CA3E7">
      <w:pPr>
        <w:ind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供应商（盖电子签章）：</w:t>
      </w:r>
    </w:p>
    <w:p w14:paraId="58038186">
      <w:pPr>
        <w:ind w:firstLine="3960"/>
        <w:rPr>
          <w:rFonts w:hint="eastAsia" w:ascii="宋体" w:hAnsi="宋体" w:eastAsia="宋体" w:cs="宋体"/>
          <w:color w:val="auto"/>
          <w:sz w:val="24"/>
          <w:szCs w:val="24"/>
          <w:highlight w:val="none"/>
        </w:rPr>
      </w:pPr>
    </w:p>
    <w:p w14:paraId="4B901244">
      <w:pPr>
        <w:ind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4D43BBF">
      <w:pPr>
        <w:ind w:right="29"/>
        <w:rPr>
          <w:rFonts w:hint="eastAsia" w:ascii="宋体" w:hAnsi="宋体" w:eastAsia="宋体" w:cs="宋体"/>
          <w:color w:val="auto"/>
          <w:sz w:val="24"/>
          <w:szCs w:val="24"/>
          <w:highlight w:val="none"/>
        </w:rPr>
      </w:pPr>
    </w:p>
    <w:p w14:paraId="6F984EB9">
      <w:pPr>
        <w:rPr>
          <w:rFonts w:hint="eastAsia" w:ascii="宋体" w:hAnsi="宋体" w:eastAsia="宋体" w:cs="宋体"/>
          <w:color w:val="auto"/>
          <w:sz w:val="24"/>
          <w:szCs w:val="24"/>
          <w:highlight w:val="none"/>
        </w:rPr>
      </w:pPr>
    </w:p>
    <w:p w14:paraId="7EFFF23A">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52097C27">
      <w:pPr>
        <w:widowControl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分项价格表</w:t>
      </w:r>
    </w:p>
    <w:p w14:paraId="4CA6351F">
      <w:pPr>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编</w:t>
      </w:r>
      <w:r>
        <w:rPr>
          <w:rFonts w:hint="eastAsia" w:ascii="宋体" w:hAnsi="宋体" w:eastAsia="宋体" w:cs="宋体"/>
          <w:color w:val="auto"/>
          <w:sz w:val="24"/>
          <w:szCs w:val="24"/>
          <w:highlight w:val="none"/>
          <w:lang w:eastAsia="zh-CN"/>
        </w:rPr>
        <w:t>号：JSZC-320382-JSRM-X2026-0006</w:t>
      </w:r>
    </w:p>
    <w:p w14:paraId="372BE6DD">
      <w:pPr>
        <w:keepNext w:val="0"/>
        <w:keepLines w:val="0"/>
        <w:pageBreakBefore w:val="0"/>
        <w:widowControl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r>
        <w:rPr>
          <w:rFonts w:hint="eastAsia" w:ascii="宋体" w:hAnsi="宋体" w:cs="宋体"/>
          <w:color w:val="auto"/>
          <w:sz w:val="24"/>
          <w:szCs w:val="24"/>
          <w:highlight w:val="none"/>
          <w:lang w:eastAsia="zh-CN"/>
        </w:rPr>
        <w:t>2026年中央粮油生产保障资金小麦“一喷三防”项目</w:t>
      </w:r>
    </w:p>
    <w:p w14:paraId="2057EB23">
      <w:pPr>
        <w:widowControl w:val="0"/>
        <w:spacing w:line="360" w:lineRule="auto"/>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货币单位：人民币元 </w:t>
      </w:r>
    </w:p>
    <w:tbl>
      <w:tblPr>
        <w:tblStyle w:val="3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05"/>
        <w:gridCol w:w="1544"/>
        <w:gridCol w:w="1065"/>
        <w:gridCol w:w="1245"/>
        <w:gridCol w:w="1800"/>
        <w:gridCol w:w="915"/>
        <w:gridCol w:w="585"/>
        <w:gridCol w:w="660"/>
        <w:gridCol w:w="510"/>
        <w:gridCol w:w="1010"/>
      </w:tblGrid>
      <w:tr w14:paraId="4E8313E0">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3" w:hRule="atLeast"/>
          <w:jc w:val="center"/>
        </w:trPr>
        <w:tc>
          <w:tcPr>
            <w:tcW w:w="505" w:type="dxa"/>
            <w:shd w:val="clear" w:color="auto" w:fill="C0C0C0"/>
            <w:noWrap w:val="0"/>
            <w:tcMar>
              <w:top w:w="15" w:type="dxa"/>
              <w:left w:w="15" w:type="dxa"/>
              <w:bottom w:w="0" w:type="dxa"/>
              <w:right w:w="15" w:type="dxa"/>
            </w:tcMar>
            <w:vAlign w:val="center"/>
          </w:tcPr>
          <w:p w14:paraId="36E218F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44" w:type="dxa"/>
            <w:shd w:val="clear" w:color="auto" w:fill="C0C0C0"/>
            <w:noWrap w:val="0"/>
            <w:tcMar>
              <w:top w:w="15" w:type="dxa"/>
              <w:left w:w="15" w:type="dxa"/>
              <w:bottom w:w="0" w:type="dxa"/>
              <w:right w:w="15" w:type="dxa"/>
            </w:tcMar>
            <w:vAlign w:val="center"/>
          </w:tcPr>
          <w:p w14:paraId="1319055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065" w:type="dxa"/>
            <w:shd w:val="clear" w:color="auto" w:fill="C0C0C0"/>
            <w:noWrap w:val="0"/>
            <w:tcMar>
              <w:top w:w="15" w:type="dxa"/>
              <w:left w:w="15" w:type="dxa"/>
              <w:bottom w:w="0" w:type="dxa"/>
              <w:right w:w="15" w:type="dxa"/>
            </w:tcMar>
            <w:vAlign w:val="center"/>
          </w:tcPr>
          <w:p w14:paraId="7CC4CD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品牌、规格、型号</w:t>
            </w:r>
          </w:p>
        </w:tc>
        <w:tc>
          <w:tcPr>
            <w:tcW w:w="1245" w:type="dxa"/>
            <w:shd w:val="clear" w:color="auto" w:fill="C0C0C0"/>
            <w:noWrap w:val="0"/>
            <w:tcMar>
              <w:top w:w="15" w:type="dxa"/>
              <w:left w:w="15" w:type="dxa"/>
              <w:bottom w:w="0" w:type="dxa"/>
              <w:right w:w="15" w:type="dxa"/>
            </w:tcMar>
            <w:vAlign w:val="center"/>
          </w:tcPr>
          <w:p w14:paraId="6AC45BC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产品制造企业名称（全称）</w:t>
            </w:r>
          </w:p>
        </w:tc>
        <w:tc>
          <w:tcPr>
            <w:tcW w:w="1800" w:type="dxa"/>
            <w:shd w:val="clear" w:color="auto" w:fill="C0C0C0"/>
            <w:noWrap w:val="0"/>
            <w:tcMar>
              <w:top w:w="15" w:type="dxa"/>
              <w:left w:w="15" w:type="dxa"/>
              <w:bottom w:w="0" w:type="dxa"/>
              <w:right w:w="15" w:type="dxa"/>
            </w:tcMar>
            <w:vAlign w:val="center"/>
          </w:tcPr>
          <w:p w14:paraId="6C11556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产品制造企业的划分（大型、中型、小型、微型、监狱企业、享受政府采购支持政策的残疾人福利性单位）</w:t>
            </w:r>
          </w:p>
        </w:tc>
        <w:tc>
          <w:tcPr>
            <w:tcW w:w="915" w:type="dxa"/>
            <w:shd w:val="clear" w:color="auto" w:fill="C0C0C0"/>
            <w:noWrap w:val="0"/>
            <w:tcMar>
              <w:top w:w="15" w:type="dxa"/>
              <w:left w:w="15" w:type="dxa"/>
              <w:bottom w:w="0" w:type="dxa"/>
              <w:right w:w="15" w:type="dxa"/>
            </w:tcMar>
            <w:vAlign w:val="center"/>
          </w:tcPr>
          <w:p w14:paraId="3954148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585" w:type="dxa"/>
            <w:shd w:val="clear" w:color="auto" w:fill="C0C0C0"/>
            <w:noWrap w:val="0"/>
            <w:tcMar>
              <w:top w:w="15" w:type="dxa"/>
              <w:left w:w="15" w:type="dxa"/>
              <w:bottom w:w="0" w:type="dxa"/>
              <w:right w:w="15" w:type="dxa"/>
            </w:tcMar>
            <w:vAlign w:val="center"/>
          </w:tcPr>
          <w:p w14:paraId="6441D07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数量单位</w:t>
            </w:r>
          </w:p>
        </w:tc>
        <w:tc>
          <w:tcPr>
            <w:tcW w:w="660" w:type="dxa"/>
            <w:shd w:val="clear" w:color="auto" w:fill="C0C0C0"/>
            <w:noWrap w:val="0"/>
            <w:tcMar>
              <w:top w:w="15" w:type="dxa"/>
              <w:left w:w="15" w:type="dxa"/>
              <w:bottom w:w="0" w:type="dxa"/>
              <w:right w:w="15" w:type="dxa"/>
            </w:tcMar>
            <w:vAlign w:val="center"/>
          </w:tcPr>
          <w:p w14:paraId="4D7210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510" w:type="dxa"/>
            <w:shd w:val="clear" w:color="auto" w:fill="C0C0C0"/>
            <w:noWrap w:val="0"/>
            <w:vAlign w:val="center"/>
          </w:tcPr>
          <w:p w14:paraId="3A2BDD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c>
          <w:tcPr>
            <w:tcW w:w="1010" w:type="dxa"/>
            <w:shd w:val="clear" w:color="auto" w:fill="C0C0C0"/>
            <w:noWrap w:val="0"/>
            <w:tcMar>
              <w:top w:w="15" w:type="dxa"/>
              <w:left w:w="15" w:type="dxa"/>
              <w:bottom w:w="0" w:type="dxa"/>
              <w:right w:w="15" w:type="dxa"/>
            </w:tcMar>
            <w:vAlign w:val="center"/>
          </w:tcPr>
          <w:p w14:paraId="3CEFD13F">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w:t>
            </w:r>
          </w:p>
        </w:tc>
      </w:tr>
      <w:tr w14:paraId="2413CAAD">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505" w:type="dxa"/>
            <w:noWrap w:val="0"/>
            <w:tcMar>
              <w:top w:w="15" w:type="dxa"/>
              <w:left w:w="15" w:type="dxa"/>
              <w:bottom w:w="0" w:type="dxa"/>
              <w:right w:w="15" w:type="dxa"/>
            </w:tcMar>
            <w:vAlign w:val="center"/>
          </w:tcPr>
          <w:p w14:paraId="24387C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44" w:type="dxa"/>
            <w:noWrap w:val="0"/>
            <w:tcMar>
              <w:top w:w="15" w:type="dxa"/>
              <w:left w:w="15" w:type="dxa"/>
              <w:bottom w:w="0" w:type="dxa"/>
              <w:right w:w="15" w:type="dxa"/>
            </w:tcMar>
            <w:vAlign w:val="center"/>
          </w:tcPr>
          <w:p w14:paraId="3DFD4711">
            <w:pPr>
              <w:jc w:val="center"/>
              <w:rPr>
                <w:rFonts w:hint="eastAsia" w:ascii="宋体" w:hAnsi="宋体" w:eastAsia="宋体" w:cs="宋体"/>
                <w:color w:val="auto"/>
                <w:sz w:val="24"/>
                <w:szCs w:val="24"/>
                <w:highlight w:val="none"/>
              </w:rPr>
            </w:pPr>
          </w:p>
        </w:tc>
        <w:tc>
          <w:tcPr>
            <w:tcW w:w="1065" w:type="dxa"/>
            <w:noWrap w:val="0"/>
            <w:tcMar>
              <w:top w:w="15" w:type="dxa"/>
              <w:left w:w="15" w:type="dxa"/>
              <w:bottom w:w="0" w:type="dxa"/>
              <w:right w:w="15" w:type="dxa"/>
            </w:tcMar>
            <w:vAlign w:val="center"/>
          </w:tcPr>
          <w:p w14:paraId="216CFCE4">
            <w:pPr>
              <w:jc w:val="center"/>
              <w:rPr>
                <w:rFonts w:hint="eastAsia" w:ascii="宋体" w:hAnsi="宋体" w:eastAsia="宋体" w:cs="宋体"/>
                <w:color w:val="auto"/>
                <w:sz w:val="24"/>
                <w:szCs w:val="24"/>
                <w:highlight w:val="none"/>
              </w:rPr>
            </w:pPr>
          </w:p>
        </w:tc>
        <w:tc>
          <w:tcPr>
            <w:tcW w:w="1245" w:type="dxa"/>
            <w:noWrap w:val="0"/>
            <w:tcMar>
              <w:top w:w="15" w:type="dxa"/>
              <w:left w:w="15" w:type="dxa"/>
              <w:bottom w:w="0" w:type="dxa"/>
              <w:right w:w="15" w:type="dxa"/>
            </w:tcMar>
            <w:vAlign w:val="center"/>
          </w:tcPr>
          <w:p w14:paraId="6DD9E258">
            <w:pPr>
              <w:jc w:val="center"/>
              <w:rPr>
                <w:rFonts w:hint="eastAsia" w:ascii="宋体" w:hAnsi="宋体" w:eastAsia="宋体" w:cs="宋体"/>
                <w:color w:val="auto"/>
                <w:sz w:val="24"/>
                <w:szCs w:val="24"/>
                <w:highlight w:val="none"/>
              </w:rPr>
            </w:pPr>
          </w:p>
        </w:tc>
        <w:tc>
          <w:tcPr>
            <w:tcW w:w="1800" w:type="dxa"/>
            <w:noWrap w:val="0"/>
            <w:tcMar>
              <w:top w:w="15" w:type="dxa"/>
              <w:left w:w="15" w:type="dxa"/>
              <w:bottom w:w="0" w:type="dxa"/>
              <w:right w:w="15" w:type="dxa"/>
            </w:tcMar>
            <w:vAlign w:val="center"/>
          </w:tcPr>
          <w:p w14:paraId="6E971C62">
            <w:pPr>
              <w:jc w:val="center"/>
              <w:rPr>
                <w:rFonts w:hint="eastAsia" w:ascii="宋体" w:hAnsi="宋体" w:eastAsia="宋体" w:cs="宋体"/>
                <w:color w:val="auto"/>
                <w:sz w:val="24"/>
                <w:szCs w:val="24"/>
                <w:highlight w:val="none"/>
              </w:rPr>
            </w:pPr>
          </w:p>
        </w:tc>
        <w:tc>
          <w:tcPr>
            <w:tcW w:w="915" w:type="dxa"/>
            <w:noWrap w:val="0"/>
            <w:tcMar>
              <w:top w:w="15" w:type="dxa"/>
              <w:left w:w="15" w:type="dxa"/>
              <w:bottom w:w="0" w:type="dxa"/>
              <w:right w:w="15" w:type="dxa"/>
            </w:tcMar>
            <w:vAlign w:val="center"/>
          </w:tcPr>
          <w:p w14:paraId="6024DA3B">
            <w:pPr>
              <w:jc w:val="center"/>
              <w:rPr>
                <w:rFonts w:hint="eastAsia" w:ascii="宋体" w:hAnsi="宋体" w:eastAsia="宋体" w:cs="宋体"/>
                <w:color w:val="auto"/>
                <w:sz w:val="24"/>
                <w:szCs w:val="24"/>
                <w:highlight w:val="none"/>
              </w:rPr>
            </w:pPr>
          </w:p>
        </w:tc>
        <w:tc>
          <w:tcPr>
            <w:tcW w:w="585" w:type="dxa"/>
            <w:noWrap w:val="0"/>
            <w:tcMar>
              <w:top w:w="15" w:type="dxa"/>
              <w:left w:w="15" w:type="dxa"/>
              <w:bottom w:w="0" w:type="dxa"/>
              <w:right w:w="15" w:type="dxa"/>
            </w:tcMar>
            <w:vAlign w:val="bottom"/>
          </w:tcPr>
          <w:p w14:paraId="69BE7DCB">
            <w:pPr>
              <w:jc w:val="center"/>
              <w:rPr>
                <w:rFonts w:hint="eastAsia" w:ascii="宋体" w:hAnsi="宋体" w:eastAsia="宋体" w:cs="宋体"/>
                <w:color w:val="auto"/>
                <w:sz w:val="24"/>
                <w:szCs w:val="24"/>
                <w:highlight w:val="none"/>
              </w:rPr>
            </w:pPr>
          </w:p>
        </w:tc>
        <w:tc>
          <w:tcPr>
            <w:tcW w:w="660" w:type="dxa"/>
            <w:noWrap w:val="0"/>
            <w:tcMar>
              <w:top w:w="15" w:type="dxa"/>
              <w:left w:w="15" w:type="dxa"/>
              <w:bottom w:w="0" w:type="dxa"/>
              <w:right w:w="15" w:type="dxa"/>
            </w:tcMar>
            <w:vAlign w:val="bottom"/>
          </w:tcPr>
          <w:p w14:paraId="2CD19ADB">
            <w:pPr>
              <w:jc w:val="center"/>
              <w:rPr>
                <w:rFonts w:hint="eastAsia" w:ascii="宋体" w:hAnsi="宋体" w:eastAsia="宋体" w:cs="宋体"/>
                <w:color w:val="auto"/>
                <w:sz w:val="24"/>
                <w:szCs w:val="24"/>
                <w:highlight w:val="none"/>
              </w:rPr>
            </w:pPr>
          </w:p>
        </w:tc>
        <w:tc>
          <w:tcPr>
            <w:tcW w:w="510" w:type="dxa"/>
            <w:noWrap w:val="0"/>
          </w:tcPr>
          <w:p w14:paraId="115CF2BB">
            <w:pPr>
              <w:jc w:val="center"/>
              <w:rPr>
                <w:rFonts w:hint="eastAsia" w:ascii="宋体" w:hAnsi="宋体" w:eastAsia="宋体" w:cs="宋体"/>
                <w:color w:val="auto"/>
                <w:sz w:val="24"/>
                <w:szCs w:val="24"/>
                <w:highlight w:val="none"/>
              </w:rPr>
            </w:pPr>
          </w:p>
        </w:tc>
        <w:tc>
          <w:tcPr>
            <w:tcW w:w="1010" w:type="dxa"/>
            <w:noWrap w:val="0"/>
            <w:tcMar>
              <w:top w:w="15" w:type="dxa"/>
              <w:left w:w="15" w:type="dxa"/>
              <w:bottom w:w="0" w:type="dxa"/>
              <w:right w:w="15" w:type="dxa"/>
            </w:tcMar>
            <w:vAlign w:val="bottom"/>
          </w:tcPr>
          <w:p w14:paraId="7BD3D370">
            <w:pPr>
              <w:jc w:val="center"/>
              <w:rPr>
                <w:rFonts w:hint="eastAsia" w:ascii="宋体" w:hAnsi="宋体" w:eastAsia="宋体" w:cs="宋体"/>
                <w:color w:val="auto"/>
                <w:sz w:val="24"/>
                <w:szCs w:val="24"/>
                <w:highlight w:val="none"/>
              </w:rPr>
            </w:pPr>
          </w:p>
        </w:tc>
      </w:tr>
      <w:tr w14:paraId="0985EE02">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 w:hRule="atLeast"/>
          <w:jc w:val="center"/>
        </w:trPr>
        <w:tc>
          <w:tcPr>
            <w:tcW w:w="505" w:type="dxa"/>
            <w:noWrap w:val="0"/>
            <w:tcMar>
              <w:top w:w="15" w:type="dxa"/>
              <w:left w:w="15" w:type="dxa"/>
              <w:bottom w:w="0" w:type="dxa"/>
              <w:right w:w="15" w:type="dxa"/>
            </w:tcMar>
            <w:vAlign w:val="center"/>
          </w:tcPr>
          <w:p w14:paraId="3E1C92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44" w:type="dxa"/>
            <w:noWrap w:val="0"/>
            <w:tcMar>
              <w:top w:w="15" w:type="dxa"/>
              <w:left w:w="15" w:type="dxa"/>
              <w:bottom w:w="0" w:type="dxa"/>
              <w:right w:w="15" w:type="dxa"/>
            </w:tcMar>
            <w:vAlign w:val="center"/>
          </w:tcPr>
          <w:p w14:paraId="7D064E17">
            <w:pPr>
              <w:jc w:val="center"/>
              <w:rPr>
                <w:rFonts w:hint="eastAsia" w:ascii="宋体" w:hAnsi="宋体" w:eastAsia="宋体" w:cs="宋体"/>
                <w:color w:val="auto"/>
                <w:sz w:val="24"/>
                <w:szCs w:val="24"/>
                <w:highlight w:val="none"/>
              </w:rPr>
            </w:pPr>
          </w:p>
        </w:tc>
        <w:tc>
          <w:tcPr>
            <w:tcW w:w="1065" w:type="dxa"/>
            <w:noWrap w:val="0"/>
            <w:tcMar>
              <w:top w:w="15" w:type="dxa"/>
              <w:left w:w="15" w:type="dxa"/>
              <w:bottom w:w="0" w:type="dxa"/>
              <w:right w:w="15" w:type="dxa"/>
            </w:tcMar>
            <w:vAlign w:val="center"/>
          </w:tcPr>
          <w:p w14:paraId="355485B7">
            <w:pPr>
              <w:jc w:val="center"/>
              <w:rPr>
                <w:rFonts w:hint="eastAsia" w:ascii="宋体" w:hAnsi="宋体" w:eastAsia="宋体" w:cs="宋体"/>
                <w:color w:val="auto"/>
                <w:sz w:val="24"/>
                <w:szCs w:val="24"/>
                <w:highlight w:val="none"/>
              </w:rPr>
            </w:pPr>
          </w:p>
        </w:tc>
        <w:tc>
          <w:tcPr>
            <w:tcW w:w="1245" w:type="dxa"/>
            <w:noWrap w:val="0"/>
            <w:tcMar>
              <w:top w:w="15" w:type="dxa"/>
              <w:left w:w="15" w:type="dxa"/>
              <w:bottom w:w="0" w:type="dxa"/>
              <w:right w:w="15" w:type="dxa"/>
            </w:tcMar>
            <w:vAlign w:val="center"/>
          </w:tcPr>
          <w:p w14:paraId="5B84834B">
            <w:pPr>
              <w:jc w:val="center"/>
              <w:rPr>
                <w:rFonts w:hint="eastAsia" w:ascii="宋体" w:hAnsi="宋体" w:eastAsia="宋体" w:cs="宋体"/>
                <w:color w:val="auto"/>
                <w:sz w:val="24"/>
                <w:szCs w:val="24"/>
                <w:highlight w:val="none"/>
              </w:rPr>
            </w:pPr>
          </w:p>
        </w:tc>
        <w:tc>
          <w:tcPr>
            <w:tcW w:w="1800" w:type="dxa"/>
            <w:noWrap w:val="0"/>
            <w:tcMar>
              <w:top w:w="15" w:type="dxa"/>
              <w:left w:w="15" w:type="dxa"/>
              <w:bottom w:w="0" w:type="dxa"/>
              <w:right w:w="15" w:type="dxa"/>
            </w:tcMar>
            <w:vAlign w:val="center"/>
          </w:tcPr>
          <w:p w14:paraId="211EC3E6">
            <w:pPr>
              <w:jc w:val="center"/>
              <w:rPr>
                <w:rFonts w:hint="eastAsia" w:ascii="宋体" w:hAnsi="宋体" w:eastAsia="宋体" w:cs="宋体"/>
                <w:color w:val="auto"/>
                <w:sz w:val="24"/>
                <w:szCs w:val="24"/>
                <w:highlight w:val="none"/>
              </w:rPr>
            </w:pPr>
          </w:p>
        </w:tc>
        <w:tc>
          <w:tcPr>
            <w:tcW w:w="915" w:type="dxa"/>
            <w:noWrap w:val="0"/>
            <w:tcMar>
              <w:top w:w="15" w:type="dxa"/>
              <w:left w:w="15" w:type="dxa"/>
              <w:bottom w:w="0" w:type="dxa"/>
              <w:right w:w="15" w:type="dxa"/>
            </w:tcMar>
            <w:vAlign w:val="center"/>
          </w:tcPr>
          <w:p w14:paraId="5A70B964">
            <w:pPr>
              <w:jc w:val="center"/>
              <w:rPr>
                <w:rFonts w:hint="eastAsia" w:ascii="宋体" w:hAnsi="宋体" w:eastAsia="宋体" w:cs="宋体"/>
                <w:color w:val="auto"/>
                <w:sz w:val="24"/>
                <w:szCs w:val="24"/>
                <w:highlight w:val="none"/>
              </w:rPr>
            </w:pPr>
          </w:p>
        </w:tc>
        <w:tc>
          <w:tcPr>
            <w:tcW w:w="585" w:type="dxa"/>
            <w:noWrap w:val="0"/>
            <w:tcMar>
              <w:top w:w="15" w:type="dxa"/>
              <w:left w:w="15" w:type="dxa"/>
              <w:bottom w:w="0" w:type="dxa"/>
              <w:right w:w="15" w:type="dxa"/>
            </w:tcMar>
            <w:vAlign w:val="bottom"/>
          </w:tcPr>
          <w:p w14:paraId="17DD4171">
            <w:pPr>
              <w:jc w:val="center"/>
              <w:rPr>
                <w:rFonts w:hint="eastAsia" w:ascii="宋体" w:hAnsi="宋体" w:eastAsia="宋体" w:cs="宋体"/>
                <w:color w:val="auto"/>
                <w:sz w:val="24"/>
                <w:szCs w:val="24"/>
                <w:highlight w:val="none"/>
              </w:rPr>
            </w:pPr>
          </w:p>
        </w:tc>
        <w:tc>
          <w:tcPr>
            <w:tcW w:w="660" w:type="dxa"/>
            <w:noWrap w:val="0"/>
            <w:tcMar>
              <w:top w:w="15" w:type="dxa"/>
              <w:left w:w="15" w:type="dxa"/>
              <w:bottom w:w="0" w:type="dxa"/>
              <w:right w:w="15" w:type="dxa"/>
            </w:tcMar>
            <w:vAlign w:val="bottom"/>
          </w:tcPr>
          <w:p w14:paraId="3D3448E5">
            <w:pPr>
              <w:jc w:val="center"/>
              <w:rPr>
                <w:rFonts w:hint="eastAsia" w:ascii="宋体" w:hAnsi="宋体" w:eastAsia="宋体" w:cs="宋体"/>
                <w:color w:val="auto"/>
                <w:sz w:val="24"/>
                <w:szCs w:val="24"/>
                <w:highlight w:val="none"/>
              </w:rPr>
            </w:pPr>
          </w:p>
        </w:tc>
        <w:tc>
          <w:tcPr>
            <w:tcW w:w="510" w:type="dxa"/>
            <w:noWrap w:val="0"/>
          </w:tcPr>
          <w:p w14:paraId="38D16F92">
            <w:pPr>
              <w:jc w:val="center"/>
              <w:rPr>
                <w:rFonts w:hint="eastAsia" w:ascii="宋体" w:hAnsi="宋体" w:eastAsia="宋体" w:cs="宋体"/>
                <w:color w:val="auto"/>
                <w:sz w:val="24"/>
                <w:szCs w:val="24"/>
                <w:highlight w:val="none"/>
              </w:rPr>
            </w:pPr>
          </w:p>
        </w:tc>
        <w:tc>
          <w:tcPr>
            <w:tcW w:w="1010" w:type="dxa"/>
            <w:noWrap w:val="0"/>
            <w:tcMar>
              <w:top w:w="15" w:type="dxa"/>
              <w:left w:w="15" w:type="dxa"/>
              <w:bottom w:w="0" w:type="dxa"/>
              <w:right w:w="15" w:type="dxa"/>
            </w:tcMar>
            <w:vAlign w:val="bottom"/>
          </w:tcPr>
          <w:p w14:paraId="39593AB2">
            <w:pPr>
              <w:jc w:val="center"/>
              <w:rPr>
                <w:rFonts w:hint="eastAsia" w:ascii="宋体" w:hAnsi="宋体" w:eastAsia="宋体" w:cs="宋体"/>
                <w:color w:val="auto"/>
                <w:sz w:val="24"/>
                <w:szCs w:val="24"/>
                <w:highlight w:val="none"/>
              </w:rPr>
            </w:pPr>
          </w:p>
        </w:tc>
      </w:tr>
      <w:tr w14:paraId="350372FA">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 w:hRule="atLeast"/>
          <w:jc w:val="center"/>
        </w:trPr>
        <w:tc>
          <w:tcPr>
            <w:tcW w:w="505" w:type="dxa"/>
            <w:noWrap w:val="0"/>
            <w:tcMar>
              <w:top w:w="15" w:type="dxa"/>
              <w:left w:w="15" w:type="dxa"/>
              <w:bottom w:w="0" w:type="dxa"/>
              <w:right w:w="15" w:type="dxa"/>
            </w:tcMar>
            <w:vAlign w:val="center"/>
          </w:tcPr>
          <w:p w14:paraId="1CA8CEB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44" w:type="dxa"/>
            <w:noWrap w:val="0"/>
            <w:tcMar>
              <w:top w:w="15" w:type="dxa"/>
              <w:left w:w="15" w:type="dxa"/>
              <w:bottom w:w="0" w:type="dxa"/>
              <w:right w:w="15" w:type="dxa"/>
            </w:tcMar>
            <w:vAlign w:val="center"/>
          </w:tcPr>
          <w:p w14:paraId="3C6C0341">
            <w:pPr>
              <w:jc w:val="center"/>
              <w:rPr>
                <w:rFonts w:hint="eastAsia" w:ascii="宋体" w:hAnsi="宋体" w:eastAsia="宋体" w:cs="宋体"/>
                <w:color w:val="auto"/>
                <w:sz w:val="24"/>
                <w:szCs w:val="24"/>
                <w:highlight w:val="none"/>
              </w:rPr>
            </w:pPr>
          </w:p>
        </w:tc>
        <w:tc>
          <w:tcPr>
            <w:tcW w:w="1065" w:type="dxa"/>
            <w:noWrap w:val="0"/>
            <w:tcMar>
              <w:top w:w="15" w:type="dxa"/>
              <w:left w:w="15" w:type="dxa"/>
              <w:bottom w:w="0" w:type="dxa"/>
              <w:right w:w="15" w:type="dxa"/>
            </w:tcMar>
            <w:vAlign w:val="center"/>
          </w:tcPr>
          <w:p w14:paraId="44A7D205">
            <w:pPr>
              <w:jc w:val="center"/>
              <w:rPr>
                <w:rFonts w:hint="eastAsia" w:ascii="宋体" w:hAnsi="宋体" w:eastAsia="宋体" w:cs="宋体"/>
                <w:color w:val="auto"/>
                <w:sz w:val="24"/>
                <w:szCs w:val="24"/>
                <w:highlight w:val="none"/>
              </w:rPr>
            </w:pPr>
          </w:p>
        </w:tc>
        <w:tc>
          <w:tcPr>
            <w:tcW w:w="1245" w:type="dxa"/>
            <w:noWrap w:val="0"/>
            <w:tcMar>
              <w:top w:w="15" w:type="dxa"/>
              <w:left w:w="15" w:type="dxa"/>
              <w:bottom w:w="0" w:type="dxa"/>
              <w:right w:w="15" w:type="dxa"/>
            </w:tcMar>
            <w:vAlign w:val="center"/>
          </w:tcPr>
          <w:p w14:paraId="175FA41D">
            <w:pPr>
              <w:jc w:val="center"/>
              <w:rPr>
                <w:rFonts w:hint="eastAsia" w:ascii="宋体" w:hAnsi="宋体" w:eastAsia="宋体" w:cs="宋体"/>
                <w:color w:val="auto"/>
                <w:sz w:val="24"/>
                <w:szCs w:val="24"/>
                <w:highlight w:val="none"/>
              </w:rPr>
            </w:pPr>
          </w:p>
        </w:tc>
        <w:tc>
          <w:tcPr>
            <w:tcW w:w="1800" w:type="dxa"/>
            <w:noWrap w:val="0"/>
            <w:tcMar>
              <w:top w:w="15" w:type="dxa"/>
              <w:left w:w="15" w:type="dxa"/>
              <w:bottom w:w="0" w:type="dxa"/>
              <w:right w:w="15" w:type="dxa"/>
            </w:tcMar>
            <w:vAlign w:val="center"/>
          </w:tcPr>
          <w:p w14:paraId="46E0842E">
            <w:pPr>
              <w:jc w:val="center"/>
              <w:rPr>
                <w:rFonts w:hint="eastAsia" w:ascii="宋体" w:hAnsi="宋体" w:eastAsia="宋体" w:cs="宋体"/>
                <w:color w:val="auto"/>
                <w:sz w:val="24"/>
                <w:szCs w:val="24"/>
                <w:highlight w:val="none"/>
              </w:rPr>
            </w:pPr>
          </w:p>
        </w:tc>
        <w:tc>
          <w:tcPr>
            <w:tcW w:w="915" w:type="dxa"/>
            <w:noWrap w:val="0"/>
            <w:tcMar>
              <w:top w:w="15" w:type="dxa"/>
              <w:left w:w="15" w:type="dxa"/>
              <w:bottom w:w="0" w:type="dxa"/>
              <w:right w:w="15" w:type="dxa"/>
            </w:tcMar>
            <w:vAlign w:val="center"/>
          </w:tcPr>
          <w:p w14:paraId="0EBF23D0">
            <w:pPr>
              <w:jc w:val="center"/>
              <w:rPr>
                <w:rFonts w:hint="eastAsia" w:ascii="宋体" w:hAnsi="宋体" w:eastAsia="宋体" w:cs="宋体"/>
                <w:color w:val="auto"/>
                <w:sz w:val="24"/>
                <w:szCs w:val="24"/>
                <w:highlight w:val="none"/>
              </w:rPr>
            </w:pPr>
          </w:p>
        </w:tc>
        <w:tc>
          <w:tcPr>
            <w:tcW w:w="585" w:type="dxa"/>
            <w:noWrap w:val="0"/>
            <w:tcMar>
              <w:top w:w="15" w:type="dxa"/>
              <w:left w:w="15" w:type="dxa"/>
              <w:bottom w:w="0" w:type="dxa"/>
              <w:right w:w="15" w:type="dxa"/>
            </w:tcMar>
            <w:vAlign w:val="bottom"/>
          </w:tcPr>
          <w:p w14:paraId="4F9DD06D">
            <w:pPr>
              <w:jc w:val="center"/>
              <w:rPr>
                <w:rFonts w:hint="eastAsia" w:ascii="宋体" w:hAnsi="宋体" w:eastAsia="宋体" w:cs="宋体"/>
                <w:color w:val="auto"/>
                <w:sz w:val="24"/>
                <w:szCs w:val="24"/>
                <w:highlight w:val="none"/>
              </w:rPr>
            </w:pPr>
          </w:p>
        </w:tc>
        <w:tc>
          <w:tcPr>
            <w:tcW w:w="660" w:type="dxa"/>
            <w:noWrap w:val="0"/>
            <w:tcMar>
              <w:top w:w="15" w:type="dxa"/>
              <w:left w:w="15" w:type="dxa"/>
              <w:bottom w:w="0" w:type="dxa"/>
              <w:right w:w="15" w:type="dxa"/>
            </w:tcMar>
            <w:vAlign w:val="bottom"/>
          </w:tcPr>
          <w:p w14:paraId="348DC140">
            <w:pPr>
              <w:jc w:val="center"/>
              <w:rPr>
                <w:rFonts w:hint="eastAsia" w:ascii="宋体" w:hAnsi="宋体" w:eastAsia="宋体" w:cs="宋体"/>
                <w:color w:val="auto"/>
                <w:sz w:val="24"/>
                <w:szCs w:val="24"/>
                <w:highlight w:val="none"/>
              </w:rPr>
            </w:pPr>
          </w:p>
        </w:tc>
        <w:tc>
          <w:tcPr>
            <w:tcW w:w="510" w:type="dxa"/>
            <w:noWrap w:val="0"/>
          </w:tcPr>
          <w:p w14:paraId="5F401F92">
            <w:pPr>
              <w:jc w:val="center"/>
              <w:rPr>
                <w:rFonts w:hint="eastAsia" w:ascii="宋体" w:hAnsi="宋体" w:eastAsia="宋体" w:cs="宋体"/>
                <w:color w:val="auto"/>
                <w:sz w:val="24"/>
                <w:szCs w:val="24"/>
                <w:highlight w:val="none"/>
              </w:rPr>
            </w:pPr>
          </w:p>
        </w:tc>
        <w:tc>
          <w:tcPr>
            <w:tcW w:w="1010" w:type="dxa"/>
            <w:noWrap w:val="0"/>
            <w:tcMar>
              <w:top w:w="15" w:type="dxa"/>
              <w:left w:w="15" w:type="dxa"/>
              <w:bottom w:w="0" w:type="dxa"/>
              <w:right w:w="15" w:type="dxa"/>
            </w:tcMar>
            <w:vAlign w:val="bottom"/>
          </w:tcPr>
          <w:p w14:paraId="54FCED9B">
            <w:pPr>
              <w:jc w:val="center"/>
              <w:rPr>
                <w:rFonts w:hint="eastAsia" w:ascii="宋体" w:hAnsi="宋体" w:eastAsia="宋体" w:cs="宋体"/>
                <w:color w:val="auto"/>
                <w:sz w:val="24"/>
                <w:szCs w:val="24"/>
                <w:highlight w:val="none"/>
              </w:rPr>
            </w:pPr>
          </w:p>
        </w:tc>
      </w:tr>
      <w:tr w14:paraId="19EF9CB0">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2" w:hRule="atLeast"/>
          <w:jc w:val="center"/>
        </w:trPr>
        <w:tc>
          <w:tcPr>
            <w:tcW w:w="505" w:type="dxa"/>
            <w:noWrap w:val="0"/>
            <w:tcMar>
              <w:top w:w="15" w:type="dxa"/>
              <w:left w:w="15" w:type="dxa"/>
              <w:bottom w:w="0" w:type="dxa"/>
              <w:right w:w="15" w:type="dxa"/>
            </w:tcMar>
            <w:vAlign w:val="center"/>
          </w:tcPr>
          <w:p w14:paraId="4B09353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44" w:type="dxa"/>
            <w:noWrap w:val="0"/>
            <w:tcMar>
              <w:top w:w="15" w:type="dxa"/>
              <w:left w:w="15" w:type="dxa"/>
              <w:bottom w:w="0" w:type="dxa"/>
              <w:right w:w="15" w:type="dxa"/>
            </w:tcMar>
            <w:vAlign w:val="center"/>
          </w:tcPr>
          <w:p w14:paraId="021D9E19">
            <w:pPr>
              <w:jc w:val="center"/>
              <w:rPr>
                <w:rFonts w:hint="eastAsia" w:ascii="宋体" w:hAnsi="宋体" w:eastAsia="宋体" w:cs="宋体"/>
                <w:color w:val="auto"/>
                <w:sz w:val="24"/>
                <w:szCs w:val="24"/>
                <w:highlight w:val="none"/>
              </w:rPr>
            </w:pPr>
          </w:p>
        </w:tc>
        <w:tc>
          <w:tcPr>
            <w:tcW w:w="1065" w:type="dxa"/>
            <w:noWrap w:val="0"/>
            <w:tcMar>
              <w:top w:w="15" w:type="dxa"/>
              <w:left w:w="15" w:type="dxa"/>
              <w:bottom w:w="0" w:type="dxa"/>
              <w:right w:w="15" w:type="dxa"/>
            </w:tcMar>
            <w:vAlign w:val="center"/>
          </w:tcPr>
          <w:p w14:paraId="05F207D7">
            <w:pPr>
              <w:jc w:val="center"/>
              <w:rPr>
                <w:rFonts w:hint="eastAsia" w:ascii="宋体" w:hAnsi="宋体" w:eastAsia="宋体" w:cs="宋体"/>
                <w:color w:val="auto"/>
                <w:sz w:val="24"/>
                <w:szCs w:val="24"/>
                <w:highlight w:val="none"/>
              </w:rPr>
            </w:pPr>
          </w:p>
        </w:tc>
        <w:tc>
          <w:tcPr>
            <w:tcW w:w="1245" w:type="dxa"/>
            <w:noWrap w:val="0"/>
            <w:tcMar>
              <w:top w:w="15" w:type="dxa"/>
              <w:left w:w="15" w:type="dxa"/>
              <w:bottom w:w="0" w:type="dxa"/>
              <w:right w:w="15" w:type="dxa"/>
            </w:tcMar>
            <w:vAlign w:val="center"/>
          </w:tcPr>
          <w:p w14:paraId="3DF1C5CF">
            <w:pPr>
              <w:jc w:val="center"/>
              <w:rPr>
                <w:rFonts w:hint="eastAsia" w:ascii="宋体" w:hAnsi="宋体" w:eastAsia="宋体" w:cs="宋体"/>
                <w:color w:val="auto"/>
                <w:sz w:val="24"/>
                <w:szCs w:val="24"/>
                <w:highlight w:val="none"/>
              </w:rPr>
            </w:pPr>
          </w:p>
        </w:tc>
        <w:tc>
          <w:tcPr>
            <w:tcW w:w="1800" w:type="dxa"/>
            <w:noWrap w:val="0"/>
            <w:tcMar>
              <w:top w:w="15" w:type="dxa"/>
              <w:left w:w="15" w:type="dxa"/>
              <w:bottom w:w="0" w:type="dxa"/>
              <w:right w:w="15" w:type="dxa"/>
            </w:tcMar>
            <w:vAlign w:val="center"/>
          </w:tcPr>
          <w:p w14:paraId="3E146B6A">
            <w:pPr>
              <w:jc w:val="center"/>
              <w:rPr>
                <w:rFonts w:hint="eastAsia" w:ascii="宋体" w:hAnsi="宋体" w:eastAsia="宋体" w:cs="宋体"/>
                <w:color w:val="auto"/>
                <w:sz w:val="24"/>
                <w:szCs w:val="24"/>
                <w:highlight w:val="none"/>
              </w:rPr>
            </w:pPr>
          </w:p>
        </w:tc>
        <w:tc>
          <w:tcPr>
            <w:tcW w:w="915" w:type="dxa"/>
            <w:noWrap w:val="0"/>
            <w:tcMar>
              <w:top w:w="15" w:type="dxa"/>
              <w:left w:w="15" w:type="dxa"/>
              <w:bottom w:w="0" w:type="dxa"/>
              <w:right w:w="15" w:type="dxa"/>
            </w:tcMar>
            <w:vAlign w:val="center"/>
          </w:tcPr>
          <w:p w14:paraId="6C6E8790">
            <w:pPr>
              <w:jc w:val="center"/>
              <w:rPr>
                <w:rFonts w:hint="eastAsia" w:ascii="宋体" w:hAnsi="宋体" w:eastAsia="宋体" w:cs="宋体"/>
                <w:color w:val="auto"/>
                <w:sz w:val="24"/>
                <w:szCs w:val="24"/>
                <w:highlight w:val="none"/>
              </w:rPr>
            </w:pPr>
          </w:p>
        </w:tc>
        <w:tc>
          <w:tcPr>
            <w:tcW w:w="585" w:type="dxa"/>
            <w:noWrap w:val="0"/>
            <w:tcMar>
              <w:top w:w="15" w:type="dxa"/>
              <w:left w:w="15" w:type="dxa"/>
              <w:bottom w:w="0" w:type="dxa"/>
              <w:right w:w="15" w:type="dxa"/>
            </w:tcMar>
            <w:vAlign w:val="bottom"/>
          </w:tcPr>
          <w:p w14:paraId="6ED15934">
            <w:pPr>
              <w:jc w:val="center"/>
              <w:rPr>
                <w:rFonts w:hint="eastAsia" w:ascii="宋体" w:hAnsi="宋体" w:eastAsia="宋体" w:cs="宋体"/>
                <w:color w:val="auto"/>
                <w:sz w:val="24"/>
                <w:szCs w:val="24"/>
                <w:highlight w:val="none"/>
              </w:rPr>
            </w:pPr>
          </w:p>
        </w:tc>
        <w:tc>
          <w:tcPr>
            <w:tcW w:w="660" w:type="dxa"/>
            <w:noWrap w:val="0"/>
            <w:tcMar>
              <w:top w:w="15" w:type="dxa"/>
              <w:left w:w="15" w:type="dxa"/>
              <w:bottom w:w="0" w:type="dxa"/>
              <w:right w:w="15" w:type="dxa"/>
            </w:tcMar>
            <w:vAlign w:val="bottom"/>
          </w:tcPr>
          <w:p w14:paraId="3A19A180">
            <w:pPr>
              <w:jc w:val="center"/>
              <w:rPr>
                <w:rFonts w:hint="eastAsia" w:ascii="宋体" w:hAnsi="宋体" w:eastAsia="宋体" w:cs="宋体"/>
                <w:color w:val="auto"/>
                <w:sz w:val="24"/>
                <w:szCs w:val="24"/>
                <w:highlight w:val="none"/>
              </w:rPr>
            </w:pPr>
          </w:p>
        </w:tc>
        <w:tc>
          <w:tcPr>
            <w:tcW w:w="510" w:type="dxa"/>
            <w:noWrap w:val="0"/>
          </w:tcPr>
          <w:p w14:paraId="27FF0998">
            <w:pPr>
              <w:jc w:val="center"/>
              <w:rPr>
                <w:rFonts w:hint="eastAsia" w:ascii="宋体" w:hAnsi="宋体" w:eastAsia="宋体" w:cs="宋体"/>
                <w:color w:val="auto"/>
                <w:sz w:val="24"/>
                <w:szCs w:val="24"/>
                <w:highlight w:val="none"/>
              </w:rPr>
            </w:pPr>
          </w:p>
        </w:tc>
        <w:tc>
          <w:tcPr>
            <w:tcW w:w="1010" w:type="dxa"/>
            <w:noWrap w:val="0"/>
            <w:tcMar>
              <w:top w:w="15" w:type="dxa"/>
              <w:left w:w="15" w:type="dxa"/>
              <w:bottom w:w="0" w:type="dxa"/>
              <w:right w:w="15" w:type="dxa"/>
            </w:tcMar>
            <w:vAlign w:val="bottom"/>
          </w:tcPr>
          <w:p w14:paraId="16906443">
            <w:pPr>
              <w:jc w:val="center"/>
              <w:rPr>
                <w:rFonts w:hint="eastAsia" w:ascii="宋体" w:hAnsi="宋体" w:eastAsia="宋体" w:cs="宋体"/>
                <w:color w:val="auto"/>
                <w:sz w:val="24"/>
                <w:szCs w:val="24"/>
                <w:highlight w:val="none"/>
              </w:rPr>
            </w:pPr>
          </w:p>
        </w:tc>
      </w:tr>
      <w:tr w14:paraId="000C9435">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505" w:type="dxa"/>
            <w:noWrap w:val="0"/>
            <w:tcMar>
              <w:top w:w="15" w:type="dxa"/>
              <w:left w:w="15" w:type="dxa"/>
              <w:bottom w:w="0" w:type="dxa"/>
              <w:right w:w="15" w:type="dxa"/>
            </w:tcMar>
            <w:vAlign w:val="center"/>
          </w:tcPr>
          <w:p w14:paraId="00F8F6B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44" w:type="dxa"/>
            <w:noWrap w:val="0"/>
            <w:tcMar>
              <w:top w:w="15" w:type="dxa"/>
              <w:left w:w="15" w:type="dxa"/>
              <w:bottom w:w="0" w:type="dxa"/>
              <w:right w:w="15" w:type="dxa"/>
            </w:tcMar>
            <w:vAlign w:val="center"/>
          </w:tcPr>
          <w:p w14:paraId="0A4B2DF9">
            <w:pPr>
              <w:jc w:val="center"/>
              <w:rPr>
                <w:rFonts w:hint="eastAsia" w:ascii="宋体" w:hAnsi="宋体" w:eastAsia="宋体" w:cs="宋体"/>
                <w:color w:val="auto"/>
                <w:sz w:val="24"/>
                <w:szCs w:val="24"/>
                <w:highlight w:val="none"/>
              </w:rPr>
            </w:pPr>
          </w:p>
        </w:tc>
        <w:tc>
          <w:tcPr>
            <w:tcW w:w="1065" w:type="dxa"/>
            <w:noWrap w:val="0"/>
            <w:tcMar>
              <w:top w:w="15" w:type="dxa"/>
              <w:left w:w="15" w:type="dxa"/>
              <w:bottom w:w="0" w:type="dxa"/>
              <w:right w:w="15" w:type="dxa"/>
            </w:tcMar>
            <w:vAlign w:val="center"/>
          </w:tcPr>
          <w:p w14:paraId="7D01FC49">
            <w:pPr>
              <w:jc w:val="center"/>
              <w:rPr>
                <w:rFonts w:hint="eastAsia" w:ascii="宋体" w:hAnsi="宋体" w:eastAsia="宋体" w:cs="宋体"/>
                <w:color w:val="auto"/>
                <w:sz w:val="24"/>
                <w:szCs w:val="24"/>
                <w:highlight w:val="none"/>
              </w:rPr>
            </w:pPr>
          </w:p>
        </w:tc>
        <w:tc>
          <w:tcPr>
            <w:tcW w:w="1245" w:type="dxa"/>
            <w:noWrap w:val="0"/>
            <w:tcMar>
              <w:top w:w="15" w:type="dxa"/>
              <w:left w:w="15" w:type="dxa"/>
              <w:bottom w:w="0" w:type="dxa"/>
              <w:right w:w="15" w:type="dxa"/>
            </w:tcMar>
            <w:vAlign w:val="center"/>
          </w:tcPr>
          <w:p w14:paraId="5A02584D">
            <w:pPr>
              <w:jc w:val="center"/>
              <w:rPr>
                <w:rFonts w:hint="eastAsia" w:ascii="宋体" w:hAnsi="宋体" w:eastAsia="宋体" w:cs="宋体"/>
                <w:color w:val="auto"/>
                <w:sz w:val="24"/>
                <w:szCs w:val="24"/>
                <w:highlight w:val="none"/>
              </w:rPr>
            </w:pPr>
          </w:p>
        </w:tc>
        <w:tc>
          <w:tcPr>
            <w:tcW w:w="1800" w:type="dxa"/>
            <w:noWrap w:val="0"/>
            <w:tcMar>
              <w:top w:w="15" w:type="dxa"/>
              <w:left w:w="15" w:type="dxa"/>
              <w:bottom w:w="0" w:type="dxa"/>
              <w:right w:w="15" w:type="dxa"/>
            </w:tcMar>
            <w:vAlign w:val="center"/>
          </w:tcPr>
          <w:p w14:paraId="3FACC559">
            <w:pPr>
              <w:jc w:val="center"/>
              <w:rPr>
                <w:rFonts w:hint="eastAsia" w:ascii="宋体" w:hAnsi="宋体" w:eastAsia="宋体" w:cs="宋体"/>
                <w:color w:val="auto"/>
                <w:sz w:val="24"/>
                <w:szCs w:val="24"/>
                <w:highlight w:val="none"/>
              </w:rPr>
            </w:pPr>
          </w:p>
        </w:tc>
        <w:tc>
          <w:tcPr>
            <w:tcW w:w="915" w:type="dxa"/>
            <w:noWrap w:val="0"/>
            <w:tcMar>
              <w:top w:w="15" w:type="dxa"/>
              <w:left w:w="15" w:type="dxa"/>
              <w:bottom w:w="0" w:type="dxa"/>
              <w:right w:w="15" w:type="dxa"/>
            </w:tcMar>
            <w:vAlign w:val="center"/>
          </w:tcPr>
          <w:p w14:paraId="5E157E46">
            <w:pPr>
              <w:jc w:val="center"/>
              <w:rPr>
                <w:rFonts w:hint="eastAsia" w:ascii="宋体" w:hAnsi="宋体" w:eastAsia="宋体" w:cs="宋体"/>
                <w:color w:val="auto"/>
                <w:sz w:val="24"/>
                <w:szCs w:val="24"/>
                <w:highlight w:val="none"/>
              </w:rPr>
            </w:pPr>
          </w:p>
        </w:tc>
        <w:tc>
          <w:tcPr>
            <w:tcW w:w="585" w:type="dxa"/>
            <w:noWrap w:val="0"/>
            <w:tcMar>
              <w:top w:w="15" w:type="dxa"/>
              <w:left w:w="15" w:type="dxa"/>
              <w:bottom w:w="0" w:type="dxa"/>
              <w:right w:w="15" w:type="dxa"/>
            </w:tcMar>
            <w:vAlign w:val="bottom"/>
          </w:tcPr>
          <w:p w14:paraId="0D058B2C">
            <w:pPr>
              <w:jc w:val="center"/>
              <w:rPr>
                <w:rFonts w:hint="eastAsia" w:ascii="宋体" w:hAnsi="宋体" w:eastAsia="宋体" w:cs="宋体"/>
                <w:color w:val="auto"/>
                <w:sz w:val="24"/>
                <w:szCs w:val="24"/>
                <w:highlight w:val="none"/>
              </w:rPr>
            </w:pPr>
          </w:p>
        </w:tc>
        <w:tc>
          <w:tcPr>
            <w:tcW w:w="660" w:type="dxa"/>
            <w:noWrap w:val="0"/>
            <w:tcMar>
              <w:top w:w="15" w:type="dxa"/>
              <w:left w:w="15" w:type="dxa"/>
              <w:bottom w:w="0" w:type="dxa"/>
              <w:right w:w="15" w:type="dxa"/>
            </w:tcMar>
            <w:vAlign w:val="bottom"/>
          </w:tcPr>
          <w:p w14:paraId="3DA66281">
            <w:pPr>
              <w:jc w:val="center"/>
              <w:rPr>
                <w:rFonts w:hint="eastAsia" w:ascii="宋体" w:hAnsi="宋体" w:eastAsia="宋体" w:cs="宋体"/>
                <w:color w:val="auto"/>
                <w:sz w:val="24"/>
                <w:szCs w:val="24"/>
                <w:highlight w:val="none"/>
              </w:rPr>
            </w:pPr>
          </w:p>
        </w:tc>
        <w:tc>
          <w:tcPr>
            <w:tcW w:w="510" w:type="dxa"/>
            <w:noWrap w:val="0"/>
          </w:tcPr>
          <w:p w14:paraId="4DF5B66F">
            <w:pPr>
              <w:jc w:val="center"/>
              <w:rPr>
                <w:rFonts w:hint="eastAsia" w:ascii="宋体" w:hAnsi="宋体" w:eastAsia="宋体" w:cs="宋体"/>
                <w:color w:val="auto"/>
                <w:sz w:val="24"/>
                <w:szCs w:val="24"/>
                <w:highlight w:val="none"/>
              </w:rPr>
            </w:pPr>
          </w:p>
        </w:tc>
        <w:tc>
          <w:tcPr>
            <w:tcW w:w="1010" w:type="dxa"/>
            <w:noWrap w:val="0"/>
            <w:tcMar>
              <w:top w:w="15" w:type="dxa"/>
              <w:left w:w="15" w:type="dxa"/>
              <w:bottom w:w="0" w:type="dxa"/>
              <w:right w:w="15" w:type="dxa"/>
            </w:tcMar>
            <w:vAlign w:val="bottom"/>
          </w:tcPr>
          <w:p w14:paraId="1248C49B">
            <w:pPr>
              <w:jc w:val="center"/>
              <w:rPr>
                <w:rFonts w:hint="eastAsia" w:ascii="宋体" w:hAnsi="宋体" w:eastAsia="宋体" w:cs="宋体"/>
                <w:color w:val="auto"/>
                <w:sz w:val="24"/>
                <w:szCs w:val="24"/>
                <w:highlight w:val="none"/>
              </w:rPr>
            </w:pPr>
          </w:p>
        </w:tc>
      </w:tr>
      <w:tr w14:paraId="3E3A1BB7">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505" w:type="dxa"/>
            <w:noWrap w:val="0"/>
            <w:tcMar>
              <w:top w:w="15" w:type="dxa"/>
              <w:left w:w="15" w:type="dxa"/>
              <w:bottom w:w="0" w:type="dxa"/>
              <w:right w:w="15" w:type="dxa"/>
            </w:tcMar>
            <w:vAlign w:val="bottom"/>
          </w:tcPr>
          <w:p w14:paraId="5521E1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544" w:type="dxa"/>
            <w:noWrap w:val="0"/>
            <w:tcMar>
              <w:top w:w="15" w:type="dxa"/>
              <w:left w:w="15" w:type="dxa"/>
              <w:bottom w:w="0" w:type="dxa"/>
              <w:right w:w="15" w:type="dxa"/>
            </w:tcMar>
            <w:vAlign w:val="bottom"/>
          </w:tcPr>
          <w:p w14:paraId="01916871">
            <w:pPr>
              <w:jc w:val="center"/>
              <w:rPr>
                <w:rFonts w:hint="eastAsia" w:ascii="宋体" w:hAnsi="宋体" w:eastAsia="宋体" w:cs="宋体"/>
                <w:color w:val="auto"/>
                <w:sz w:val="24"/>
                <w:szCs w:val="24"/>
                <w:highlight w:val="none"/>
              </w:rPr>
            </w:pPr>
          </w:p>
        </w:tc>
        <w:tc>
          <w:tcPr>
            <w:tcW w:w="1065" w:type="dxa"/>
            <w:noWrap w:val="0"/>
            <w:tcMar>
              <w:top w:w="15" w:type="dxa"/>
              <w:left w:w="15" w:type="dxa"/>
              <w:bottom w:w="0" w:type="dxa"/>
              <w:right w:w="15" w:type="dxa"/>
            </w:tcMar>
            <w:vAlign w:val="bottom"/>
          </w:tcPr>
          <w:p w14:paraId="10AA55F0">
            <w:pPr>
              <w:jc w:val="center"/>
              <w:rPr>
                <w:rFonts w:hint="eastAsia" w:ascii="宋体" w:hAnsi="宋体" w:eastAsia="宋体" w:cs="宋体"/>
                <w:color w:val="auto"/>
                <w:sz w:val="24"/>
                <w:szCs w:val="24"/>
                <w:highlight w:val="none"/>
              </w:rPr>
            </w:pPr>
          </w:p>
        </w:tc>
        <w:tc>
          <w:tcPr>
            <w:tcW w:w="1245" w:type="dxa"/>
            <w:noWrap w:val="0"/>
            <w:tcMar>
              <w:top w:w="15" w:type="dxa"/>
              <w:left w:w="15" w:type="dxa"/>
              <w:bottom w:w="0" w:type="dxa"/>
              <w:right w:w="15" w:type="dxa"/>
            </w:tcMar>
          </w:tcPr>
          <w:p w14:paraId="45A02FC8">
            <w:pPr>
              <w:jc w:val="center"/>
              <w:rPr>
                <w:rFonts w:hint="eastAsia" w:ascii="宋体" w:hAnsi="宋体" w:eastAsia="宋体" w:cs="宋体"/>
                <w:color w:val="auto"/>
                <w:sz w:val="24"/>
                <w:szCs w:val="24"/>
                <w:highlight w:val="none"/>
              </w:rPr>
            </w:pPr>
          </w:p>
        </w:tc>
        <w:tc>
          <w:tcPr>
            <w:tcW w:w="1800" w:type="dxa"/>
            <w:noWrap w:val="0"/>
            <w:tcMar>
              <w:top w:w="15" w:type="dxa"/>
              <w:left w:w="15" w:type="dxa"/>
              <w:bottom w:w="0" w:type="dxa"/>
              <w:right w:w="15" w:type="dxa"/>
            </w:tcMar>
          </w:tcPr>
          <w:p w14:paraId="797C47A3">
            <w:pPr>
              <w:jc w:val="center"/>
              <w:rPr>
                <w:rFonts w:hint="eastAsia" w:ascii="宋体" w:hAnsi="宋体" w:eastAsia="宋体" w:cs="宋体"/>
                <w:color w:val="auto"/>
                <w:sz w:val="24"/>
                <w:szCs w:val="24"/>
                <w:highlight w:val="none"/>
              </w:rPr>
            </w:pPr>
          </w:p>
        </w:tc>
        <w:tc>
          <w:tcPr>
            <w:tcW w:w="915" w:type="dxa"/>
            <w:noWrap w:val="0"/>
            <w:tcMar>
              <w:top w:w="15" w:type="dxa"/>
              <w:left w:w="15" w:type="dxa"/>
              <w:bottom w:w="0" w:type="dxa"/>
              <w:right w:w="15" w:type="dxa"/>
            </w:tcMar>
            <w:vAlign w:val="bottom"/>
          </w:tcPr>
          <w:p w14:paraId="24F3147D">
            <w:pPr>
              <w:jc w:val="center"/>
              <w:rPr>
                <w:rFonts w:hint="eastAsia" w:ascii="宋体" w:hAnsi="宋体" w:eastAsia="宋体" w:cs="宋体"/>
                <w:color w:val="auto"/>
                <w:sz w:val="24"/>
                <w:szCs w:val="24"/>
                <w:highlight w:val="none"/>
              </w:rPr>
            </w:pPr>
          </w:p>
        </w:tc>
        <w:tc>
          <w:tcPr>
            <w:tcW w:w="585" w:type="dxa"/>
            <w:noWrap w:val="0"/>
            <w:tcMar>
              <w:top w:w="15" w:type="dxa"/>
              <w:left w:w="15" w:type="dxa"/>
              <w:bottom w:w="0" w:type="dxa"/>
              <w:right w:w="15" w:type="dxa"/>
            </w:tcMar>
            <w:vAlign w:val="bottom"/>
          </w:tcPr>
          <w:p w14:paraId="3D5B5484">
            <w:pPr>
              <w:jc w:val="center"/>
              <w:rPr>
                <w:rFonts w:hint="eastAsia" w:ascii="宋体" w:hAnsi="宋体" w:eastAsia="宋体" w:cs="宋体"/>
                <w:color w:val="auto"/>
                <w:sz w:val="24"/>
                <w:szCs w:val="24"/>
                <w:highlight w:val="none"/>
              </w:rPr>
            </w:pPr>
          </w:p>
        </w:tc>
        <w:tc>
          <w:tcPr>
            <w:tcW w:w="660" w:type="dxa"/>
            <w:noWrap w:val="0"/>
            <w:tcMar>
              <w:top w:w="15" w:type="dxa"/>
              <w:left w:w="15" w:type="dxa"/>
              <w:bottom w:w="0" w:type="dxa"/>
              <w:right w:w="15" w:type="dxa"/>
            </w:tcMar>
            <w:vAlign w:val="bottom"/>
          </w:tcPr>
          <w:p w14:paraId="023ED07B">
            <w:pPr>
              <w:jc w:val="center"/>
              <w:rPr>
                <w:rFonts w:hint="eastAsia" w:ascii="宋体" w:hAnsi="宋体" w:eastAsia="宋体" w:cs="宋体"/>
                <w:color w:val="auto"/>
                <w:sz w:val="24"/>
                <w:szCs w:val="24"/>
                <w:highlight w:val="none"/>
              </w:rPr>
            </w:pPr>
          </w:p>
        </w:tc>
        <w:tc>
          <w:tcPr>
            <w:tcW w:w="510" w:type="dxa"/>
            <w:noWrap w:val="0"/>
          </w:tcPr>
          <w:p w14:paraId="444D4524">
            <w:pPr>
              <w:jc w:val="center"/>
              <w:rPr>
                <w:rFonts w:hint="eastAsia" w:ascii="宋体" w:hAnsi="宋体" w:eastAsia="宋体" w:cs="宋体"/>
                <w:color w:val="auto"/>
                <w:sz w:val="24"/>
                <w:szCs w:val="24"/>
                <w:highlight w:val="none"/>
              </w:rPr>
            </w:pPr>
          </w:p>
        </w:tc>
        <w:tc>
          <w:tcPr>
            <w:tcW w:w="1010" w:type="dxa"/>
            <w:noWrap w:val="0"/>
            <w:tcMar>
              <w:top w:w="15" w:type="dxa"/>
              <w:left w:w="15" w:type="dxa"/>
              <w:bottom w:w="0" w:type="dxa"/>
              <w:right w:w="15" w:type="dxa"/>
            </w:tcMar>
            <w:vAlign w:val="bottom"/>
          </w:tcPr>
          <w:p w14:paraId="57E36EB4">
            <w:pPr>
              <w:jc w:val="center"/>
              <w:rPr>
                <w:rFonts w:hint="eastAsia" w:ascii="宋体" w:hAnsi="宋体" w:eastAsia="宋体" w:cs="宋体"/>
                <w:color w:val="auto"/>
                <w:sz w:val="24"/>
                <w:szCs w:val="24"/>
                <w:highlight w:val="none"/>
              </w:rPr>
            </w:pPr>
          </w:p>
        </w:tc>
      </w:tr>
      <w:tr w14:paraId="15165C8C">
        <w:tblPrEx>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4359" w:type="dxa"/>
            <w:gridSpan w:val="4"/>
            <w:noWrap w:val="0"/>
            <w:tcMar>
              <w:top w:w="15" w:type="dxa"/>
              <w:left w:w="15" w:type="dxa"/>
              <w:bottom w:w="0" w:type="dxa"/>
              <w:right w:w="15" w:type="dxa"/>
            </w:tcMar>
            <w:vAlign w:val="bottom"/>
          </w:tcPr>
          <w:p w14:paraId="6D4EC1A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总价合计（即《询价报价表》中的“总价”）</w:t>
            </w:r>
          </w:p>
        </w:tc>
        <w:tc>
          <w:tcPr>
            <w:tcW w:w="5480" w:type="dxa"/>
            <w:gridSpan w:val="6"/>
            <w:noWrap w:val="0"/>
          </w:tcPr>
          <w:p w14:paraId="1A163260">
            <w:pPr>
              <w:jc w:val="center"/>
              <w:rPr>
                <w:rFonts w:hint="eastAsia" w:ascii="宋体" w:hAnsi="宋体" w:eastAsia="宋体" w:cs="宋体"/>
                <w:color w:val="auto"/>
                <w:sz w:val="24"/>
                <w:szCs w:val="24"/>
                <w:highlight w:val="none"/>
              </w:rPr>
            </w:pPr>
          </w:p>
        </w:tc>
      </w:tr>
    </w:tbl>
    <w:p w14:paraId="7ED9DF48">
      <w:pPr>
        <w:widowControl/>
        <w:outlineLvl w:val="2"/>
        <w:rPr>
          <w:rFonts w:hint="eastAsia" w:ascii="宋体" w:hAnsi="宋体" w:eastAsia="宋体" w:cs="宋体"/>
          <w:color w:val="auto"/>
          <w:sz w:val="24"/>
          <w:szCs w:val="24"/>
          <w:highlight w:val="none"/>
        </w:rPr>
      </w:pPr>
    </w:p>
    <w:p w14:paraId="6EA5BDA8">
      <w:pPr>
        <w:widowControl w:val="0"/>
        <w:spacing w:line="360" w:lineRule="auto"/>
        <w:ind w:right="29" w:firstLine="379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供应商（盖电子签章）：</w:t>
      </w:r>
    </w:p>
    <w:p w14:paraId="07255924">
      <w:pPr>
        <w:widowControl w:val="0"/>
        <w:spacing w:line="360" w:lineRule="auto"/>
        <w:ind w:right="29" w:firstLine="3792"/>
        <w:jc w:val="both"/>
        <w:rPr>
          <w:rFonts w:hint="eastAsia" w:ascii="宋体" w:hAnsi="宋体" w:eastAsia="宋体" w:cs="宋体"/>
          <w:color w:val="auto"/>
          <w:sz w:val="24"/>
          <w:szCs w:val="24"/>
          <w:highlight w:val="none"/>
          <w:lang w:val="en-US" w:eastAsia="zh-CN" w:bidi="ar-SA"/>
        </w:rPr>
      </w:pPr>
    </w:p>
    <w:p w14:paraId="482B6E56">
      <w:pPr>
        <w:widowControl w:val="0"/>
        <w:spacing w:line="360" w:lineRule="auto"/>
        <w:ind w:right="29" w:firstLine="379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78FCD523">
      <w:pPr>
        <w:pStyle w:val="188"/>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w:t>
      </w:r>
    </w:p>
    <w:p w14:paraId="3E7D1FD8">
      <w:pPr>
        <w:pStyle w:val="188"/>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如果不提供详细分项报价将视为没有实质性响应询价文件。</w:t>
      </w:r>
    </w:p>
    <w:p w14:paraId="0F72C364">
      <w:pPr>
        <w:pStyle w:val="188"/>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供应商对以上数据的真实性负责。</w:t>
      </w:r>
    </w:p>
    <w:p w14:paraId="1D618723">
      <w:pPr>
        <w:rPr>
          <w:rFonts w:hint="eastAsia" w:ascii="宋体" w:hAnsi="宋体" w:eastAsia="宋体" w:cs="宋体"/>
          <w:b/>
          <w:color w:val="auto"/>
          <w:sz w:val="24"/>
          <w:szCs w:val="24"/>
          <w:highlight w:val="none"/>
          <w:u w:val="single"/>
        </w:rPr>
      </w:pPr>
      <w:r>
        <w:rPr>
          <w:rFonts w:hint="eastAsia" w:ascii="宋体" w:hAnsi="宋体" w:cs="宋体"/>
          <w:b/>
          <w:color w:val="auto"/>
          <w:sz w:val="24"/>
          <w:szCs w:val="24"/>
          <w:highlight w:val="none"/>
          <w:u w:val="single"/>
          <w:lang w:val="en-US" w:eastAsia="zh-CN"/>
        </w:rPr>
        <w:t>采购人或采购代理机构</w:t>
      </w:r>
      <w:r>
        <w:rPr>
          <w:rFonts w:hint="eastAsia" w:ascii="宋体" w:hAnsi="宋体" w:eastAsia="宋体" w:cs="宋体"/>
          <w:b/>
          <w:color w:val="auto"/>
          <w:sz w:val="24"/>
          <w:szCs w:val="24"/>
          <w:highlight w:val="none"/>
          <w:u w:val="single"/>
        </w:rPr>
        <w:t>有权将以上内容进行公示。</w:t>
      </w:r>
    </w:p>
    <w:p w14:paraId="7F3D6CC0">
      <w:pPr>
        <w:rPr>
          <w:rFonts w:hint="eastAsia" w:ascii="宋体" w:hAnsi="宋体" w:eastAsia="宋体" w:cs="宋体"/>
          <w:color w:val="auto"/>
          <w:sz w:val="24"/>
          <w:szCs w:val="24"/>
          <w:highlight w:val="none"/>
        </w:rPr>
      </w:pPr>
    </w:p>
    <w:p w14:paraId="29A19622">
      <w:pPr>
        <w:rPr>
          <w:rFonts w:hint="eastAsia" w:ascii="宋体" w:hAnsi="宋体" w:eastAsia="宋体" w:cs="宋体"/>
          <w:b/>
          <w:bCs/>
          <w:color w:val="auto"/>
          <w:sz w:val="24"/>
          <w:szCs w:val="24"/>
          <w:highlight w:val="none"/>
        </w:rPr>
      </w:pPr>
    </w:p>
    <w:p w14:paraId="05455856">
      <w:pPr>
        <w:rPr>
          <w:rFonts w:hint="eastAsia" w:ascii="宋体" w:hAnsi="宋体" w:eastAsia="宋体" w:cs="宋体"/>
          <w:b/>
          <w:bCs/>
          <w:color w:val="auto"/>
          <w:sz w:val="24"/>
          <w:szCs w:val="24"/>
          <w:highlight w:val="none"/>
        </w:rPr>
      </w:pPr>
    </w:p>
    <w:p w14:paraId="1C097285">
      <w:pPr>
        <w:rPr>
          <w:rFonts w:hint="eastAsia" w:ascii="宋体" w:hAnsi="宋体" w:eastAsia="宋体" w:cs="宋体"/>
          <w:b/>
          <w:bCs/>
          <w:color w:val="auto"/>
          <w:sz w:val="24"/>
          <w:szCs w:val="24"/>
          <w:highlight w:val="none"/>
        </w:rPr>
      </w:pPr>
    </w:p>
    <w:p w14:paraId="1C8DA910">
      <w:pPr>
        <w:pStyle w:val="217"/>
        <w:keepNext w:val="0"/>
        <w:keepLines w:val="0"/>
        <w:pageBreakBefore w:val="0"/>
        <w:widowControl/>
        <w:spacing w:line="360" w:lineRule="auto"/>
        <w:jc w:val="center"/>
        <w:outlineLvl w:val="2"/>
        <w:rPr>
          <w:rFonts w:hint="eastAsia" w:ascii="宋体" w:hAnsi="宋体" w:eastAsia="宋体" w:cs="宋体"/>
          <w:b/>
          <w:bCs/>
          <w:color w:val="auto"/>
          <w:sz w:val="24"/>
          <w:szCs w:val="24"/>
          <w:highlight w:val="none"/>
        </w:rPr>
        <w:sectPr>
          <w:pgSz w:w="11906" w:h="16838"/>
          <w:pgMar w:top="1270" w:right="1400" w:bottom="1270" w:left="1400" w:header="851" w:footer="992" w:gutter="0"/>
          <w:cols w:space="720" w:num="1"/>
          <w:titlePg/>
          <w:docGrid w:linePitch="360" w:charSpace="0"/>
        </w:sectPr>
      </w:pPr>
    </w:p>
    <w:p w14:paraId="6417157E">
      <w:pPr>
        <w:widowControl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偏离表</w:t>
      </w:r>
    </w:p>
    <w:p w14:paraId="7D3251C3">
      <w:pPr>
        <w:keepNext w:val="0"/>
        <w:keepLines w:val="0"/>
        <w:pageBreakBefore w:val="0"/>
        <w:widowControl w:val="0"/>
        <w:spacing w:line="360" w:lineRule="auto"/>
        <w:jc w:val="left"/>
        <w:rPr>
          <w:rFonts w:hint="eastAsia" w:ascii="Segoe UI" w:hAnsi="Segoe UI" w:cs="Segoe UI"/>
          <w:bCs w:val="0"/>
          <w:i w:val="0"/>
          <w:caps w:val="0"/>
          <w:color w:val="auto"/>
          <w:spacing w:val="0"/>
          <w:sz w:val="21"/>
          <w:szCs w:val="21"/>
          <w:highlight w:val="none"/>
          <w:lang w:eastAsia="zh-CN"/>
        </w:rPr>
      </w:pP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编号：JSZC-320382-JSRM-X2026-0006</w:t>
      </w:r>
    </w:p>
    <w:p w14:paraId="35EE2D1A">
      <w:pPr>
        <w:keepNext w:val="0"/>
        <w:keepLines w:val="0"/>
        <w:pageBreakBefore w:val="0"/>
        <w:widowControl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2026年中央粮油生产保障资金小麦“一喷三防”项目</w:t>
      </w:r>
    </w:p>
    <w:tbl>
      <w:tblPr>
        <w:tblStyle w:val="33"/>
        <w:tblW w:w="963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108" w:type="dxa"/>
          <w:bottom w:w="0" w:type="dxa"/>
          <w:right w:w="108" w:type="dxa"/>
        </w:tblCellMar>
      </w:tblPr>
      <w:tblGrid>
        <w:gridCol w:w="894"/>
        <w:gridCol w:w="971"/>
        <w:gridCol w:w="2689"/>
        <w:gridCol w:w="1586"/>
        <w:gridCol w:w="1360"/>
        <w:gridCol w:w="2137"/>
      </w:tblGrid>
      <w:tr w14:paraId="70ACAE0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936" w:hRule="atLeast"/>
        </w:trPr>
        <w:tc>
          <w:tcPr>
            <w:tcW w:w="894" w:type="dxa"/>
            <w:tcBorders>
              <w:top w:val="single" w:color="000000" w:sz="6" w:space="0"/>
              <w:left w:val="single" w:color="000000" w:sz="6" w:space="0"/>
              <w:bottom w:val="single" w:color="000000" w:sz="6" w:space="0"/>
              <w:right w:val="single" w:color="000000" w:sz="6" w:space="0"/>
            </w:tcBorders>
            <w:noWrap w:val="0"/>
            <w:vAlign w:val="center"/>
          </w:tcPr>
          <w:p w14:paraId="0CAB02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71" w:type="dxa"/>
            <w:tcBorders>
              <w:top w:val="single" w:color="000000" w:sz="6" w:space="0"/>
              <w:left w:val="single" w:color="000000" w:sz="6" w:space="0"/>
              <w:bottom w:val="single" w:color="000000" w:sz="6" w:space="0"/>
              <w:right w:val="single" w:color="000000" w:sz="6" w:space="0"/>
            </w:tcBorders>
            <w:noWrap w:val="0"/>
            <w:vAlign w:val="center"/>
          </w:tcPr>
          <w:p w14:paraId="73166FE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偏离内容</w:t>
            </w:r>
          </w:p>
        </w:tc>
        <w:tc>
          <w:tcPr>
            <w:tcW w:w="2689" w:type="dxa"/>
            <w:tcBorders>
              <w:top w:val="single" w:color="000000" w:sz="6" w:space="0"/>
              <w:left w:val="single" w:color="000000" w:sz="6" w:space="0"/>
              <w:bottom w:val="single" w:color="000000" w:sz="6" w:space="0"/>
              <w:right w:val="single" w:color="000000" w:sz="6" w:space="0"/>
            </w:tcBorders>
            <w:noWrap w:val="0"/>
            <w:vAlign w:val="center"/>
          </w:tcPr>
          <w:p w14:paraId="20B780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询价通知书（含询价通知书的澄清或者修改）的要求</w:t>
            </w:r>
          </w:p>
        </w:tc>
        <w:tc>
          <w:tcPr>
            <w:tcW w:w="1586" w:type="dxa"/>
            <w:tcBorders>
              <w:top w:val="single" w:color="000000" w:sz="6" w:space="0"/>
              <w:left w:val="single" w:color="000000" w:sz="6" w:space="0"/>
              <w:bottom w:val="single" w:color="000000" w:sz="6" w:space="0"/>
              <w:right w:val="single" w:color="000000" w:sz="6" w:space="0"/>
            </w:tcBorders>
            <w:noWrap w:val="0"/>
            <w:vAlign w:val="center"/>
          </w:tcPr>
          <w:p w14:paraId="421213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响应文件中的内容</w:t>
            </w:r>
          </w:p>
        </w:tc>
        <w:tc>
          <w:tcPr>
            <w:tcW w:w="1360" w:type="dxa"/>
            <w:tcBorders>
              <w:top w:val="single" w:color="000000" w:sz="6" w:space="0"/>
              <w:left w:val="single" w:color="000000" w:sz="6" w:space="0"/>
              <w:bottom w:val="single" w:color="000000" w:sz="6" w:space="0"/>
              <w:right w:val="single" w:color="000000" w:sz="6" w:space="0"/>
            </w:tcBorders>
            <w:noWrap w:val="0"/>
            <w:vAlign w:val="center"/>
          </w:tcPr>
          <w:p w14:paraId="3945723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（正/负/无）偏离</w:t>
            </w:r>
          </w:p>
        </w:tc>
        <w:tc>
          <w:tcPr>
            <w:tcW w:w="2137" w:type="dxa"/>
            <w:tcBorders>
              <w:top w:val="single" w:color="000000" w:sz="6" w:space="0"/>
              <w:left w:val="single" w:color="000000" w:sz="6" w:space="0"/>
              <w:bottom w:val="single" w:color="000000" w:sz="6" w:space="0"/>
              <w:right w:val="single" w:color="000000" w:sz="6" w:space="0"/>
            </w:tcBorders>
            <w:noWrap w:val="0"/>
            <w:vAlign w:val="center"/>
          </w:tcPr>
          <w:p w14:paraId="486E3F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1CC403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center"/>
          </w:tcPr>
          <w:p w14:paraId="14D2FF3A">
            <w:pPr>
              <w:jc w:val="cente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center"/>
          </w:tcPr>
          <w:p w14:paraId="284CDB3F">
            <w:pPr>
              <w:jc w:val="cente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center"/>
          </w:tcPr>
          <w:p w14:paraId="59A2B807">
            <w:pPr>
              <w:jc w:val="cente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center"/>
          </w:tcPr>
          <w:p w14:paraId="5E58FDA8">
            <w:pPr>
              <w:jc w:val="cente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center"/>
          </w:tcPr>
          <w:p w14:paraId="04299524">
            <w:pPr>
              <w:jc w:val="cente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center"/>
          </w:tcPr>
          <w:p w14:paraId="6BE0C588">
            <w:pPr>
              <w:jc w:val="center"/>
              <w:rPr>
                <w:rFonts w:hint="eastAsia" w:ascii="宋体" w:hAnsi="宋体" w:eastAsia="宋体" w:cs="宋体"/>
                <w:color w:val="auto"/>
                <w:sz w:val="24"/>
                <w:szCs w:val="24"/>
                <w:highlight w:val="none"/>
              </w:rPr>
            </w:pPr>
          </w:p>
        </w:tc>
      </w:tr>
      <w:tr w14:paraId="567EC4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3DF6A3DA">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51C54A7D">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52096F99">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4750C03D">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14282688">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5579A105">
            <w:pPr>
              <w:rPr>
                <w:rFonts w:hint="eastAsia" w:ascii="宋体" w:hAnsi="宋体" w:eastAsia="宋体" w:cs="宋体"/>
                <w:color w:val="auto"/>
                <w:sz w:val="24"/>
                <w:szCs w:val="24"/>
                <w:highlight w:val="none"/>
              </w:rPr>
            </w:pPr>
          </w:p>
        </w:tc>
      </w:tr>
      <w:tr w14:paraId="78EBF40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5D70E81F">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288D7EA9">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77827CBC">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530FFB5E">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0149BA09">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74B9BE0A">
            <w:pPr>
              <w:rPr>
                <w:rFonts w:hint="eastAsia" w:ascii="宋体" w:hAnsi="宋体" w:eastAsia="宋体" w:cs="宋体"/>
                <w:color w:val="auto"/>
                <w:sz w:val="24"/>
                <w:szCs w:val="24"/>
                <w:highlight w:val="none"/>
              </w:rPr>
            </w:pPr>
          </w:p>
        </w:tc>
      </w:tr>
      <w:tr w14:paraId="147A2E8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3BD48F4C">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6AD246E4">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16FFEAEB">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41976C7F">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6A6FD9FB">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3F757A30">
            <w:pPr>
              <w:rPr>
                <w:rFonts w:hint="eastAsia" w:ascii="宋体" w:hAnsi="宋体" w:eastAsia="宋体" w:cs="宋体"/>
                <w:color w:val="auto"/>
                <w:sz w:val="24"/>
                <w:szCs w:val="24"/>
                <w:highlight w:val="none"/>
              </w:rPr>
            </w:pPr>
          </w:p>
        </w:tc>
      </w:tr>
      <w:tr w14:paraId="0B07D7C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275FB30D">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6C12973F">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7B0976A0">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36AD964A">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5D7AF4DF">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6BD60099">
            <w:pPr>
              <w:rPr>
                <w:rFonts w:hint="eastAsia" w:ascii="宋体" w:hAnsi="宋体" w:eastAsia="宋体" w:cs="宋体"/>
                <w:color w:val="auto"/>
                <w:sz w:val="24"/>
                <w:szCs w:val="24"/>
                <w:highlight w:val="none"/>
              </w:rPr>
            </w:pPr>
          </w:p>
        </w:tc>
      </w:tr>
      <w:tr w14:paraId="62E988D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00873F59">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4547777C">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1F56A749">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3F4EDE40">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4C569F92">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523D93F7">
            <w:pPr>
              <w:rPr>
                <w:rFonts w:hint="eastAsia" w:ascii="宋体" w:hAnsi="宋体" w:eastAsia="宋体" w:cs="宋体"/>
                <w:color w:val="auto"/>
                <w:sz w:val="24"/>
                <w:szCs w:val="24"/>
                <w:highlight w:val="none"/>
              </w:rPr>
            </w:pPr>
          </w:p>
        </w:tc>
      </w:tr>
      <w:tr w14:paraId="626A26A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9"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7F6F2838">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475338AD">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0EB9616C">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4EDBF5A3">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2D3936EA">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6B69E327">
            <w:pPr>
              <w:rPr>
                <w:rFonts w:hint="eastAsia" w:ascii="宋体" w:hAnsi="宋体" w:eastAsia="宋体" w:cs="宋体"/>
                <w:color w:val="auto"/>
                <w:sz w:val="24"/>
                <w:szCs w:val="24"/>
                <w:highlight w:val="none"/>
              </w:rPr>
            </w:pPr>
          </w:p>
        </w:tc>
      </w:tr>
      <w:tr w14:paraId="4CD9A0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814" w:hRule="atLeast"/>
        </w:trPr>
        <w:tc>
          <w:tcPr>
            <w:tcW w:w="894" w:type="dxa"/>
            <w:tcBorders>
              <w:top w:val="single" w:color="000000" w:sz="6" w:space="0"/>
              <w:left w:val="single" w:color="000000" w:sz="6" w:space="0"/>
              <w:bottom w:val="single" w:color="000000" w:sz="6" w:space="0"/>
              <w:right w:val="single" w:color="000000" w:sz="6" w:space="0"/>
            </w:tcBorders>
            <w:noWrap w:val="0"/>
            <w:vAlign w:val="top"/>
          </w:tcPr>
          <w:p w14:paraId="10D0DB11">
            <w:pPr>
              <w:rPr>
                <w:rFonts w:hint="eastAsia" w:ascii="宋体" w:hAnsi="宋体" w:eastAsia="宋体" w:cs="宋体"/>
                <w:color w:val="auto"/>
                <w:sz w:val="24"/>
                <w:szCs w:val="24"/>
                <w:highlight w:val="none"/>
              </w:rPr>
            </w:pPr>
          </w:p>
        </w:tc>
        <w:tc>
          <w:tcPr>
            <w:tcW w:w="971" w:type="dxa"/>
            <w:tcBorders>
              <w:top w:val="single" w:color="000000" w:sz="6" w:space="0"/>
              <w:left w:val="single" w:color="000000" w:sz="6" w:space="0"/>
              <w:bottom w:val="single" w:color="000000" w:sz="6" w:space="0"/>
              <w:right w:val="single" w:color="000000" w:sz="6" w:space="0"/>
            </w:tcBorders>
            <w:noWrap w:val="0"/>
            <w:vAlign w:val="top"/>
          </w:tcPr>
          <w:p w14:paraId="5A8203AD">
            <w:pPr>
              <w:rPr>
                <w:rFonts w:hint="eastAsia" w:ascii="宋体" w:hAnsi="宋体" w:eastAsia="宋体" w:cs="宋体"/>
                <w:color w:val="auto"/>
                <w:sz w:val="24"/>
                <w:szCs w:val="24"/>
                <w:highlight w:val="none"/>
              </w:rPr>
            </w:pPr>
          </w:p>
        </w:tc>
        <w:tc>
          <w:tcPr>
            <w:tcW w:w="2689" w:type="dxa"/>
            <w:tcBorders>
              <w:top w:val="single" w:color="000000" w:sz="6" w:space="0"/>
              <w:left w:val="single" w:color="000000" w:sz="6" w:space="0"/>
              <w:bottom w:val="single" w:color="000000" w:sz="6" w:space="0"/>
              <w:right w:val="single" w:color="000000" w:sz="6" w:space="0"/>
            </w:tcBorders>
            <w:noWrap w:val="0"/>
            <w:vAlign w:val="top"/>
          </w:tcPr>
          <w:p w14:paraId="3A83AA8B">
            <w:pPr>
              <w:rPr>
                <w:rFonts w:hint="eastAsia" w:ascii="宋体" w:hAnsi="宋体" w:eastAsia="宋体" w:cs="宋体"/>
                <w:color w:val="auto"/>
                <w:sz w:val="24"/>
                <w:szCs w:val="24"/>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37D76425">
            <w:pPr>
              <w:rPr>
                <w:rFonts w:hint="eastAsia" w:ascii="宋体" w:hAnsi="宋体" w:eastAsia="宋体" w:cs="宋体"/>
                <w:color w:val="auto"/>
                <w:sz w:val="24"/>
                <w:szCs w:val="24"/>
                <w:highlight w:val="none"/>
              </w:rPr>
            </w:pPr>
          </w:p>
        </w:tc>
        <w:tc>
          <w:tcPr>
            <w:tcW w:w="1360" w:type="dxa"/>
            <w:tcBorders>
              <w:top w:val="single" w:color="000000" w:sz="6" w:space="0"/>
              <w:left w:val="single" w:color="000000" w:sz="6" w:space="0"/>
              <w:bottom w:val="single" w:color="000000" w:sz="6" w:space="0"/>
              <w:right w:val="single" w:color="000000" w:sz="6" w:space="0"/>
            </w:tcBorders>
            <w:noWrap w:val="0"/>
            <w:vAlign w:val="top"/>
          </w:tcPr>
          <w:p w14:paraId="7BE14007">
            <w:pPr>
              <w:rPr>
                <w:rFonts w:hint="eastAsia" w:ascii="宋体" w:hAnsi="宋体" w:eastAsia="宋体" w:cs="宋体"/>
                <w:color w:val="auto"/>
                <w:sz w:val="24"/>
                <w:szCs w:val="24"/>
                <w:highlight w:val="none"/>
              </w:rPr>
            </w:pPr>
          </w:p>
        </w:tc>
        <w:tc>
          <w:tcPr>
            <w:tcW w:w="2137" w:type="dxa"/>
            <w:tcBorders>
              <w:top w:val="single" w:color="000000" w:sz="6" w:space="0"/>
              <w:left w:val="single" w:color="000000" w:sz="6" w:space="0"/>
              <w:bottom w:val="single" w:color="000000" w:sz="6" w:space="0"/>
              <w:right w:val="single" w:color="000000" w:sz="6" w:space="0"/>
            </w:tcBorders>
            <w:noWrap w:val="0"/>
            <w:vAlign w:val="top"/>
          </w:tcPr>
          <w:p w14:paraId="39C1FDFC">
            <w:pPr>
              <w:rPr>
                <w:rFonts w:hint="eastAsia" w:ascii="宋体" w:hAnsi="宋体" w:eastAsia="宋体" w:cs="宋体"/>
                <w:color w:val="auto"/>
                <w:sz w:val="24"/>
                <w:szCs w:val="24"/>
                <w:highlight w:val="none"/>
              </w:rPr>
            </w:pPr>
          </w:p>
        </w:tc>
      </w:tr>
    </w:tbl>
    <w:p w14:paraId="5EF3019D">
      <w:pPr>
        <w:rPr>
          <w:rFonts w:hint="eastAsia" w:ascii="宋体" w:hAnsi="宋体" w:eastAsia="宋体" w:cs="宋体"/>
          <w:color w:val="auto"/>
          <w:sz w:val="24"/>
          <w:szCs w:val="24"/>
          <w:highlight w:val="none"/>
        </w:rPr>
      </w:pPr>
    </w:p>
    <w:p w14:paraId="0ABABB4C">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注：供应商的响应文件的内容与询价通知书（含询价通知书的澄清或者修改，下同）的要求不同时，逐条列在偏离表中，否则将认为供应商接受询价通知书的要求。</w:t>
      </w:r>
    </w:p>
    <w:p w14:paraId="5628FB26">
      <w:pPr>
        <w:spacing w:line="360" w:lineRule="auto"/>
        <w:rPr>
          <w:rFonts w:hint="eastAsia" w:ascii="宋体" w:hAnsi="宋体" w:eastAsia="宋体" w:cs="宋体"/>
          <w:color w:val="auto"/>
          <w:sz w:val="24"/>
          <w:szCs w:val="24"/>
          <w:highlight w:val="none"/>
        </w:rPr>
      </w:pPr>
    </w:p>
    <w:p w14:paraId="10685651">
      <w:pPr>
        <w:widowControl w:val="0"/>
        <w:spacing w:line="360" w:lineRule="auto"/>
        <w:ind w:right="29" w:firstLine="3792"/>
        <w:jc w:val="both"/>
        <w:rPr>
          <w:rFonts w:hint="eastAsia" w:ascii="宋体" w:hAnsi="宋体" w:eastAsia="宋体" w:cs="宋体"/>
          <w:color w:val="auto"/>
          <w:sz w:val="24"/>
          <w:szCs w:val="24"/>
          <w:highlight w:val="none"/>
        </w:rPr>
      </w:pPr>
      <w:bookmarkStart w:id="0" w:name="_Toc168476041"/>
      <w:r>
        <w:rPr>
          <w:rFonts w:hint="eastAsia" w:ascii="宋体" w:hAnsi="宋体" w:cs="宋体"/>
          <w:color w:val="auto"/>
          <w:sz w:val="24"/>
          <w:szCs w:val="24"/>
          <w:highlight w:val="none"/>
          <w:lang w:val="en-US" w:eastAsia="zh-CN"/>
        </w:rPr>
        <w:t>供</w:t>
      </w:r>
      <w:r>
        <w:rPr>
          <w:rFonts w:hint="eastAsia" w:ascii="宋体" w:hAnsi="宋体" w:eastAsia="宋体" w:cs="宋体"/>
          <w:color w:val="auto"/>
          <w:sz w:val="24"/>
          <w:szCs w:val="24"/>
          <w:highlight w:val="none"/>
          <w:lang w:val="en-US" w:eastAsia="zh-CN"/>
        </w:rPr>
        <w:t>应商（盖电子签章）：</w:t>
      </w:r>
    </w:p>
    <w:p w14:paraId="56208BBE">
      <w:pPr>
        <w:widowControl w:val="0"/>
        <w:spacing w:line="360" w:lineRule="auto"/>
        <w:ind w:right="29" w:firstLine="3792"/>
        <w:jc w:val="both"/>
        <w:rPr>
          <w:rFonts w:hint="eastAsia" w:ascii="宋体" w:hAnsi="宋体" w:eastAsia="宋体" w:cs="宋体"/>
          <w:color w:val="auto"/>
          <w:sz w:val="24"/>
          <w:szCs w:val="24"/>
          <w:highlight w:val="none"/>
          <w:lang w:val="en-US" w:eastAsia="zh-CN" w:bidi="ar-SA"/>
        </w:rPr>
      </w:pPr>
    </w:p>
    <w:p w14:paraId="361A7C1F">
      <w:pPr>
        <w:widowControl w:val="0"/>
        <w:spacing w:line="360" w:lineRule="auto"/>
        <w:ind w:right="29" w:firstLine="379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78468910">
      <w:pPr>
        <w:keepNext w:val="0"/>
        <w:keepLines w:val="0"/>
        <w:pageBreakBefore w:val="0"/>
        <w:widowControl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0"/>
    </w:p>
    <w:p w14:paraId="43820288">
      <w:pPr>
        <w:widowControl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6</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拟签订的合同文本</w:t>
      </w:r>
    </w:p>
    <w:p w14:paraId="5AD3D572">
      <w:pPr>
        <w:spacing w:line="360" w:lineRule="auto"/>
        <w:ind w:firstLine="482"/>
        <w:jc w:val="center"/>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（以采购人与成交供应商最终签订版本为准）</w:t>
      </w:r>
    </w:p>
    <w:p w14:paraId="78036950">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项目名称：</w:t>
      </w:r>
      <w:r>
        <w:rPr>
          <w:rFonts w:hint="eastAsia" w:ascii="仿宋" w:hAnsi="仿宋" w:eastAsia="仿宋" w:cs="仿宋"/>
          <w:color w:val="auto"/>
          <w:sz w:val="28"/>
          <w:szCs w:val="21"/>
          <w:highlight w:val="none"/>
          <w:lang w:eastAsia="zh-CN"/>
        </w:rPr>
        <w:t>2026年中央粮油生产保障资金小麦“一喷三防”项目</w:t>
      </w:r>
    </w:p>
    <w:p w14:paraId="639238C0">
      <w:pPr>
        <w:spacing w:line="360" w:lineRule="auto"/>
        <w:rPr>
          <w:rFonts w:hint="eastAsia" w:ascii="仿宋" w:hAnsi="仿宋" w:eastAsia="仿宋" w:cs="仿宋"/>
          <w:color w:val="auto"/>
          <w:sz w:val="72"/>
          <w:szCs w:val="72"/>
          <w:highlight w:val="none"/>
        </w:rPr>
      </w:pPr>
      <w:r>
        <w:rPr>
          <w:rFonts w:hint="eastAsia" w:ascii="仿宋" w:hAnsi="仿宋" w:eastAsia="仿宋" w:cs="仿宋"/>
          <w:color w:val="auto"/>
          <w:sz w:val="28"/>
          <w:szCs w:val="21"/>
          <w:highlight w:val="none"/>
        </w:rPr>
        <w:t>项目编号：JSZC-320382-JSRM-X2026-0006</w:t>
      </w:r>
    </w:p>
    <w:p w14:paraId="71A94F33">
      <w:pPr>
        <w:spacing w:after="120"/>
        <w:jc w:val="center"/>
        <w:rPr>
          <w:rFonts w:hint="eastAsia" w:ascii="仿宋" w:hAnsi="仿宋" w:eastAsia="仿宋" w:cs="仿宋"/>
          <w:color w:val="auto"/>
          <w:sz w:val="56"/>
          <w:szCs w:val="56"/>
          <w:highlight w:val="none"/>
        </w:rPr>
      </w:pPr>
    </w:p>
    <w:p w14:paraId="5F241B89">
      <w:pPr>
        <w:spacing w:after="120"/>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政</w:t>
      </w:r>
    </w:p>
    <w:p w14:paraId="554F54F1">
      <w:pPr>
        <w:spacing w:after="120"/>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府</w:t>
      </w:r>
    </w:p>
    <w:p w14:paraId="04BCC3BA">
      <w:pPr>
        <w:spacing w:after="120"/>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采</w:t>
      </w:r>
    </w:p>
    <w:p w14:paraId="22D64E20">
      <w:pPr>
        <w:spacing w:after="120"/>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购</w:t>
      </w:r>
    </w:p>
    <w:p w14:paraId="2CCAC835">
      <w:pPr>
        <w:spacing w:after="120"/>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合</w:t>
      </w:r>
    </w:p>
    <w:p w14:paraId="65EBD63F">
      <w:pPr>
        <w:spacing w:after="120"/>
        <w:jc w:val="center"/>
        <w:rPr>
          <w:rFonts w:hint="eastAsia" w:ascii="仿宋" w:hAnsi="仿宋" w:eastAsia="仿宋" w:cs="仿宋"/>
          <w:color w:val="auto"/>
          <w:sz w:val="24"/>
          <w:highlight w:val="none"/>
        </w:rPr>
      </w:pPr>
      <w:r>
        <w:rPr>
          <w:rFonts w:hint="eastAsia" w:ascii="仿宋" w:hAnsi="仿宋" w:eastAsia="仿宋" w:cs="仿宋"/>
          <w:color w:val="auto"/>
          <w:sz w:val="56"/>
          <w:szCs w:val="56"/>
          <w:highlight w:val="none"/>
        </w:rPr>
        <w:t>同</w:t>
      </w:r>
    </w:p>
    <w:p w14:paraId="3AA17ADD">
      <w:pPr>
        <w:spacing w:line="360" w:lineRule="auto"/>
        <w:ind w:firstLine="360"/>
        <w:rPr>
          <w:rFonts w:hint="eastAsia" w:ascii="仿宋" w:hAnsi="仿宋" w:eastAsia="仿宋" w:cs="仿宋"/>
          <w:color w:val="auto"/>
          <w:sz w:val="28"/>
          <w:szCs w:val="21"/>
          <w:highlight w:val="none"/>
        </w:rPr>
      </w:pPr>
    </w:p>
    <w:p w14:paraId="7810F40E">
      <w:pPr>
        <w:spacing w:line="360" w:lineRule="auto"/>
        <w:ind w:firstLine="13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  购  人：</w:t>
      </w:r>
      <w:r>
        <w:rPr>
          <w:rFonts w:hint="eastAsia" w:ascii="仿宋" w:hAnsi="仿宋" w:eastAsia="仿宋" w:cs="仿宋"/>
          <w:color w:val="auto"/>
          <w:sz w:val="28"/>
          <w:szCs w:val="28"/>
          <w:highlight w:val="none"/>
          <w:lang w:eastAsia="zh-CN"/>
        </w:rPr>
        <w:t>邳州市农业农村局</w:t>
      </w:r>
    </w:p>
    <w:p w14:paraId="4E4128C3">
      <w:pPr>
        <w:spacing w:line="360" w:lineRule="auto"/>
        <w:ind w:firstLine="132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成交供应商：</w:t>
      </w:r>
    </w:p>
    <w:p w14:paraId="461D612B">
      <w:pPr>
        <w:spacing w:line="360" w:lineRule="auto"/>
        <w:ind w:firstLine="13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合同签订日期：     年     月     日</w:t>
      </w:r>
    </w:p>
    <w:p w14:paraId="1F6878E9">
      <w:pPr>
        <w:rPr>
          <w:rFonts w:hint="eastAsia" w:ascii="仿宋" w:hAnsi="仿宋" w:eastAsia="仿宋" w:cs="仿宋"/>
          <w:bCs/>
          <w:color w:val="auto"/>
          <w:sz w:val="28"/>
          <w:szCs w:val="28"/>
          <w:highlight w:val="none"/>
          <w:lang w:val="en-US" w:eastAsia="zh-CN" w:bidi="ar-SA"/>
        </w:rPr>
      </w:pPr>
    </w:p>
    <w:p w14:paraId="7FE4B151">
      <w:pPr>
        <w:spacing w:line="24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bidi="ar-SA"/>
        </w:rPr>
        <w:t>友情提醒：采购人与中标、成交供应商应当在中标、成交通知书发出之日起三十日内，按照采购文件确定的事项签订政府采购合同。</w:t>
      </w:r>
    </w:p>
    <w:p w14:paraId="0BD07E46">
      <w:pPr>
        <w:widowControl w:val="0"/>
        <w:spacing w:line="240" w:lineRule="auto"/>
        <w:ind w:firstLine="562"/>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bidi="ar-SA"/>
        </w:rPr>
        <w:t>采购人应当自政府采购合同签订之日起2个工作日内，将政府采购合同在省级以上人民政府财政部门指定的媒体上公告，但政府采购合同中涉及国家秘密、商业秘密的内容除外。</w:t>
      </w:r>
    </w:p>
    <w:p w14:paraId="3BA84339">
      <w:pPr>
        <w:keepNext w:val="0"/>
        <w:keepLines w:val="0"/>
        <w:pageBreakBefore w:val="0"/>
        <w:widowControl w:val="0"/>
        <w:spacing w:line="360" w:lineRule="auto"/>
        <w:ind w:left="0" w:firstLine="0"/>
        <w:jc w:val="lef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br w:type="page" w:clear="all"/>
      </w:r>
    </w:p>
    <w:p w14:paraId="38D6EEA3">
      <w:pPr>
        <w:keepNext w:val="0"/>
        <w:keepLines w:val="0"/>
        <w:pageBreakBefore w:val="0"/>
        <w:widowControl w:val="0"/>
        <w:spacing w:line="360" w:lineRule="auto"/>
        <w:ind w:left="0" w:firstLine="0"/>
        <w:jc w:val="lef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lang w:val="en-US" w:eastAsia="zh-CN" w:bidi="ar-SA"/>
        </w:rPr>
        <w:t>采购人（</w:t>
      </w:r>
      <w:r>
        <w:rPr>
          <w:rFonts w:hint="eastAsia" w:ascii="仿宋" w:hAnsi="仿宋" w:eastAsia="仿宋" w:cs="仿宋"/>
          <w:color w:val="auto"/>
          <w:sz w:val="24"/>
          <w:szCs w:val="24"/>
          <w:highlight w:val="none"/>
          <w:lang w:val="en-US" w:eastAsia="zh-CN" w:bidi="ar-SA"/>
        </w:rPr>
        <w:t>甲方）：</w:t>
      </w:r>
      <w:r>
        <w:rPr>
          <w:rFonts w:hint="eastAsia" w:ascii="仿宋" w:hAnsi="仿宋" w:eastAsia="仿宋" w:cs="仿宋"/>
          <w:color w:val="auto"/>
          <w:sz w:val="24"/>
          <w:szCs w:val="24"/>
          <w:highlight w:val="none"/>
          <w:u w:val="single"/>
          <w:lang w:val="en-US" w:eastAsia="zh-CN" w:bidi="ar-SA"/>
        </w:rPr>
        <w:t xml:space="preserve">                                 </w:t>
      </w:r>
    </w:p>
    <w:p w14:paraId="7A9F1BCF">
      <w:pPr>
        <w:keepNext w:val="0"/>
        <w:keepLines w:val="0"/>
        <w:pageBreakBefore w:val="0"/>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bidi="ar-SA"/>
        </w:rPr>
        <w:t>供应商（乙方）：</w:t>
      </w:r>
      <w:r>
        <w:rPr>
          <w:rFonts w:hint="eastAsia" w:ascii="仿宋" w:hAnsi="仿宋" w:eastAsia="仿宋" w:cs="仿宋"/>
          <w:color w:val="auto"/>
          <w:sz w:val="24"/>
          <w:szCs w:val="24"/>
          <w:highlight w:val="none"/>
          <w:u w:val="single"/>
          <w:lang w:val="en-US" w:eastAsia="zh-CN" w:bidi="ar-SA"/>
        </w:rPr>
        <w:t xml:space="preserve">                                 </w:t>
      </w:r>
    </w:p>
    <w:p w14:paraId="3E96AF79">
      <w:pPr>
        <w:keepNext w:val="0"/>
        <w:keepLines w:val="0"/>
        <w:pageBreakBefore w:val="0"/>
        <w:widowControl w:val="0"/>
        <w:spacing w:line="360" w:lineRule="auto"/>
        <w:ind w:firstLine="480"/>
        <w:jc w:val="both"/>
        <w:rPr>
          <w:rFonts w:hint="eastAsia" w:ascii="仿宋" w:hAnsi="仿宋" w:eastAsia="仿宋" w:cs="仿宋"/>
          <w:color w:val="auto"/>
          <w:sz w:val="24"/>
          <w:szCs w:val="24"/>
          <w:highlight w:val="none"/>
        </w:rPr>
      </w:pPr>
      <w:bookmarkStart w:id="1" w:name="_Hlk63008672"/>
      <w:bookmarkStart w:id="2" w:name="_Hlk63008690"/>
      <w:r>
        <w:rPr>
          <w:rFonts w:hint="eastAsia" w:ascii="仿宋" w:hAnsi="仿宋" w:eastAsia="仿宋" w:cs="仿宋"/>
          <w:color w:val="auto"/>
          <w:sz w:val="24"/>
          <w:szCs w:val="24"/>
          <w:highlight w:val="none"/>
          <w:lang w:val="en-US" w:eastAsia="zh-CN" w:bidi="ar-SA"/>
        </w:rPr>
        <w:t>根据《中华人民共和国政府采购法》及其实施条例、《中华人民共和国民法典（合同编）》</w:t>
      </w:r>
      <w:bookmarkEnd w:id="1"/>
      <w:r>
        <w:rPr>
          <w:rFonts w:hint="eastAsia" w:ascii="仿宋" w:hAnsi="仿宋" w:eastAsia="仿宋" w:cs="仿宋"/>
          <w:color w:val="auto"/>
          <w:sz w:val="24"/>
          <w:szCs w:val="24"/>
          <w:highlight w:val="none"/>
          <w:lang w:val="en-US" w:eastAsia="zh-CN" w:bidi="ar-SA"/>
        </w:rPr>
        <w:t>等法律法规的规定</w:t>
      </w:r>
      <w:bookmarkEnd w:id="2"/>
      <w:r>
        <w:rPr>
          <w:rFonts w:hint="eastAsia" w:ascii="仿宋" w:hAnsi="仿宋" w:eastAsia="仿宋" w:cs="仿宋"/>
          <w:color w:val="auto"/>
          <w:sz w:val="24"/>
          <w:szCs w:val="24"/>
          <w:highlight w:val="none"/>
          <w:lang w:val="en-US" w:eastAsia="zh-CN" w:bidi="ar-SA"/>
        </w:rPr>
        <w:t>，甲乙双方按照</w:t>
      </w:r>
      <w:r>
        <w:rPr>
          <w:rFonts w:hint="eastAsia" w:ascii="仿宋" w:hAnsi="仿宋" w:eastAsia="仿宋" w:cs="仿宋"/>
          <w:color w:val="auto"/>
          <w:sz w:val="24"/>
          <w:szCs w:val="24"/>
          <w:highlight w:val="none"/>
          <w:u w:val="single"/>
          <w:lang w:val="en-US" w:eastAsia="zh-CN" w:bidi="ar-SA"/>
        </w:rPr>
        <w:t>2026年中央粮油生产保障资金小麦“一喷三防”项目（项目编号：JSZC-320382-JSRM-X2026-0006）</w:t>
      </w:r>
      <w:r>
        <w:rPr>
          <w:rFonts w:hint="eastAsia" w:ascii="仿宋" w:hAnsi="仿宋" w:eastAsia="仿宋" w:cs="仿宋"/>
          <w:color w:val="auto"/>
          <w:sz w:val="24"/>
          <w:szCs w:val="24"/>
          <w:highlight w:val="none"/>
          <w:lang w:val="en-US" w:eastAsia="zh-CN" w:bidi="ar-SA"/>
        </w:rPr>
        <w:t>项目采购结果签订本合同。</w:t>
      </w:r>
    </w:p>
    <w:p w14:paraId="7CAAA8D7">
      <w:pPr>
        <w:keepNext w:val="0"/>
        <w:keepLines w:val="0"/>
        <w:pageBreakBefore w:val="0"/>
        <w:widowControl w:val="0"/>
        <w:numPr>
          <w:ilvl w:val="0"/>
          <w:numId w:val="3"/>
        </w:numP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合同标的及总价：</w:t>
      </w:r>
    </w:p>
    <w:p w14:paraId="404537F6">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报价含完成项目的全部费用，甲方不再支付报价以外的任何费用。</w:t>
      </w:r>
    </w:p>
    <w:tbl>
      <w:tblPr>
        <w:tblStyle w:val="33"/>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469"/>
        <w:gridCol w:w="1282"/>
        <w:gridCol w:w="1874"/>
        <w:gridCol w:w="1050"/>
        <w:gridCol w:w="1065"/>
        <w:gridCol w:w="945"/>
        <w:gridCol w:w="1230"/>
      </w:tblGrid>
      <w:tr w14:paraId="6807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20" w:type="dxa"/>
            <w:shd w:val="clear" w:color="auto" w:fill="D0CECE"/>
            <w:noWrap w:val="0"/>
            <w:vAlign w:val="center"/>
          </w:tcPr>
          <w:p w14:paraId="14CB05C7">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序号</w:t>
            </w:r>
          </w:p>
        </w:tc>
        <w:tc>
          <w:tcPr>
            <w:tcW w:w="1469" w:type="dxa"/>
            <w:shd w:val="clear" w:color="auto" w:fill="D0CECE"/>
            <w:noWrap w:val="0"/>
            <w:vAlign w:val="center"/>
          </w:tcPr>
          <w:p w14:paraId="5CDCAB8D">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货物名称</w:t>
            </w:r>
          </w:p>
        </w:tc>
        <w:tc>
          <w:tcPr>
            <w:tcW w:w="1282" w:type="dxa"/>
            <w:shd w:val="clear" w:color="auto" w:fill="D0CECE"/>
            <w:noWrap w:val="0"/>
            <w:vAlign w:val="center"/>
          </w:tcPr>
          <w:p w14:paraId="2135B627">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rPr>
              <w:t>规格参数</w:t>
            </w:r>
          </w:p>
        </w:tc>
        <w:tc>
          <w:tcPr>
            <w:tcW w:w="1874" w:type="dxa"/>
            <w:shd w:val="clear" w:color="auto" w:fill="D0CECE"/>
            <w:noWrap w:val="0"/>
            <w:vAlign w:val="center"/>
          </w:tcPr>
          <w:p w14:paraId="0C5FA434">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生产厂家</w:t>
            </w:r>
          </w:p>
        </w:tc>
        <w:tc>
          <w:tcPr>
            <w:tcW w:w="1050" w:type="dxa"/>
            <w:shd w:val="clear" w:color="auto" w:fill="D0CECE"/>
            <w:noWrap w:val="0"/>
            <w:vAlign w:val="center"/>
          </w:tcPr>
          <w:p w14:paraId="605BC47C">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单位</w:t>
            </w:r>
          </w:p>
        </w:tc>
        <w:tc>
          <w:tcPr>
            <w:tcW w:w="1065" w:type="dxa"/>
            <w:shd w:val="clear" w:color="auto" w:fill="D0CECE"/>
            <w:noWrap w:val="0"/>
            <w:vAlign w:val="center"/>
          </w:tcPr>
          <w:p w14:paraId="5B39FC33">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数量</w:t>
            </w:r>
          </w:p>
        </w:tc>
        <w:tc>
          <w:tcPr>
            <w:tcW w:w="945" w:type="dxa"/>
            <w:shd w:val="clear" w:color="auto" w:fill="D0CECE"/>
            <w:noWrap w:val="0"/>
            <w:vAlign w:val="center"/>
          </w:tcPr>
          <w:p w14:paraId="5D78C1F2">
            <w:pPr>
              <w:keepNext w:val="0"/>
              <w:keepLines w:val="0"/>
              <w:widowControl/>
              <w:suppressLineNumbers w:val="0"/>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sz w:val="24"/>
                <w:szCs w:val="24"/>
                <w:highlight w:val="none"/>
                <w:u w:val="none"/>
                <w:lang w:val="en-US" w:eastAsia="zh-CN" w:bidi="en-US"/>
              </w:rPr>
              <w:t>单价</w:t>
            </w:r>
          </w:p>
        </w:tc>
        <w:tc>
          <w:tcPr>
            <w:tcW w:w="1230" w:type="dxa"/>
            <w:shd w:val="clear" w:color="auto" w:fill="D0CECE"/>
            <w:noWrap w:val="0"/>
            <w:vAlign w:val="center"/>
          </w:tcPr>
          <w:p w14:paraId="75DB42DA">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总价</w:t>
            </w:r>
          </w:p>
        </w:tc>
      </w:tr>
      <w:tr w14:paraId="7707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0" w:type="dxa"/>
            <w:noWrap w:val="0"/>
            <w:vAlign w:val="center"/>
          </w:tcPr>
          <w:p w14:paraId="790CD1E0">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1</w:t>
            </w:r>
          </w:p>
        </w:tc>
        <w:tc>
          <w:tcPr>
            <w:tcW w:w="1469" w:type="dxa"/>
            <w:noWrap w:val="0"/>
            <w:vAlign w:val="center"/>
          </w:tcPr>
          <w:p w14:paraId="31AC48EF">
            <w:pPr>
              <w:jc w:val="center"/>
              <w:rPr>
                <w:rFonts w:hint="eastAsia" w:ascii="仿宋" w:hAnsi="仿宋" w:eastAsia="仿宋" w:cs="仿宋"/>
                <w:i w:val="0"/>
                <w:iCs w:val="0"/>
                <w:color w:val="auto"/>
                <w:sz w:val="24"/>
                <w:szCs w:val="24"/>
                <w:highlight w:val="none"/>
                <w:u w:val="none"/>
              </w:rPr>
            </w:pPr>
          </w:p>
        </w:tc>
        <w:tc>
          <w:tcPr>
            <w:tcW w:w="1282" w:type="dxa"/>
            <w:noWrap w:val="0"/>
            <w:vAlign w:val="center"/>
          </w:tcPr>
          <w:p w14:paraId="55A0939B">
            <w:pPr>
              <w:jc w:val="center"/>
              <w:rPr>
                <w:rFonts w:hint="eastAsia" w:ascii="仿宋" w:hAnsi="仿宋" w:eastAsia="仿宋" w:cs="仿宋"/>
                <w:i w:val="0"/>
                <w:iCs w:val="0"/>
                <w:color w:val="auto"/>
                <w:sz w:val="24"/>
                <w:szCs w:val="24"/>
                <w:highlight w:val="none"/>
                <w:u w:val="none"/>
              </w:rPr>
            </w:pPr>
          </w:p>
        </w:tc>
        <w:tc>
          <w:tcPr>
            <w:tcW w:w="1874" w:type="dxa"/>
            <w:noWrap w:val="0"/>
            <w:vAlign w:val="center"/>
          </w:tcPr>
          <w:p w14:paraId="52F3CBB8">
            <w:pPr>
              <w:jc w:val="center"/>
              <w:rPr>
                <w:rFonts w:hint="eastAsia" w:ascii="仿宋" w:hAnsi="仿宋" w:eastAsia="仿宋" w:cs="仿宋"/>
                <w:i w:val="0"/>
                <w:iCs w:val="0"/>
                <w:color w:val="auto"/>
                <w:sz w:val="24"/>
                <w:szCs w:val="24"/>
                <w:highlight w:val="none"/>
                <w:u w:val="none"/>
              </w:rPr>
            </w:pPr>
          </w:p>
        </w:tc>
        <w:tc>
          <w:tcPr>
            <w:tcW w:w="1050" w:type="dxa"/>
            <w:noWrap w:val="0"/>
            <w:vAlign w:val="center"/>
          </w:tcPr>
          <w:p w14:paraId="7EE7620F">
            <w:pPr>
              <w:jc w:val="center"/>
              <w:rPr>
                <w:rFonts w:hint="eastAsia" w:ascii="仿宋" w:hAnsi="仿宋" w:eastAsia="仿宋" w:cs="仿宋"/>
                <w:i w:val="0"/>
                <w:iCs w:val="0"/>
                <w:color w:val="auto"/>
                <w:sz w:val="24"/>
                <w:szCs w:val="24"/>
                <w:highlight w:val="none"/>
                <w:u w:val="none"/>
              </w:rPr>
            </w:pPr>
          </w:p>
        </w:tc>
        <w:tc>
          <w:tcPr>
            <w:tcW w:w="1065" w:type="dxa"/>
            <w:noWrap w:val="0"/>
            <w:vAlign w:val="center"/>
          </w:tcPr>
          <w:p w14:paraId="082034A6">
            <w:pPr>
              <w:jc w:val="center"/>
              <w:rPr>
                <w:rFonts w:hint="eastAsia" w:ascii="仿宋" w:hAnsi="仿宋" w:eastAsia="仿宋" w:cs="仿宋"/>
                <w:i w:val="0"/>
                <w:iCs w:val="0"/>
                <w:color w:val="auto"/>
                <w:sz w:val="24"/>
                <w:szCs w:val="24"/>
                <w:highlight w:val="none"/>
                <w:u w:val="none"/>
              </w:rPr>
            </w:pPr>
          </w:p>
        </w:tc>
        <w:tc>
          <w:tcPr>
            <w:tcW w:w="945" w:type="dxa"/>
            <w:noWrap w:val="0"/>
            <w:vAlign w:val="center"/>
          </w:tcPr>
          <w:p w14:paraId="3060F72B">
            <w:pPr>
              <w:jc w:val="center"/>
              <w:rPr>
                <w:rFonts w:hint="eastAsia" w:ascii="仿宋" w:hAnsi="仿宋" w:eastAsia="仿宋" w:cs="仿宋"/>
                <w:i w:val="0"/>
                <w:iCs w:val="0"/>
                <w:color w:val="auto"/>
                <w:sz w:val="24"/>
                <w:szCs w:val="24"/>
                <w:highlight w:val="none"/>
                <w:u w:val="none"/>
              </w:rPr>
            </w:pPr>
          </w:p>
        </w:tc>
        <w:tc>
          <w:tcPr>
            <w:tcW w:w="1230" w:type="dxa"/>
            <w:noWrap w:val="0"/>
            <w:vAlign w:val="center"/>
          </w:tcPr>
          <w:p w14:paraId="737B67CF">
            <w:pPr>
              <w:jc w:val="center"/>
              <w:rPr>
                <w:rFonts w:hint="eastAsia" w:ascii="仿宋" w:hAnsi="仿宋" w:eastAsia="仿宋" w:cs="仿宋"/>
                <w:i w:val="0"/>
                <w:iCs w:val="0"/>
                <w:color w:val="auto"/>
                <w:sz w:val="24"/>
                <w:szCs w:val="24"/>
                <w:highlight w:val="none"/>
                <w:u w:val="none"/>
              </w:rPr>
            </w:pPr>
          </w:p>
        </w:tc>
      </w:tr>
      <w:tr w14:paraId="073F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20" w:type="dxa"/>
            <w:noWrap w:val="0"/>
            <w:vAlign w:val="center"/>
          </w:tcPr>
          <w:p w14:paraId="0ED4D77C">
            <w:pPr>
              <w:keepNext w:val="0"/>
              <w:keepLines w:val="0"/>
              <w:widowControl/>
              <w:suppressLineNumbers w:val="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2</w:t>
            </w:r>
          </w:p>
        </w:tc>
        <w:tc>
          <w:tcPr>
            <w:tcW w:w="1469" w:type="dxa"/>
            <w:noWrap w:val="0"/>
            <w:vAlign w:val="center"/>
          </w:tcPr>
          <w:p w14:paraId="58B46687">
            <w:pPr>
              <w:jc w:val="center"/>
              <w:rPr>
                <w:rFonts w:hint="eastAsia" w:ascii="仿宋" w:hAnsi="仿宋" w:eastAsia="仿宋" w:cs="仿宋"/>
                <w:i w:val="0"/>
                <w:iCs w:val="0"/>
                <w:color w:val="auto"/>
                <w:sz w:val="24"/>
                <w:szCs w:val="24"/>
                <w:highlight w:val="none"/>
                <w:u w:val="none"/>
              </w:rPr>
            </w:pPr>
          </w:p>
        </w:tc>
        <w:tc>
          <w:tcPr>
            <w:tcW w:w="1282" w:type="dxa"/>
            <w:noWrap w:val="0"/>
            <w:vAlign w:val="center"/>
          </w:tcPr>
          <w:p w14:paraId="6CC6B637">
            <w:pPr>
              <w:jc w:val="center"/>
              <w:rPr>
                <w:rFonts w:hint="eastAsia" w:ascii="仿宋" w:hAnsi="仿宋" w:eastAsia="仿宋" w:cs="仿宋"/>
                <w:i w:val="0"/>
                <w:iCs w:val="0"/>
                <w:color w:val="auto"/>
                <w:sz w:val="24"/>
                <w:szCs w:val="24"/>
                <w:highlight w:val="none"/>
                <w:u w:val="none"/>
              </w:rPr>
            </w:pPr>
          </w:p>
        </w:tc>
        <w:tc>
          <w:tcPr>
            <w:tcW w:w="1874" w:type="dxa"/>
            <w:noWrap w:val="0"/>
            <w:vAlign w:val="center"/>
          </w:tcPr>
          <w:p w14:paraId="2849BC79">
            <w:pPr>
              <w:jc w:val="center"/>
              <w:rPr>
                <w:rFonts w:hint="eastAsia" w:ascii="仿宋" w:hAnsi="仿宋" w:eastAsia="仿宋" w:cs="仿宋"/>
                <w:i w:val="0"/>
                <w:iCs w:val="0"/>
                <w:color w:val="auto"/>
                <w:sz w:val="24"/>
                <w:szCs w:val="24"/>
                <w:highlight w:val="none"/>
                <w:u w:val="none"/>
              </w:rPr>
            </w:pPr>
          </w:p>
        </w:tc>
        <w:tc>
          <w:tcPr>
            <w:tcW w:w="1050" w:type="dxa"/>
            <w:noWrap w:val="0"/>
            <w:vAlign w:val="center"/>
          </w:tcPr>
          <w:p w14:paraId="6617A570">
            <w:pPr>
              <w:jc w:val="center"/>
              <w:rPr>
                <w:rFonts w:hint="eastAsia" w:ascii="仿宋" w:hAnsi="仿宋" w:eastAsia="仿宋" w:cs="仿宋"/>
                <w:i w:val="0"/>
                <w:iCs w:val="0"/>
                <w:color w:val="auto"/>
                <w:sz w:val="24"/>
                <w:szCs w:val="24"/>
                <w:highlight w:val="none"/>
                <w:u w:val="none"/>
              </w:rPr>
            </w:pPr>
          </w:p>
        </w:tc>
        <w:tc>
          <w:tcPr>
            <w:tcW w:w="1065" w:type="dxa"/>
            <w:noWrap w:val="0"/>
            <w:vAlign w:val="center"/>
          </w:tcPr>
          <w:p w14:paraId="7AB06EDB">
            <w:pPr>
              <w:jc w:val="center"/>
              <w:rPr>
                <w:rFonts w:hint="eastAsia" w:ascii="仿宋" w:hAnsi="仿宋" w:eastAsia="仿宋" w:cs="仿宋"/>
                <w:i w:val="0"/>
                <w:iCs w:val="0"/>
                <w:color w:val="auto"/>
                <w:sz w:val="24"/>
                <w:szCs w:val="24"/>
                <w:highlight w:val="none"/>
                <w:u w:val="none"/>
              </w:rPr>
            </w:pPr>
          </w:p>
        </w:tc>
        <w:tc>
          <w:tcPr>
            <w:tcW w:w="945" w:type="dxa"/>
            <w:noWrap w:val="0"/>
            <w:vAlign w:val="center"/>
          </w:tcPr>
          <w:p w14:paraId="3AD98705">
            <w:pPr>
              <w:jc w:val="center"/>
              <w:rPr>
                <w:rFonts w:hint="eastAsia" w:ascii="仿宋" w:hAnsi="仿宋" w:eastAsia="仿宋" w:cs="仿宋"/>
                <w:i w:val="0"/>
                <w:iCs w:val="0"/>
                <w:color w:val="auto"/>
                <w:sz w:val="24"/>
                <w:szCs w:val="24"/>
                <w:highlight w:val="none"/>
                <w:u w:val="none"/>
              </w:rPr>
            </w:pPr>
          </w:p>
        </w:tc>
        <w:tc>
          <w:tcPr>
            <w:tcW w:w="1230" w:type="dxa"/>
            <w:noWrap w:val="0"/>
            <w:vAlign w:val="center"/>
          </w:tcPr>
          <w:p w14:paraId="1155D58C">
            <w:pPr>
              <w:jc w:val="center"/>
              <w:rPr>
                <w:rFonts w:hint="eastAsia" w:ascii="仿宋" w:hAnsi="仿宋" w:eastAsia="仿宋" w:cs="仿宋"/>
                <w:i w:val="0"/>
                <w:iCs w:val="0"/>
                <w:color w:val="auto"/>
                <w:sz w:val="24"/>
                <w:szCs w:val="24"/>
                <w:highlight w:val="none"/>
                <w:u w:val="none"/>
              </w:rPr>
            </w:pPr>
          </w:p>
        </w:tc>
      </w:tr>
      <w:tr w14:paraId="79F9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20" w:type="dxa"/>
            <w:noWrap w:val="0"/>
            <w:vAlign w:val="center"/>
          </w:tcPr>
          <w:p w14:paraId="1F7FF5E0">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3</w:t>
            </w:r>
          </w:p>
        </w:tc>
        <w:tc>
          <w:tcPr>
            <w:tcW w:w="1469" w:type="dxa"/>
            <w:noWrap w:val="0"/>
            <w:vAlign w:val="center"/>
          </w:tcPr>
          <w:p w14:paraId="2E6800FF">
            <w:pPr>
              <w:jc w:val="center"/>
              <w:rPr>
                <w:rFonts w:hint="eastAsia" w:ascii="仿宋" w:hAnsi="仿宋" w:eastAsia="仿宋" w:cs="仿宋"/>
                <w:i w:val="0"/>
                <w:iCs w:val="0"/>
                <w:color w:val="auto"/>
                <w:sz w:val="24"/>
                <w:szCs w:val="24"/>
                <w:highlight w:val="none"/>
                <w:u w:val="none"/>
              </w:rPr>
            </w:pPr>
          </w:p>
        </w:tc>
        <w:tc>
          <w:tcPr>
            <w:tcW w:w="1282" w:type="dxa"/>
            <w:noWrap w:val="0"/>
            <w:vAlign w:val="center"/>
          </w:tcPr>
          <w:p w14:paraId="09064500">
            <w:pPr>
              <w:jc w:val="center"/>
              <w:rPr>
                <w:rFonts w:hint="eastAsia" w:ascii="仿宋" w:hAnsi="仿宋" w:eastAsia="仿宋" w:cs="仿宋"/>
                <w:i w:val="0"/>
                <w:iCs w:val="0"/>
                <w:color w:val="auto"/>
                <w:sz w:val="24"/>
                <w:szCs w:val="24"/>
                <w:highlight w:val="none"/>
                <w:u w:val="none"/>
              </w:rPr>
            </w:pPr>
          </w:p>
        </w:tc>
        <w:tc>
          <w:tcPr>
            <w:tcW w:w="1874" w:type="dxa"/>
            <w:noWrap w:val="0"/>
            <w:vAlign w:val="center"/>
          </w:tcPr>
          <w:p w14:paraId="5A96AB09">
            <w:pPr>
              <w:jc w:val="center"/>
              <w:rPr>
                <w:rFonts w:hint="eastAsia" w:ascii="仿宋" w:hAnsi="仿宋" w:eastAsia="仿宋" w:cs="仿宋"/>
                <w:i w:val="0"/>
                <w:iCs w:val="0"/>
                <w:color w:val="auto"/>
                <w:sz w:val="24"/>
                <w:szCs w:val="24"/>
                <w:highlight w:val="none"/>
                <w:u w:val="none"/>
              </w:rPr>
            </w:pPr>
          </w:p>
        </w:tc>
        <w:tc>
          <w:tcPr>
            <w:tcW w:w="1050" w:type="dxa"/>
            <w:noWrap w:val="0"/>
            <w:vAlign w:val="center"/>
          </w:tcPr>
          <w:p w14:paraId="79FDD6ED">
            <w:pPr>
              <w:jc w:val="center"/>
              <w:rPr>
                <w:rFonts w:hint="eastAsia" w:ascii="仿宋" w:hAnsi="仿宋" w:eastAsia="仿宋" w:cs="仿宋"/>
                <w:i w:val="0"/>
                <w:iCs w:val="0"/>
                <w:color w:val="auto"/>
                <w:sz w:val="24"/>
                <w:szCs w:val="24"/>
                <w:highlight w:val="none"/>
                <w:u w:val="none"/>
              </w:rPr>
            </w:pPr>
          </w:p>
        </w:tc>
        <w:tc>
          <w:tcPr>
            <w:tcW w:w="1065" w:type="dxa"/>
            <w:noWrap w:val="0"/>
            <w:vAlign w:val="center"/>
          </w:tcPr>
          <w:p w14:paraId="06F87298">
            <w:pPr>
              <w:jc w:val="center"/>
              <w:rPr>
                <w:rFonts w:hint="eastAsia" w:ascii="仿宋" w:hAnsi="仿宋" w:eastAsia="仿宋" w:cs="仿宋"/>
                <w:i w:val="0"/>
                <w:iCs w:val="0"/>
                <w:color w:val="auto"/>
                <w:sz w:val="24"/>
                <w:szCs w:val="24"/>
                <w:highlight w:val="none"/>
                <w:u w:val="none"/>
              </w:rPr>
            </w:pPr>
          </w:p>
        </w:tc>
        <w:tc>
          <w:tcPr>
            <w:tcW w:w="945" w:type="dxa"/>
            <w:noWrap w:val="0"/>
            <w:vAlign w:val="center"/>
          </w:tcPr>
          <w:p w14:paraId="5265A4A1">
            <w:pPr>
              <w:jc w:val="center"/>
              <w:rPr>
                <w:rFonts w:hint="eastAsia" w:ascii="仿宋" w:hAnsi="仿宋" w:eastAsia="仿宋" w:cs="仿宋"/>
                <w:i w:val="0"/>
                <w:iCs w:val="0"/>
                <w:color w:val="auto"/>
                <w:sz w:val="24"/>
                <w:szCs w:val="24"/>
                <w:highlight w:val="none"/>
                <w:u w:val="none"/>
              </w:rPr>
            </w:pPr>
          </w:p>
        </w:tc>
        <w:tc>
          <w:tcPr>
            <w:tcW w:w="1230" w:type="dxa"/>
            <w:noWrap w:val="0"/>
            <w:vAlign w:val="center"/>
          </w:tcPr>
          <w:p w14:paraId="12AB0EF4">
            <w:pPr>
              <w:jc w:val="center"/>
              <w:rPr>
                <w:rFonts w:hint="eastAsia" w:ascii="仿宋" w:hAnsi="仿宋" w:eastAsia="仿宋" w:cs="仿宋"/>
                <w:i w:val="0"/>
                <w:iCs w:val="0"/>
                <w:color w:val="auto"/>
                <w:sz w:val="24"/>
                <w:szCs w:val="24"/>
                <w:highlight w:val="none"/>
                <w:u w:val="none"/>
              </w:rPr>
            </w:pPr>
          </w:p>
        </w:tc>
      </w:tr>
      <w:tr w14:paraId="46FF0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20" w:type="dxa"/>
            <w:noWrap w:val="0"/>
            <w:vAlign w:val="center"/>
          </w:tcPr>
          <w:p w14:paraId="6F0551EA">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4</w:t>
            </w:r>
          </w:p>
        </w:tc>
        <w:tc>
          <w:tcPr>
            <w:tcW w:w="1469" w:type="dxa"/>
            <w:noWrap w:val="0"/>
            <w:vAlign w:val="center"/>
          </w:tcPr>
          <w:p w14:paraId="604DDCCF">
            <w:pPr>
              <w:jc w:val="center"/>
              <w:rPr>
                <w:rFonts w:hint="eastAsia" w:ascii="仿宋" w:hAnsi="仿宋" w:eastAsia="仿宋" w:cs="仿宋"/>
                <w:i w:val="0"/>
                <w:iCs w:val="0"/>
                <w:color w:val="auto"/>
                <w:sz w:val="24"/>
                <w:szCs w:val="24"/>
                <w:highlight w:val="none"/>
                <w:u w:val="none"/>
              </w:rPr>
            </w:pPr>
          </w:p>
        </w:tc>
        <w:tc>
          <w:tcPr>
            <w:tcW w:w="1282" w:type="dxa"/>
            <w:noWrap w:val="0"/>
            <w:vAlign w:val="center"/>
          </w:tcPr>
          <w:p w14:paraId="750C733D">
            <w:pPr>
              <w:jc w:val="center"/>
              <w:rPr>
                <w:rFonts w:hint="eastAsia" w:ascii="仿宋" w:hAnsi="仿宋" w:eastAsia="仿宋" w:cs="仿宋"/>
                <w:i w:val="0"/>
                <w:iCs w:val="0"/>
                <w:color w:val="auto"/>
                <w:sz w:val="24"/>
                <w:szCs w:val="24"/>
                <w:highlight w:val="none"/>
                <w:u w:val="none"/>
              </w:rPr>
            </w:pPr>
          </w:p>
        </w:tc>
        <w:tc>
          <w:tcPr>
            <w:tcW w:w="1874" w:type="dxa"/>
            <w:noWrap w:val="0"/>
            <w:vAlign w:val="center"/>
          </w:tcPr>
          <w:p w14:paraId="58E76247">
            <w:pPr>
              <w:jc w:val="center"/>
              <w:rPr>
                <w:rFonts w:hint="eastAsia" w:ascii="仿宋" w:hAnsi="仿宋" w:eastAsia="仿宋" w:cs="仿宋"/>
                <w:i w:val="0"/>
                <w:iCs w:val="0"/>
                <w:color w:val="auto"/>
                <w:sz w:val="24"/>
                <w:szCs w:val="24"/>
                <w:highlight w:val="none"/>
                <w:u w:val="none"/>
              </w:rPr>
            </w:pPr>
          </w:p>
        </w:tc>
        <w:tc>
          <w:tcPr>
            <w:tcW w:w="1050" w:type="dxa"/>
            <w:noWrap w:val="0"/>
            <w:vAlign w:val="center"/>
          </w:tcPr>
          <w:p w14:paraId="256C1F4E">
            <w:pPr>
              <w:jc w:val="center"/>
              <w:rPr>
                <w:rFonts w:hint="eastAsia" w:ascii="仿宋" w:hAnsi="仿宋" w:eastAsia="仿宋" w:cs="仿宋"/>
                <w:i w:val="0"/>
                <w:iCs w:val="0"/>
                <w:color w:val="auto"/>
                <w:sz w:val="24"/>
                <w:szCs w:val="24"/>
                <w:highlight w:val="none"/>
                <w:u w:val="none"/>
              </w:rPr>
            </w:pPr>
          </w:p>
        </w:tc>
        <w:tc>
          <w:tcPr>
            <w:tcW w:w="1065" w:type="dxa"/>
            <w:noWrap w:val="0"/>
            <w:vAlign w:val="center"/>
          </w:tcPr>
          <w:p w14:paraId="629B6164">
            <w:pPr>
              <w:jc w:val="center"/>
              <w:rPr>
                <w:rFonts w:hint="eastAsia" w:ascii="仿宋" w:hAnsi="仿宋" w:eastAsia="仿宋" w:cs="仿宋"/>
                <w:i w:val="0"/>
                <w:iCs w:val="0"/>
                <w:color w:val="auto"/>
                <w:sz w:val="24"/>
                <w:szCs w:val="24"/>
                <w:highlight w:val="none"/>
                <w:u w:val="none"/>
              </w:rPr>
            </w:pPr>
          </w:p>
        </w:tc>
        <w:tc>
          <w:tcPr>
            <w:tcW w:w="945" w:type="dxa"/>
            <w:noWrap w:val="0"/>
            <w:vAlign w:val="center"/>
          </w:tcPr>
          <w:p w14:paraId="380BD2AB">
            <w:pPr>
              <w:jc w:val="center"/>
              <w:rPr>
                <w:rFonts w:hint="eastAsia" w:ascii="仿宋" w:hAnsi="仿宋" w:eastAsia="仿宋" w:cs="仿宋"/>
                <w:i w:val="0"/>
                <w:iCs w:val="0"/>
                <w:color w:val="auto"/>
                <w:sz w:val="24"/>
                <w:szCs w:val="24"/>
                <w:highlight w:val="none"/>
                <w:u w:val="none"/>
              </w:rPr>
            </w:pPr>
          </w:p>
        </w:tc>
        <w:tc>
          <w:tcPr>
            <w:tcW w:w="1230" w:type="dxa"/>
            <w:noWrap w:val="0"/>
            <w:vAlign w:val="center"/>
          </w:tcPr>
          <w:p w14:paraId="137F5B02">
            <w:pPr>
              <w:jc w:val="center"/>
              <w:rPr>
                <w:rFonts w:hint="eastAsia" w:ascii="仿宋" w:hAnsi="仿宋" w:eastAsia="仿宋" w:cs="仿宋"/>
                <w:i w:val="0"/>
                <w:iCs w:val="0"/>
                <w:color w:val="auto"/>
                <w:sz w:val="24"/>
                <w:szCs w:val="24"/>
                <w:highlight w:val="none"/>
                <w:u w:val="none"/>
              </w:rPr>
            </w:pPr>
          </w:p>
        </w:tc>
      </w:tr>
      <w:tr w14:paraId="781C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735" w:type="dxa"/>
            <w:gridSpan w:val="8"/>
            <w:noWrap w:val="0"/>
            <w:vAlign w:val="center"/>
          </w:tcPr>
          <w:p w14:paraId="2B726735">
            <w:pPr>
              <w:keepNext w:val="0"/>
              <w:keepLines w:val="0"/>
              <w:widowControl/>
              <w:suppressLineNumbers w:val="0"/>
              <w:jc w:val="lef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en-US"/>
              </w:rPr>
              <w:t>总价合计：小写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元（人民币），大写：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w:t>
            </w:r>
            <w:r>
              <w:rPr>
                <w:rFonts w:hint="eastAsia" w:ascii="仿宋" w:hAnsi="仿宋" w:eastAsia="仿宋" w:cs="仿宋"/>
                <w:color w:val="auto"/>
                <w:sz w:val="24"/>
                <w:szCs w:val="24"/>
                <w:highlight w:val="none"/>
                <w:u w:val="single"/>
                <w:lang w:val="en-US" w:eastAsia="zh-CN" w:bidi="en-US"/>
              </w:rPr>
              <w:t xml:space="preserve">       </w:t>
            </w:r>
          </w:p>
        </w:tc>
      </w:tr>
    </w:tbl>
    <w:p w14:paraId="75051D85">
      <w:pPr>
        <w:keepNext w:val="0"/>
        <w:keepLines w:val="0"/>
        <w:pageBreakBefore w:val="0"/>
        <w:widowControl w:val="0"/>
        <w:spacing w:line="360" w:lineRule="auto"/>
        <w:ind w:firstLine="480"/>
        <w:jc w:val="both"/>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p>
    <w:p w14:paraId="18061249">
      <w:pPr>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质量保证</w:t>
      </w:r>
    </w:p>
    <w:p w14:paraId="4915F4F0">
      <w:pPr>
        <w:keepNext w:val="0"/>
        <w:keepLines w:val="0"/>
        <w:pageBreakBefore w:val="0"/>
        <w:widowControl w:val="0"/>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1、乙方所提供的货物，若技术性能无特殊说明，则按生产企业或国家有关部门最新颁布的标准及规范为准。</w:t>
      </w:r>
    </w:p>
    <w:p w14:paraId="04DEF72B">
      <w:pPr>
        <w:keepNext w:val="0"/>
        <w:keepLines w:val="0"/>
        <w:pageBreakBefore w:val="0"/>
        <w:widowControl w:val="0"/>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p>
    <w:p w14:paraId="0215639B">
      <w:pPr>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交货和验收</w:t>
      </w:r>
    </w:p>
    <w:p w14:paraId="7DE915EF">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1、乙方应按照本合同规定的时间、地点和方式向甲方交付货物。</w:t>
      </w:r>
    </w:p>
    <w:p w14:paraId="592BA2A2">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交货时间：乙方应当在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年</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月</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日前将货物交付给甲方。</w:t>
      </w:r>
    </w:p>
    <w:p w14:paraId="2647A8D3">
      <w:pPr>
        <w:keepNext w:val="0"/>
        <w:keepLines w:val="0"/>
        <w:pageBreakBefore w:val="0"/>
        <w:widowControl w:val="0"/>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交货地点：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联系人：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电话：</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w:t>
      </w:r>
    </w:p>
    <w:p w14:paraId="64EA4F38">
      <w:pPr>
        <w:keepNext w:val="0"/>
        <w:keepLines w:val="0"/>
        <w:pageBreakBefore w:val="0"/>
        <w:widowControl w:val="0"/>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2、乙方交付的货物应当完全符合本合同所规定的货物、数量和规格要求。乙方提供的货物不符合合同规定的，甲方有权拒收货物，由此引起的风险，由乙方承担。</w:t>
      </w:r>
    </w:p>
    <w:p w14:paraId="27B97E82">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p>
    <w:p w14:paraId="576DC074">
      <w:pPr>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伴随服务/售后服务</w:t>
      </w:r>
    </w:p>
    <w:p w14:paraId="5E6EB90A">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1、乙方应按照国家有关法律法规规章和“三包”规定以及合同所附的“服务承诺”提供服务。</w:t>
      </w:r>
    </w:p>
    <w:p w14:paraId="72DD547E">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2、以上报价含到户发放、宣传培训、验收、检验检测、审计等费用。</w:t>
      </w:r>
    </w:p>
    <w:p w14:paraId="198D8E96">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货款支付</w:t>
      </w:r>
    </w:p>
    <w:p w14:paraId="3FAB64A8">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1、如本合同项下的采购资金支付：</w:t>
      </w:r>
    </w:p>
    <w:p w14:paraId="5ED239D7">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（1）经甲方盖章确认的发票复印件（收据）；</w:t>
      </w:r>
    </w:p>
    <w:p w14:paraId="654E48AC">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（2）经甲方签署的（质量）验收报告（回执单）；</w:t>
      </w:r>
    </w:p>
    <w:p w14:paraId="108E069A">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（3）经甲方盖章确认的审计报告。</w:t>
      </w:r>
    </w:p>
    <w:p w14:paraId="5E3EEA0E">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2、付款方式：根据询价通知书约定，结算方式验收合格后采取一次性付清。</w:t>
      </w:r>
    </w:p>
    <w:p w14:paraId="38658D33">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违约责任</w:t>
      </w:r>
    </w:p>
    <w:p w14:paraId="68E5A7BC">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1、甲方无正当理由拒收货物、拒付货物款的，由甲方向乙方偿付合同总价的5%违约金。</w:t>
      </w:r>
    </w:p>
    <w:p w14:paraId="355A9313">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2、甲方未按合同规定的期限向乙方支付货款的，每逾期1天甲方向乙方偿付欠款总额的万分之三违约金，但累计违约金总额不超过欠款总额的5%。</w:t>
      </w:r>
    </w:p>
    <w:p w14:paraId="0285BBE7">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3、如乙方不能交付货物，乙方应向甲方支付合同总价5%的违约金。</w:t>
      </w:r>
    </w:p>
    <w:p w14:paraId="4301B732">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4、乙方逾期交付货物的，每逾期1天，乙方向甲方偿付逾期交货部分货款总额的万分之三的违约金。如乙方逾期交货达10天，甲方有权单方解除合同，解除合同的通知自到达乙方时生效。</w:t>
      </w:r>
    </w:p>
    <w:p w14:paraId="2FA9FA79">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5、乙方所交付的货物品种、型号、规格不符合合同规定的，甲方有权拒收。甲方拒收的，乙方应向甲方支付货款总额5%的违约金。</w:t>
      </w:r>
    </w:p>
    <w:p w14:paraId="7A56A8D2">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p>
    <w:p w14:paraId="6D893933">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7、乙方未按本合同的规定和“服务承诺”提供伴随服务/售后服务的，应按合同总价款的1%向甲方承担违约责任。</w:t>
      </w:r>
    </w:p>
    <w:p w14:paraId="532EC8BD">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合同的变更和终止</w:t>
      </w:r>
    </w:p>
    <w:p w14:paraId="6614AD2A">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除《中国人民共和国政府采购法》第49条、第50条第二款规定的情形外，本合同一经签订，甲乙双方不得擅自变更、中止或终止合同。</w:t>
      </w:r>
    </w:p>
    <w:p w14:paraId="585BA374">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不可抗力</w:t>
      </w:r>
    </w:p>
    <w:p w14:paraId="248CA318">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1、因不可抗力不能履行合同的，根据不可抗力的影响，部分或者全部免除责任。但合同一方延迟履行后发生不可抗力的，不能免除责任。</w:t>
      </w:r>
    </w:p>
    <w:p w14:paraId="3A57A010">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2、合同一方因不可抗力不能履行合同的，应当及时通知对方，以减轻可能给对方造成的损失，并应当在合理期限内提供证明。</w:t>
      </w:r>
    </w:p>
    <w:p w14:paraId="1CB0C176">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合同的转让</w:t>
      </w:r>
    </w:p>
    <w:p w14:paraId="336137EB">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乙方不得擅自部分或全部转让其应履行的合同义务。</w:t>
      </w:r>
    </w:p>
    <w:p w14:paraId="44BC4BF4">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争议的解决</w:t>
      </w:r>
    </w:p>
    <w:p w14:paraId="54CB5AD4">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因货物的质量问题发生争议的，应当邀请国家认可的质量检测机构对货物质量进行鉴定。货物符合标准的，鉴定费由甲方承担；货物不符合质量标准的，鉴定费由乙方承担、并更换有问题的商品或部件。</w:t>
      </w:r>
    </w:p>
    <w:p w14:paraId="418FD233">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因履行本合同引起的或与本合同有关的争议，甲、乙双方应首先通过友好协商解决，如果协商不能解决争议，向</w:t>
      </w:r>
      <w:r>
        <w:rPr>
          <w:rFonts w:hint="eastAsia" w:ascii="仿宋" w:hAnsi="仿宋" w:eastAsia="仿宋" w:cs="仿宋"/>
          <w:color w:val="auto"/>
          <w:sz w:val="24"/>
          <w:szCs w:val="24"/>
          <w:highlight w:val="none"/>
          <w:u w:val="single"/>
          <w:lang w:val="en-US" w:eastAsia="zh-CN" w:bidi="ar-SA"/>
        </w:rPr>
        <w:t xml:space="preserve"> 邳州市 </w:t>
      </w:r>
      <w:r>
        <w:rPr>
          <w:rFonts w:hint="eastAsia" w:ascii="仿宋" w:hAnsi="仿宋" w:eastAsia="仿宋" w:cs="仿宋"/>
          <w:color w:val="auto"/>
          <w:sz w:val="24"/>
          <w:szCs w:val="24"/>
          <w:highlight w:val="none"/>
          <w:lang w:val="en-US" w:eastAsia="zh-CN" w:bidi="ar-SA"/>
        </w:rPr>
        <w:t>人民法院提起诉讼。</w:t>
      </w:r>
    </w:p>
    <w:p w14:paraId="101CAAED">
      <w:pPr>
        <w:keepNext w:val="0"/>
        <w:keepLines w:val="0"/>
        <w:pageBreakBefore w:val="0"/>
        <w:widowControl w:val="0"/>
        <w:numPr>
          <w:ilvl w:val="0"/>
          <w:numId w:val="4"/>
        </w:numPr>
        <w:spacing w:line="360" w:lineRule="auto"/>
        <w:ind w:firstLine="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合同生效及其他</w:t>
      </w:r>
    </w:p>
    <w:p w14:paraId="5D45A755">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1、本合同在双方签字盖章之日起生效。</w:t>
      </w:r>
    </w:p>
    <w:p w14:paraId="6F256C6B">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2、本合同未尽事宜应按照《中华人民共和国民法典》、《中华人民共和国产品质量法》、《中华人民共和国政府采购法》之规定解释。</w:t>
      </w:r>
    </w:p>
    <w:p w14:paraId="36C7C7A3">
      <w:pPr>
        <w:keepNext w:val="0"/>
        <w:keepLines w:val="0"/>
        <w:pageBreakBefore w:val="0"/>
        <w:widowControl w:val="0"/>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3、本采购合同一式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份，分别由甲方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份、乙方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份、代理机构</w:t>
      </w:r>
      <w:r>
        <w:rPr>
          <w:rFonts w:hint="eastAsia" w:ascii="仿宋" w:hAnsi="仿宋" w:eastAsia="仿宋" w:cs="仿宋"/>
          <w:color w:val="auto"/>
          <w:sz w:val="24"/>
          <w:szCs w:val="24"/>
          <w:highlight w:val="none"/>
          <w:u w:val="single"/>
          <w:lang w:val="en-US" w:eastAsia="zh-CN" w:bidi="ar-SA"/>
        </w:rPr>
        <w:t>壹</w:t>
      </w:r>
      <w:r>
        <w:rPr>
          <w:rFonts w:hint="eastAsia" w:ascii="仿宋" w:hAnsi="仿宋" w:eastAsia="仿宋" w:cs="仿宋"/>
          <w:color w:val="auto"/>
          <w:sz w:val="24"/>
          <w:szCs w:val="24"/>
          <w:highlight w:val="none"/>
          <w:lang w:val="en-US" w:eastAsia="zh-CN" w:bidi="ar-SA"/>
        </w:rPr>
        <w:t>份。</w:t>
      </w:r>
    </w:p>
    <w:p w14:paraId="3323980D">
      <w:pPr>
        <w:widowControl w:val="0"/>
        <w:jc w:val="left"/>
        <w:rPr>
          <w:rFonts w:hint="eastAsia" w:ascii="仿宋" w:hAnsi="仿宋" w:eastAsia="仿宋" w:cs="仿宋"/>
          <w:color w:val="auto"/>
          <w:sz w:val="24"/>
          <w:szCs w:val="24"/>
          <w:highlight w:val="none"/>
        </w:rPr>
      </w:pPr>
    </w:p>
    <w:p w14:paraId="13EFD17D">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甲方签章：                          乙方签章：</w:t>
      </w:r>
    </w:p>
    <w:p w14:paraId="4EF906B6">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单位地址：                          单位地址：</w:t>
      </w:r>
    </w:p>
    <w:p w14:paraId="612475BB">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信用代码：                          信用代码：</w:t>
      </w:r>
    </w:p>
    <w:p w14:paraId="637933F6">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开户银行：                          开户银行：</w:t>
      </w:r>
    </w:p>
    <w:p w14:paraId="1F9DFD6C">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银行账号：                          银行账号：</w:t>
      </w:r>
    </w:p>
    <w:p w14:paraId="0B59DEFE">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法定代表人：</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     法定代表人：   </w:t>
      </w:r>
    </w:p>
    <w:p w14:paraId="77D9EEA5">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                          联系电话： </w:t>
      </w:r>
    </w:p>
    <w:p w14:paraId="6A02452C">
      <w:pPr>
        <w:keepNext w:val="0"/>
        <w:keepLines w:val="0"/>
        <w:pageBreakBefore w:val="0"/>
        <w:widowControl w:val="0"/>
        <w:spacing w:line="360" w:lineRule="auto"/>
        <w:ind w:firstLine="480"/>
        <w:jc w:val="left"/>
        <w:rPr>
          <w:rFonts w:hint="eastAsia" w:ascii="仿宋" w:hAnsi="仿宋" w:eastAsia="仿宋" w:cs="仿宋"/>
          <w:color w:val="auto"/>
          <w:sz w:val="24"/>
          <w:szCs w:val="24"/>
          <w:highlight w:val="none"/>
          <w:lang w:val="en-US" w:eastAsia="zh-CN" w:bidi="ar-SA"/>
          <w14:ligatures w14:val="none"/>
        </w:rPr>
      </w:pPr>
      <w:r>
        <w:rPr>
          <w:rFonts w:hint="eastAsia" w:ascii="仿宋" w:hAnsi="仿宋" w:eastAsia="仿宋" w:cs="仿宋"/>
          <w:color w:val="auto"/>
          <w:sz w:val="24"/>
          <w:szCs w:val="24"/>
          <w:highlight w:val="none"/>
          <w:lang w:val="en-US" w:eastAsia="zh-CN" w:bidi="ar-SA"/>
        </w:rPr>
        <w:t xml:space="preserve">签订日期：                          签订日期：         </w:t>
      </w:r>
    </w:p>
    <w:p w14:paraId="5DF35368">
      <w:pPr>
        <w:widowControl w:val="0"/>
        <w:spacing w:after="120"/>
        <w:ind w:left="400"/>
        <w:jc w:val="both"/>
        <w:rPr>
          <w:rFonts w:hint="eastAsia" w:ascii="仿宋" w:hAnsi="仿宋" w:eastAsia="仿宋" w:cs="仿宋"/>
          <w:color w:val="auto"/>
          <w:sz w:val="21"/>
          <w:highlight w:val="none"/>
        </w:rPr>
      </w:pPr>
    </w:p>
    <w:p w14:paraId="75AB37C3">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p>
    <w:p w14:paraId="34B5D312">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en-US" w:eastAsia="zh-CN"/>
        </w:rPr>
        <w:t>7</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授权委托书</w:t>
      </w:r>
    </w:p>
    <w:p w14:paraId="6292FDB6">
      <w:pPr>
        <w:spacing w:line="360" w:lineRule="auto"/>
        <w:rPr>
          <w:rFonts w:hint="eastAsia" w:ascii="宋体" w:hAnsi="宋体" w:eastAsia="宋体" w:cs="宋体"/>
          <w:color w:val="auto"/>
          <w:sz w:val="24"/>
          <w:szCs w:val="24"/>
          <w:highlight w:val="none"/>
        </w:rPr>
      </w:pPr>
    </w:p>
    <w:p w14:paraId="3765040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w:t>
      </w:r>
      <w:r>
        <w:rPr>
          <w:rFonts w:hint="eastAsia" w:ascii="宋体" w:hAnsi="宋体" w:cs="宋体"/>
          <w:color w:val="auto"/>
          <w:sz w:val="24"/>
          <w:szCs w:val="24"/>
          <w:highlight w:val="none"/>
          <w:lang w:val="en-US" w:eastAsia="zh-CN"/>
        </w:rPr>
        <w:t>单位</w:t>
      </w:r>
      <w:r>
        <w:rPr>
          <w:rFonts w:hint="eastAsia" w:ascii="宋体" w:hAnsi="宋体" w:eastAsia="宋体" w:cs="宋体"/>
          <w:color w:val="auto"/>
          <w:sz w:val="24"/>
          <w:szCs w:val="24"/>
          <w:highlight w:val="none"/>
        </w:rPr>
        <w:t>全称）：</w:t>
      </w:r>
    </w:p>
    <w:p w14:paraId="2EE12AE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p w14:paraId="623588D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负责人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p>
    <w:p w14:paraId="0868EAA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p w14:paraId="349AE41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性别：男（女）</w:t>
      </w:r>
    </w:p>
    <w:p w14:paraId="2112910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民族：  族</w:t>
      </w:r>
    </w:p>
    <w:p w14:paraId="358F015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p w14:paraId="53773CB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p w14:paraId="1A53658E">
      <w:pPr>
        <w:spacing w:line="360" w:lineRule="auto"/>
        <w:ind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）全权代表我企业（公司）参与（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）的招、投标活动及签订合同。（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）无转委托权。</w:t>
      </w:r>
    </w:p>
    <w:p w14:paraId="0C23B65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   年  月  日起至  年  月  日止。</w:t>
      </w:r>
    </w:p>
    <w:p w14:paraId="213882F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特此授权委托。</w:t>
      </w:r>
    </w:p>
    <w:p w14:paraId="0094B1C8">
      <w:pPr>
        <w:spacing w:line="360" w:lineRule="auto"/>
        <w:ind w:firstLine="4522"/>
        <w:jc w:val="left"/>
        <w:rPr>
          <w:rFonts w:hint="eastAsia" w:ascii="宋体" w:hAnsi="宋体" w:eastAsia="宋体" w:cs="宋体"/>
          <w:color w:val="auto"/>
          <w:sz w:val="24"/>
          <w:szCs w:val="24"/>
          <w:highlight w:val="none"/>
        </w:rPr>
      </w:pPr>
    </w:p>
    <w:p w14:paraId="3CC7125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委托人（电子签章）：</w:t>
      </w:r>
    </w:p>
    <w:p w14:paraId="113C261B">
      <w:pPr>
        <w:spacing w:line="360" w:lineRule="auto"/>
        <w:ind w:firstLine="4522"/>
        <w:jc w:val="left"/>
        <w:rPr>
          <w:rFonts w:hint="eastAsia" w:ascii="宋体" w:hAnsi="宋体" w:eastAsia="宋体" w:cs="宋体"/>
          <w:color w:val="auto"/>
          <w:sz w:val="24"/>
          <w:szCs w:val="24"/>
          <w:highlight w:val="none"/>
        </w:rPr>
      </w:pPr>
    </w:p>
    <w:p w14:paraId="36BC90F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负责人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（签字或盖章）： </w:t>
      </w:r>
    </w:p>
    <w:p w14:paraId="7AAE3D89">
      <w:pPr>
        <w:spacing w:line="360" w:lineRule="auto"/>
        <w:ind w:firstLine="4522"/>
        <w:jc w:val="left"/>
        <w:rPr>
          <w:rFonts w:hint="eastAsia" w:ascii="宋体" w:hAnsi="宋体" w:eastAsia="宋体" w:cs="宋体"/>
          <w:color w:val="auto"/>
          <w:sz w:val="24"/>
          <w:szCs w:val="24"/>
          <w:highlight w:val="none"/>
        </w:rPr>
      </w:pPr>
    </w:p>
    <w:p w14:paraId="3DDE132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受托人（签字或盖章）：</w:t>
      </w:r>
    </w:p>
    <w:p w14:paraId="58198F22">
      <w:pPr>
        <w:spacing w:line="360" w:lineRule="auto"/>
        <w:ind w:firstLine="4522"/>
        <w:jc w:val="left"/>
        <w:rPr>
          <w:rFonts w:hint="eastAsia" w:ascii="宋体" w:hAnsi="宋体" w:eastAsia="宋体" w:cs="宋体"/>
          <w:color w:val="auto"/>
          <w:sz w:val="24"/>
          <w:szCs w:val="24"/>
          <w:highlight w:val="none"/>
        </w:rPr>
      </w:pPr>
    </w:p>
    <w:p w14:paraId="75922A4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受托人联系方式：        邮箱：</w:t>
      </w:r>
    </w:p>
    <w:p w14:paraId="4D4F7DFD">
      <w:pPr>
        <w:spacing w:line="360" w:lineRule="auto"/>
        <w:rPr>
          <w:rFonts w:hint="eastAsia" w:ascii="宋体" w:hAnsi="宋体" w:eastAsia="宋体" w:cs="宋体"/>
          <w:color w:val="auto"/>
          <w:sz w:val="24"/>
          <w:szCs w:val="24"/>
          <w:highlight w:val="none"/>
        </w:rPr>
      </w:pPr>
    </w:p>
    <w:p w14:paraId="7BD35B4D">
      <w:pPr>
        <w:spacing w:line="360" w:lineRule="auto"/>
        <w:rPr>
          <w:rFonts w:hint="eastAsia" w:ascii="宋体" w:hAnsi="宋体" w:eastAsia="宋体" w:cs="宋体"/>
          <w:color w:val="auto"/>
          <w:sz w:val="24"/>
          <w:szCs w:val="24"/>
          <w:highlight w:val="none"/>
        </w:rPr>
      </w:pPr>
    </w:p>
    <w:p w14:paraId="0326F204">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(受托人身份证原件扫描件附后)</w:t>
      </w:r>
    </w:p>
    <w:p w14:paraId="3A730F2D">
      <w:pPr>
        <w:widowControl/>
        <w:spacing w:line="380" w:lineRule="exact"/>
        <w:jc w:val="center"/>
        <w:rPr>
          <w:rFonts w:hint="eastAsia" w:ascii="宋体" w:hAnsi="宋体" w:eastAsia="宋体" w:cs="宋体"/>
          <w:color w:val="auto"/>
          <w:sz w:val="24"/>
          <w:szCs w:val="24"/>
          <w:highlight w:val="none"/>
        </w:rPr>
      </w:pPr>
    </w:p>
    <w:p w14:paraId="7FBF620D">
      <w:pPr>
        <w:widowControl/>
        <w:spacing w:line="380" w:lineRule="exact"/>
        <w:jc w:val="center"/>
        <w:rPr>
          <w:rFonts w:hint="eastAsia" w:ascii="宋体" w:hAnsi="宋体" w:eastAsia="宋体" w:cs="宋体"/>
          <w:b/>
          <w:color w:val="auto"/>
          <w:sz w:val="24"/>
          <w:szCs w:val="24"/>
          <w:highlight w:val="none"/>
        </w:rPr>
      </w:pPr>
    </w:p>
    <w:p w14:paraId="20975DE4">
      <w:pPr>
        <w:widowControl/>
        <w:spacing w:line="380" w:lineRule="exact"/>
        <w:jc w:val="center"/>
        <w:rPr>
          <w:rFonts w:hint="eastAsia" w:ascii="宋体" w:hAnsi="宋体" w:eastAsia="宋体" w:cs="宋体"/>
          <w:b/>
          <w:color w:val="auto"/>
          <w:sz w:val="24"/>
          <w:szCs w:val="24"/>
          <w:highlight w:val="none"/>
        </w:rPr>
      </w:pPr>
    </w:p>
    <w:p w14:paraId="514CFEFA">
      <w:pPr>
        <w:widowControl w:val="0"/>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8</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中小企业声明函</w:t>
      </w:r>
    </w:p>
    <w:p w14:paraId="545F78CE">
      <w:pPr>
        <w:keepNext w:val="0"/>
        <w:keepLines w:val="0"/>
        <w:pageBreakBefore w:val="0"/>
        <w:widowControl w:val="0"/>
        <w:spacing w:line="288" w:lineRule="auto"/>
        <w:rPr>
          <w:rFonts w:hint="eastAsia" w:ascii="宋体" w:hAnsi="宋体" w:eastAsia="宋体" w:cs="宋体"/>
          <w:color w:val="auto"/>
          <w:sz w:val="24"/>
          <w:szCs w:val="24"/>
          <w:highlight w:val="none"/>
          <w:lang w:eastAsia="zh-CN"/>
        </w:rPr>
      </w:pPr>
    </w:p>
    <w:p w14:paraId="4FF69461">
      <w:pPr>
        <w:keepNext w:val="0"/>
        <w:keepLines w:val="0"/>
        <w:pageBreakBefore w:val="0"/>
        <w:widowControl w:val="0"/>
        <w:spacing w:line="288"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项目编号：JSZC-320382-JSRM-X2026-0006</w:t>
      </w:r>
    </w:p>
    <w:p w14:paraId="71F6F0C2">
      <w:pPr>
        <w:keepNext w:val="0"/>
        <w:keepLines w:val="0"/>
        <w:pageBreakBefore w:val="0"/>
        <w:widowControl w:val="0"/>
        <w:spacing w:line="288"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项目名称：</w:t>
      </w:r>
      <w:r>
        <w:rPr>
          <w:rFonts w:hint="eastAsia" w:ascii="宋体" w:hAnsi="宋体" w:cs="宋体"/>
          <w:color w:val="auto"/>
          <w:sz w:val="28"/>
          <w:szCs w:val="28"/>
          <w:highlight w:val="none"/>
          <w:lang w:eastAsia="zh-CN"/>
        </w:rPr>
        <w:t>2026年中央粮油生产保障资金小麦“一喷三防”项目</w:t>
      </w:r>
    </w:p>
    <w:p w14:paraId="671E27D0">
      <w:pPr>
        <w:keepNext w:val="0"/>
        <w:keepLines w:val="0"/>
        <w:pageBreakBefore w:val="0"/>
        <w:widowControl w:val="0"/>
        <w:spacing w:line="288" w:lineRule="auto"/>
        <w:ind w:firstLine="480"/>
        <w:rPr>
          <w:rFonts w:hint="eastAsia" w:ascii="宋体" w:hAnsi="宋体" w:cs="宋体"/>
          <w:color w:val="auto"/>
          <w:sz w:val="28"/>
          <w:szCs w:val="28"/>
          <w:highlight w:val="none"/>
        </w:rPr>
      </w:pPr>
    </w:p>
    <w:p w14:paraId="698EB32F">
      <w:pPr>
        <w:keepNext w:val="0"/>
        <w:keepLines w:val="0"/>
        <w:pageBreakBefore w:val="0"/>
        <w:widowControl w:val="0"/>
        <w:spacing w:line="288" w:lineRule="auto"/>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邳州市农业农村局</w:t>
      </w:r>
      <w:r>
        <w:rPr>
          <w:rFonts w:hint="eastAsia" w:ascii="宋体" w:hAnsi="宋体" w:cs="宋体"/>
          <w:color w:val="auto"/>
          <w:sz w:val="28"/>
          <w:szCs w:val="28"/>
          <w:highlight w:val="none"/>
        </w:rPr>
        <w:t>）的（</w:t>
      </w:r>
      <w:r>
        <w:rPr>
          <w:rFonts w:hint="eastAsia" w:ascii="宋体" w:hAnsi="宋体" w:cs="宋体"/>
          <w:color w:val="auto"/>
          <w:sz w:val="28"/>
          <w:szCs w:val="28"/>
          <w:highlight w:val="none"/>
          <w:u w:val="single"/>
          <w:lang w:eastAsia="zh-CN"/>
        </w:rPr>
        <w:t>2026年中央粮油生产保障资金小麦“一喷三防”项目</w:t>
      </w:r>
      <w:r>
        <w:rPr>
          <w:rFonts w:hint="eastAsia" w:ascii="宋体" w:hAnsi="宋体" w:cs="宋体"/>
          <w:color w:val="auto"/>
          <w:sz w:val="28"/>
          <w:szCs w:val="28"/>
          <w:highlight w:val="none"/>
        </w:rPr>
        <w:t>）采购活动，提供的货物全部由符合政策要求的中小企业制造。</w:t>
      </w:r>
    </w:p>
    <w:p w14:paraId="22D526DF">
      <w:pPr>
        <w:keepNext w:val="0"/>
        <w:keepLines w:val="0"/>
        <w:pageBreakBefore w:val="0"/>
        <w:widowControl w:val="0"/>
        <w:spacing w:line="288" w:lineRule="auto"/>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相关企业的具体情况如下：</w:t>
      </w:r>
    </w:p>
    <w:p w14:paraId="4EB22AE5">
      <w:pPr>
        <w:pStyle w:val="193"/>
        <w:spacing w:line="360" w:lineRule="auto"/>
        <w:ind w:firstLine="480"/>
        <w:rPr>
          <w:rFonts w:ascii="宋体" w:hAnsi="宋体"/>
          <w:sz w:val="28"/>
          <w:szCs w:val="28"/>
          <w:highlight w:val="none"/>
        </w:rPr>
      </w:pPr>
      <w:r>
        <w:rPr>
          <w:rFonts w:ascii="宋体" w:hAnsi="宋体"/>
          <w:sz w:val="28"/>
          <w:szCs w:val="28"/>
          <w:highlight w:val="none"/>
        </w:rPr>
        <w:t xml:space="preserve"> 1.</w:t>
      </w:r>
      <w:r>
        <w:rPr>
          <w:rFonts w:hint="eastAsia" w:ascii="宋体" w:hAnsi="宋体"/>
          <w:sz w:val="28"/>
          <w:szCs w:val="28"/>
          <w:highlight w:val="none"/>
          <w:lang w:eastAsia="zh-CN"/>
        </w:rPr>
        <w:t>（</w:t>
      </w:r>
      <w:r>
        <w:rPr>
          <w:rFonts w:hint="eastAsia" w:ascii="宋体" w:hAnsi="宋体"/>
          <w:sz w:val="28"/>
          <w:szCs w:val="28"/>
          <w:highlight w:val="none"/>
          <w:u w:val="single"/>
          <w:lang w:val="en-US" w:eastAsia="zh-CN"/>
        </w:rPr>
        <w:t>标的名称</w:t>
      </w:r>
      <w:r>
        <w:rPr>
          <w:rFonts w:hint="eastAsia" w:ascii="宋体" w:hAnsi="宋体"/>
          <w:sz w:val="28"/>
          <w:szCs w:val="28"/>
          <w:highlight w:val="none"/>
          <w:lang w:eastAsia="zh-CN"/>
        </w:rPr>
        <w:t>）</w:t>
      </w:r>
      <w:r>
        <w:rPr>
          <w:rFonts w:ascii="宋体" w:hAnsi="宋体"/>
          <w:sz w:val="28"/>
          <w:szCs w:val="28"/>
          <w:highlight w:val="none"/>
        </w:rPr>
        <w:t>，属于</w:t>
      </w:r>
      <w:r>
        <w:rPr>
          <w:rFonts w:hint="eastAsia" w:ascii="宋体" w:hAnsi="宋体"/>
          <w:sz w:val="28"/>
          <w:szCs w:val="28"/>
          <w:highlight w:val="none"/>
          <w:u w:val="single"/>
          <w:lang w:val="en-US" w:eastAsia="zh-CN"/>
        </w:rPr>
        <w:t>工业</w:t>
      </w:r>
      <w:r>
        <w:rPr>
          <w:rFonts w:ascii="宋体" w:hAnsi="宋体"/>
          <w:sz w:val="28"/>
          <w:szCs w:val="28"/>
          <w:highlight w:val="none"/>
        </w:rPr>
        <w:t>；制造商为</w:t>
      </w:r>
      <w:r>
        <w:rPr>
          <w:rFonts w:ascii="宋体" w:hAnsi="宋体"/>
          <w:sz w:val="28"/>
          <w:szCs w:val="28"/>
          <w:highlight w:val="none"/>
          <w:u w:val="single"/>
        </w:rPr>
        <w:t>（企业名称）</w:t>
      </w:r>
      <w:r>
        <w:rPr>
          <w:rFonts w:ascii="宋体" w:hAnsi="宋体"/>
          <w:sz w:val="28"/>
          <w:szCs w:val="28"/>
          <w:highlight w:val="none"/>
        </w:rPr>
        <w:t>，从业人员</w:t>
      </w:r>
      <w:r>
        <w:rPr>
          <w:rFonts w:ascii="宋体" w:hAnsi="宋体"/>
          <w:sz w:val="28"/>
          <w:szCs w:val="28"/>
          <w:highlight w:val="none"/>
          <w:u w:val="single"/>
        </w:rPr>
        <w:t xml:space="preserve">   </w:t>
      </w:r>
      <w:r>
        <w:rPr>
          <w:rFonts w:ascii="宋体" w:hAnsi="宋体"/>
          <w:sz w:val="28"/>
          <w:szCs w:val="28"/>
          <w:highlight w:val="none"/>
        </w:rPr>
        <w:t xml:space="preserve">人，营业收入为 </w:t>
      </w:r>
      <w:r>
        <w:rPr>
          <w:rFonts w:ascii="宋体" w:hAnsi="宋体"/>
          <w:sz w:val="28"/>
          <w:szCs w:val="28"/>
          <w:highlight w:val="none"/>
          <w:u w:val="single"/>
        </w:rPr>
        <w:t xml:space="preserve">  </w:t>
      </w:r>
      <w:r>
        <w:rPr>
          <w:rFonts w:ascii="宋体" w:hAnsi="宋体"/>
          <w:sz w:val="28"/>
          <w:szCs w:val="28"/>
          <w:highlight w:val="none"/>
        </w:rPr>
        <w:t>万元，资产总额为</w:t>
      </w:r>
      <w:r>
        <w:rPr>
          <w:rFonts w:ascii="宋体" w:hAnsi="宋体"/>
          <w:sz w:val="28"/>
          <w:szCs w:val="28"/>
          <w:highlight w:val="none"/>
          <w:u w:val="single"/>
        </w:rPr>
        <w:t xml:space="preserve">   </w:t>
      </w:r>
      <w:r>
        <w:rPr>
          <w:rFonts w:ascii="宋体" w:hAnsi="宋体"/>
          <w:sz w:val="28"/>
          <w:szCs w:val="28"/>
          <w:highlight w:val="none"/>
        </w:rPr>
        <w:t>万元，属于</w:t>
      </w:r>
      <w:r>
        <w:rPr>
          <w:rFonts w:ascii="宋体" w:hAnsi="宋体"/>
          <w:sz w:val="28"/>
          <w:szCs w:val="28"/>
          <w:highlight w:val="none"/>
          <w:u w:val="single"/>
        </w:rPr>
        <w:t>（中型企业、小型企业、微型企业）</w:t>
      </w:r>
      <w:r>
        <w:rPr>
          <w:rFonts w:ascii="宋体" w:hAnsi="宋体"/>
          <w:sz w:val="28"/>
          <w:szCs w:val="28"/>
          <w:highlight w:val="none"/>
        </w:rPr>
        <w:t>；</w:t>
      </w:r>
    </w:p>
    <w:p w14:paraId="3721A31A">
      <w:pPr>
        <w:pStyle w:val="193"/>
        <w:spacing w:line="360" w:lineRule="auto"/>
        <w:ind w:firstLine="480"/>
        <w:rPr>
          <w:rFonts w:ascii="宋体" w:hAnsi="宋体"/>
          <w:sz w:val="28"/>
          <w:szCs w:val="28"/>
          <w:highlight w:val="none"/>
        </w:rPr>
      </w:pPr>
      <w:r>
        <w:rPr>
          <w:rFonts w:ascii="宋体" w:hAnsi="宋体"/>
          <w:sz w:val="28"/>
          <w:szCs w:val="28"/>
          <w:highlight w:val="none"/>
        </w:rPr>
        <w:t xml:space="preserve"> 2.</w:t>
      </w:r>
      <w:r>
        <w:rPr>
          <w:rFonts w:hint="eastAsia" w:ascii="宋体" w:hAnsi="宋体"/>
          <w:sz w:val="28"/>
          <w:szCs w:val="28"/>
          <w:highlight w:val="none"/>
          <w:lang w:eastAsia="zh-CN"/>
        </w:rPr>
        <w:t>（</w:t>
      </w:r>
      <w:r>
        <w:rPr>
          <w:rFonts w:hint="eastAsia" w:ascii="宋体" w:hAnsi="宋体"/>
          <w:sz w:val="28"/>
          <w:szCs w:val="28"/>
          <w:highlight w:val="none"/>
          <w:u w:val="single"/>
          <w:lang w:val="en-US" w:eastAsia="zh-CN"/>
        </w:rPr>
        <w:t>标的名称</w:t>
      </w:r>
      <w:r>
        <w:rPr>
          <w:rFonts w:hint="eastAsia" w:ascii="宋体" w:hAnsi="宋体"/>
          <w:sz w:val="28"/>
          <w:szCs w:val="28"/>
          <w:highlight w:val="none"/>
          <w:lang w:eastAsia="zh-CN"/>
        </w:rPr>
        <w:t>）</w:t>
      </w:r>
      <w:r>
        <w:rPr>
          <w:rFonts w:ascii="宋体" w:hAnsi="宋体"/>
          <w:sz w:val="28"/>
          <w:szCs w:val="28"/>
          <w:highlight w:val="none"/>
        </w:rPr>
        <w:t>，属于</w:t>
      </w:r>
      <w:r>
        <w:rPr>
          <w:rFonts w:hint="eastAsia" w:ascii="宋体" w:hAnsi="宋体"/>
          <w:sz w:val="28"/>
          <w:szCs w:val="28"/>
          <w:highlight w:val="none"/>
          <w:u w:val="single"/>
          <w:lang w:val="en-US" w:eastAsia="zh-CN"/>
        </w:rPr>
        <w:t>工业</w:t>
      </w:r>
      <w:r>
        <w:rPr>
          <w:rFonts w:ascii="宋体" w:hAnsi="宋体"/>
          <w:sz w:val="28"/>
          <w:szCs w:val="28"/>
          <w:highlight w:val="none"/>
        </w:rPr>
        <w:t>；制造商为</w:t>
      </w:r>
      <w:r>
        <w:rPr>
          <w:rFonts w:ascii="宋体" w:hAnsi="宋体"/>
          <w:sz w:val="28"/>
          <w:szCs w:val="28"/>
          <w:highlight w:val="none"/>
          <w:u w:val="single"/>
        </w:rPr>
        <w:t>（企业名称）</w:t>
      </w:r>
      <w:r>
        <w:rPr>
          <w:rFonts w:ascii="宋体" w:hAnsi="宋体"/>
          <w:sz w:val="28"/>
          <w:szCs w:val="28"/>
          <w:highlight w:val="none"/>
        </w:rPr>
        <w:t>，从业人员</w:t>
      </w:r>
      <w:r>
        <w:rPr>
          <w:rFonts w:ascii="宋体" w:hAnsi="宋体"/>
          <w:sz w:val="28"/>
          <w:szCs w:val="28"/>
          <w:highlight w:val="none"/>
          <w:u w:val="single"/>
        </w:rPr>
        <w:t xml:space="preserve">   </w:t>
      </w:r>
      <w:r>
        <w:rPr>
          <w:rFonts w:ascii="宋体" w:hAnsi="宋体"/>
          <w:sz w:val="28"/>
          <w:szCs w:val="28"/>
          <w:highlight w:val="none"/>
        </w:rPr>
        <w:t xml:space="preserve">人，营业收入为 </w:t>
      </w:r>
      <w:r>
        <w:rPr>
          <w:rFonts w:ascii="宋体" w:hAnsi="宋体"/>
          <w:sz w:val="28"/>
          <w:szCs w:val="28"/>
          <w:highlight w:val="none"/>
          <w:u w:val="single"/>
        </w:rPr>
        <w:t xml:space="preserve">  </w:t>
      </w:r>
      <w:r>
        <w:rPr>
          <w:rFonts w:ascii="宋体" w:hAnsi="宋体"/>
          <w:sz w:val="28"/>
          <w:szCs w:val="28"/>
          <w:highlight w:val="none"/>
        </w:rPr>
        <w:t>万元，资产总额为</w:t>
      </w:r>
      <w:r>
        <w:rPr>
          <w:rFonts w:ascii="宋体" w:hAnsi="宋体"/>
          <w:sz w:val="28"/>
          <w:szCs w:val="28"/>
          <w:highlight w:val="none"/>
          <w:u w:val="single"/>
        </w:rPr>
        <w:t xml:space="preserve">   </w:t>
      </w:r>
      <w:r>
        <w:rPr>
          <w:rFonts w:ascii="宋体" w:hAnsi="宋体"/>
          <w:sz w:val="28"/>
          <w:szCs w:val="28"/>
          <w:highlight w:val="none"/>
        </w:rPr>
        <w:t>万元，属于</w:t>
      </w:r>
      <w:r>
        <w:rPr>
          <w:rFonts w:ascii="宋体" w:hAnsi="宋体"/>
          <w:sz w:val="28"/>
          <w:szCs w:val="28"/>
          <w:highlight w:val="none"/>
          <w:u w:val="single"/>
        </w:rPr>
        <w:t>（中型企业、小型企业、微型企业）</w:t>
      </w:r>
      <w:r>
        <w:rPr>
          <w:rFonts w:ascii="宋体" w:hAnsi="宋体"/>
          <w:sz w:val="28"/>
          <w:szCs w:val="28"/>
          <w:highlight w:val="none"/>
        </w:rPr>
        <w:t>；</w:t>
      </w:r>
    </w:p>
    <w:p w14:paraId="76137C42">
      <w:pPr>
        <w:keepNext w:val="0"/>
        <w:keepLines w:val="0"/>
        <w:pageBreakBefore w:val="0"/>
        <w:widowControl w:val="0"/>
        <w:spacing w:line="360" w:lineRule="auto"/>
        <w:ind w:firstLine="48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以上企业，不属于大企业的分支机构，不存在控股股东为大企业的情形，也不存在与大企业的负责人为同一人的情形。</w:t>
      </w:r>
    </w:p>
    <w:p w14:paraId="2D9FF597">
      <w:pPr>
        <w:keepNext w:val="0"/>
        <w:keepLines w:val="0"/>
        <w:pageBreakBefore w:val="0"/>
        <w:widowControl w:val="0"/>
        <w:spacing w:line="360" w:lineRule="auto"/>
        <w:ind w:firstLine="48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本企业对上述声明内容的真实性负责。如有虚假，将依法承担相应责任。</w:t>
      </w:r>
    </w:p>
    <w:p w14:paraId="435630E6">
      <w:pPr>
        <w:keepNext w:val="0"/>
        <w:keepLines w:val="0"/>
        <w:pageBreakBefore w:val="0"/>
        <w:widowControl w:val="0"/>
        <w:spacing w:line="288" w:lineRule="auto"/>
        <w:ind w:firstLine="480"/>
        <w:jc w:val="left"/>
        <w:rPr>
          <w:rFonts w:hint="eastAsia" w:ascii="宋体" w:hAnsi="宋体" w:eastAsia="宋体" w:cs="宋体"/>
          <w:color w:val="auto"/>
          <w:sz w:val="28"/>
          <w:szCs w:val="28"/>
          <w:highlight w:val="none"/>
        </w:rPr>
      </w:pPr>
    </w:p>
    <w:p w14:paraId="02FC41A6">
      <w:pPr>
        <w:keepNext w:val="0"/>
        <w:keepLines w:val="0"/>
        <w:pageBreakBefore w:val="0"/>
        <w:widowControl w:val="0"/>
        <w:spacing w:line="288" w:lineRule="auto"/>
        <w:ind w:firstLine="48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企业名称（电子签章）：</w:t>
      </w:r>
    </w:p>
    <w:p w14:paraId="2D0457AF">
      <w:pPr>
        <w:keepNext w:val="0"/>
        <w:keepLines w:val="0"/>
        <w:pageBreakBefore w:val="0"/>
        <w:widowControl w:val="0"/>
        <w:spacing w:line="288" w:lineRule="auto"/>
        <w:ind w:firstLine="480"/>
        <w:jc w:val="left"/>
        <w:rPr>
          <w:rFonts w:hint="eastAsia" w:ascii="宋体" w:hAnsi="宋体" w:eastAsia="宋体" w:cs="宋体"/>
          <w:b/>
          <w:bCs/>
          <w:color w:val="auto"/>
          <w:sz w:val="28"/>
          <w:szCs w:val="28"/>
          <w:highlight w:val="none"/>
        </w:rPr>
      </w:pPr>
    </w:p>
    <w:p w14:paraId="046054CC">
      <w:pPr>
        <w:keepNext w:val="0"/>
        <w:keepLines w:val="0"/>
        <w:pageBreakBefore w:val="0"/>
        <w:widowControl w:val="0"/>
        <w:spacing w:line="288" w:lineRule="auto"/>
        <w:ind w:firstLine="480"/>
        <w:jc w:val="left"/>
        <w:rPr>
          <w:rFonts w:hint="eastAsia" w:ascii="宋体" w:hAnsi="宋体" w:cs="宋体"/>
          <w:b/>
          <w:color w:val="auto"/>
          <w:sz w:val="28"/>
          <w:szCs w:val="28"/>
          <w:highlight w:val="none"/>
          <w:lang w:val="en-US" w:eastAsia="zh-CN"/>
        </w:rPr>
      </w:pPr>
      <w:r>
        <w:rPr>
          <w:rFonts w:hint="eastAsia" w:ascii="宋体" w:hAnsi="宋体" w:eastAsia="宋体" w:cs="宋体"/>
          <w:b/>
          <w:bCs/>
          <w:color w:val="auto"/>
          <w:sz w:val="28"/>
          <w:szCs w:val="28"/>
          <w:highlight w:val="none"/>
        </w:rPr>
        <w:t>日期：  年  月  日</w:t>
      </w:r>
    </w:p>
    <w:p w14:paraId="02C6A1A3">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562"/>
        <w:jc w:val="both"/>
        <w:rPr>
          <w:rFonts w:ascii="仿宋" w:hAnsi="仿宋" w:eastAsia="仿宋" w:cs="仿宋"/>
          <w:b/>
          <w:bCs/>
          <w:color w:val="auto"/>
          <w:sz w:val="24"/>
          <w:szCs w:val="24"/>
          <w:highlight w:val="none"/>
        </w:rPr>
      </w:pPr>
    </w:p>
    <w:p w14:paraId="3024D801">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562"/>
        <w:jc w:val="both"/>
        <w:rPr>
          <w:color w:val="auto"/>
          <w:sz w:val="24"/>
          <w:szCs w:val="24"/>
          <w:highlight w:val="none"/>
        </w:rPr>
      </w:pPr>
      <w:r>
        <w:rPr>
          <w:rFonts w:ascii="仿宋" w:hAnsi="仿宋" w:eastAsia="仿宋" w:cs="仿宋"/>
          <w:b/>
          <w:bCs/>
          <w:color w:val="auto"/>
          <w:sz w:val="24"/>
          <w:szCs w:val="24"/>
          <w:highlight w:val="none"/>
        </w:rPr>
        <w:t>备注：</w:t>
      </w:r>
    </w:p>
    <w:p w14:paraId="1386A1A1">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562"/>
        <w:jc w:val="both"/>
        <w:rPr>
          <w:color w:val="auto"/>
          <w:sz w:val="24"/>
          <w:szCs w:val="24"/>
          <w:highlight w:val="none"/>
        </w:rPr>
      </w:pPr>
      <w:r>
        <w:rPr>
          <w:rFonts w:hint="eastAsia" w:ascii="仿宋" w:hAnsi="仿宋" w:eastAsia="仿宋" w:cs="仿宋"/>
          <w:b/>
          <w:bCs/>
          <w:color w:val="auto"/>
          <w:sz w:val="24"/>
          <w:szCs w:val="24"/>
          <w:highlight w:val="none"/>
        </w:rPr>
        <w:t>1、从业人员、营业收入、资产总额填报上一年度数据，无上一年度数据的新成立企业可不填报。</w:t>
      </w:r>
    </w:p>
    <w:p w14:paraId="19A3968B">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562"/>
        <w:jc w:val="both"/>
        <w:rPr>
          <w:rFonts w:hint="eastAsia" w:ascii="宋体" w:hAnsi="宋体" w:eastAsia="宋体" w:cs="宋体"/>
          <w:b/>
          <w:bCs/>
          <w:color w:val="auto"/>
          <w:sz w:val="24"/>
          <w:szCs w:val="24"/>
          <w:highlight w:val="none"/>
          <w:lang w:val="en-US" w:eastAsia="zh-CN"/>
        </w:rPr>
        <w:sectPr>
          <w:headerReference r:id="rId7" w:type="default"/>
          <w:footerReference r:id="rId8" w:type="default"/>
          <w:pgSz w:w="11906" w:h="16838"/>
          <w:pgMar w:top="1327" w:right="1400" w:bottom="1383" w:left="1400" w:header="851" w:footer="992" w:gutter="0"/>
          <w:cols w:space="720" w:num="1"/>
          <w:docGrid w:linePitch="360" w:charSpace="0"/>
        </w:sectPr>
      </w:pPr>
      <w:r>
        <w:rPr>
          <w:rFonts w:hint="eastAsia" w:ascii="仿宋" w:hAnsi="仿宋" w:eastAsia="仿宋" w:cs="仿宋"/>
          <w:b/>
          <w:bCs/>
          <w:color w:val="auto"/>
          <w:sz w:val="24"/>
          <w:szCs w:val="24"/>
          <w:highlight w:val="none"/>
        </w:rPr>
        <w:t>2、中小企业声明函查询渠道用微信搜索“中小企业规模类型自测小程序”，测试者可按照小程序填写测试企业有关信息并完成自测后，保存自测结果自行打印。</w:t>
      </w:r>
    </w:p>
    <w:p w14:paraId="0AFEAA86">
      <w:pPr>
        <w:widowControl w:val="0"/>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9</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供应商参加政府采购活动前3年内在经营活动中没有重大违法记录的书面声明</w:t>
      </w:r>
    </w:p>
    <w:p w14:paraId="498CD810">
      <w:pPr>
        <w:rPr>
          <w:rFonts w:hint="eastAsia" w:ascii="宋体" w:hAnsi="宋体" w:eastAsia="宋体" w:cs="宋体"/>
          <w:color w:val="auto"/>
          <w:sz w:val="24"/>
          <w:szCs w:val="24"/>
          <w:highlight w:val="none"/>
        </w:rPr>
      </w:pPr>
    </w:p>
    <w:p w14:paraId="51E16FD2">
      <w:pPr>
        <w:keepNext w:val="0"/>
        <w:keepLines w:val="0"/>
        <w:pageBreakBefore w:val="0"/>
        <w:widowControl/>
        <w:spacing w:beforeAutospacing="0" w:afterAutospacing="0" w:line="360" w:lineRule="auto"/>
        <w:ind w:right="0" w:firstLine="7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我单位在参加</w:t>
      </w:r>
      <w:r>
        <w:rPr>
          <w:rFonts w:hint="eastAsia" w:ascii="宋体" w:hAnsi="宋体" w:cs="宋体"/>
          <w:color w:val="auto"/>
          <w:sz w:val="28"/>
          <w:szCs w:val="28"/>
          <w:highlight w:val="none"/>
          <w:u w:val="single"/>
          <w:lang w:eastAsia="zh-CN"/>
        </w:rPr>
        <w:t>2026年中央粮油生产保障资金小麦“一喷三防”项目</w:t>
      </w:r>
      <w:r>
        <w:rPr>
          <w:rFonts w:hint="eastAsia" w:ascii="宋体" w:hAnsi="宋体" w:cs="宋体"/>
          <w:color w:val="auto"/>
          <w:sz w:val="28"/>
          <w:szCs w:val="28"/>
          <w:highlight w:val="none"/>
          <w:u w:val="none"/>
          <w:lang w:val="en-US" w:eastAsia="zh-CN"/>
        </w:rPr>
        <w:t>项目</w:t>
      </w:r>
      <w:r>
        <w:rPr>
          <w:rFonts w:hint="eastAsia" w:ascii="宋体" w:hAnsi="宋体" w:eastAsia="宋体" w:cs="宋体"/>
          <w:color w:val="auto"/>
          <w:sz w:val="28"/>
          <w:szCs w:val="28"/>
          <w:highlight w:val="none"/>
        </w:rPr>
        <w:t>（项目编号：JSZC-320382-JSRM-X2026-0006）政府采购活动前3年内在经营活动中没有重大违法记录。重大违法记录是指因违法经营受到刑事处罚或者责令停产停业、吊销许可证或者执照、较大数额罚款等行政处罚。</w:t>
      </w:r>
    </w:p>
    <w:p w14:paraId="5DC1E6B4">
      <w:pPr>
        <w:keepNext w:val="0"/>
        <w:keepLines w:val="0"/>
        <w:pageBreakBefore w:val="0"/>
        <w:widowControl/>
        <w:spacing w:beforeAutospacing="0" w:afterAutospacing="0" w:line="360" w:lineRule="auto"/>
        <w:ind w:right="0" w:firstLine="7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我单位对上述声明的真实性负责。如有虚假，将依法承担相应责任。</w:t>
      </w:r>
    </w:p>
    <w:p w14:paraId="43FDF1A7">
      <w:pPr>
        <w:keepNext w:val="0"/>
        <w:keepLines w:val="0"/>
        <w:pageBreakBefore w:val="0"/>
        <w:spacing w:beforeAutospacing="0" w:afterAutospacing="0"/>
        <w:ind w:right="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CF9CB07">
      <w:pPr>
        <w:keepNext w:val="0"/>
        <w:keepLines w:val="0"/>
        <w:pageBreakBefore w:val="0"/>
        <w:spacing w:beforeAutospacing="0" w:afterAutospacing="0"/>
        <w:ind w:right="0"/>
        <w:rPr>
          <w:rFonts w:hint="eastAsia" w:ascii="宋体" w:hAnsi="宋体" w:eastAsia="宋体" w:cs="宋体"/>
          <w:color w:val="auto"/>
          <w:sz w:val="28"/>
          <w:szCs w:val="28"/>
          <w:highlight w:val="none"/>
        </w:rPr>
      </w:pPr>
    </w:p>
    <w:p w14:paraId="6FB9CB29">
      <w:pPr>
        <w:keepNext w:val="0"/>
        <w:keepLines w:val="0"/>
        <w:pageBreakBefore w:val="0"/>
        <w:widowControl w:val="0"/>
        <w:spacing w:beforeAutospacing="0" w:afterAutospacing="0" w:line="360" w:lineRule="auto"/>
        <w:ind w:right="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供应商（电子签章）：</w:t>
      </w:r>
    </w:p>
    <w:p w14:paraId="4BB14918">
      <w:pPr>
        <w:keepNext w:val="0"/>
        <w:keepLines w:val="0"/>
        <w:pageBreakBefore w:val="0"/>
        <w:widowControl w:val="0"/>
        <w:spacing w:beforeAutospacing="0" w:afterAutospacing="0" w:line="360" w:lineRule="auto"/>
        <w:ind w:right="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日期：   年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367E6DBF">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p>
    <w:p w14:paraId="2D569AA3">
      <w:pPr>
        <w:widowControl w:val="0"/>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10</w:t>
      </w:r>
      <w:bookmarkStart w:id="3" w:name="OLE_LINK13"/>
      <w:bookmarkStart w:id="4" w:name="OLE_LINK14"/>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残疾人福利性单位声明函</w:t>
      </w:r>
      <w:bookmarkEnd w:id="3"/>
      <w:bookmarkEnd w:id="4"/>
    </w:p>
    <w:p w14:paraId="0B8B83BD">
      <w:pPr>
        <w:spacing w:line="0" w:lineRule="atLeast"/>
        <w:jc w:val="center"/>
        <w:rPr>
          <w:rFonts w:hint="eastAsia" w:ascii="宋体" w:hAnsi="宋体" w:eastAsia="宋体" w:cs="宋体"/>
          <w:b/>
          <w:color w:val="auto"/>
          <w:sz w:val="24"/>
          <w:szCs w:val="24"/>
          <w:highlight w:val="none"/>
        </w:rPr>
      </w:pPr>
    </w:p>
    <w:p w14:paraId="7C4DF2A0">
      <w:pPr>
        <w:spacing w:line="0" w:lineRule="atLeast"/>
        <w:jc w:val="both"/>
        <w:rPr>
          <w:rFonts w:hint="eastAsia" w:ascii="宋体" w:hAnsi="宋体" w:eastAsia="宋体" w:cs="宋体"/>
          <w:color w:val="auto"/>
          <w:sz w:val="24"/>
          <w:szCs w:val="24"/>
          <w:highlight w:val="none"/>
        </w:rPr>
      </w:pPr>
    </w:p>
    <w:p w14:paraId="56DB8B2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项目编号：</w:t>
      </w:r>
    </w:p>
    <w:p w14:paraId="6AD42A3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项目名称：</w:t>
      </w:r>
    </w:p>
    <w:p w14:paraId="62877FEC">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cs="宋体"/>
          <w:color w:val="auto"/>
          <w:spacing w:val="6"/>
          <w:sz w:val="24"/>
          <w:szCs w:val="24"/>
          <w:highlight w:val="none"/>
        </w:rPr>
      </w:pPr>
    </w:p>
    <w:p w14:paraId="09665849">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w:t>
      </w:r>
      <w:r>
        <w:rPr>
          <w:rFonts w:hint="eastAsia" w:ascii="宋体" w:hAnsi="宋体" w:cs="宋体"/>
          <w:color w:val="auto"/>
          <w:sz w:val="24"/>
          <w:szCs w:val="24"/>
          <w:highlight w:val="none"/>
        </w:rPr>
        <w:t>______</w:t>
      </w:r>
      <w:r>
        <w:rPr>
          <w:rFonts w:hint="eastAsia" w:ascii="宋体" w:hAnsi="宋体" w:cs="宋体"/>
          <w:color w:val="auto"/>
          <w:spacing w:val="6"/>
          <w:sz w:val="24"/>
          <w:szCs w:val="24"/>
          <w:highlight w:val="none"/>
        </w:rPr>
        <w:t>单位的</w:t>
      </w:r>
      <w:r>
        <w:rPr>
          <w:rFonts w:hint="eastAsia" w:ascii="宋体" w:hAnsi="宋体" w:cs="宋体"/>
          <w:color w:val="auto"/>
          <w:sz w:val="24"/>
          <w:szCs w:val="24"/>
          <w:highlight w:val="none"/>
        </w:rPr>
        <w:t>______</w:t>
      </w:r>
      <w:r>
        <w:rPr>
          <w:rFonts w:hint="eastAsia" w:ascii="宋体" w:hAnsi="宋体" w:cs="宋体"/>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16182EB6">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0353CFAD">
      <w:pPr>
        <w:spacing w:line="588" w:lineRule="exact"/>
        <w:ind w:firstLine="480"/>
        <w:rPr>
          <w:rFonts w:hint="eastAsia" w:ascii="宋体" w:hAnsi="宋体" w:eastAsia="宋体" w:cs="宋体"/>
          <w:color w:val="auto"/>
          <w:sz w:val="24"/>
          <w:szCs w:val="24"/>
          <w:highlight w:val="none"/>
        </w:rPr>
      </w:pPr>
    </w:p>
    <w:p w14:paraId="35411143">
      <w:pPr>
        <w:keepNext w:val="0"/>
        <w:keepLines w:val="0"/>
        <w:pageBreakBefore w:val="0"/>
        <w:widowControl w:val="0"/>
        <w:spacing w:beforeAutospacing="0" w:afterAutospacing="0"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p>
    <w:p w14:paraId="29470595">
      <w:pPr>
        <w:keepNext w:val="0"/>
        <w:keepLines w:val="0"/>
        <w:pageBreakBefore w:val="0"/>
        <w:widowControl w:val="0"/>
        <w:spacing w:beforeAutospacing="0" w:afterAutospacing="0"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6DFAC8E7">
      <w:pPr>
        <w:spacing w:line="360" w:lineRule="auto"/>
        <w:rPr>
          <w:rFonts w:hint="eastAsia" w:ascii="宋体" w:hAnsi="宋体" w:eastAsia="宋体" w:cs="宋体"/>
          <w:color w:val="auto"/>
          <w:sz w:val="24"/>
          <w:szCs w:val="24"/>
          <w:highlight w:val="none"/>
        </w:rPr>
      </w:pPr>
    </w:p>
    <w:p w14:paraId="2B41A99A">
      <w:pPr>
        <w:widowControl w:val="0"/>
        <w:spacing w:line="360" w:lineRule="auto"/>
        <w:jc w:val="center"/>
        <w:rPr>
          <w:rFonts w:hint="eastAsia" w:ascii="宋体" w:hAnsi="宋体" w:eastAsia="宋体" w:cs="宋体"/>
          <w:b/>
          <w:bCs/>
          <w:color w:val="auto"/>
          <w:sz w:val="28"/>
          <w:szCs w:val="28"/>
          <w:highlight w:val="none"/>
          <w:lang w:val="en-US" w:eastAsia="zh-CN"/>
        </w:rPr>
        <w:sectPr>
          <w:pgSz w:w="11906" w:h="16838"/>
          <w:pgMar w:top="1327" w:right="1400" w:bottom="1383" w:left="1400" w:header="851" w:footer="992" w:gutter="0"/>
          <w:cols w:space="720" w:num="1"/>
          <w:docGrid w:linePitch="360" w:charSpace="0"/>
        </w:sectPr>
      </w:pPr>
    </w:p>
    <w:p w14:paraId="324C2D16">
      <w:pPr>
        <w:widowControl w:val="0"/>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11</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具备履行合同所必需的设备和专业技术能力的书面声明（附证明材料原件的扫描件</w:t>
      </w:r>
      <w:r>
        <w:rPr>
          <w:rFonts w:hint="eastAsia" w:ascii="宋体" w:hAnsi="宋体" w:cs="宋体"/>
          <w:b/>
          <w:bCs/>
          <w:color w:val="auto"/>
          <w:sz w:val="28"/>
          <w:szCs w:val="28"/>
          <w:highlight w:val="none"/>
          <w:lang w:val="en-US" w:eastAsia="zh-CN"/>
        </w:rPr>
        <w:t>，供应商可自行拟定</w:t>
      </w:r>
      <w:r>
        <w:rPr>
          <w:rFonts w:hint="eastAsia" w:ascii="宋体" w:hAnsi="宋体" w:eastAsia="宋体" w:cs="宋体"/>
          <w:b/>
          <w:bCs/>
          <w:color w:val="auto"/>
          <w:sz w:val="28"/>
          <w:szCs w:val="28"/>
          <w:highlight w:val="none"/>
          <w:lang w:val="en-US" w:eastAsia="zh-CN"/>
        </w:rPr>
        <w:t>）</w:t>
      </w:r>
    </w:p>
    <w:p w14:paraId="4161A852">
      <w:pPr>
        <w:rPr>
          <w:rFonts w:hint="eastAsia" w:ascii="宋体" w:hAnsi="宋体" w:eastAsia="宋体" w:cs="宋体"/>
          <w:color w:val="auto"/>
          <w:sz w:val="24"/>
          <w:szCs w:val="24"/>
          <w:highlight w:val="none"/>
        </w:rPr>
      </w:pPr>
    </w:p>
    <w:p w14:paraId="23CF9842">
      <w:pPr>
        <w:keepNext w:val="0"/>
        <w:keepLines w:val="0"/>
        <w:pageBreakBefore w:val="0"/>
        <w:widowControl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编号：</w:t>
      </w:r>
    </w:p>
    <w:p w14:paraId="0DAC191C">
      <w:pPr>
        <w:keepNext w:val="0"/>
        <w:keepLines w:val="0"/>
        <w:pageBreakBefore w:val="0"/>
        <w:widowControl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项目名称：</w:t>
      </w:r>
    </w:p>
    <w:p w14:paraId="792C0C3F">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FA83D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供应商郑重声明：供应商具备履行合同（项目名称：</w:t>
      </w:r>
      <w:r>
        <w:rPr>
          <w:rFonts w:hint="eastAsia" w:ascii="宋体" w:hAnsi="宋体" w:cs="宋体"/>
          <w:color w:val="auto"/>
          <w:sz w:val="24"/>
          <w:szCs w:val="24"/>
          <w:highlight w:val="none"/>
          <w:u w:val="single"/>
          <w:lang w:eastAsia="zh-CN"/>
        </w:rPr>
        <w:t>2026年中央粮油生产保障资金小麦“一喷三防”项目</w:t>
      </w:r>
      <w:r>
        <w:rPr>
          <w:rFonts w:hint="eastAsia" w:ascii="宋体" w:hAnsi="宋体" w:eastAsia="宋体" w:cs="宋体"/>
          <w:color w:val="auto"/>
          <w:sz w:val="24"/>
          <w:szCs w:val="24"/>
          <w:highlight w:val="none"/>
        </w:rPr>
        <w:t>，项目编号：JSZC-320382-JSRM-X2026-0006）所必需的设备和专业技术能力，具体为：</w:t>
      </w:r>
    </w:p>
    <w:p w14:paraId="7348FF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w:t>
      </w:r>
    </w:p>
    <w:p w14:paraId="235CEA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（证明材料原件的扫描件附后）</w:t>
      </w:r>
    </w:p>
    <w:p w14:paraId="729F70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（证明材料原件的扫描件附后）</w:t>
      </w:r>
    </w:p>
    <w:p w14:paraId="2FF971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（证明材料原件的扫描件附后）</w:t>
      </w:r>
    </w:p>
    <w:p w14:paraId="214AFC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5208A22">
      <w:pPr>
        <w:spacing w:line="360" w:lineRule="auto"/>
        <w:ind w:firstLine="480"/>
        <w:rPr>
          <w:rFonts w:hint="eastAsia" w:ascii="宋体" w:hAnsi="宋体" w:eastAsia="宋体" w:cs="宋体"/>
          <w:color w:val="auto"/>
          <w:sz w:val="24"/>
          <w:szCs w:val="24"/>
          <w:highlight w:val="none"/>
        </w:rPr>
      </w:pPr>
    </w:p>
    <w:p w14:paraId="3CF706C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专业技术能力：</w:t>
      </w:r>
    </w:p>
    <w:p w14:paraId="68E156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（证明材料原件的扫描件附后）</w:t>
      </w:r>
    </w:p>
    <w:p w14:paraId="7134EA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（证明材料原件的扫描件附后）</w:t>
      </w:r>
    </w:p>
    <w:p w14:paraId="330F9C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p>
    <w:p w14:paraId="1B659B8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FB46BF0">
      <w:pPr>
        <w:spacing w:line="360" w:lineRule="auto"/>
        <w:ind w:firstLine="480"/>
        <w:rPr>
          <w:rFonts w:hint="eastAsia" w:ascii="宋体" w:hAnsi="宋体" w:eastAsia="宋体" w:cs="宋体"/>
          <w:color w:val="auto"/>
          <w:sz w:val="24"/>
          <w:szCs w:val="24"/>
          <w:highlight w:val="none"/>
        </w:rPr>
      </w:pPr>
    </w:p>
    <w:p w14:paraId="054D92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3C538F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供应商对上述声明的真实性负责。如有虚假，将依法承担相应责任。</w:t>
      </w:r>
    </w:p>
    <w:p w14:paraId="60D982FC">
      <w:pPr>
        <w:rPr>
          <w:rFonts w:hint="eastAsia" w:ascii="宋体" w:hAnsi="宋体" w:eastAsia="宋体" w:cs="宋体"/>
          <w:color w:val="auto"/>
          <w:sz w:val="24"/>
          <w:szCs w:val="24"/>
          <w:highlight w:val="none"/>
        </w:rPr>
      </w:pPr>
    </w:p>
    <w:p w14:paraId="02E07823">
      <w:pPr>
        <w:spacing w:line="300" w:lineRule="auto"/>
        <w:ind w:firstLine="3000"/>
        <w:rPr>
          <w:rFonts w:hint="eastAsia" w:ascii="宋体" w:hAnsi="宋体" w:eastAsia="宋体" w:cs="宋体"/>
          <w:color w:val="auto"/>
          <w:sz w:val="24"/>
          <w:szCs w:val="24"/>
          <w:highlight w:val="none"/>
        </w:rPr>
      </w:pPr>
    </w:p>
    <w:p w14:paraId="6DD0C2C8">
      <w:pPr>
        <w:spacing w:line="360" w:lineRule="auto"/>
        <w:ind w:firstLine="3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4B35CB4">
      <w:pPr>
        <w:ind w:firstLine="540"/>
        <w:jc w:val="center"/>
        <w:rPr>
          <w:rFonts w:hint="eastAsia" w:ascii="宋体" w:hAnsi="宋体" w:eastAsia="宋体" w:cs="宋体"/>
          <w:color w:val="auto"/>
          <w:sz w:val="24"/>
          <w:szCs w:val="24"/>
          <w:highlight w:val="none"/>
        </w:rPr>
      </w:pPr>
    </w:p>
    <w:p w14:paraId="356C3F05">
      <w:pPr>
        <w:ind w:right="29"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p>
    <w:p w14:paraId="081E823D">
      <w:pPr>
        <w:ind w:right="29" w:firstLine="3960"/>
        <w:rPr>
          <w:rFonts w:hint="eastAsia" w:ascii="宋体" w:hAnsi="宋体" w:eastAsia="宋体" w:cs="宋体"/>
          <w:color w:val="auto"/>
          <w:sz w:val="24"/>
          <w:szCs w:val="24"/>
          <w:highlight w:val="none"/>
        </w:rPr>
      </w:pPr>
    </w:p>
    <w:p w14:paraId="464E079C">
      <w:pPr>
        <w:ind w:right="29"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0B6D7EB8">
      <w:pPr>
        <w:jc w:val="center"/>
        <w:rPr>
          <w:rFonts w:hint="eastAsia" w:ascii="宋体" w:hAnsi="宋体" w:eastAsia="宋体" w:cs="宋体"/>
          <w:color w:val="auto"/>
          <w:sz w:val="24"/>
          <w:szCs w:val="24"/>
          <w:highlight w:val="none"/>
        </w:rPr>
      </w:pPr>
    </w:p>
    <w:p w14:paraId="73E87ED9">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p>
    <w:p w14:paraId="3CE45359">
      <w:pPr>
        <w:widowControl w:val="0"/>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12</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预付款保函支付条款</w:t>
      </w:r>
    </w:p>
    <w:p w14:paraId="14D5E5E1">
      <w:pPr>
        <w:spacing w:line="360" w:lineRule="auto"/>
        <w:ind w:firstLine="482"/>
        <w:rPr>
          <w:rFonts w:hint="eastAsia" w:ascii="宋体" w:hAnsi="宋体" w:eastAsia="宋体" w:cs="宋体"/>
          <w:b/>
          <w:bCs/>
          <w:color w:val="auto"/>
          <w:sz w:val="24"/>
          <w:szCs w:val="24"/>
          <w:highlight w:val="none"/>
        </w:rPr>
      </w:pPr>
    </w:p>
    <w:p w14:paraId="68FBCADF">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付款条件一：提交预付款保函的</w:t>
      </w:r>
    </w:p>
    <w:p w14:paraId="3E05FB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E983B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XX</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98941F">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w:t>
      </w:r>
    </w:p>
    <w:p w14:paraId="442940E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付款条件二：不提交预付款保函的</w:t>
      </w:r>
    </w:p>
    <w:p w14:paraId="7E32FBD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8AB3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XX</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314F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1D781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F1DB74F">
      <w:pPr>
        <w:spacing w:line="360" w:lineRule="auto"/>
        <w:rPr>
          <w:rFonts w:hint="eastAsia" w:ascii="宋体" w:hAnsi="宋体" w:eastAsia="宋体" w:cs="宋体"/>
          <w:color w:val="auto"/>
          <w:sz w:val="24"/>
          <w:szCs w:val="24"/>
          <w:highlight w:val="none"/>
        </w:rPr>
      </w:pPr>
    </w:p>
    <w:p w14:paraId="44953569">
      <w:pPr>
        <w:spacing w:line="360" w:lineRule="auto"/>
        <w:ind w:firstLine="480"/>
        <w:rPr>
          <w:rFonts w:hint="eastAsia" w:ascii="宋体" w:hAnsi="宋体" w:eastAsia="宋体" w:cs="宋体"/>
          <w:color w:val="auto"/>
          <w:sz w:val="24"/>
          <w:szCs w:val="24"/>
          <w:highlight w:val="none"/>
        </w:rPr>
      </w:pPr>
    </w:p>
    <w:p w14:paraId="012E44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p>
    <w:p w14:paraId="5EBEA4B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1、付款条件一中，出具预付款保函后支付的合同款应当与保函金额一致。</w:t>
      </w:r>
    </w:p>
    <w:p w14:paraId="17A0E9F5">
      <w:pPr>
        <w:spacing w:line="360" w:lineRule="auto"/>
        <w:rPr>
          <w:rFonts w:hint="eastAsia" w:ascii="宋体" w:hAnsi="宋体" w:eastAsia="宋体" w:cs="宋体"/>
          <w:color w:val="auto"/>
          <w:sz w:val="24"/>
          <w:szCs w:val="24"/>
          <w:highlight w:val="none"/>
        </w:rPr>
        <w:sectPr>
          <w:pgSz w:w="11906" w:h="16838"/>
          <w:pgMar w:top="1327" w:right="1400" w:bottom="1383" w:left="1400" w:header="851" w:footer="992" w:gutter="0"/>
          <w:cols w:space="720" w:num="1"/>
          <w:docGrid w:linePitch="360" w:charSpace="0"/>
        </w:sect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52号)要求。</w:t>
      </w:r>
    </w:p>
    <w:p w14:paraId="23AC8998">
      <w:pPr>
        <w:widowControl w:val="0"/>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13.关于符合本国产品标准的声明函 </w:t>
      </w:r>
    </w:p>
    <w:p w14:paraId="7B53391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445B20E">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1.</w:t>
      </w:r>
      <w:r>
        <w:rPr>
          <w:rFonts w:ascii="宋体" w:hAnsi="宋体" w:eastAsia="宋体" w:cs="宋体"/>
          <w:b/>
          <w:bCs/>
          <w:color w:val="auto"/>
          <w:sz w:val="24"/>
          <w:szCs w:val="24"/>
          <w:highlight w:val="none"/>
          <w:u w:val="single"/>
        </w:rPr>
        <w:t>（</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w:t>
      </w:r>
      <w:r>
        <w:rPr>
          <w:rFonts w:ascii="宋体" w:hAnsi="宋体" w:eastAsia="宋体" w:cs="宋体"/>
          <w:b/>
          <w:bCs/>
          <w:color w:val="auto"/>
          <w:sz w:val="24"/>
          <w:szCs w:val="24"/>
          <w:highlight w:val="none"/>
          <w:vertAlign w:val="superscript"/>
        </w:rPr>
        <w:t>1</w:t>
      </w:r>
      <w:r>
        <w:rPr>
          <w:rFonts w:ascii="宋体" w:hAnsi="宋体" w:eastAsia="宋体" w:cs="宋体"/>
          <w:color w:val="auto"/>
          <w:sz w:val="24"/>
          <w:szCs w:val="24"/>
          <w:highlight w:val="none"/>
        </w:rPr>
        <w:t>，生产厂为</w:t>
      </w:r>
      <w:r>
        <w:rPr>
          <w:rFonts w:ascii="宋体" w:hAnsi="宋体" w:eastAsia="宋体" w:cs="宋体"/>
          <w:color w:val="auto"/>
          <w:sz w:val="24"/>
          <w:szCs w:val="24"/>
          <w:highlight w:val="none"/>
          <w:u w:val="single"/>
        </w:rPr>
        <w:t>（</w:t>
      </w:r>
      <w:r>
        <w:rPr>
          <w:rFonts w:ascii="宋体" w:hAnsi="宋体" w:eastAsia="宋体" w:cs="宋体"/>
          <w:b/>
          <w:bCs/>
          <w:color w:val="auto"/>
          <w:sz w:val="24"/>
          <w:szCs w:val="24"/>
          <w:highlight w:val="none"/>
          <w:u w:val="single"/>
        </w:rPr>
        <w:t>厂名</w:t>
      </w:r>
      <w:r>
        <w:rPr>
          <w:rFonts w:ascii="宋体" w:hAnsi="宋体" w:eastAsia="宋体" w:cs="宋体"/>
          <w:color w:val="auto"/>
          <w:sz w:val="24"/>
          <w:szCs w:val="24"/>
          <w:highlight w:val="none"/>
          <w:u w:val="single"/>
        </w:rPr>
        <w:t>）</w:t>
      </w:r>
      <w:r>
        <w:rPr>
          <w:rFonts w:ascii="宋体" w:hAnsi="宋体" w:eastAsia="宋体" w:cs="宋体"/>
          <w:b/>
          <w:bCs/>
          <w:color w:val="auto"/>
          <w:sz w:val="24"/>
          <w:szCs w:val="24"/>
          <w:highlight w:val="none"/>
          <w:vertAlign w:val="superscript"/>
        </w:rPr>
        <w:t>2</w:t>
      </w:r>
      <w:r>
        <w:rPr>
          <w:rFonts w:ascii="宋体" w:hAnsi="宋体" w:eastAsia="宋体" w:cs="宋体"/>
          <w:color w:val="auto"/>
          <w:sz w:val="24"/>
          <w:szCs w:val="24"/>
          <w:highlight w:val="none"/>
        </w:rPr>
        <w:t>，厂址为</w:t>
      </w:r>
      <w:r>
        <w:rPr>
          <w:rFonts w:ascii="宋体" w:hAnsi="宋体" w:eastAsia="宋体" w:cs="宋体"/>
          <w:color w:val="auto"/>
          <w:sz w:val="24"/>
          <w:szCs w:val="24"/>
          <w:highlight w:val="none"/>
          <w:u w:val="single"/>
        </w:rPr>
        <w:t>（</w:t>
      </w:r>
      <w:r>
        <w:rPr>
          <w:rFonts w:ascii="宋体" w:hAnsi="宋体" w:eastAsia="宋体" w:cs="宋体"/>
          <w:b/>
          <w:bCs/>
          <w:color w:val="auto"/>
          <w:sz w:val="24"/>
          <w:szCs w:val="24"/>
          <w:highlight w:val="none"/>
          <w:u w:val="single"/>
        </w:rPr>
        <w:t>生产厂址</w:t>
      </w:r>
      <w:r>
        <w:rPr>
          <w:rFonts w:ascii="宋体" w:hAnsi="宋体" w:eastAsia="宋体" w:cs="宋体"/>
          <w:color w:val="auto"/>
          <w:sz w:val="24"/>
          <w:szCs w:val="24"/>
          <w:highlight w:val="none"/>
          <w:u w:val="single"/>
        </w:rPr>
        <w:t>）</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3</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4</w:t>
      </w:r>
      <w:r>
        <w:rPr>
          <w:rFonts w:ascii="宋体" w:hAnsi="宋体" w:eastAsia="宋体" w:cs="宋体"/>
          <w:color w:val="auto"/>
          <w:sz w:val="24"/>
          <w:szCs w:val="24"/>
          <w:highlight w:val="none"/>
        </w:rPr>
        <w:t>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5</w:t>
      </w:r>
      <w:r>
        <w:rPr>
          <w:rFonts w:ascii="宋体" w:hAnsi="宋体" w:eastAsia="宋体" w:cs="宋体"/>
          <w:color w:val="auto"/>
          <w:sz w:val="24"/>
          <w:szCs w:val="24"/>
          <w:highlight w:val="none"/>
        </w:rPr>
        <w:t>在中国境内完成</w:t>
      </w:r>
      <w:r>
        <w:rPr>
          <w:rFonts w:hint="eastAsia" w:ascii="宋体" w:hAnsi="宋体" w:eastAsia="宋体" w:cs="宋体"/>
          <w:color w:val="auto"/>
          <w:sz w:val="24"/>
          <w:szCs w:val="24"/>
          <w:highlight w:val="none"/>
          <w:lang w:eastAsia="zh-CN"/>
        </w:rPr>
        <w:t>。</w:t>
      </w:r>
    </w:p>
    <w:p w14:paraId="32599B73">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lang w:val="en-US" w:eastAsia="zh-CN" w:bidi="ar-SA"/>
        </w:rPr>
        <w:t>2.</w:t>
      </w:r>
      <w:r>
        <w:rPr>
          <w:rStyle w:val="38"/>
          <w:rFonts w:hint="eastAsia" w:ascii="宋体" w:hAnsi="宋体" w:eastAsia="宋体" w:cs="宋体"/>
          <w:i w:val="0"/>
          <w:iCs w:val="0"/>
          <w:caps w:val="0"/>
          <w:color w:val="000000"/>
          <w:spacing w:val="0"/>
          <w:sz w:val="24"/>
          <w:szCs w:val="24"/>
          <w:highlight w:val="none"/>
          <w:u w:val="single"/>
          <w:shd w:val="clear" w:color="auto" w:fill="FFFFFF"/>
          <w:vertAlign w:val="baseline"/>
        </w:rPr>
        <w:t>（</w:t>
      </w:r>
      <w:r>
        <w:rPr>
          <w:rFonts w:hint="eastAsia" w:ascii="宋体" w:hAnsi="宋体" w:cs="宋体"/>
          <w:b/>
          <w:bCs/>
          <w:color w:val="auto"/>
          <w:sz w:val="24"/>
          <w:szCs w:val="24"/>
          <w:highlight w:val="none"/>
          <w:u w:val="single"/>
          <w:lang w:val="en-US" w:eastAsia="zh-CN"/>
        </w:rPr>
        <w:t xml:space="preserve">产品名称 </w:t>
      </w:r>
      <w:r>
        <w:rPr>
          <w:rStyle w:val="38"/>
          <w:rFonts w:hint="eastAsia" w:ascii="宋体" w:hAnsi="宋体" w:eastAsia="宋体" w:cs="宋体"/>
          <w:i w:val="0"/>
          <w:iCs w:val="0"/>
          <w:caps w:val="0"/>
          <w:color w:val="000000"/>
          <w:spacing w:val="0"/>
          <w:sz w:val="24"/>
          <w:szCs w:val="24"/>
          <w:highlight w:val="none"/>
          <w:u w:val="singl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ascii="宋体" w:hAnsi="宋体" w:eastAsia="宋体" w:cs="宋体"/>
          <w:color w:val="auto"/>
          <w:sz w:val="24"/>
          <w:szCs w:val="24"/>
          <w:highlight w:val="none"/>
        </w:rPr>
        <w:t>生产厂为</w:t>
      </w:r>
      <w:r>
        <w:rPr>
          <w:rFonts w:ascii="宋体" w:hAnsi="宋体" w:eastAsia="宋体" w:cs="宋体"/>
          <w:color w:val="auto"/>
          <w:sz w:val="24"/>
          <w:szCs w:val="24"/>
          <w:highlight w:val="none"/>
          <w:u w:val="single"/>
        </w:rPr>
        <w:t>（</w:t>
      </w:r>
      <w:r>
        <w:rPr>
          <w:rFonts w:ascii="宋体" w:hAnsi="宋体" w:eastAsia="宋体" w:cs="宋体"/>
          <w:b/>
          <w:bCs/>
          <w:color w:val="auto"/>
          <w:sz w:val="24"/>
          <w:szCs w:val="24"/>
          <w:highlight w:val="none"/>
          <w:u w:val="single"/>
        </w:rPr>
        <w:t>厂名</w:t>
      </w:r>
      <w:r>
        <w:rPr>
          <w:rFonts w:ascii="宋体" w:hAnsi="宋体" w:eastAsia="宋体" w:cs="宋体"/>
          <w:color w:val="auto"/>
          <w:sz w:val="24"/>
          <w:szCs w:val="24"/>
          <w:highlight w:val="none"/>
          <w:u w:val="single"/>
        </w:rPr>
        <w:t>）</w:t>
      </w:r>
      <w:r>
        <w:rPr>
          <w:rFonts w:ascii="宋体" w:hAnsi="宋体" w:eastAsia="宋体" w:cs="宋体"/>
          <w:color w:val="auto"/>
          <w:sz w:val="24"/>
          <w:szCs w:val="24"/>
          <w:highlight w:val="none"/>
        </w:rPr>
        <w:t>，厂址为</w:t>
      </w:r>
      <w:r>
        <w:rPr>
          <w:rFonts w:ascii="宋体" w:hAnsi="宋体" w:eastAsia="宋体" w:cs="宋体"/>
          <w:color w:val="auto"/>
          <w:sz w:val="24"/>
          <w:szCs w:val="24"/>
          <w:highlight w:val="none"/>
          <w:u w:val="single"/>
        </w:rPr>
        <w:t>（</w:t>
      </w:r>
      <w:r>
        <w:rPr>
          <w:rFonts w:ascii="宋体" w:hAnsi="宋体" w:eastAsia="宋体" w:cs="宋体"/>
          <w:b/>
          <w:bCs/>
          <w:color w:val="auto"/>
          <w:sz w:val="24"/>
          <w:szCs w:val="24"/>
          <w:highlight w:val="none"/>
          <w:u w:val="single"/>
        </w:rPr>
        <w:t>生产厂址</w:t>
      </w:r>
      <w:r>
        <w:rPr>
          <w:rFonts w:ascii="宋体" w:hAnsi="宋体" w:eastAsia="宋体" w:cs="宋体"/>
          <w:color w:val="auto"/>
          <w:sz w:val="24"/>
          <w:szCs w:val="24"/>
          <w:highlight w:val="none"/>
          <w:u w:val="single"/>
        </w:rPr>
        <w:t>）</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在中国境内完成</w:t>
      </w:r>
      <w:r>
        <w:rPr>
          <w:rFonts w:hint="eastAsia" w:ascii="宋体" w:hAnsi="宋体" w:eastAsia="宋体" w:cs="宋体"/>
          <w:color w:val="auto"/>
          <w:sz w:val="24"/>
          <w:szCs w:val="24"/>
          <w:highlight w:val="none"/>
          <w:lang w:eastAsia="zh-CN"/>
        </w:rPr>
        <w:t>。</w:t>
      </w:r>
    </w:p>
    <w:p w14:paraId="7BF0627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w:t>
      </w:r>
    </w:p>
    <w:p w14:paraId="3FED80A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本公司（单位）对上述声明内容的真实性负责。如有虚假，愿承担相应法律责任。</w:t>
      </w:r>
    </w:p>
    <w:p w14:paraId="3481167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 </w:t>
      </w:r>
    </w:p>
    <w:p w14:paraId="555E08C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0"/>
        <w:jc w:val="both"/>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电子签章</w:t>
      </w:r>
      <w:r>
        <w:rPr>
          <w:rFonts w:hint="eastAsia" w:ascii="宋体" w:hAnsi="宋体" w:eastAsia="宋体" w:cs="宋体"/>
          <w:i w:val="0"/>
          <w:iCs w:val="0"/>
          <w:caps w:val="0"/>
          <w:color w:val="000000"/>
          <w:spacing w:val="0"/>
          <w:sz w:val="24"/>
          <w:szCs w:val="24"/>
          <w:highlight w:val="none"/>
          <w:shd w:val="clear" w:color="auto" w:fill="FFFFFF"/>
          <w:vertAlign w:val="baseline"/>
        </w:rPr>
        <w:t>）：　        </w:t>
      </w:r>
    </w:p>
    <w:p w14:paraId="4FBFB61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0"/>
        <w:jc w:val="both"/>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日期：</w:t>
      </w:r>
      <w:r>
        <w:rPr>
          <w:rFonts w:hint="eastAsia" w:cs="宋体"/>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vertAlign w:val="baseline"/>
        </w:rPr>
        <w:t>年</w:t>
      </w:r>
      <w:r>
        <w:rPr>
          <w:rFonts w:hint="eastAsia" w:cs="宋体"/>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vertAlign w:val="baseline"/>
        </w:rPr>
        <w:t>月</w:t>
      </w:r>
      <w:r>
        <w:rPr>
          <w:rFonts w:hint="eastAsia" w:cs="宋体"/>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vertAlign w:val="baseline"/>
        </w:rPr>
        <w:t>日         </w:t>
      </w:r>
    </w:p>
    <w:p w14:paraId="23013766">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__________________</w:t>
      </w:r>
    </w:p>
    <w:p w14:paraId="20B37E40">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cs="宋体"/>
          <w:i w:val="0"/>
          <w:iCs w:val="0"/>
          <w:caps w:val="0"/>
          <w:color w:val="auto"/>
          <w:spacing w:val="0"/>
          <w:sz w:val="24"/>
          <w:szCs w:val="24"/>
          <w:highlight w:val="none"/>
          <w:shd w:val="clear" w:color="auto" w:fill="FFFFFF"/>
          <w:vertAlign w:val="baseline"/>
          <w:lang w:val="en-US" w:eastAsia="zh-CN"/>
        </w:rPr>
      </w:pPr>
      <w:r>
        <w:rPr>
          <w:rFonts w:hint="eastAsia" w:cs="宋体"/>
          <w:i w:val="0"/>
          <w:iCs w:val="0"/>
          <w:caps w:val="0"/>
          <w:color w:val="auto"/>
          <w:spacing w:val="0"/>
          <w:sz w:val="24"/>
          <w:szCs w:val="24"/>
          <w:highlight w:val="none"/>
          <w:shd w:val="clear" w:color="auto" w:fill="FFFFFF"/>
          <w:vertAlign w:val="baseline"/>
          <w:lang w:val="en-US" w:eastAsia="zh-CN"/>
        </w:rPr>
        <w:t>注：</w:t>
      </w:r>
    </w:p>
    <w:p w14:paraId="4C06D0EC">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1.产品如有型号，请在“产品名称”栏一并填写。</w:t>
      </w:r>
    </w:p>
    <w:p w14:paraId="6BDD16BC">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2.生产厂名与厂址应与生产厂营业执照载明的相关信息保持一致。</w:t>
      </w:r>
    </w:p>
    <w:p w14:paraId="42AC7C86">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3.该产品的中国境内生产的组件成本占比相关要求实施前，“规定比例”栏可不填，下同。</w:t>
      </w:r>
    </w:p>
    <w:p w14:paraId="20C17F28">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4.该产品的关键组件要求实施前，“关键组件”栏可不填，下同。</w:t>
      </w:r>
    </w:p>
    <w:p w14:paraId="6AB75D79">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5.该产品的关键工序要求实施前，“关键工序”栏可不填，下同。</w:t>
      </w:r>
    </w:p>
    <w:p w14:paraId="1F408234">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ascii="宋体" w:hAnsi="宋体" w:eastAsia="宋体" w:cs="宋体"/>
          <w:color w:val="auto"/>
          <w:sz w:val="24"/>
          <w:szCs w:val="24"/>
          <w:highlight w:val="none"/>
        </w:rPr>
        <w:t>.《声明函》中标注“</w:t>
      </w:r>
      <w:r>
        <w:rPr>
          <w:rFonts w:ascii="宋体" w:hAnsi="宋体" w:eastAsia="宋体" w:cs="宋体"/>
          <w:color w:val="auto"/>
          <w:sz w:val="24"/>
          <w:szCs w:val="24"/>
          <w:highlight w:val="none"/>
          <w:u w:val="single"/>
        </w:rPr>
        <w:t>  / </w:t>
      </w:r>
      <w:r>
        <w:rPr>
          <w:rFonts w:ascii="宋体" w:hAnsi="宋体" w:eastAsia="宋体" w:cs="宋体"/>
          <w:color w:val="auto"/>
          <w:sz w:val="24"/>
          <w:szCs w:val="24"/>
          <w:highlight w:val="none"/>
        </w:rPr>
        <w:t>”的地方无需填写。</w:t>
      </w:r>
    </w:p>
    <w:p w14:paraId="0BEB7CA7">
      <w:pPr>
        <w:pBdr>
          <w:top w:val="none" w:color="000000" w:sz="0" w:space="0"/>
          <w:left w:val="none" w:color="000000" w:sz="0" w:space="0"/>
          <w:bottom w:val="none" w:color="000000" w:sz="0" w:space="0"/>
          <w:right w:val="none" w:color="000000" w:sz="0" w:space="0"/>
        </w:pBdr>
        <w:shd w:val="clear" w:color="FFFFFF" w:fill="FFFFFF"/>
        <w:spacing w:before="30" w:after="30" w:line="559" w:lineRule="atLeast"/>
        <w:ind w:left="0" w:right="0" w:firstLine="420"/>
        <w:rPr>
          <w:rFonts w:hint="eastAsia" w:ascii="宋体" w:hAnsi="宋体" w:eastAsia="宋体" w:cs="宋体"/>
          <w:color w:val="000000"/>
          <w:sz w:val="24"/>
          <w:highlight w:val="none"/>
        </w:rPr>
      </w:pPr>
    </w:p>
    <w:p w14:paraId="32BE7A2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auto"/>
          <w:sz w:val="28"/>
          <w:szCs w:val="28"/>
          <w:highlight w:val="none"/>
          <w:lang w:val="en-US" w:eastAsia="zh-CN"/>
        </w:rPr>
        <w:sectPr>
          <w:pgSz w:w="11906" w:h="16838"/>
          <w:pgMar w:top="1383" w:right="1457" w:bottom="1383" w:left="1457" w:header="851" w:footer="992" w:gutter="0"/>
          <w:cols w:space="720" w:num="1"/>
          <w:titlePg/>
          <w:docGrid w:linePitch="360" w:charSpace="0"/>
        </w:sectPr>
      </w:pPr>
    </w:p>
    <w:p w14:paraId="7051C651">
      <w:pPr>
        <w:widowControl w:val="0"/>
        <w:spacing w:line="360" w:lineRule="auto"/>
        <w:jc w:val="center"/>
        <w:rPr>
          <w:rFonts w:hint="eastAsia" w:ascii="仿宋" w:hAnsi="仿宋" w:eastAsia="仿宋" w:cs="仿宋"/>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14、招标代理服务收费标准</w:t>
      </w:r>
    </w:p>
    <w:p w14:paraId="75548F1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宋体" w:hAnsi="宋体" w:eastAsia="宋体" w:cs="宋体"/>
          <w:color w:val="auto"/>
          <w:sz w:val="24"/>
          <w:szCs w:val="24"/>
          <w:highlight w:val="none"/>
          <w:lang w:val="en-US" w:eastAsia="zh-CN" w:bidi="ar-SA"/>
        </w:rPr>
      </w:pPr>
    </w:p>
    <w:tbl>
      <w:tblPr>
        <w:tblStyle w:val="33"/>
        <w:tblW w:w="0" w:type="auto"/>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37"/>
        <w:gridCol w:w="2853"/>
      </w:tblGrid>
      <w:tr w14:paraId="3714F741">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1C7E29A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中标或成交金额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6ECCA43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费率</w:t>
            </w:r>
          </w:p>
        </w:tc>
      </w:tr>
      <w:tr w14:paraId="434227BE">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12B4E043">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最低收费金额(每个委托项目)</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5CB3DA3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5000元</w:t>
            </w:r>
          </w:p>
        </w:tc>
      </w:tr>
      <w:tr w14:paraId="00E07530">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6C2830F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50万元以下（含50万元）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558E392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1.60%</w:t>
            </w:r>
          </w:p>
        </w:tc>
      </w:tr>
      <w:tr w14:paraId="10AA6E9B">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36238F1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50-400万元以上（含400万元）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3467B2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1.50%</w:t>
            </w:r>
          </w:p>
        </w:tc>
      </w:tr>
      <w:tr w14:paraId="1C680358">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1C9AC79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400-1000万元以上（含1000万元）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016B3145">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w:t>
            </w:r>
          </w:p>
        </w:tc>
      </w:tr>
      <w:tr w14:paraId="1B9F3C90">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56B783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1000-5000万元以上（含5000万元）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EA1CD8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0.80%</w:t>
            </w:r>
          </w:p>
        </w:tc>
      </w:tr>
      <w:tr w14:paraId="511D4BAC">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3B20285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5000-1亿元以上（含1亿元）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2F518C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0.25%</w:t>
            </w:r>
          </w:p>
        </w:tc>
      </w:tr>
      <w:tr w14:paraId="68319A5F">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12EA694E">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1-10亿以上（含10亿元）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63CCFCE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0.05%</w:t>
            </w:r>
          </w:p>
        </w:tc>
      </w:tr>
      <w:tr w14:paraId="0F275B9F">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2A9A1735">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10-50亿元以上（含50亿元）</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686E3B5">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0.01%</w:t>
            </w:r>
          </w:p>
        </w:tc>
      </w:tr>
      <w:tr w14:paraId="0973A964">
        <w:tblPrEx>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blCellSpacing w:w="0" w:type="dxa"/>
        </w:trPr>
        <w:tc>
          <w:tcPr>
            <w:tcW w:w="6237" w:type="dxa"/>
            <w:tcBorders>
              <w:top w:val="single" w:color="000000" w:sz="4" w:space="0"/>
              <w:left w:val="single" w:color="000000" w:sz="4" w:space="0"/>
              <w:bottom w:val="single" w:color="000000" w:sz="4" w:space="0"/>
              <w:right w:val="single" w:color="000000" w:sz="4" w:space="0"/>
            </w:tcBorders>
            <w:noWrap w:val="0"/>
            <w:vAlign w:val="center"/>
          </w:tcPr>
          <w:p w14:paraId="2BC305D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50亿元以上</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0FC0F39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0.01%</w:t>
            </w:r>
          </w:p>
        </w:tc>
      </w:tr>
    </w:tbl>
    <w:p w14:paraId="4D957739">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w:t>
      </w:r>
    </w:p>
    <w:p w14:paraId="38C8D804">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1.按上表计算的收费为代理服务全过程的收费金额。各社会代理机构不另外收取采购文件制作售卖费用。</w:t>
      </w:r>
    </w:p>
    <w:p w14:paraId="0FC2B234">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2.代理服务费按差额定率累进法计算。</w:t>
      </w:r>
    </w:p>
    <w:p w14:paraId="0ABFE5E5">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3.代理服务费基准金额（按差额定率累进法计算的）=中标金额（按差额定率累进法计算的）* 费率（%）</w:t>
      </w:r>
    </w:p>
    <w:p w14:paraId="619B48AA">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4.代理服务费应收取金额=代理服务费基准金额（按差额定率累进法计算的）的合计数</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w:t>
      </w:r>
    </w:p>
    <w:p w14:paraId="50FE2BC2">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5.计算出的代理服务费应收取金额如低于5千元，按5千元收取；</w:t>
      </w:r>
    </w:p>
    <w:p w14:paraId="28C1EE8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6.定点类等无金额或事先不能计算出价格总额的项目，按中标（成交）金额100万元计算服务费。</w:t>
      </w:r>
    </w:p>
    <w:p w14:paraId="0DDFEBD3">
      <w:pPr>
        <w:pBdr>
          <w:top w:val="none" w:color="000000" w:sz="0" w:space="0"/>
          <w:left w:val="none" w:color="000000" w:sz="0" w:space="0"/>
          <w:bottom w:val="none" w:color="000000" w:sz="0" w:space="0"/>
          <w:right w:val="none" w:color="000000" w:sz="0" w:space="0"/>
        </w:pBdr>
        <w:spacing w:line="400" w:lineRule="exact"/>
        <w:rPr>
          <w:rFonts w:hint="eastAsia" w:ascii="宋体" w:hAnsi="宋体" w:cs="宋体"/>
          <w:b/>
          <w:color w:val="auto"/>
          <w:sz w:val="24"/>
          <w:highlight w:val="none"/>
        </w:rPr>
      </w:pPr>
    </w:p>
    <w:p w14:paraId="2A928661">
      <w:pPr>
        <w:rPr>
          <w:color w:val="auto"/>
          <w:highlight w:val="none"/>
        </w:rPr>
      </w:pPr>
    </w:p>
    <w:sectPr>
      <w:pgSz w:w="11906" w:h="16838"/>
      <w:pgMar w:top="1383" w:right="1457" w:bottom="1383" w:left="1457"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金山简黑体">
    <w:altName w:val="黑体"/>
    <w:panose1 w:val="020B0503020202020204"/>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Noto Sans SC">
    <w:panose1 w:val="020B05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CD979">
    <w:pPr>
      <w:pStyle w:val="20"/>
    </w:pPr>
    <w:r>
      <w:rPr>
        <w:sz w:val="21"/>
      </w:rPr>
      <mc:AlternateContent>
        <mc:Choice Requires="wps">
          <w:drawing>
            <wp:anchor distT="0" distB="0" distL="114300" distR="114300" simplePos="0" relativeHeight="251661312" behindDoc="0" locked="0" layoutInCell="1" allowOverlap="1">
              <wp:simplePos x="0" y="0"/>
              <wp:positionH relativeFrom="margin">
                <wp:posOffset>2891155</wp:posOffset>
              </wp:positionH>
              <wp:positionV relativeFrom="paragraph">
                <wp:posOffset>-22860</wp:posOffset>
              </wp:positionV>
              <wp:extent cx="244475" cy="275590"/>
              <wp:effectExtent l="3175" t="3175" r="3175" b="3175"/>
              <wp:wrapNone/>
              <wp:docPr id="1" name="文本框 13"/>
              <wp:cNvGraphicFramePr/>
              <a:graphic xmlns:a="http://schemas.openxmlformats.org/drawingml/2006/main">
                <a:graphicData uri="http://schemas.microsoft.com/office/word/2010/wordprocessingShape">
                  <wps:wsp>
                    <wps:cNvSpPr txBox="1"/>
                    <wps:spPr bwMode="auto">
                      <a:xfrm>
                        <a:off x="0" y="0"/>
                        <a:ext cx="244475" cy="27574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7DE74">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3" o:spid="_x0000_s1026" o:spt="202" type="#_x0000_t202" style="position:absolute;left:0pt;margin-left:227.65pt;margin-top:-1.8pt;height:21.7pt;width:19.25pt;mso-position-horizontal-relative:margin;z-index:251661312;mso-width-relative:page;mso-height-relative:page;" filled="f" stroked="f" coordsize="21600,21600" o:gfxdata="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PB0f6zZAAAACQEAAA8AAAAAAAAAAQAgAAAA&#10;IgAAAGRycy9kb3ducmV2LnhtbFBLAQIUABQAAAAIAIdO4kB7Me5eQwIAAHAEAAAOAAAAAAAAAAEA&#10;IAAAACgBAABkcnMvZTJvRG9jLnhtbFBLBQYAAAAABgAGAFkBAADdBQAAAAA=&#10;">
              <v:fill on="f" focussize="0,0"/>
              <v:stroke on="f" weight="0.5pt"/>
              <v:imagedata o:title=""/>
              <o:lock v:ext="edit" aspectratio="f"/>
              <v:textbox inset="0mm,0mm,0mm,0mm">
                <w:txbxContent>
                  <w:p w14:paraId="32D7DE74">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92E85">
    <w:pPr>
      <w:pStyle w:val="210"/>
      <w:framePr w:wrap="around" w:vAnchor="text" w:hAnchor="margin" w:xAlign="center" w:y="1"/>
      <w:rPr>
        <w:rStyle w:val="221"/>
      </w:rPr>
    </w:pPr>
    <w:r>
      <w:fldChar w:fldCharType="begin"/>
    </w:r>
    <w:r>
      <w:rPr>
        <w:rStyle w:val="221"/>
      </w:rPr>
      <w:instrText xml:space="preserve">PAGE  </w:instrText>
    </w:r>
    <w:r>
      <w:fldChar w:fldCharType="separate"/>
    </w:r>
    <w:r>
      <w:rPr>
        <w:rStyle w:val="221"/>
      </w:rPr>
      <w:t>2</w:t>
    </w:r>
    <w:r>
      <w:fldChar w:fldCharType="end"/>
    </w:r>
  </w:p>
  <w:p w14:paraId="7EF0A866">
    <w:pPr>
      <w:pStyle w:val="2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CC0B3">
    <w:pPr>
      <w:pStyle w:val="20"/>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39090" cy="218440"/>
              <wp:effectExtent l="3175" t="3175" r="3175" b="3175"/>
              <wp:wrapNone/>
              <wp:docPr id="2" name="文本框 14"/>
              <wp:cNvGraphicFramePr/>
              <a:graphic xmlns:a="http://schemas.openxmlformats.org/drawingml/2006/main">
                <a:graphicData uri="http://schemas.microsoft.com/office/word/2010/wordprocessingShape">
                  <wps:wsp>
                    <wps:cNvSpPr txBox="1"/>
                    <wps:spPr bwMode="auto">
                      <a:xfrm>
                        <a:off x="0" y="0"/>
                        <a:ext cx="339061" cy="2185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5055B">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4" o:spid="_x0000_s1026" o:spt="202" type="#_x0000_t202" style="position:absolute;left:0pt;margin-top:0pt;height:17.2pt;width:26.7pt;mso-position-horizontal:center;mso-position-horizontal-relative:margin;z-index:251662336;mso-width-relative:page;mso-height-relative:page;" filled="f" stroked="f" coordsize="21600,21600" o:gfxdata="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&#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Y8rtLUAAAAAwEAAA8AAAAAAAAAAQAgAAAAIgAAAGRy&#10;cy9kb3ducmV2LnhtbFBLAQIUABQAAAAIAIdO4kDnA6A7QgIAAHAEAAAOAAAAAAAAAAEAIAAAACMB&#10;AABkcnMvZTJvRG9jLnhtbFBLBQYAAAAABgAGAFkBAADXBQAAAAA=&#10;">
              <v:fill on="f" focussize="0,0"/>
              <v:stroke on="f" weight="0.5pt"/>
              <v:imagedata o:title=""/>
              <o:lock v:ext="edit" aspectratio="f"/>
              <v:textbox inset="0mm,0mm,0mm,0mm">
                <w:txbxContent>
                  <w:p w14:paraId="3825055B">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D5FAE">
    <w:pPr>
      <w:pStyle w:val="20"/>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A4C3E">
                          <w:pPr>
                            <w:pStyle w:val="2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QQbD4+AgAAcA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BBBsPj4CAABwBAAADgAAAAAAAAABACAAAAAfAQAAZHJzL2Uy&#10;b0RvYy54bWxQSwUGAAAAAAYABgBZAQAAzwUAAAAA&#10;">
              <v:fill on="f" focussize="0,0"/>
              <v:stroke on="f" weight="0.5pt"/>
              <v:imagedata o:title=""/>
              <o:lock v:ext="edit" aspectratio="f"/>
              <v:textbox inset="0mm,0mm,0mm,0mm" style="mso-fit-shape-to-text:t;">
                <w:txbxContent>
                  <w:p w14:paraId="5FBA4C3E">
                    <w:pPr>
                      <w:pStyle w:val="2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CFB77">
    <w:pPr>
      <w:pStyle w:val="21"/>
      <w:jc w:val="right"/>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4D6A5">
    <w:pPr>
      <w:pBdr>
        <w:bottom w:val="none" w:color="auto" w:sz="0" w:space="0"/>
      </w:pBdr>
      <w:jc w:val="right"/>
      <w:rPr>
        <w:i/>
        <w:i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chineseCounting"/>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1">
    <w:nsid w:val="CF092B84"/>
    <w:multiLevelType w:val="multilevel"/>
    <w:tmpl w:val="CF092B84"/>
    <w:lvl w:ilvl="0" w:tentative="0">
      <w:start w:val="1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EnclosedCircleChinese"/>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chineseCounting"/>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DA5151"/>
    <w:rsid w:val="537304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1"/>
    <w:qFormat/>
    <w:uiPriority w:val="0"/>
    <w:pPr>
      <w:widowControl w:val="0"/>
      <w:jc w:val="left"/>
    </w:pPr>
    <w:rPr>
      <w:rFonts w:hint="default"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unhideWhenUsed/>
    <w:qFormat/>
    <w:uiPriority w:val="0"/>
    <w:rPr>
      <w:rFonts w:ascii="金山简黑体" w:hAnsi="Courier New" w:eastAsia="金山简黑体"/>
      <w:b/>
      <w:spacing w:val="-8"/>
      <w:sz w:val="44"/>
      <w:szCs w:val="20"/>
    </w:rPr>
  </w:style>
  <w:style w:type="paragraph" w:styleId="15">
    <w:name w:val="Body Text Indent"/>
    <w:basedOn w:val="1"/>
    <w:qFormat/>
    <w:uiPriority w:val="0"/>
    <w:pPr>
      <w:spacing w:after="120"/>
      <w:ind w:left="420"/>
    </w:pPr>
    <w:rPr>
      <w:rFonts w:ascii="Calibri" w:hAnsi="Calibri"/>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2">
    <w:name w:val="toc 1"/>
    <w:basedOn w:val="1"/>
    <w:next w:val="1"/>
    <w:qFormat/>
    <w:uiPriority w:val="39"/>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2"/>
    <w:basedOn w:val="15"/>
    <w:next w:val="1"/>
    <w:qFormat/>
    <w:uiPriority w:val="0"/>
    <w:pPr>
      <w:ind w:firstLine="420"/>
    </w:pPr>
    <w:rPr>
      <w:rFonts w:ascii="Calibri" w:hAnsi="Calibri" w:eastAsia="宋体" w:cs="Times New Roman"/>
      <w:szCs w:val="24"/>
    </w:rPr>
  </w:style>
  <w:style w:type="table" w:styleId="34">
    <w:name w:val="Table Grid"/>
    <w:basedOn w:val="3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Strong"/>
    <w:qFormat/>
    <w:uiPriority w:val="0"/>
    <w:rPr>
      <w:b/>
    </w:rPr>
  </w:style>
  <w:style w:type="character" w:styleId="37">
    <w:name w:val="endnote reference"/>
    <w:basedOn w:val="35"/>
    <w:semiHidden/>
    <w:unhideWhenUsed/>
    <w:qFormat/>
    <w:uiPriority w:val="99"/>
    <w:rPr>
      <w:vertAlign w:val="superscript"/>
    </w:rPr>
  </w:style>
  <w:style w:type="character" w:styleId="38">
    <w:name w:val="Emphasis"/>
    <w:basedOn w:val="35"/>
    <w:qFormat/>
    <w:uiPriority w:val="0"/>
    <w:rPr>
      <w:i/>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5"/>
    <w:unhideWhenUsed/>
    <w:qFormat/>
    <w:uiPriority w:val="99"/>
    <w:rPr>
      <w:vertAlign w:val="superscript"/>
    </w:rPr>
  </w:style>
  <w:style w:type="character" w:customStyle="1" w:styleId="41">
    <w:name w:val="Heading 1 Char"/>
    <w:basedOn w:val="35"/>
    <w:link w:val="2"/>
    <w:qFormat/>
    <w:uiPriority w:val="9"/>
    <w:rPr>
      <w:rFonts w:ascii="Arial" w:hAnsi="Arial" w:eastAsia="Arial" w:cs="Arial"/>
      <w:sz w:val="40"/>
      <w:szCs w:val="40"/>
    </w:rPr>
  </w:style>
  <w:style w:type="character" w:customStyle="1" w:styleId="42">
    <w:name w:val="Heading 2 Char"/>
    <w:basedOn w:val="35"/>
    <w:link w:val="3"/>
    <w:qFormat/>
    <w:uiPriority w:val="9"/>
    <w:rPr>
      <w:rFonts w:ascii="Arial" w:hAnsi="Arial" w:eastAsia="Arial" w:cs="Arial"/>
      <w:sz w:val="34"/>
    </w:rPr>
  </w:style>
  <w:style w:type="character" w:customStyle="1" w:styleId="43">
    <w:name w:val="Heading 3 Char"/>
    <w:basedOn w:val="35"/>
    <w:link w:val="4"/>
    <w:qFormat/>
    <w:uiPriority w:val="9"/>
    <w:rPr>
      <w:rFonts w:ascii="Arial" w:hAnsi="Arial" w:eastAsia="Arial" w:cs="Arial"/>
      <w:sz w:val="30"/>
      <w:szCs w:val="30"/>
    </w:rPr>
  </w:style>
  <w:style w:type="character" w:customStyle="1" w:styleId="44">
    <w:name w:val="Heading 4 Char"/>
    <w:basedOn w:val="35"/>
    <w:link w:val="5"/>
    <w:qFormat/>
    <w:uiPriority w:val="9"/>
    <w:rPr>
      <w:rFonts w:ascii="Arial" w:hAnsi="Arial" w:eastAsia="Arial" w:cs="Arial"/>
      <w:b/>
      <w:bCs/>
      <w:sz w:val="26"/>
      <w:szCs w:val="26"/>
    </w:rPr>
  </w:style>
  <w:style w:type="character" w:customStyle="1" w:styleId="45">
    <w:name w:val="Heading 5 Char"/>
    <w:basedOn w:val="35"/>
    <w:link w:val="6"/>
    <w:qFormat/>
    <w:uiPriority w:val="9"/>
    <w:rPr>
      <w:rFonts w:ascii="Arial" w:hAnsi="Arial" w:eastAsia="Arial" w:cs="Arial"/>
      <w:b/>
      <w:bCs/>
      <w:sz w:val="24"/>
      <w:szCs w:val="24"/>
    </w:rPr>
  </w:style>
  <w:style w:type="character" w:customStyle="1" w:styleId="46">
    <w:name w:val="Heading 6 Char"/>
    <w:basedOn w:val="35"/>
    <w:link w:val="7"/>
    <w:qFormat/>
    <w:uiPriority w:val="9"/>
    <w:rPr>
      <w:rFonts w:ascii="Arial" w:hAnsi="Arial" w:eastAsia="Arial" w:cs="Arial"/>
      <w:b/>
      <w:bCs/>
      <w:sz w:val="22"/>
      <w:szCs w:val="22"/>
    </w:rPr>
  </w:style>
  <w:style w:type="character" w:customStyle="1" w:styleId="47">
    <w:name w:val="Heading 7 Char"/>
    <w:basedOn w:val="35"/>
    <w:link w:val="8"/>
    <w:qFormat/>
    <w:uiPriority w:val="9"/>
    <w:rPr>
      <w:rFonts w:ascii="Arial" w:hAnsi="Arial" w:eastAsia="Arial" w:cs="Arial"/>
      <w:b/>
      <w:bCs/>
      <w:i/>
      <w:iCs/>
      <w:sz w:val="22"/>
      <w:szCs w:val="22"/>
    </w:rPr>
  </w:style>
  <w:style w:type="character" w:customStyle="1" w:styleId="48">
    <w:name w:val="Heading 8 Char"/>
    <w:basedOn w:val="35"/>
    <w:link w:val="9"/>
    <w:qFormat/>
    <w:uiPriority w:val="9"/>
    <w:rPr>
      <w:rFonts w:ascii="Arial" w:hAnsi="Arial" w:eastAsia="Arial" w:cs="Arial"/>
      <w:i/>
      <w:iCs/>
      <w:sz w:val="22"/>
      <w:szCs w:val="22"/>
    </w:rPr>
  </w:style>
  <w:style w:type="character" w:customStyle="1" w:styleId="49">
    <w:name w:val="Heading 9 Char"/>
    <w:basedOn w:val="35"/>
    <w:link w:val="10"/>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5"/>
    <w:link w:val="31"/>
    <w:qFormat/>
    <w:uiPriority w:val="10"/>
    <w:rPr>
      <w:sz w:val="48"/>
      <w:szCs w:val="48"/>
    </w:rPr>
  </w:style>
  <w:style w:type="character" w:customStyle="1" w:styleId="52">
    <w:name w:val="Subtitle Char"/>
    <w:basedOn w:val="35"/>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heme="minorHAnsi" w:hAnsiTheme="minorHAnsi" w:eastAsiaTheme="minorEastAsia" w:cstheme="minorBidi"/>
    </w:rPr>
  </w:style>
  <w:style w:type="paragraph" w:customStyle="1" w:styleId="188">
    <w:name w:val="正文11"/>
    <w:next w:val="189"/>
    <w:qFormat/>
    <w:uiPriority w:val="0"/>
    <w:pPr>
      <w:widowControl w:val="0"/>
      <w:jc w:val="both"/>
    </w:pPr>
    <w:rPr>
      <w:rFonts w:hint="default" w:ascii="Calibri" w:hAnsi="Calibri" w:eastAsia="宋体" w:cs="Times New Roman"/>
      <w:sz w:val="21"/>
      <w:szCs w:val="24"/>
      <w:lang w:val="en-US" w:eastAsia="zh-CN" w:bidi="ar-SA"/>
    </w:rPr>
  </w:style>
  <w:style w:type="paragraph" w:customStyle="1" w:styleId="189">
    <w:name w:val="目录 11"/>
    <w:basedOn w:val="1"/>
    <w:next w:val="188"/>
    <w:unhideWhenUsed/>
    <w:qFormat/>
    <w:uiPriority w:val="39"/>
    <w:pPr>
      <w:widowControl/>
      <w:spacing w:after="100" w:line="259" w:lineRule="auto"/>
      <w:jc w:val="left"/>
    </w:pPr>
    <w:rPr>
      <w:rFonts w:ascii="Calibri" w:hAnsi="Calibri"/>
      <w:sz w:val="22"/>
      <w:szCs w:val="22"/>
    </w:rPr>
  </w:style>
  <w:style w:type="paragraph" w:customStyle="1" w:styleId="190">
    <w:name w:val="文本块1"/>
    <w:basedOn w:val="191"/>
    <w:next w:val="206"/>
    <w:qFormat/>
    <w:uiPriority w:val="6"/>
    <w:pPr>
      <w:ind w:left="256" w:right="6" w:firstLine="624"/>
    </w:pPr>
    <w:rPr>
      <w:rFonts w:eastAsia="仿宋"/>
      <w:sz w:val="28"/>
      <w:szCs w:val="20"/>
    </w:rPr>
  </w:style>
  <w:style w:type="paragraph" w:customStyle="1" w:styleId="191">
    <w:name w:val="正文111"/>
    <w:next w:val="19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2">
    <w:name w:val="正文文本缩进11"/>
    <w:basedOn w:val="193"/>
    <w:next w:val="205"/>
    <w:qFormat/>
    <w:uiPriority w:val="0"/>
    <w:pPr>
      <w:spacing w:after="120"/>
      <w:ind w:left="420"/>
    </w:pPr>
    <w:rPr>
      <w:rFonts w:ascii="Arial" w:hAnsi="Arial" w:eastAsia="Arial"/>
    </w:rPr>
  </w:style>
  <w:style w:type="paragraph" w:customStyle="1" w:styleId="193">
    <w:name w:val="正文12"/>
    <w:next w:val="194"/>
    <w:qFormat/>
    <w:uiPriority w:val="0"/>
    <w:rPr>
      <w:rFonts w:hint="default" w:ascii="Times New Roman" w:hAnsi="Times New Roman" w:eastAsia="宋体" w:cs="Times New Roman"/>
      <w:lang w:val="en-US" w:eastAsia="zh-CN" w:bidi="ar-SA"/>
    </w:rPr>
  </w:style>
  <w:style w:type="paragraph" w:customStyle="1" w:styleId="194">
    <w:name w:val="正文文本11"/>
    <w:basedOn w:val="195"/>
    <w:next w:val="200"/>
    <w:qFormat/>
    <w:uiPriority w:val="0"/>
    <w:pPr>
      <w:ind w:left="1540"/>
    </w:pPr>
    <w:rPr>
      <w:sz w:val="24"/>
      <w:szCs w:val="24"/>
    </w:rPr>
  </w:style>
  <w:style w:type="paragraph" w:customStyle="1" w:styleId="195">
    <w:name w:val="正文121"/>
    <w:next w:val="196"/>
    <w:qFormat/>
    <w:uiPriority w:val="0"/>
    <w:rPr>
      <w:rFonts w:hint="default" w:ascii="Times New Roman" w:hAnsi="Times New Roman" w:eastAsia="宋体" w:cs="Times New Roman"/>
    </w:rPr>
  </w:style>
  <w:style w:type="paragraph" w:customStyle="1" w:styleId="196">
    <w:name w:val="正文首行缩进 211"/>
    <w:basedOn w:val="197"/>
    <w:next w:val="195"/>
    <w:qFormat/>
    <w:uiPriority w:val="0"/>
    <w:pPr>
      <w:ind w:firstLine="420"/>
    </w:pPr>
    <w:rPr>
      <w:rFonts w:ascii="Times New Roman" w:hAnsi="Times New Roman" w:eastAsia="宋体"/>
      <w:sz w:val="24"/>
      <w:szCs w:val="24"/>
    </w:rPr>
  </w:style>
  <w:style w:type="paragraph" w:customStyle="1" w:styleId="197">
    <w:name w:val="正文文本缩进111"/>
    <w:basedOn w:val="195"/>
    <w:next w:val="198"/>
    <w:qFormat/>
    <w:uiPriority w:val="0"/>
    <w:pPr>
      <w:ind w:firstLine="538"/>
    </w:pPr>
    <w:rPr>
      <w:sz w:val="28"/>
    </w:rPr>
  </w:style>
  <w:style w:type="paragraph" w:customStyle="1" w:styleId="198">
    <w:name w:val="样式 正文文本缩进 + 首行缩进:  2 字符 行距: 1.5 倍行距"/>
    <w:basedOn w:val="199"/>
    <w:qFormat/>
    <w:uiPriority w:val="0"/>
    <w:pPr>
      <w:spacing w:before="156"/>
      <w:ind w:firstLine="645"/>
    </w:pPr>
    <w:rPr>
      <w:rFonts w:ascii="Calibri" w:hAnsi="Calibri"/>
      <w:sz w:val="28"/>
    </w:rPr>
  </w:style>
  <w:style w:type="paragraph" w:customStyle="1" w:styleId="199">
    <w:name w:val="正文文本缩进1"/>
    <w:basedOn w:val="188"/>
    <w:next w:val="198"/>
    <w:qFormat/>
    <w:uiPriority w:val="0"/>
    <w:pPr>
      <w:spacing w:after="120"/>
      <w:ind w:left="420"/>
    </w:pPr>
    <w:rPr>
      <w:lang w:val="en-US" w:eastAsia="en-US"/>
    </w:rPr>
  </w:style>
  <w:style w:type="paragraph" w:customStyle="1" w:styleId="200">
    <w:name w:val="一级条标题"/>
    <w:basedOn w:val="201"/>
    <w:next w:val="202"/>
    <w:qFormat/>
    <w:uiPriority w:val="0"/>
    <w:pPr>
      <w:tabs>
        <w:tab w:val="left" w:pos="810"/>
        <w:tab w:val="left" w:pos="907"/>
        <w:tab w:val="left" w:pos="1265"/>
      </w:tabs>
      <w:spacing w:before="0" w:after="0"/>
      <w:ind w:left="907" w:hanging="907"/>
      <w:jc w:val="both"/>
      <w:outlineLvl w:val="2"/>
    </w:pPr>
    <w:rPr>
      <w:rFonts w:hint="default" w:ascii="黑体" w:hAnsi="宋体" w:eastAsia="黑体" w:cs="Times New Roman"/>
      <w:sz w:val="20"/>
      <w:szCs w:val="20"/>
      <w:lang w:val="en-US" w:eastAsia="zh-CN" w:bidi="ar-SA"/>
    </w:rPr>
  </w:style>
  <w:style w:type="paragraph" w:customStyle="1" w:styleId="20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2">
    <w:name w:val="段"/>
    <w:basedOn w:val="203"/>
    <w:qFormat/>
    <w:uiPriority w:val="0"/>
    <w:pPr>
      <w:widowControl/>
      <w:ind w:firstLine="200"/>
      <w:jc w:val="both"/>
    </w:pPr>
    <w:rPr>
      <w:rFonts w:hint="eastAsia" w:ascii="宋体" w:hAnsi="Times New Roman" w:eastAsia="宋体" w:cs="Times New Roman"/>
      <w:sz w:val="20"/>
      <w:szCs w:val="20"/>
      <w:lang w:val="en-US" w:eastAsia="zh-CN" w:bidi="ar-SA"/>
    </w:rPr>
  </w:style>
  <w:style w:type="paragraph" w:customStyle="1" w:styleId="203">
    <w:name w:val="正文1"/>
    <w:basedOn w:val="191"/>
    <w:next w:val="204"/>
    <w:qFormat/>
    <w:uiPriority w:val="0"/>
    <w:pPr>
      <w:widowControl w:val="0"/>
      <w:spacing w:line="360" w:lineRule="auto"/>
      <w:ind w:left="840" w:hanging="420"/>
      <w:jc w:val="both"/>
    </w:pPr>
    <w:rPr>
      <w:rFonts w:hint="default" w:ascii="黑体" w:hAnsi="黑体" w:eastAsia="黑体" w:cs="Times New Roman"/>
      <w:sz w:val="24"/>
      <w:lang w:val="en-US" w:eastAsia="zh-CN" w:bidi="ar-SA"/>
    </w:rPr>
  </w:style>
  <w:style w:type="paragraph" w:customStyle="1" w:styleId="204">
    <w:name w:val="标题 21"/>
    <w:basedOn w:val="188"/>
    <w:next w:val="188"/>
    <w:unhideWhenUsed/>
    <w:qFormat/>
    <w:uiPriority w:val="9"/>
    <w:pPr>
      <w:keepNext/>
      <w:keepLines/>
      <w:spacing w:before="360" w:after="200"/>
      <w:outlineLvl w:val="1"/>
    </w:pPr>
    <w:rPr>
      <w:rFonts w:ascii="Arial" w:hAnsi="Arial" w:eastAsia="Arial"/>
      <w:sz w:val="34"/>
      <w:szCs w:val="20"/>
      <w:lang w:val="en-US" w:eastAsia="en-US"/>
    </w:rPr>
  </w:style>
  <w:style w:type="paragraph" w:customStyle="1" w:styleId="205">
    <w:name w:val="寄信人地址1"/>
    <w:basedOn w:val="203"/>
    <w:qFormat/>
    <w:uiPriority w:val="0"/>
    <w:pPr>
      <w:widowControl w:val="0"/>
      <w:ind w:firstLine="200"/>
      <w:jc w:val="both"/>
    </w:pPr>
    <w:rPr>
      <w:rFonts w:hint="default" w:ascii="Arial" w:hAnsi="Arial" w:eastAsia="仿宋_GB2312" w:cs="Times New Roman"/>
      <w:sz w:val="21"/>
      <w:szCs w:val="24"/>
      <w:lang w:val="en-US" w:eastAsia="zh-CN" w:bidi="ar-SA"/>
    </w:rPr>
  </w:style>
  <w:style w:type="paragraph" w:customStyle="1" w:styleId="206">
    <w:name w:val="标题 41"/>
    <w:basedOn w:val="188"/>
    <w:next w:val="188"/>
    <w:qFormat/>
    <w:uiPriority w:val="0"/>
    <w:pPr>
      <w:keepNext/>
      <w:keepLines/>
      <w:spacing w:before="120" w:after="120"/>
      <w:outlineLvl w:val="3"/>
    </w:pPr>
    <w:rPr>
      <w:rFonts w:ascii="Arial" w:hAnsi="Arial" w:eastAsia="黑体"/>
      <w:b/>
      <w:sz w:val="20"/>
      <w:szCs w:val="20"/>
    </w:rPr>
  </w:style>
  <w:style w:type="paragraph" w:customStyle="1" w:styleId="207">
    <w:name w:val="正文文本1"/>
    <w:basedOn w:val="193"/>
    <w:next w:val="200"/>
    <w:qFormat/>
    <w:uiPriority w:val="0"/>
    <w:pPr>
      <w:spacing w:after="120"/>
    </w:pPr>
  </w:style>
  <w:style w:type="paragraph" w:customStyle="1" w:styleId="208">
    <w:name w:val="脚注文本1"/>
    <w:basedOn w:val="188"/>
    <w:next w:val="209"/>
    <w:qFormat/>
    <w:uiPriority w:val="0"/>
    <w:pPr>
      <w:spacing w:line="360" w:lineRule="auto"/>
      <w:ind w:firstLine="200"/>
      <w:jc w:val="left"/>
    </w:pPr>
    <w:rPr>
      <w:sz w:val="18"/>
      <w:szCs w:val="18"/>
    </w:rPr>
  </w:style>
  <w:style w:type="paragraph" w:customStyle="1" w:styleId="209">
    <w:name w:val="索引 51"/>
    <w:basedOn w:val="188"/>
    <w:next w:val="203"/>
    <w:qFormat/>
    <w:uiPriority w:val="0"/>
    <w:pPr>
      <w:ind w:left="798"/>
      <w:jc w:val="left"/>
    </w:pPr>
    <w:rPr>
      <w:rFonts w:ascii="Calibri" w:hAnsi="Calibri"/>
      <w:sz w:val="21"/>
    </w:rPr>
  </w:style>
  <w:style w:type="paragraph" w:customStyle="1" w:styleId="210">
    <w:name w:val="页脚1"/>
    <w:basedOn w:val="188"/>
    <w:qFormat/>
    <w:uiPriority w:val="0"/>
    <w:pPr>
      <w:tabs>
        <w:tab w:val="center" w:pos="4153"/>
        <w:tab w:val="right" w:pos="8306"/>
      </w:tabs>
      <w:jc w:val="left"/>
    </w:pPr>
    <w:rPr>
      <w:sz w:val="18"/>
      <w:szCs w:val="18"/>
    </w:rPr>
  </w:style>
  <w:style w:type="paragraph" w:customStyle="1" w:styleId="211">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12">
    <w:name w:val="19"/>
    <w:basedOn w:val="35"/>
    <w:qFormat/>
    <w:uiPriority w:val="0"/>
    <w:rPr>
      <w:rFonts w:hint="default" w:ascii="Calibri" w:hAnsi="Calibri" w:cs="Calibri"/>
      <w:color w:val="000000"/>
      <w:sz w:val="21"/>
      <w:szCs w:val="21"/>
    </w:rPr>
  </w:style>
  <w:style w:type="character" w:customStyle="1" w:styleId="213">
    <w:name w:val="18"/>
    <w:basedOn w:val="35"/>
    <w:qFormat/>
    <w:uiPriority w:val="0"/>
    <w:rPr>
      <w:rFonts w:hint="eastAsia" w:ascii="宋体" w:hAnsi="宋体" w:eastAsia="宋体"/>
      <w:color w:val="000000"/>
      <w:sz w:val="21"/>
      <w:szCs w:val="21"/>
    </w:rPr>
  </w:style>
  <w:style w:type="character" w:customStyle="1" w:styleId="214">
    <w:name w:val="17"/>
    <w:basedOn w:val="35"/>
    <w:qFormat/>
    <w:uiPriority w:val="0"/>
    <w:rPr>
      <w:rFonts w:hint="default" w:ascii="Times New Roman" w:hAnsi="Times New Roman" w:cs="Times New Roman"/>
      <w:color w:val="000000"/>
      <w:sz w:val="28"/>
      <w:szCs w:val="28"/>
    </w:rPr>
  </w:style>
  <w:style w:type="character" w:customStyle="1" w:styleId="215">
    <w:name w:val="titlebody"/>
    <w:qFormat/>
    <w:uiPriority w:val="0"/>
    <w:rPr>
      <w:rFonts w:ascii="宋体" w:hAnsi="宋体" w:eastAsia="宋体" w:cs="宋体"/>
      <w:b/>
      <w:bCs/>
      <w:color w:val="000000"/>
      <w:sz w:val="24"/>
      <w:szCs w:val="24"/>
    </w:rPr>
  </w:style>
  <w:style w:type="paragraph" w:customStyle="1" w:styleId="216">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17">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1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19">
    <w:name w:val="列出段落1"/>
    <w:basedOn w:val="1"/>
    <w:qFormat/>
    <w:uiPriority w:val="99"/>
    <w:pPr>
      <w:ind w:firstLine="420"/>
    </w:pPr>
    <w:rPr>
      <w:szCs w:val="21"/>
    </w:rPr>
  </w:style>
  <w:style w:type="paragraph" w:customStyle="1" w:styleId="220">
    <w:name w:val="纯文本1"/>
    <w:basedOn w:val="1"/>
    <w:qFormat/>
    <w:uiPriority w:val="0"/>
    <w:rPr>
      <w:rFonts w:ascii="宋体" w:hAnsi="Courier New"/>
      <w:szCs w:val="21"/>
      <w:lang w:val="en-US" w:eastAsia="en-US"/>
    </w:rPr>
  </w:style>
  <w:style w:type="character" w:customStyle="1" w:styleId="221">
    <w:name w:val="页码1"/>
    <w:link w:val="1"/>
    <w:qFormat/>
    <w:uiPriority w:val="0"/>
    <w:rPr>
      <w:rFonts w:hint="default" w:ascii="Times New Roman" w:hAnsi="Times New Roman" w:eastAsia="宋体" w:cs="Times New Roman"/>
      <w:sz w:val="21"/>
      <w:szCs w:val="24"/>
      <w:lang w:val="en-US" w:eastAsia="zh-CN" w:bidi="ar-SA"/>
    </w:rPr>
  </w:style>
  <w:style w:type="paragraph" w:styleId="222">
    <w:name w:val="List Paragraph"/>
    <w:basedOn w:val="1"/>
    <w:qFormat/>
    <w:uiPriority w:val="34"/>
    <w:pPr>
      <w:ind w:left="720"/>
      <w:contextualSpacing/>
    </w:pPr>
  </w:style>
  <w:style w:type="character" w:customStyle="1" w:styleId="223">
    <w:name w:val="NormalCharacter"/>
    <w:semiHidden/>
    <w:qFormat/>
    <w:uiPriority w:val="0"/>
    <w:rPr>
      <w:sz w:val="28"/>
      <w:lang w:val="en-US" w:eastAsia="zh-CN" w:bidi="ar-SA"/>
    </w:rPr>
  </w:style>
  <w:style w:type="paragraph" w:customStyle="1" w:styleId="224">
    <w:name w:val="正文112"/>
    <w:next w:val="21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25">
    <w:name w:val="正文113"/>
    <w:next w:val="226"/>
    <w:qFormat/>
    <w:uiPriority w:val="0"/>
    <w:pPr>
      <w:widowControl w:val="0"/>
      <w:spacing w:after="200" w:line="276" w:lineRule="auto"/>
      <w:jc w:val="both"/>
    </w:pPr>
    <w:rPr>
      <w:rFonts w:hint="default" w:ascii="Times New Roman" w:hAnsi="Times New Roman" w:eastAsia="宋体" w:cs="Times New Roman"/>
      <w:sz w:val="21"/>
      <w:szCs w:val="24"/>
      <w:lang w:val="en-US" w:eastAsia="zh-CN" w:bidi="ar-SA"/>
    </w:rPr>
  </w:style>
  <w:style w:type="paragraph" w:customStyle="1" w:styleId="226">
    <w:name w:val="BodyText1I21"/>
    <w:qFormat/>
    <w:uiPriority w:val="0"/>
    <w:pPr>
      <w:widowControl w:val="0"/>
      <w:spacing w:after="120" w:line="240" w:lineRule="auto"/>
      <w:ind w:left="420" w:firstLine="42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16103</Words>
  <Characters>17026</Characters>
  <TotalTime>3</TotalTime>
  <ScaleCrop>false</ScaleCrop>
  <LinksUpToDate>false</LinksUpToDate>
  <CharactersWithSpaces>17798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2024-11-25T04:20:00Z</dcterms:created>
  <dc:creator>Sourire</dc:creator>
  <cp:lastModifiedBy>小明明</cp:lastModifiedBy>
  <dcterms:modified xsi:type="dcterms:W3CDTF">2026-05-13T02:34:51Z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4D3416FAEE064CDC80D2426BB755CC68_13</vt:lpwstr>
  </property>
  <property fmtid="{D5CDD505-2E9C-101B-9397-08002B2CF9AE}" pid="4" name="KSOTemplateDocerSaveRecord">
    <vt:lpwstr>eyJoZGlkIjoiZWQ0NTcyNmEzODU1ODk2MGE3ODNkMjJiNmY0MWY5ZTciLCJ1c2VySWQiOiI0NTEyMTAyODMifQ==</vt:lpwstr>
  </property>
</Properties>
</file>