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仿宋" w:hAnsi="仿宋" w:eastAsia="仿宋" w:cs="仿宋"/>
          <w:b/>
          <w:spacing w:val="76"/>
          <w:sz w:val="28"/>
          <w:szCs w:val="28"/>
        </w:rPr>
      </w:pPr>
      <w:r>
        <w:rPr>
          <w:rFonts w:hint="eastAsia" w:ascii="仿宋" w:hAnsi="仿宋" w:eastAsia="仿宋" w:cs="仿宋"/>
          <w:sz w:val="20"/>
          <w:szCs w:val="28"/>
        </w:rPr>
        <mc:AlternateContent>
          <mc:Choice Requires="wpg">
            <w:drawing>
              <wp:inline xmlns:wp="http://schemas.openxmlformats.org/drawingml/2006/wordprocessingDrawing" distT="0" distB="0" distL="0" distR="0">
                <wp:extent cx="1852930" cy="367030"/>
                <wp:effectExtent l="0" t="0" r="13970" b="13970"/>
                <wp:docPr id="1" name="图片 4" descr="仁泰LOGO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仁泰LOGO_副本"/>
                        <pic:cNvPicPr>
                          <a:picLocks noChangeAspect="1"/>
                        </pic:cNvPicPr>
                        <pic:nvPr/>
                      </pic:nvPicPr>
                      <pic:blipFill>
                        <a:blip r:embed="rId14">
                          <a:clrChange>
                            <a:clrFrom>
                              <a:srgbClr val="FFFFFF"/>
                            </a:clrFrom>
                            <a:clrTo>
                              <a:srgbClr val="FFFFFF">
                                <a:alpha val="0"/>
                              </a:srgbClr>
                            </a:clrTo>
                          </a:clrChange>
                        </a:blip>
                        <a:stretch/>
                      </pic:blipFill>
                      <pic:spPr bwMode="auto">
                        <a:xfrm>
                          <a:off x="0" y="0"/>
                          <a:ext cx="1852930" cy="367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9pt;height:28.9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b/>
          <w:spacing w:val="76"/>
          <w:sz w:val="28"/>
          <w:szCs w:val="28"/>
        </w:rPr>
        <w:t xml:space="preserve"> </w:t>
      </w:r>
      <w:r/>
    </w:p>
    <w:p>
      <w:pPr>
        <w:pStyle w:val="721"/>
        <w:ind w:firstLine="0"/>
        <w:jc w:val="right"/>
        <w:rPr>
          <w:rFonts w:ascii="仿宋" w:hAnsi="仿宋" w:eastAsia="仿宋" w:cs="仿宋"/>
          <w:b/>
          <w:spacing w:val="76"/>
          <w:sz w:val="32"/>
          <w:szCs w:val="32"/>
        </w:rPr>
      </w:pPr>
      <w:r>
        <w:rPr>
          <w:rFonts w:ascii="仿宋" w:hAnsi="仿宋" w:eastAsia="仿宋" w:cs="仿宋"/>
          <w:b/>
          <w:spacing w:val="76"/>
          <w:sz w:val="32"/>
          <w:szCs w:val="32"/>
        </w:rPr>
      </w:r>
      <w:r/>
    </w:p>
    <w:p>
      <w:pPr>
        <w:pStyle w:val="721"/>
        <w:ind w:firstLine="0"/>
        <w:rPr>
          <w:rFonts w:ascii="仿宋" w:hAnsi="仿宋" w:eastAsia="仿宋" w:cs="仿宋"/>
          <w:b/>
          <w:spacing w:val="76"/>
          <w:sz w:val="84"/>
          <w:szCs w:val="84"/>
        </w:rPr>
      </w:pPr>
      <w:r>
        <w:rPr>
          <w:rFonts w:ascii="仿宋" w:hAnsi="仿宋" w:eastAsia="仿宋" w:cs="仿宋"/>
          <w:b/>
          <w:spacing w:val="76"/>
          <w:sz w:val="84"/>
          <w:szCs w:val="84"/>
        </w:rPr>
      </w:r>
      <w:r/>
    </w:p>
    <w:p>
      <w:pPr>
        <w:jc w:val="center"/>
        <w:rPr>
          <w:rFonts w:ascii="仿宋" w:hAnsi="仿宋" w:eastAsia="仿宋" w:cs="仿宋"/>
          <w:b/>
          <w:spacing w:val="76"/>
          <w:sz w:val="120"/>
          <w:szCs w:val="120"/>
        </w:rPr>
      </w:pPr>
      <w:r>
        <w:rPr>
          <w:rFonts w:hint="eastAsia" w:ascii="仿宋" w:hAnsi="仿宋" w:eastAsia="仿宋" w:cs="仿宋"/>
          <w:b/>
          <w:spacing w:val="76"/>
          <w:sz w:val="120"/>
          <w:szCs w:val="120"/>
        </w:rPr>
        <w:t xml:space="preserve">招标文件</w:t>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ascii="仿宋" w:hAnsi="仿宋" w:eastAsia="仿宋" w:cs="仿宋"/>
          <w:b/>
          <w:sz w:val="28"/>
          <w:szCs w:val="28"/>
        </w:rPr>
      </w:r>
      <w:r/>
    </w:p>
    <w:p>
      <w:pPr>
        <w:ind w:firstLine="960"/>
        <w:rPr>
          <w:rFonts w:ascii="仿宋" w:hAnsi="仿宋" w:eastAsia="仿宋" w:cs="仿宋"/>
          <w:sz w:val="28"/>
          <w:szCs w:val="28"/>
        </w:rPr>
      </w:pPr>
      <w:r>
        <w:rPr>
          <w:rFonts w:ascii="仿宋" w:hAnsi="仿宋" w:eastAsia="仿宋" w:cs="仿宋"/>
          <w:sz w:val="28"/>
          <w:szCs w:val="28"/>
        </w:rPr>
      </w:r>
      <w:r/>
    </w:p>
    <w:p>
      <w:pPr>
        <w:pStyle w:val="721"/>
        <w:rPr>
          <w:rFonts w:ascii="仿宋" w:hAnsi="仿宋" w:eastAsia="仿宋" w:cs="仿宋"/>
          <w:sz w:val="28"/>
          <w:szCs w:val="28"/>
        </w:rPr>
      </w:pPr>
      <w:r>
        <w:rPr>
          <w:rFonts w:ascii="仿宋" w:hAnsi="仿宋" w:eastAsia="仿宋" w:cs="仿宋"/>
          <w:sz w:val="28"/>
          <w:szCs w:val="28"/>
        </w:rPr>
      </w:r>
      <w:r/>
    </w:p>
    <w:p>
      <w:pPr>
        <w:ind w:firstLine="320"/>
        <w:spacing w:line="600" w:lineRule="exact"/>
        <w:rPr>
          <w:rFonts w:ascii="仿宋" w:hAnsi="仿宋" w:eastAsia="仿宋" w:cs="仿宋"/>
          <w:b/>
          <w:bCs/>
          <w:sz w:val="32"/>
          <w:szCs w:val="32"/>
        </w:rPr>
      </w:pPr>
      <w:r>
        <w:rPr>
          <w:rFonts w:hint="eastAsia" w:ascii="仿宋" w:hAnsi="仿宋" w:eastAsia="仿宋" w:cs="仿宋"/>
          <w:b/>
          <w:bCs/>
          <w:sz w:val="32"/>
          <w:szCs w:val="32"/>
        </w:rPr>
        <w:t xml:space="preserve">项目编号：</w:t>
      </w:r>
      <w:r>
        <w:rPr>
          <w:rFonts w:hint="eastAsia" w:ascii="仿宋" w:hAnsi="仿宋" w:eastAsia="仿宋" w:cs="仿宋"/>
          <w:b/>
          <w:bCs/>
          <w:sz w:val="32"/>
          <w:szCs w:val="32"/>
          <w:lang w:eastAsia="zh-CN"/>
        </w:rPr>
        <w:t xml:space="preserve">JSZC-320302-RTGL-G2026-0002</w:t>
      </w:r>
      <w:r>
        <w:rPr>
          <w:rFonts w:hint="eastAsia" w:ascii="仿宋" w:hAnsi="仿宋" w:eastAsia="仿宋" w:cs="仿宋"/>
          <w:b/>
          <w:bCs/>
          <w:sz w:val="32"/>
          <w:szCs w:val="32"/>
        </w:rPr>
        <w:t xml:space="preserve"> </w:t>
      </w:r>
      <w:r/>
    </w:p>
    <w:p>
      <w:pPr>
        <w:ind w:firstLine="320"/>
        <w:spacing w:line="600" w:lineRule="exact"/>
        <w:rPr>
          <w:rFonts w:ascii="仿宋" w:hAnsi="仿宋" w:eastAsia="仿宋" w:cs="仿宋"/>
          <w:b/>
          <w:bCs/>
          <w:sz w:val="32"/>
          <w:szCs w:val="32"/>
        </w:rPr>
      </w:pPr>
      <w:r>
        <w:rPr>
          <w:rFonts w:ascii="仿宋" w:hAnsi="仿宋" w:eastAsia="仿宋" w:cs="仿宋"/>
          <w:b/>
          <w:bCs/>
          <w:sz w:val="32"/>
          <w:szCs w:val="32"/>
        </w:rPr>
      </w:r>
      <w:r/>
    </w:p>
    <w:p>
      <w:pPr>
        <w:ind w:firstLine="320"/>
        <w:spacing w:line="600" w:lineRule="exact"/>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项目名称：</w:t>
      </w:r>
      <w:r>
        <w:rPr>
          <w:rFonts w:hint="eastAsia" w:ascii="仿宋" w:hAnsi="仿宋" w:eastAsia="仿宋" w:cs="仿宋"/>
          <w:b/>
          <w:sz w:val="36"/>
          <w:szCs w:val="36"/>
          <w:lang w:eastAsia="zh-CN"/>
        </w:rPr>
        <w:t xml:space="preserve">2026年鼓楼区园林直管绿地（丁万河公园等公园、道路绿地及行道树）养护服务</w:t>
      </w:r>
      <w:r/>
    </w:p>
    <w:p>
      <w:pPr>
        <w:ind w:firstLine="320"/>
        <w:jc w:val="left"/>
        <w:rPr>
          <w:rFonts w:hint="eastAsia" w:ascii="仿宋" w:hAnsi="仿宋" w:eastAsia="仿宋" w:cs="仿宋"/>
          <w:b/>
          <w:bCs/>
          <w:sz w:val="32"/>
          <w:szCs w:val="32"/>
        </w:rPr>
      </w:pPr>
      <w:r>
        <w:rPr>
          <w:rFonts w:hint="eastAsia" w:ascii="仿宋" w:hAnsi="仿宋" w:eastAsia="仿宋" w:cs="仿宋"/>
          <w:b/>
          <w:bCs/>
          <w:sz w:val="32"/>
          <w:szCs w:val="32"/>
        </w:rPr>
      </w:r>
      <w:r/>
    </w:p>
    <w:p>
      <w:pPr>
        <w:ind w:firstLine="320"/>
        <w:jc w:val="left"/>
        <w:rPr>
          <w:rFonts w:ascii="仿宋" w:hAnsi="仿宋" w:eastAsia="仿宋" w:cs="仿宋"/>
          <w:b/>
          <w:bCs/>
          <w:sz w:val="32"/>
          <w:szCs w:val="32"/>
        </w:rPr>
      </w:pPr>
      <w:r>
        <w:rPr>
          <w:rFonts w:hint="eastAsia" w:ascii="仿宋" w:hAnsi="仿宋" w:eastAsia="仿宋" w:cs="仿宋"/>
          <w:b/>
          <w:bCs/>
          <w:sz w:val="32"/>
          <w:szCs w:val="32"/>
        </w:rPr>
        <w:t xml:space="preserve">采 购 人：徐州市鼓楼区园林工程处</w:t>
      </w:r>
      <w:r/>
    </w:p>
    <w:p>
      <w:pPr>
        <w:ind w:firstLine="720"/>
        <w:spacing w:line="600" w:lineRule="exact"/>
        <w:rPr>
          <w:rFonts w:ascii="仿宋" w:hAnsi="仿宋" w:eastAsia="仿宋" w:cs="仿宋"/>
          <w:sz w:val="32"/>
          <w:szCs w:val="32"/>
        </w:rPr>
      </w:pPr>
      <w:r>
        <w:rPr>
          <w:rFonts w:ascii="仿宋" w:hAnsi="仿宋" w:eastAsia="仿宋" w:cs="仿宋"/>
          <w:sz w:val="32"/>
          <w:szCs w:val="32"/>
        </w:rPr>
      </w:r>
      <w:r/>
    </w:p>
    <w:p>
      <w:pPr>
        <w:pStyle w:val="727"/>
        <w:ind w:left="0"/>
        <w:rPr>
          <w:rFonts w:ascii="仿宋" w:hAnsi="仿宋" w:eastAsia="仿宋" w:cs="仿宋"/>
          <w:sz w:val="32"/>
          <w:szCs w:val="32"/>
        </w:rPr>
      </w:pPr>
      <w:r>
        <w:rPr>
          <w:rFonts w:ascii="仿宋" w:hAnsi="仿宋" w:eastAsia="仿宋" w:cs="仿宋"/>
          <w:sz w:val="32"/>
          <w:szCs w:val="32"/>
        </w:rPr>
      </w:r>
      <w:r/>
    </w:p>
    <w:p>
      <w:pPr>
        <w:ind w:right="-159"/>
        <w:spacing w:line="300" w:lineRule="auto"/>
        <w:rPr>
          <w:rFonts w:ascii="仿宋" w:hAnsi="仿宋" w:eastAsia="仿宋" w:cs="仿宋"/>
          <w:sz w:val="32"/>
          <w:szCs w:val="32"/>
        </w:rPr>
      </w:pPr>
      <w:r>
        <w:rPr>
          <w:rFonts w:ascii="仿宋" w:hAnsi="仿宋" w:eastAsia="仿宋" w:cs="仿宋"/>
          <w:sz w:val="32"/>
          <w:szCs w:val="32"/>
        </w:rPr>
      </w:r>
      <w:r/>
    </w:p>
    <w:p>
      <w:pPr>
        <w:ind w:right="-159"/>
        <w:spacing w:line="300" w:lineRule="auto"/>
        <w:rPr>
          <w:rFonts w:ascii="仿宋" w:hAnsi="仿宋" w:eastAsia="仿宋" w:cs="仿宋"/>
          <w:sz w:val="32"/>
          <w:szCs w:val="32"/>
        </w:rPr>
      </w:pPr>
      <w:r>
        <w:rPr>
          <w:rFonts w:ascii="仿宋" w:hAnsi="仿宋" w:eastAsia="仿宋" w:cs="仿宋"/>
          <w:sz w:val="32"/>
          <w:szCs w:val="32"/>
        </w:rPr>
      </w:r>
      <w:r/>
    </w:p>
    <w:p>
      <w:pPr>
        <w:ind w:right="-159" w:firstLine="2112"/>
        <w:spacing w:line="300" w:lineRule="auto"/>
        <w:rPr>
          <w:rFonts w:ascii="仿宋" w:hAnsi="仿宋" w:eastAsia="仿宋" w:cs="仿宋"/>
          <w:sz w:val="32"/>
          <w:szCs w:val="32"/>
        </w:rPr>
      </w:pPr>
      <w:r>
        <w:rPr>
          <w:rFonts w:ascii="仿宋" w:hAnsi="仿宋" w:eastAsia="仿宋" w:cs="仿宋"/>
          <w:sz w:val="32"/>
          <w:szCs w:val="32"/>
        </w:rPr>
      </w:r>
      <w:r/>
    </w:p>
    <w:p>
      <w:pPr>
        <w:jc w:val="center"/>
        <w:spacing w:line="360" w:lineRule="auto"/>
        <w:rPr>
          <w:rFonts w:ascii="仿宋" w:hAnsi="仿宋" w:eastAsia="仿宋" w:cs="仿宋"/>
          <w:sz w:val="32"/>
          <w:szCs w:val="32"/>
        </w:rPr>
      </w:pPr>
      <w:r>
        <w:rPr>
          <w:rFonts w:ascii="仿宋" w:hAnsi="仿宋" w:eastAsia="仿宋" w:cs="仿宋"/>
          <w:sz w:val="32"/>
          <w:szCs w:val="32"/>
        </w:rPr>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采购代理机构：江苏仁泰管理咨询有限公司</w:t>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二〇二六年</w:t>
      </w:r>
      <w:r>
        <w:rPr>
          <w:rFonts w:hint="eastAsia" w:ascii="仿宋" w:hAnsi="仿宋" w:eastAsia="仿宋" w:cs="仿宋"/>
          <w:b/>
          <w:bCs/>
          <w:sz w:val="32"/>
          <w:szCs w:val="32"/>
          <w:lang w:val="en-US" w:eastAsia="zh-CN"/>
        </w:rPr>
        <w:t xml:space="preserve">五</w:t>
      </w:r>
      <w:r>
        <w:rPr>
          <w:rFonts w:hint="eastAsia" w:ascii="仿宋" w:hAnsi="仿宋" w:eastAsia="仿宋" w:cs="仿宋"/>
          <w:b/>
          <w:bCs/>
          <w:sz w:val="32"/>
          <w:szCs w:val="32"/>
        </w:rPr>
        <w:t xml:space="preserve">月</w:t>
      </w:r>
      <w:r/>
    </w:p>
    <w:p>
      <w:pPr>
        <w:jc w:val="center"/>
        <w:rPr>
          <w:rFonts w:ascii="仿宋" w:hAnsi="仿宋" w:eastAsia="仿宋" w:cs="仿宋"/>
          <w:b/>
          <w:sz w:val="28"/>
          <w:szCs w:val="28"/>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sz w:val="28"/>
          <w:szCs w:val="28"/>
        </w:rPr>
      </w:r>
      <w:r/>
    </w:p>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目 录</w:t>
      </w:r>
      <w:r/>
    </w:p>
    <w:p>
      <w:pPr>
        <w:jc w:val="center"/>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jc w:val="center"/>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ind w:firstLine="210"/>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755"/>
          <w:rFonts w:hint="eastAsia" w:ascii="仿宋" w:hAnsi="仿宋" w:eastAsia="仿宋" w:cs="仿宋"/>
          <w:color w:val="auto"/>
          <w:sz w:val="30"/>
          <w:szCs w:val="30"/>
          <w:u w:val="none"/>
        </w:rPr>
        <w:t xml:space="preserve">第一章 投标邀请</w:t>
      </w:r>
      <w:r>
        <w:rPr>
          <w:rStyle w:val="755"/>
          <w:rFonts w:hint="eastAsia" w:ascii="仿宋" w:hAnsi="仿宋" w:eastAsia="仿宋" w:cs="仿宋"/>
          <w:color w:val="auto"/>
          <w:sz w:val="30"/>
          <w:szCs w:val="30"/>
          <w:u w:val="none"/>
        </w:rPr>
        <w:fldChar w:fldCharType="end"/>
      </w:r>
      <w:r/>
    </w:p>
    <w:p>
      <w:pPr>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sz w:val="30"/>
          <w:szCs w:val="30"/>
        </w:rPr>
      </w:r>
      <w:r/>
    </w:p>
    <w:p>
      <w:pPr>
        <w:ind w:firstLine="210"/>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755"/>
          <w:rFonts w:hint="eastAsia" w:ascii="仿宋" w:hAnsi="仿宋" w:eastAsia="仿宋" w:cs="仿宋"/>
          <w:color w:val="auto"/>
          <w:sz w:val="30"/>
          <w:szCs w:val="30"/>
          <w:u w:val="none"/>
        </w:rPr>
        <w:t xml:space="preserve">第二章 投标人须知</w:t>
      </w:r>
      <w:r>
        <w:rPr>
          <w:rStyle w:val="755"/>
          <w:rFonts w:hint="eastAsia" w:ascii="仿宋" w:hAnsi="仿宋" w:eastAsia="仿宋" w:cs="仿宋"/>
          <w:color w:val="auto"/>
          <w:sz w:val="30"/>
          <w:szCs w:val="30"/>
          <w:u w:val="none"/>
        </w:rPr>
        <w:fldChar w:fldCharType="end"/>
      </w:r>
      <w:r/>
    </w:p>
    <w:p>
      <w:pPr>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sz w:val="30"/>
          <w:szCs w:val="30"/>
        </w:rPr>
      </w:r>
      <w:r/>
    </w:p>
    <w:p>
      <w:pPr>
        <w:ind w:firstLine="210"/>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755"/>
          <w:rFonts w:hint="eastAsia" w:ascii="仿宋" w:hAnsi="仿宋" w:eastAsia="仿宋" w:cs="仿宋"/>
          <w:color w:val="auto"/>
          <w:sz w:val="30"/>
          <w:szCs w:val="30"/>
          <w:u w:val="none"/>
        </w:rPr>
        <w:t xml:space="preserve">第三章 投标资料表</w:t>
      </w:r>
      <w:r>
        <w:rPr>
          <w:rStyle w:val="755"/>
          <w:rFonts w:hint="eastAsia" w:ascii="仿宋" w:hAnsi="仿宋" w:eastAsia="仿宋" w:cs="仿宋"/>
          <w:color w:val="auto"/>
          <w:sz w:val="30"/>
          <w:szCs w:val="30"/>
          <w:u w:val="none"/>
        </w:rPr>
        <w:fldChar w:fldCharType="end"/>
      </w:r>
      <w:r/>
    </w:p>
    <w:p>
      <w:pPr>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sz w:val="30"/>
          <w:szCs w:val="30"/>
        </w:rPr>
      </w:r>
      <w:r/>
    </w:p>
    <w:p>
      <w:pPr>
        <w:ind w:firstLine="210"/>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755"/>
          <w:rFonts w:hint="eastAsia" w:ascii="仿宋" w:hAnsi="仿宋" w:eastAsia="仿宋" w:cs="仿宋"/>
          <w:color w:val="auto"/>
          <w:sz w:val="30"/>
          <w:szCs w:val="30"/>
          <w:u w:val="none"/>
        </w:rPr>
        <w:t xml:space="preserve">第四章 评标标准</w:t>
      </w:r>
      <w:r>
        <w:rPr>
          <w:rStyle w:val="755"/>
          <w:rFonts w:hint="eastAsia" w:ascii="仿宋" w:hAnsi="仿宋" w:eastAsia="仿宋" w:cs="仿宋"/>
          <w:color w:val="auto"/>
          <w:sz w:val="30"/>
          <w:szCs w:val="30"/>
          <w:u w:val="none"/>
        </w:rPr>
        <w:fldChar w:fldCharType="end"/>
      </w:r>
      <w:r/>
    </w:p>
    <w:p>
      <w:pPr>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sz w:val="30"/>
          <w:szCs w:val="30"/>
        </w:rPr>
      </w:r>
      <w:r/>
    </w:p>
    <w:p>
      <w:pPr>
        <w:ind w:firstLine="210"/>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755"/>
          <w:rFonts w:hint="eastAsia" w:ascii="仿宋" w:hAnsi="仿宋" w:eastAsia="仿宋" w:cs="仿宋"/>
          <w:color w:val="auto"/>
          <w:sz w:val="30"/>
          <w:szCs w:val="30"/>
          <w:u w:val="none"/>
        </w:rPr>
        <w:t xml:space="preserve">第五章 拟签订的合同文本</w:t>
      </w:r>
      <w:r>
        <w:rPr>
          <w:rStyle w:val="755"/>
          <w:rFonts w:hint="eastAsia" w:ascii="仿宋" w:hAnsi="仿宋" w:eastAsia="仿宋" w:cs="仿宋"/>
          <w:color w:val="auto"/>
          <w:sz w:val="30"/>
          <w:szCs w:val="30"/>
          <w:u w:val="none"/>
        </w:rPr>
        <w:fldChar w:fldCharType="end"/>
      </w:r>
      <w:r/>
    </w:p>
    <w:p>
      <w:pPr>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sz w:val="30"/>
          <w:szCs w:val="30"/>
        </w:rPr>
      </w:r>
      <w:r/>
    </w:p>
    <w:p>
      <w:pPr>
        <w:ind w:firstLine="210"/>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755"/>
          <w:rFonts w:hint="eastAsia" w:ascii="仿宋" w:hAnsi="仿宋" w:eastAsia="仿宋" w:cs="仿宋"/>
          <w:color w:val="auto"/>
          <w:sz w:val="30"/>
          <w:szCs w:val="30"/>
          <w:u w:val="none"/>
        </w:rPr>
        <w:t xml:space="preserve">第六章 采购需求</w:t>
      </w:r>
      <w:r>
        <w:rPr>
          <w:rStyle w:val="755"/>
          <w:rFonts w:hint="eastAsia" w:ascii="仿宋" w:hAnsi="仿宋" w:eastAsia="仿宋" w:cs="仿宋"/>
          <w:color w:val="auto"/>
          <w:sz w:val="30"/>
          <w:szCs w:val="30"/>
          <w:u w:val="none"/>
        </w:rPr>
        <w:fldChar w:fldCharType="end"/>
      </w:r>
      <w:r/>
    </w:p>
    <w:p>
      <w:pPr>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sz w:val="30"/>
          <w:szCs w:val="30"/>
        </w:rPr>
      </w:r>
      <w:r/>
    </w:p>
    <w:p>
      <w:pPr>
        <w:ind w:firstLine="210"/>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755"/>
          <w:rFonts w:hint="eastAsia" w:ascii="仿宋" w:hAnsi="仿宋" w:eastAsia="仿宋" w:cs="仿宋"/>
          <w:color w:val="auto"/>
          <w:sz w:val="30"/>
          <w:szCs w:val="30"/>
          <w:u w:val="none"/>
        </w:rPr>
        <w:t xml:space="preserve">第七章 投标文件相关格式</w:t>
      </w:r>
      <w:r>
        <w:rPr>
          <w:rStyle w:val="755"/>
          <w:rFonts w:hint="eastAsia" w:ascii="仿宋" w:hAnsi="仿宋" w:eastAsia="仿宋" w:cs="仿宋"/>
          <w:color w:val="auto"/>
          <w:sz w:val="30"/>
          <w:szCs w:val="30"/>
          <w:u w:val="none"/>
        </w:rPr>
        <w:fldChar w:fldCharType="end"/>
      </w:r>
      <w:r/>
    </w:p>
    <w:p>
      <w:pPr>
        <w:jc w:val="center"/>
        <w:spacing w:line="51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jc w:val="center"/>
        <w:spacing w:line="519"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0" w:equalWidth="1"/>
          <w:docGrid w:linePitch="360"/>
        </w:sectPr>
      </w:pPr>
      <w:r>
        <w:rPr>
          <w:rFonts w:ascii="仿宋" w:hAnsi="仿宋" w:eastAsia="仿宋" w:cs="仿宋"/>
          <w:b/>
          <w:sz w:val="28"/>
          <w:szCs w:val="28"/>
        </w:rPr>
      </w:r>
      <w:r/>
    </w:p>
    <w:p>
      <w:pPr>
        <w:jc w:val="center"/>
        <w:rPr>
          <w:rFonts w:ascii="仿宋" w:hAnsi="仿宋" w:eastAsia="仿宋" w:cs="仿宋"/>
          <w:b/>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szCs w:val="36"/>
        </w:rPr>
        <w:t xml:space="preserve">徐州市鼓楼区园林工程处</w:t>
      </w:r>
      <w:r/>
    </w:p>
    <w:p>
      <w:pPr>
        <w:jc w:val="center"/>
        <w:rPr>
          <w:rFonts w:ascii="仿宋" w:hAnsi="仿宋" w:eastAsia="仿宋" w:cs="仿宋"/>
          <w:b/>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szCs w:val="36"/>
        </w:rPr>
        <w:t xml:space="preserve">《</w:t>
      </w:r>
      <w:r>
        <w:rPr>
          <w:rFonts w:hint="eastAsia" w:ascii="仿宋" w:hAnsi="仿宋" w:eastAsia="仿宋" w:cs="仿宋"/>
          <w:b/>
          <w:sz w:val="36"/>
          <w:szCs w:val="36"/>
          <w:lang w:eastAsia="zh-CN"/>
        </w:rPr>
        <w:t xml:space="preserve">2026年鼓楼区园林直管绿地（丁万河公园等公园、道路绿地及行道树）养护服务</w:t>
      </w:r>
      <w:r>
        <w:rPr>
          <w:rFonts w:hint="eastAsia" w:ascii="仿宋" w:hAnsi="仿宋" w:eastAsia="仿宋" w:cs="仿宋"/>
          <w:b/>
          <w:sz w:val="36"/>
          <w:szCs w:val="36"/>
        </w:rPr>
        <w:t xml:space="preserve">》</w:t>
      </w:r>
      <w:r/>
    </w:p>
    <w:p>
      <w:pPr>
        <w:jc w:val="center"/>
        <w:rPr>
          <w:rFonts w:ascii="仿宋" w:hAnsi="仿宋" w:eastAsia="仿宋" w:cs="仿宋"/>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szCs w:val="36"/>
        </w:rPr>
        <w:t xml:space="preserve">招标文件</w:t>
      </w:r>
      <w:r/>
    </w:p>
    <w:p>
      <w:pPr>
        <w:ind w:firstLine="6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szCs w:val="30"/>
        </w:rPr>
        <w:t xml:space="preserve">第一章 投标邀请</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u w:val="single"/>
        </w:rPr>
        <w:t xml:space="preserve">江苏仁泰管理咨询有限公司</w:t>
      </w:r>
      <w:r>
        <w:rPr>
          <w:rFonts w:hint="eastAsia" w:ascii="仿宋" w:hAnsi="仿宋" w:eastAsia="仿宋" w:cs="仿宋"/>
          <w:sz w:val="24"/>
        </w:rPr>
        <w:t xml:space="preserve">对</w:t>
      </w:r>
      <w:r>
        <w:rPr>
          <w:rFonts w:hint="eastAsia" w:ascii="仿宋" w:hAnsi="仿宋" w:eastAsia="仿宋" w:cs="仿宋"/>
          <w:sz w:val="24"/>
          <w:u w:val="single"/>
          <w:lang w:eastAsia="zh-CN"/>
        </w:rPr>
        <w:t xml:space="preserve">2026年鼓楼区园林直管绿地（丁万河公园等公园、道路绿地及行道树）养护服务</w:t>
      </w:r>
      <w:r>
        <w:rPr>
          <w:rFonts w:hint="eastAsia" w:ascii="仿宋" w:hAnsi="仿宋" w:eastAsia="仿宋" w:cs="仿宋"/>
          <w:sz w:val="24"/>
        </w:rPr>
        <w:t xml:space="preserve">进行公开招标采购，现邀请符合相关条件的供应商投标。</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一、项目名称和项目编号</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(一)项目名称：</w:t>
      </w:r>
      <w:r>
        <w:rPr>
          <w:rFonts w:hint="eastAsia" w:ascii="仿宋" w:hAnsi="仿宋" w:eastAsia="仿宋" w:cs="仿宋"/>
          <w:sz w:val="24"/>
          <w:lang w:eastAsia="zh-CN"/>
        </w:rPr>
        <w:t xml:space="preserve">2026年鼓楼区园林直管绿地（丁万河公园等公园、道路绿地及行道树）养护服务</w:t>
      </w:r>
      <w:r>
        <w:rPr>
          <w:rFonts w:hint="eastAsia" w:ascii="仿宋" w:hAnsi="仿宋" w:eastAsia="仿宋" w:cs="仿宋"/>
          <w:sz w:val="24"/>
        </w:rPr>
        <w:t xml:space="preserve">。</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(二)项目编号：</w:t>
      </w:r>
      <w:r>
        <w:rPr>
          <w:rFonts w:hint="eastAsia" w:ascii="仿宋" w:hAnsi="仿宋" w:eastAsia="仿宋" w:cs="仿宋"/>
          <w:b/>
          <w:bCs/>
          <w:sz w:val="24"/>
          <w:lang w:eastAsia="zh-CN"/>
        </w:rPr>
        <w:t xml:space="preserve">JSZC-320302-RTGL-G2026-0002</w:t>
      </w:r>
      <w:r>
        <w:rPr>
          <w:rFonts w:hint="eastAsia" w:ascii="仿宋" w:hAnsi="仿宋" w:eastAsia="仿宋" w:cs="仿宋"/>
          <w:b/>
          <w:bCs/>
          <w:sz w:val="24"/>
        </w:rPr>
        <w:t xml:space="preserve"> </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二、对投标人的资格要求</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详见本项目公开招标公告。</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三、获取招标文件</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1、潜在投标人访问电子招标投标交易平台的网络地址和方法：</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（2）潜在供应商访问“苏采云”系统的网络地址和方法：“苏采云”系统的网址：http://jszfcg.jsczt.cn/；或进入徐州政府采购网（网址：https://czj.xz.gov.cn/zfcg/），点击“苏采云”进入系统。</w:t>
      </w:r>
      <w:r/>
    </w:p>
    <w:p>
      <w:pPr>
        <w:spacing w:line="360" w:lineRule="auto"/>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（3）“CA数字证书”的获取：供应商需办理CA锁，“苏采云”系统目前仅支持“苏采云”系统下的政务CA，省内各地区办理的“苏采云”系统下的政务CA全省通用。“CA数字证书”的办理材料详见“徐</w:t>
      </w:r>
      <w:r>
        <w:rPr>
          <w:rFonts w:hint="eastAsia" w:ascii="仿宋" w:hAnsi="仿宋" w:eastAsia="仿宋" w:cs="仿宋"/>
          <w:color w:val="auto"/>
          <w:sz w:val="24"/>
        </w:rPr>
        <w:t xml:space="preserve">州政府采购网-办事指南-相关服务-资料下载”中的《“苏采云”系统政务CA办理材料、操作手册及控件下载》。</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相关服务-资料下载”，点击进入《江苏省政府采购管理交易系统（苏采云）供应商操作手册及政府采购</w:t>
      </w:r>
      <w:r>
        <w:rPr>
          <w:rFonts w:hint="eastAsia" w:ascii="仿宋" w:hAnsi="仿宋" w:eastAsia="仿宋" w:cs="仿宋"/>
          <w:sz w:val="24"/>
        </w:rPr>
        <w:t xml:space="preserve">客户端》，进行下载。</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（5）招标代理机构（采购代理机构）将数据电文形式的采购文件加载至“苏采云”系统，供潜在投标人下载或者查阅。</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（6）苏采云系统使用谷歌浏览器参与开标。</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2、售价：免费。</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四、投标有关信息</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（一）投标截止时间：2026年</w:t>
      </w:r>
      <w:r>
        <w:rPr>
          <w:rFonts w:hint="eastAsia" w:ascii="仿宋" w:hAnsi="仿宋" w:eastAsia="仿宋" w:cs="仿宋"/>
          <w:b/>
          <w:bCs/>
          <w:sz w:val="24"/>
          <w:u w:val="single"/>
        </w:rPr>
        <w:t xml:space="preserve">06</w:t>
      </w:r>
      <w:r>
        <w:rPr>
          <w:rFonts w:hint="eastAsia" w:ascii="仿宋" w:hAnsi="仿宋" w:eastAsia="仿宋" w:cs="仿宋"/>
          <w:b/>
          <w:bCs/>
          <w:sz w:val="24"/>
        </w:rPr>
        <w:t xml:space="preserve">月</w:t>
      </w:r>
      <w:r>
        <w:rPr>
          <w:rFonts w:hint="eastAsia" w:ascii="仿宋" w:hAnsi="仿宋" w:eastAsia="仿宋" w:cs="仿宋"/>
          <w:b/>
          <w:bCs/>
          <w:sz w:val="24"/>
          <w:u w:val="single"/>
        </w:rPr>
        <w:t xml:space="preserve">12</w:t>
      </w:r>
      <w:r>
        <w:rPr>
          <w:rFonts w:hint="eastAsia" w:ascii="仿宋" w:hAnsi="仿宋" w:eastAsia="仿宋" w:cs="仿宋"/>
          <w:b/>
          <w:bCs/>
          <w:sz w:val="24"/>
        </w:rPr>
        <w:t xml:space="preserve">日北京时间09:30。</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（二）开标时间：2026年</w:t>
      </w:r>
      <w:r>
        <w:rPr>
          <w:rFonts w:hint="eastAsia" w:ascii="仿宋" w:hAnsi="仿宋" w:eastAsia="仿宋" w:cs="仿宋"/>
          <w:b/>
          <w:bCs/>
          <w:sz w:val="24"/>
          <w:u w:val="single"/>
        </w:rPr>
        <w:t xml:space="preserve">06</w:t>
      </w:r>
      <w:r>
        <w:rPr>
          <w:rFonts w:hint="eastAsia" w:ascii="仿宋" w:hAnsi="仿宋" w:eastAsia="仿宋" w:cs="仿宋"/>
          <w:b/>
          <w:bCs/>
          <w:sz w:val="24"/>
        </w:rPr>
        <w:t xml:space="preserve">月</w:t>
      </w:r>
      <w:r>
        <w:rPr>
          <w:rFonts w:hint="eastAsia" w:ascii="仿宋" w:hAnsi="仿宋" w:eastAsia="仿宋" w:cs="仿宋"/>
          <w:b/>
          <w:bCs/>
          <w:sz w:val="24"/>
          <w:u w:val="single"/>
        </w:rPr>
        <w:t xml:space="preserve">12</w:t>
      </w:r>
      <w:r>
        <w:rPr>
          <w:rFonts w:hint="eastAsia" w:ascii="仿宋" w:hAnsi="仿宋" w:eastAsia="仿宋" w:cs="仿宋"/>
          <w:b/>
          <w:bCs/>
          <w:sz w:val="24"/>
        </w:rPr>
        <w:t xml:space="preserve">日</w:t>
      </w:r>
      <w:r>
        <w:rPr>
          <w:rFonts w:hint="eastAsia" w:ascii="仿宋" w:hAnsi="仿宋" w:eastAsia="仿宋" w:cs="仿宋"/>
          <w:b/>
          <w:bCs/>
          <w:sz w:val="24"/>
        </w:rPr>
        <w:t xml:space="preserve">北京时间09:30。</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（三）开标地点：</w:t>
      </w:r>
      <w:r>
        <w:rPr>
          <w:rFonts w:hint="eastAsia" w:ascii="仿宋" w:hAnsi="仿宋" w:eastAsia="仿宋" w:cs="仿宋"/>
          <w:sz w:val="24"/>
        </w:rPr>
        <w:t xml:space="preserve">“苏采云”系统“开标大厅”或进入徐州政府采购网（网址：https://czj.xz.gov.cn/zfcg/），点击“苏采云”进入系统“开标大厅”。</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五、采购人</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（一）名称：徐州市鼓楼区园林工程处</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（二）地址：徐州市鼓楼区东华街25号 </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（三）采购项目联系人：李连华</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（四）联系方式</w:t>
      </w:r>
      <w:r>
        <w:rPr>
          <w:rFonts w:hint="eastAsia" w:ascii="仿宋" w:hAnsi="仿宋" w:eastAsia="仿宋" w:cs="仿宋"/>
          <w:sz w:val="24"/>
          <w:szCs w:val="24"/>
        </w:rPr>
        <w:t xml:space="preserve">：0516-87562897</w:t>
      </w:r>
      <w:r/>
    </w:p>
    <w:p>
      <w:pPr>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六、采购代理机构</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（一）名称：江苏仁泰管理咨询有限公司</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（二）地址：徐州市鼓楼区复兴北路219-49号</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（三）采购项目联系人：赵士通</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（四）联系电话：19851600966</w:t>
      </w:r>
      <w:r/>
    </w:p>
    <w:p>
      <w:pPr>
        <w:jc w:val="center"/>
        <w:spacing w:line="360" w:lineRule="auto"/>
        <w:rPr>
          <w:rFonts w:ascii="仿宋" w:hAnsi="仿宋" w:eastAsia="仿宋" w:cs="仿宋"/>
          <w:b/>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outlineLvl w:val="0"/>
      </w:pPr>
      <w:r>
        <w:rPr>
          <w:rFonts w:ascii="仿宋" w:hAnsi="仿宋" w:eastAsia="仿宋" w:cs="仿宋"/>
          <w:b/>
          <w:sz w:val="30"/>
          <w:szCs w:val="30"/>
        </w:rPr>
      </w:r>
      <w:r/>
    </w:p>
    <w:p>
      <w:pPr>
        <w:jc w:val="center"/>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szCs w:val="30"/>
        </w:rPr>
        <w:t xml:space="preserve">第二章 投标人须知</w:t>
      </w:r>
      <w:r/>
    </w:p>
    <w:p>
      <w:pPr>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一、总则</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（一）采购人。采购人即指依法进行政府采购的国家机关、事业单位和团体组织。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（二）政府招标采购方式。政府采购货物或服务（以下简称“货物服务”）的招标方式，分为公开招标和邀请招标。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（三）采购人在采购货物服务的招标投标活动中，应当贯彻落实“节约能源、保护环境、扶持不发达地区和少数民族地区和促进中小企业发展”等政府采购政策。</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（五）采购人委托采购代理机构代理招标的，采购代理机构必须在采购人委托的范围内依法开展采购活动。</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（六）投标人的资格条件：</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投标人是指响应招标、参加投标竞争的法人、其他组织或者自然人。</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2.投标人授权代表系指法定代表人或受法人委托的受托人。</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（七）投标费用：投标人应承担所有与准备和参加投标有关的费用。无论投标的结果如何，采购代理机构对上述费用不承担任何责任和义务。</w:t>
      </w:r>
      <w:r/>
    </w:p>
    <w:p>
      <w:pPr>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二、招标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（八）招标文件应包括以下内容：</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第一章，投标邀请；</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第二章，投标人须知；</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第三章，投标资料表；</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第四章，评标标准；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第五章，拟签订的合同文本；</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第六章，采购需求；</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第七章，投标文件相关格式。</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（九）招标文件澄清或者修改：</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2.现场考察以本文件第三章《投标资料表》中的要求为准。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3.开标前答疑会以本文件第三章《投标资料表》中的要求为准。</w:t>
      </w:r>
      <w:r/>
    </w:p>
    <w:p>
      <w:pPr>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三、投标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（十）投标人应当按照招标文件的要求编制投标文件。投标文件应对招标文件提出的要求和条件作出实质性响应。</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（十一）投标文件的语言。投标文件以及投标人与采购代理机构就有关投标的往来函电均应使用本文件第三章《投标资料表》规定的语言书写，否则无效。</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（十二）投标文件的构成：</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1.投标文件的构成以本文件第三章《投标资料表》中的要求为准。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2.投标人应当提交的资格、资信证明文件，以本文件第三章《投标资料表》中的所提要求为准。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（十三）投标函和价格表、商务条件、交货和提供服务的时间：</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1.投标函和价格表的要求见本章（十二）、（十三），格式见本文件第七章《投标文件相关格式》中《投标函》和《开标一览表》。</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2.商务条件以本文件第三章《投标资料表》中的要求为准。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3.交货和提供服务的时间，以本文件第三章《投标资料表》中所提要求为准。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（十四）投标报价要求：</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1.投标人应按照招标文件的要求报出分项价格和总价。</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2.投标人应按照招标文件的要求进行报价，如投标人作出偏离，应在《偏离表》中列出。</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3.采购人不支付报价以外的任何费用。</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4.投标人所报的价格，在合同执行过程中是固定的，不得以任何理由予以变更。投标人提交滑动价格的投标文件，在资格性、符合性检查时按照无效投标处理。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5.投标人只能提交一个投标价格，投标人提交多个价格的投标文件，在资格性、符合性检查时按照无效投标处理。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（十五）投标货币。以本文件第三章《投标资料表》中所提要求为准。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（十六）投标有效期：</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1.投标有效期为开标之日后90天。采购人可以要求对投标有效期延长一次，但该延长期最长不得超过30天。</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3.如果采购人发出要求延长投标有效期的通知，并在投标有效期届满前，没有收到投标人同意的书面通知，则视为该投标人不接受上述延期的要求。</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（十七）投标文件的编制要求和签署要求：</w:t>
      </w:r>
      <w:r/>
    </w:p>
    <w:p>
      <w:pPr>
        <w:ind w:firstLine="482"/>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（2）投标人应对 CA 证书妥善保管，如被他人盗用投标，因此带来的结果均由投标人自行承担。</w:t>
      </w:r>
      <w:r/>
    </w:p>
    <w:p>
      <w:pPr>
        <w:ind w:firstLine="482"/>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（3）投标人应当对招标文件提出的要求和条件作出实质性响应，并在电子投标系统逐条应答。</w:t>
      </w:r>
      <w:r/>
    </w:p>
    <w:p>
      <w:pPr>
        <w:ind w:firstLine="482"/>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（4）投标人应对要求提供的资格证明文件（如资质证书、资格证书）、技术资料（如白皮书、彩页、手册、检测报告等）扫描上传至投标系统。</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（十八）投标文件的盖章要求</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1.投标文件的盖章要求以招标文件第三章《投标资料表》中的要求为准。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（十九）提交投标文件的截止时间和收到投标文件后注意事项。投标人应在招标文件要求的提交投标文件的截止时间前，将投标文件提交至“苏采云”系统。</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（二十二）本项目不允许分包。</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（二十三）投标人应当遵循公平竞争的原则，不得恶意串通，不得妨碍其他投标人的竞争行为，不得损害采购人或者其他投标人的合法权益。</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在评标过程中发现投标人有上述情形的，评标委员会应当认定其投标无效，并书面报告本级财政部门。</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（二十四）有下列情形之一的，其投标无效。</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1.不同投标人的投标文件，由同一单位或者个人编制；</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2.不同投标人委托同一单位或者个人办理投标事宜；</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3.不同投标人的投标文件中，所载明的项目管理成员或联系人为同一人；</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4.不同投标人的投标文件，异常一致或者投标报价呈规律性差异；</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5.不同投标人的投标文件相互混装；</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7.电子投标文件未按规定期限投标的；</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8.电子投标文件未按招标文件要求签章的；</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9.投标人未在规定时间内解密电子投标文件的；</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10.投标文件未按招标文件规定的内容和要求填写的；没有在投标系统指定位置上传对应文件、材料的。</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11.纸质投标文件未按招标文件要求签署、盖章的；</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12.不具备招标文件中规定的资格要求的；</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13.报价超过招标文件中规定的预算金额或者最高限价的；</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14.投标文件含有采购人不能接受的附加条件的；</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15.法律、法规和招标文件规定的其他无效情形。</w:t>
      </w:r>
      <w:r/>
    </w:p>
    <w:p>
      <w:pPr>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四、开标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（二十五）开标：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1.所有投标单位凭 CA 证书在到达开标时间时，解密各自投标文件，由工作人员操作系统进行开标、并宣读各投标人的《开标一览表》。</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2.投标人不足3家的，不得开标。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3.开标过程由采购代理机构负责记录。</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4.投标人代表对开标过程和开标记录有疑义的，或者认为采购人、采购代理机构相关工作人员有需要回避情形的，应当场提出询问或者提出回避申请。</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5.投标人未参加开标的，视同认可开标结果。</w:t>
      </w:r>
      <w:r/>
    </w:p>
    <w:p>
      <w:pPr>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五、评标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（二十六）公开招标采购项目开标结束后，采购人依法对投标人的资格进行审查。合格投标人不足3家的，不得评标。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1.评标工作由采购代理机构负责组织，并履行下列职责：</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（1）核对评审专家身份和采购人代表授权函，对评审专家在政府采购活动中的职责履行情况予以记录，并及时将有关违法违规行为向财政部门报告；</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（2）宣布评标纪律；</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（3）公布投标人名单，告知评审专家应当回避的情形；</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（4）组织评标委员会推选评标组长（采购人代表不得担任组长）；</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（5）在评标期间采取必要的通讯管理措施，保证评标活动不受外界干扰；</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（6）根据评标委员会的要求介绍政府采购相关政策法规、招标文件；</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（8）核对评标结果，对有《</w:t>
      </w:r>
      <w:r>
        <w:fldChar w:fldCharType="begin"/>
      </w:r>
      <w:r>
        <w:instrText xml:space="preserve"> HYPERLINK "http://www.caigou2003.com/" \o "http://www.caigou2003.com/" </w:instrText>
      </w:r>
      <w:r>
        <w:fldChar w:fldCharType="separate"/>
      </w:r>
      <w:r>
        <w:rPr>
          <w:rStyle w:val="755"/>
          <w:rFonts w:hint="eastAsia" w:ascii="仿宋" w:hAnsi="仿宋" w:eastAsia="仿宋" w:cs="仿宋"/>
          <w:color w:val="auto"/>
          <w:sz w:val="24"/>
          <w:u w:val="none"/>
        </w:rPr>
        <w:t xml:space="preserve">政府采购</w:t>
      </w:r>
      <w:r>
        <w:rPr>
          <w:rStyle w:val="755"/>
          <w:rFonts w:hint="eastAsia" w:ascii="仿宋" w:hAnsi="仿宋" w:eastAsia="仿宋" w:cs="仿宋"/>
          <w:color w:val="auto"/>
          <w:sz w:val="24"/>
          <w:u w:val="none"/>
        </w:rPr>
        <w:fldChar w:fldCharType="end"/>
      </w:r>
      <w:r>
        <w:rPr>
          <w:rFonts w:hint="eastAsia" w:ascii="仿宋" w:hAnsi="仿宋" w:eastAsia="仿宋" w:cs="仿宋"/>
          <w:sz w:val="24"/>
        </w:rPr>
        <w:t xml:space="preserve">货物和服务招标投标管理办法》第六十四条规定情形的，应要求评标委员会复核或者书面说明理由，评标委员会拒绝的，应予记录并向本级财政部门报告；</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（9）评审工作完成后，按照规定向评审专家支付劳务报酬和异地评审差旅费，不得向评审专家以外的其他人员支付评审劳务报酬； </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（10）处理与评标有关的其他事项。</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2.评标委员会负责具体评标事务，并独立履行下列职责：</w:t>
      </w:r>
      <w:r/>
    </w:p>
    <w:p>
      <w:pPr>
        <w:ind w:firstLine="45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（1）审查、评价投标文件是否符合招标文件的商务、技术等实质性要求；</w:t>
      </w:r>
      <w:r/>
    </w:p>
    <w:p>
      <w:pPr>
        <w:ind w:firstLine="45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（2）要求投标人对投标文件有关事项作出澄清或者说明；</w:t>
      </w:r>
      <w:r/>
    </w:p>
    <w:p>
      <w:pPr>
        <w:ind w:firstLine="45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（3）对投标文件进行比较和评价；</w:t>
      </w:r>
      <w:r/>
    </w:p>
    <w:p>
      <w:pPr>
        <w:ind w:firstLine="45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（4）确定中标候选人名单，以及根据采购人委托直接确定中标人；</w:t>
      </w:r>
      <w:r/>
    </w:p>
    <w:p>
      <w:pPr>
        <w:ind w:firstLine="45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（5）向采购人、采购代理机构或有关部门报告评标中发现的违法行为。</w:t>
      </w:r>
      <w:r/>
    </w:p>
    <w:p>
      <w:pPr>
        <w:ind w:firstLine="45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（二十七）评标方法分为最低评标价法和综合评分法。</w:t>
      </w:r>
      <w:r/>
    </w:p>
    <w:p>
      <w:pPr>
        <w:ind w:firstLine="45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（二十八）评标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1.评标工作程序：</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（1）投标文件初审。</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①资格性审查。</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②符合性审查。</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（2）澄清有关问题。</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（3）比较与评价。</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（4）推荐中标候选供应商名单。</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（5）编写评审报告（评标报告）。</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2.在评标中，不得改变招标文件中规定的评标标准、方法和中标条件。评标委员会对投标文件响应性的判定，要基于投标文件本身的内容，而不得寻求外部的证据。</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3.采用</w:t>
      </w:r>
      <w:r>
        <w:fldChar w:fldCharType="begin"/>
      </w:r>
      <w:r>
        <w:instrText xml:space="preserve"> HYPERLINK "http://lilun.caigou2003.com/recijiedu/2365668.html" \o "http://lilun.caigou2003.com/recijiedu/2365668.html" </w:instrText>
      </w:r>
      <w:r>
        <w:fldChar w:fldCharType="separate"/>
      </w:r>
      <w:r>
        <w:rPr>
          <w:rStyle w:val="755"/>
          <w:rFonts w:hint="eastAsia" w:ascii="仿宋" w:hAnsi="仿宋" w:eastAsia="仿宋" w:cs="仿宋"/>
          <w:color w:val="auto"/>
          <w:sz w:val="24"/>
          <w:u w:val="none"/>
        </w:rPr>
        <w:t xml:space="preserve">最低评标价法</w:t>
      </w:r>
      <w:r>
        <w:rPr>
          <w:rStyle w:val="755"/>
          <w:rFonts w:hint="eastAsia" w:ascii="仿宋" w:hAnsi="仿宋" w:eastAsia="仿宋" w:cs="仿宋"/>
          <w:color w:val="auto"/>
          <w:sz w:val="24"/>
          <w:u w:val="none"/>
        </w:rPr>
        <w:fldChar w:fldCharType="end"/>
      </w:r>
      <w:r>
        <w:rPr>
          <w:rFonts w:hint="eastAsia" w:ascii="仿宋" w:hAnsi="仿宋" w:eastAsia="仿宋" w:cs="仿宋"/>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755"/>
          <w:rFonts w:hint="eastAsia" w:ascii="仿宋" w:hAnsi="仿宋" w:eastAsia="仿宋" w:cs="仿宋"/>
          <w:color w:val="auto"/>
          <w:sz w:val="24"/>
          <w:u w:val="none"/>
        </w:rPr>
        <w:t xml:space="preserve">综合评分法</w:t>
      </w:r>
      <w:r>
        <w:rPr>
          <w:rStyle w:val="755"/>
          <w:rFonts w:hint="eastAsia" w:ascii="仿宋" w:hAnsi="仿宋" w:eastAsia="仿宋" w:cs="仿宋"/>
          <w:color w:val="auto"/>
          <w:sz w:val="24"/>
          <w:u w:val="none"/>
        </w:rPr>
        <w:fldChar w:fldCharType="end"/>
      </w:r>
      <w:r>
        <w:rPr>
          <w:rFonts w:hint="eastAsia" w:ascii="仿宋" w:hAnsi="仿宋" w:eastAsia="仿宋" w:cs="仿宋"/>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非单一产品采购项目，多家投标人提供的核心产品品牌相同的，按前两款规定处理。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（二十九）投标文件报价出现前后不一致的，按照下列规定修正：</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1.投标文件中开标一览表（报价表）内容与投标文件中相应内容不一致的，以开标一览表（报价表）为准；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2.大写金额和小写金额不一致的，以大写金额为准；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3.单价金额小数点或者百分比有明显错位的，以开标一览表的总价为准，并修改单价；</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4.总价金额与按单价合计金额不一致的，以单价金额计算结果为准。</w:t>
      </w:r>
      <w:r/>
    </w:p>
    <w:p>
      <w:pPr>
        <w:ind w:firstLine="600"/>
        <w:spacing w:line="400" w:lineRule="exac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同时出现两种以上不一致的，按照前款规定的顺序修正。</w:t>
      </w:r>
      <w:r>
        <w:rPr>
          <w:rFonts w:hint="eastAsia" w:ascii="仿宋" w:hAnsi="仿宋" w:eastAsia="仿宋" w:cs="仿宋"/>
          <w:b/>
          <w:bCs/>
          <w:sz w:val="24"/>
        </w:rPr>
        <w:t xml:space="preserve">将修正后的报价，形成投标人的澄清、说明或补正材料，经投标人确认后产生约束力。投标人不确认的，其投标无效。</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400" w:lineRule="exac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w:t>
      </w:r>
      <w:r>
        <w:rPr>
          <w:rFonts w:hint="eastAsia" w:ascii="仿宋" w:hAnsi="仿宋" w:eastAsia="仿宋" w:cs="仿宋"/>
          <w:b/>
          <w:bCs/>
          <w:sz w:val="24"/>
        </w:rPr>
        <w:t xml:space="preserve">实施政府采购异常低价审查的有关要求：</w:t>
      </w:r>
      <w:r/>
    </w:p>
    <w:p>
      <w:pPr>
        <w:ind w:firstLine="720"/>
        <w:spacing w:line="400" w:lineRule="exac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一）评审过程中出现下列情形之一的，评审委员会应当启动异常低价投标（响应）审查程序：</w:t>
      </w:r>
      <w:r/>
    </w:p>
    <w:p>
      <w:pPr>
        <w:ind w:firstLine="600"/>
        <w:spacing w:line="400" w:lineRule="exac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1.投标（响应）报价低于全部通过符合性审查供应商投标（响应）报价平均值50%的，即投标（响应）报价&lt;全部通过符合性审查供应商投标（响应）报价平均值×50%；</w:t>
      </w:r>
      <w:r/>
    </w:p>
    <w:p>
      <w:pPr>
        <w:ind w:firstLine="600"/>
        <w:spacing w:line="400" w:lineRule="exac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2.投标（响应）报价低于通过符合性审查的次低报价供应商投标（响应）报价50%的，即投标（响应）报价&lt;通过符合性审查的次低报价供应商投标（响应）报价×50%；</w:t>
      </w:r>
      <w:r/>
    </w:p>
    <w:p>
      <w:pPr>
        <w:ind w:firstLine="600"/>
        <w:spacing w:line="400" w:lineRule="exac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3.投标（响应）报价低于采购项目最高限价（未设定最高限价的采购项目，以采购项目预算金额作为最高限价）45%的，即投标（响应）报价&lt;采购项目最高限价×45%；</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4.评审（评标）委员会基于专业判断，认为供应商报价过低，有可能影响产品质量或者不能诚信履约的其他情形</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相关法律法规对供应商报价有规定的，从其规定。</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sz w:val="24"/>
        </w:rPr>
        <w:t xml:space="preserve">其中，属于第3项情形，供应商已随投标（响应）文件一并提交相关书面说明及必要的证明材料的，在评审现场可不再重复提交。</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（三十二）废标条款：</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出现下列情形之一的，应予废标。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1.符合专业条件的供应商或者对招标文件作实质响应的供应商不足三家的；</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2.出现影响采购公正的违法、违规行为的；</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3.投标人的报价均超过了采购预算，采购人不能支付的；</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4.因重大变故，采购任务取消的。</w:t>
      </w:r>
      <w:r/>
    </w:p>
    <w:p>
      <w:pPr>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六、定标</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（三十三）采购代理机构应当在评标结束后2个工作日内将评标报告送采购人。</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（三十四）采购人应当自收到评标报告之日起5个工作日内，在评标报告确定的中标候选人名单中按顺序确定中标人。</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（三十五）采购人有权对投标人投标文件的真实性进行核实，如果投标人不能在采购人规定的时间内向采购人提供有效的证明文件，将被采购人视为放弃中标资格。</w:t>
      </w:r>
      <w:r/>
    </w:p>
    <w:p>
      <w:pPr>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七、政府采购合同</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（三十六）签订政府采购合同（合同签订方式）：</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采购人不得向中标人提出任何不合理的要求作为签订合同的条件。</w:t>
      </w:r>
      <w:r/>
    </w:p>
    <w:p>
      <w:pPr>
        <w:ind w:firstLine="56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2.中标或者中标人拒绝与采购人签订合同的，采购人可以按照评审报告推荐的中标或者成交候选人名单排序，确定下一个候选人为中标人，也可以重新开展政府采购活动。</w:t>
      </w:r>
      <w:r/>
    </w:p>
    <w:p>
      <w:pPr>
        <w:ind w:firstLine="56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中标人无正当理由拒签合同的，或在签订书面合同时向采购人提出修改合同或者附加条件，采购人取消其中标资格。给采购人造成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（三十八）履约保证金：详见《第三章 投标资料表》。</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（三十九）腐败和欺诈行为：</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1.采购代理机构、采购人、投标人等参与招投标的各方，均应在招标、采购、合同执行等过程中保持廉洁和最高的道德水准。</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（1）腐败和欺诈行为的含义：</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②“欺诈行为”系指为了影响招标、采购和合同执行等过程，隐瞒事实真相，给买方、卖方、采购代理机构及他人造成损害的行为，其中包括投标人之间的串通行为。</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（2）如果被推荐的中标人有腐败和欺诈行为，将取消其中标资格。</w:t>
      </w:r>
      <w:r/>
    </w:p>
    <w:p>
      <w:pPr>
        <w:ind w:firstLine="600"/>
        <w:spacing w:line="400" w:lineRule="exact"/>
        <w:shd w:val="clear" w:color="ffffff" w:fill="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（3）如果投标人在任何时候，被法院及政府有关管理部门认定为有腐败和欺诈行为，采购代理机构有权拒绝其投标、取消其中标资格和撤销其已签署的合同。</w:t>
      </w:r>
      <w:r/>
    </w:p>
    <w:p>
      <w:pPr>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八、询问和质疑</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（四十）询问和质疑</w:t>
      </w:r>
      <w:r/>
    </w:p>
    <w:p>
      <w:pPr>
        <w:ind w:firstLine="600"/>
        <w:spacing w:line="400" w:lineRule="exact"/>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24"/>
        </w:rPr>
        <w:t xml:space="preserve"> </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九、电子招标投标交易平台</w:t>
      </w:r>
      <w:r/>
    </w:p>
    <w:p>
      <w:pPr>
        <w:ind w:firstLine="601"/>
        <w:jc w:val="left"/>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jc w:val="center"/>
        <w:spacing w:line="72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sz w:val="28"/>
          <w:szCs w:val="28"/>
        </w:rPr>
        <w:br w:type="page" w:clear="all"/>
      </w:r>
      <w:r/>
    </w:p>
    <w:p>
      <w:pPr>
        <w:jc w:val="center"/>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szCs w:val="30"/>
        </w:rPr>
        <w:t xml:space="preserve">第三章 投标资料表</w:t>
      </w:r>
      <w:r/>
    </w:p>
    <w:p>
      <w:pPr>
        <w:ind w:firstLine="56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该资料表的条款项号是与《投标人须知》的条款项号相对应的，若有增加的条款，是对《投标人须知》的补充、修改和完善，如果因此而造成矛盾时，应以本资料表为准。</w:t>
      </w:r>
      <w:r/>
    </w:p>
    <w:tbl>
      <w:tblPr>
        <w:tblStyle w:val="751"/>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条款项号</w:t>
            </w:r>
            <w:r/>
          </w:p>
        </w:tc>
        <w:tc>
          <w:tcPr>
            <w:tcMar>
              <w:left w:w="108" w:type="dxa"/>
              <w:top w:w="0" w:type="dxa"/>
              <w:right w:w="108" w:type="dxa"/>
              <w:bottom w:w="0" w:type="dxa"/>
            </w:tcMar>
            <w:tcW w:w="4296"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内 容</w:t>
            </w:r>
            <w:r/>
          </w:p>
        </w:tc>
      </w:tr>
      <w:tr>
        <w:trPr>
          <w:jc w:val="center"/>
          <w:trHeight w:val="369" w:hRule="exact"/>
        </w:trPr>
        <w:tc>
          <w:tcPr>
            <w:tcMar>
              <w:left w:w="108" w:type="dxa"/>
              <w:top w:w="0" w:type="dxa"/>
              <w:right w:w="108" w:type="dxa"/>
              <w:bottom w:w="0" w:type="dxa"/>
            </w:tcMar>
            <w:tcW w:w="703" w:type="pct"/>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一</w:t>
            </w:r>
            <w:r/>
          </w:p>
        </w:tc>
        <w:tc>
          <w:tcPr>
            <w:tcMar>
              <w:left w:w="108" w:type="dxa"/>
              <w:top w:w="0" w:type="dxa"/>
              <w:right w:w="108" w:type="dxa"/>
              <w:bottom w:w="0" w:type="dxa"/>
            </w:tcMar>
            <w:tcW w:w="4296" w:type="pct"/>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总则</w:t>
            </w:r>
            <w:r/>
          </w:p>
        </w:tc>
      </w:tr>
      <w:tr>
        <w:trPr>
          <w:jc w:val="center"/>
          <w:trHeight w:val="369" w:hRule="exact"/>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本项目采购人：徐州市鼓楼区园林工程处</w:t>
            </w:r>
            <w:r/>
          </w:p>
        </w:tc>
      </w:tr>
      <w:tr>
        <w:trPr>
          <w:jc w:val="center"/>
          <w:trHeight w:val="369" w:hRule="exact"/>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本次采购采用的政府采购方式：公开招标</w:t>
            </w:r>
            <w:r/>
          </w:p>
        </w:tc>
      </w:tr>
      <w:tr>
        <w:trPr>
          <w:jc w:val="center"/>
          <w:trHeight w:val="369" w:hRule="exact"/>
        </w:trPr>
        <w:tc>
          <w:tcPr>
            <w:tcMar>
              <w:left w:w="108" w:type="dxa"/>
              <w:top w:w="0" w:type="dxa"/>
              <w:right w:w="108" w:type="dxa"/>
              <w:bottom w:w="0" w:type="dxa"/>
            </w:tcMar>
            <w:tcW w:w="703" w:type="pct"/>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w:t>
            </w:r>
            <w:r/>
          </w:p>
        </w:tc>
        <w:tc>
          <w:tcPr>
            <w:tcMar>
              <w:left w:w="108" w:type="dxa"/>
              <w:top w:w="0" w:type="dxa"/>
              <w:right w:w="108" w:type="dxa"/>
              <w:bottom w:w="0" w:type="dxa"/>
            </w:tcMar>
            <w:tcW w:w="4296" w:type="pct"/>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采购人确定的采购项目属性：服务</w:t>
            </w:r>
            <w:r/>
          </w:p>
        </w:tc>
      </w:tr>
      <w:tr>
        <w:trPr>
          <w:jc w:val="center"/>
          <w:trHeight w:val="369" w:hRule="exact"/>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本项目采购代理机构：江苏仁泰管理咨询有限公司</w:t>
            </w:r>
            <w:r/>
          </w:p>
        </w:tc>
      </w:tr>
      <w:tr>
        <w:trPr>
          <w:jc w:val="center"/>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(六)</w:t>
            </w:r>
            <w:r/>
          </w:p>
        </w:tc>
        <w:tc>
          <w:tcPr>
            <w:tcMar>
              <w:left w:w="108" w:type="dxa"/>
              <w:top w:w="0" w:type="dxa"/>
              <w:right w:w="108" w:type="dxa"/>
              <w:bottom w:w="0" w:type="dxa"/>
            </w:tcMar>
            <w:tcW w:w="4296" w:type="pct"/>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投标人的资格条件：</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一、符合《中华人民共和国政府采购法》第二十二条的规定；</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二、此项目是属于专门面向中小微企业采购的项目，提供的服务全部由符合政策要求的中小微企业承接。投标人应为中小微企业、监狱企业、残疾人福利性单位。</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同时明确相关事项如下：</w:t>
            </w:r>
            <w:r/>
          </w:p>
          <w:p>
            <w:pPr>
              <w:ind w:firstLine="2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1、本项目不接受联合体参与投标。</w:t>
            </w:r>
            <w:r/>
          </w:p>
          <w:p>
            <w:pPr>
              <w:ind w:firstLine="2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2、单位负责人为同一人或者存在直接控股、管理关系的不同供应商，不得参加同一合同项下的政府采购活动。</w:t>
            </w:r>
            <w:r/>
          </w:p>
          <w:p>
            <w:pPr>
              <w:ind w:firstLine="2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3、为本采购项目提供整体设计、规范编制或者项目管理、监理、检测等服务的供应商，不得再参加本采购项目的采购活动。</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三、查询及使用供应商信用记录：</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（一）由采购人查询信用信息。</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（二）查询渠道包括：</w:t>
            </w:r>
            <w:r/>
          </w:p>
          <w:p>
            <w:pPr>
              <w:ind w:firstLine="280"/>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1、“信用中国”网（www.creditchina.gov.cn）；</w:t>
            </w:r>
            <w:r/>
          </w:p>
          <w:p>
            <w:pPr>
              <w:ind w:firstLine="280"/>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2、中国政府采购网（www.ccgp.gov.cn）；</w:t>
            </w:r>
            <w:r/>
          </w:p>
          <w:p>
            <w:pPr>
              <w:ind w:firstLine="280"/>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3、“信用江苏”网（http://credit.jiangsu.gov.cn/）；</w:t>
            </w:r>
            <w:r/>
          </w:p>
          <w:p>
            <w:pPr>
              <w:ind w:firstLine="280"/>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4、“信用中国(江苏徐州)”网（http://www.xuzhoucredit.gov.cn）；</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（三）截止时点（查询环节）：开标后资格审查结束前。</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（四）信用信息查询记录和证据留存的具体方式：网页截屏打印，与其他采购文件一并保存。</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（五）信用信息的使用规则：</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(七)</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招标代理服务费由中标人支付，标准详见附件《招标代理服务收费标准》 （见附件）。</w:t>
            </w:r>
            <w:r/>
          </w:p>
        </w:tc>
      </w:tr>
      <w:tr>
        <w:trPr>
          <w:jc w:val="center"/>
        </w:trPr>
        <w:tc>
          <w:tcPr>
            <w:tcMar>
              <w:left w:w="108" w:type="dxa"/>
              <w:top w:w="0" w:type="dxa"/>
              <w:right w:w="108" w:type="dxa"/>
              <w:bottom w:w="0" w:type="dxa"/>
            </w:tcMar>
            <w:tcW w:w="703" w:type="pct"/>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二</w:t>
            </w:r>
            <w:r/>
          </w:p>
        </w:tc>
        <w:tc>
          <w:tcPr>
            <w:tcMar>
              <w:left w:w="108" w:type="dxa"/>
              <w:top w:w="0" w:type="dxa"/>
              <w:right w:w="108" w:type="dxa"/>
              <w:bottom w:w="0" w:type="dxa"/>
            </w:tcMar>
            <w:tcW w:w="4296" w:type="pct"/>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招标</w:t>
            </w:r>
            <w:r/>
          </w:p>
        </w:tc>
      </w:tr>
      <w:tr>
        <w:trPr>
          <w:jc w:val="center"/>
          <w:trHeight w:val="1519"/>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(九)1</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69" w:hRule="exact"/>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(九)2</w:t>
            </w:r>
            <w:r/>
          </w:p>
        </w:tc>
        <w:tc>
          <w:tcPr>
            <w:tcMar>
              <w:left w:w="108" w:type="dxa"/>
              <w:top w:w="0" w:type="dxa"/>
              <w:right w:w="108" w:type="dxa"/>
              <w:bottom w:w="0" w:type="dxa"/>
            </w:tcMar>
            <w:tcW w:w="4296" w:type="pct"/>
            <w:textDirection w:val="lrTb"/>
            <w:noWrap w:val="false"/>
          </w:tcPr>
          <w:p>
            <w:pPr>
              <w:tabs>
                <w:tab w:val="left" w:pos="5760" w:leader="none"/>
              </w:tabs>
              <w:rPr>
                <w:rFonts w:ascii="仿宋" w:hAnsi="仿宋" w:eastAsia="仿宋" w:cs="仿宋"/>
                <w:sz w:val="24"/>
              </w:rPr>
            </w:pPr>
            <w:r>
              <w:rPr>
                <w:rFonts w:hint="eastAsia" w:ascii="仿宋" w:hAnsi="仿宋" w:eastAsia="仿宋" w:cs="仿宋"/>
                <w:sz w:val="24"/>
              </w:rPr>
              <w:t xml:space="preserve">自行现场勘察。</w:t>
            </w:r>
            <w:r/>
          </w:p>
        </w:tc>
      </w:tr>
      <w:tr>
        <w:trPr>
          <w:jc w:val="center"/>
          <w:trHeight w:val="369" w:hRule="exact"/>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(九)3</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不安排开标前答疑会。</w:t>
            </w:r>
            <w:r/>
          </w:p>
        </w:tc>
      </w:tr>
      <w:tr>
        <w:trPr>
          <w:jc w:val="center"/>
          <w:trHeight w:val="369" w:hRule="exact"/>
        </w:trPr>
        <w:tc>
          <w:tcPr>
            <w:tcMar>
              <w:left w:w="108" w:type="dxa"/>
              <w:top w:w="0" w:type="dxa"/>
              <w:right w:w="108" w:type="dxa"/>
              <w:bottom w:w="0" w:type="dxa"/>
            </w:tcMar>
            <w:tcW w:w="703" w:type="pct"/>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三</w:t>
            </w:r>
            <w:r/>
          </w:p>
        </w:tc>
        <w:tc>
          <w:tcPr>
            <w:tcMar>
              <w:left w:w="108" w:type="dxa"/>
              <w:top w:w="0" w:type="dxa"/>
              <w:right w:w="108" w:type="dxa"/>
              <w:bottom w:w="0" w:type="dxa"/>
            </w:tcMar>
            <w:tcW w:w="4296" w:type="pct"/>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投标</w:t>
            </w:r>
            <w:r/>
          </w:p>
        </w:tc>
      </w:tr>
      <w:tr>
        <w:trPr>
          <w:jc w:val="center"/>
          <w:trHeight w:val="369" w:hRule="exact"/>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(十一)</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投标文件的语言为中文</w:t>
            </w:r>
            <w:r/>
          </w:p>
        </w:tc>
      </w:tr>
      <w:tr>
        <w:trPr>
          <w:jc w:val="center"/>
          <w:trHeight w:val="90"/>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(十二)1</w:t>
            </w:r>
            <w:r/>
          </w:p>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(十二)2</w:t>
            </w:r>
            <w:r/>
          </w:p>
        </w:tc>
        <w:tc>
          <w:tcPr>
            <w:tcMar>
              <w:left w:w="108" w:type="dxa"/>
              <w:top w:w="0" w:type="dxa"/>
              <w:right w:w="108" w:type="dxa"/>
              <w:bottom w:w="0" w:type="dxa"/>
            </w:tcMar>
            <w:tcW w:w="4296" w:type="pct"/>
            <w:textDirection w:val="lrTb"/>
            <w:noWrap w:val="false"/>
          </w:tcPr>
          <w:p>
            <w:pPr>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线上投标文件编制要求：</w:t>
            </w:r>
            <w:r/>
          </w:p>
          <w:p>
            <w:pPr>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请按照以下要求（包括但不限于以下要求）制作：</w:t>
            </w:r>
            <w:r/>
          </w:p>
          <w:p>
            <w:pPr>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一、基本目录</w:t>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1、《开标一览表》（加盖电子签章，政府采购客户端工具输入报价自动生成）；</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2、投标人认为需要提供的其他资料（如有）。</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二、资格条件（必须提供，否则投标将被拒绝）</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（一）具有独立承担民事责任的能力，投标人合法有效的法人营业执照(或事业单位法人证书或其他组织应提供合法证明文件或自然人提供身份证件)的原件扫描件；</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（二）财务状况报告，至少提供：</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即提供投标人的本项目开标时间（不含开标当月）前6个月内任何时间的资产负债表、利润表（或损益表）原件扫描件各一份；或提供投标人2024年度（或2025年度）经第三方机构审计的年度财务审计报告原件扫描件（应包括审计报告正文、资产负债表、现金流量表、利润表（或损益表））一份；或投标人的本项目开标时间（不含开标当月）前6个月内银行出具的资信证明扫描件一份或财政部门认可的政府采购专业担保机构出具的有效的担保函扫描件一份；</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（三）有依法缴纳税收和社会保障资金的良好记录，至少提供：</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具备履行合同所必需的设备和专业技术能力的证明材料。即投标文件中提供《具备履行合同所必需的设备和专业技术能力的书面声明（投标人需提供履行合同所必需的养护管理机械机具设备证明材料）（加盖电子签章，格式见招标文件第七章《投标文件相关格式》,所附证明材料扫描件可不加盖电子签章）。</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（五）投标人参加政府采购活动前3年内在经营活动中没有重大违法记录的书面声明，加盖电子签章，格式见本文件第七章《投标文件相关格式》。</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注：</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具体以《政府采购促进中小企业发展管理办法》（财库[2020]46号）和《关于印发中小企业划型标准规定的通知》（工信部联企业[2011]300号）的规定为准。</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监护企业和残疾人福利性单位等同于小微企业。</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供应商为监狱企业的，提供省级以上监狱管理局、戒毒管理局（含新疆生产建设兵团）出具的属于监狱企业的证明文件原件的扫描件。</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具体以《财政部 司法部关于政府采购支持监狱企业发展有关问题的通知》（财库〔2014〕68号）的规定为准。</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供应商为享受政府采购支持政策的残疾人福利性单位的，提供《残疾人福利性单位声明函》（加盖电子签章，格式见《磋商文件》附件）。</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享受政府采购支持政策的残疾人福利性单位应当同时满足以下条件：</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①安置的残疾人占本单位在职职工人数的比例不低于25%（含25%），并且安置的残疾人人数不少于10人（含10人）；</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②依法与安置的每位残疾人签订了一年以上（含一年）的劳动合同或服务协议；</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具体以《三部门联合发布关于促进残疾人就业政府采购政策的通知》</w:t>
            </w:r>
            <w:r>
              <w:rPr>
                <w:rFonts w:hint="eastAsia" w:ascii="仿宋" w:hAnsi="仿宋" w:eastAsia="仿宋" w:cs="仿宋"/>
                <w:color w:val="auto"/>
                <w:sz w:val="24"/>
              </w:rPr>
              <w:t xml:space="preserve">（财库〔2017〕141号）规定为准。</w:t>
            </w:r>
            <w:r/>
          </w:p>
          <w:p>
            <w:pPr>
              <w:rPr>
                <w:rFonts w:hint="eastAsia" w:ascii="仿宋" w:hAnsi="仿宋" w:eastAsia="仿宋" w:cs="仿宋"/>
                <w:b/>
                <w:bCs/>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rPr>
              <w:t xml:space="preserve">（七）法律、行政法规规定的其他条件（其中（2）-（5）提供相关声明（承诺），格式见本文件第七章）</w:t>
            </w:r>
            <w:r/>
          </w:p>
          <w:p>
            <w:pPr>
              <w:rPr>
                <w:rFonts w:hint="eastAsia" w:ascii="仿宋" w:hAnsi="仿宋" w:eastAsia="仿宋" w:cs="仿宋"/>
                <w:b/>
                <w:bCs/>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rPr>
              <w:t xml:space="preserve">（1）投标人信用信息满足招标文件要求（由采购人开标后资格审查结束前查询信用信息）；</w:t>
            </w:r>
            <w:r/>
          </w:p>
          <w:p>
            <w:pPr>
              <w:rPr>
                <w:rFonts w:hint="eastAsia" w:ascii="仿宋" w:hAnsi="仿宋" w:eastAsia="仿宋" w:cs="仿宋"/>
                <w:b/>
                <w:bCs/>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rPr>
              <w:t xml:space="preserve">（2）本项目不接受联合体参与投标，中标后不得转包或分包；</w:t>
            </w:r>
            <w:r/>
          </w:p>
          <w:p>
            <w:pPr>
              <w:rPr>
                <w:rFonts w:hint="eastAsia" w:ascii="仿宋" w:hAnsi="仿宋" w:eastAsia="仿宋" w:cs="仿宋"/>
                <w:b/>
                <w:bCs/>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rPr>
              <w:t xml:space="preserve">（3）单位负责人为同一人或者存在直接控股、管理关系的不同供应商，不得参加同一合同项下的政府采购活动；</w:t>
            </w:r>
            <w:r/>
          </w:p>
          <w:p>
            <w:pPr>
              <w:rPr>
                <w:rFonts w:hint="eastAsia" w:ascii="仿宋" w:hAnsi="仿宋" w:eastAsia="仿宋" w:cs="仿宋"/>
                <w:b/>
                <w:bCs/>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rPr>
              <w:t xml:space="preserve">（4）为本采购项目提供整体设计、规范编制或者项目管理、监理、检测等服务的供应商，不得再参加本采购项目的采购活动；</w:t>
            </w:r>
            <w:r/>
          </w:p>
          <w:p>
            <w:pPr>
              <w:rPr>
                <w:rFonts w:ascii="仿宋" w:hAnsi="仿宋" w:eastAsia="仿宋" w:cs="仿宋"/>
                <w:b/>
                <w:bCs/>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rPr>
              <w:t xml:space="preserve">（5）法律、行政法规、招标文件规定的其他要求。</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（八）特定资格要求：无。</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三、符合条件（必须提供，否则投标无效）</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（一）报价</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（二）商务资信</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1、《投标函》（加盖电子签章，格式见招标文件第七章《投标文件相关格式》。）</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2、《授权委托书》</w:t>
            </w:r>
            <w:r>
              <w:rPr>
                <w:rFonts w:hint="eastAsia" w:ascii="仿宋" w:hAnsi="仿宋" w:eastAsia="仿宋" w:cs="仿宋"/>
                <w:bCs/>
                <w:sz w:val="24"/>
              </w:rPr>
              <w:t xml:space="preserve">要求加盖电子签章，格式见本文件第七章《投标文件相关格式》（必须提供，否则在符合性审查时按照投标无效处理）</w:t>
            </w:r>
            <w:r>
              <w:rPr>
                <w:rFonts w:hint="eastAsia" w:ascii="仿宋" w:hAnsi="仿宋" w:eastAsia="仿宋" w:cs="仿宋"/>
                <w:b/>
                <w:sz w:val="24"/>
              </w:rPr>
              <w:t xml:space="preserve">（特别提醒：如公司法定代表人直接参与本项目投标的，提供法定代表人资格证明或声明（格式自拟，并附身份证扫描件），可不单独提供《授权委托书》）。</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（三）技术响应</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1、《偏离表》（加盖电子签章，格式见招标文件第七章《投标文件相关格式》。）</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2、投标人对“工作人员配备要求”的承诺（格式见第七章）</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3、投标人对“养护管理设备配置要求”的承诺（格式见第七章）</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四、综合评审评分项</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1、技术部分</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1.1《组织机构设置》（要求见《磋商文件》附件2、《项目要求（采购需求）》及附件1、《评分细则》）；</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1.2《组织实施方案》（要求见《磋商文件》附件2、《项目要求（采购需求）》及附件1、《评分细则》）；</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1.3《质量管理措施及承诺》（要求见《磋商文件》附件2、《项目要求（采购需求）》及附件1、《评分细则》）；</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1.4《安全、文明及环保服务》（要求见《磋商文件》附件2、《项目要求（采购需求）》及附件1、《评分细则》）；</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1.5《服从采购人管理》（要求见《磋商文件》附件2、《项目要求（采购需求）》及附件1、《评分细则》）。</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2、商务部分</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2.1养护管理机械机具设备配置（要求见《磋商文件》附件1、《评分细则》）。</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五、其他部分</w:t>
            </w:r>
            <w:r/>
          </w:p>
          <w:p>
            <w:pPr>
              <w:rPr>
                <w:rFonts w:ascii="仿宋" w:hAnsi="仿宋" w:eastAsia="仿宋" w:cs="仿宋"/>
                <w:b/>
                <w:sz w:val="24"/>
              </w:rPr>
            </w:pPr>
            <w:r>
              <w:rPr>
                <w:rFonts w:hint="eastAsia" w:ascii="仿宋" w:hAnsi="仿宋" w:eastAsia="仿宋" w:cs="仿宋"/>
                <w:b/>
                <w:sz w:val="24"/>
              </w:rPr>
              <w:t xml:space="preserve">1、价格折扣文件格式：无。</w:t>
            </w:r>
            <w:r/>
          </w:p>
          <w:p>
            <w:pPr>
              <w:rPr>
                <w:rFonts w:ascii="仿宋" w:hAnsi="仿宋" w:eastAsia="仿宋" w:cs="仿宋"/>
                <w:sz w:val="24"/>
              </w:rPr>
            </w:pPr>
            <w:r>
              <w:rPr>
                <w:rFonts w:hint="eastAsia" w:ascii="仿宋" w:hAnsi="仿宋" w:eastAsia="仿宋" w:cs="仿宋"/>
                <w:b/>
                <w:sz w:val="24"/>
              </w:rPr>
              <w:t xml:space="preserve">注</w:t>
            </w:r>
            <w:r>
              <w:rPr>
                <w:rFonts w:hint="eastAsia" w:ascii="仿宋" w:hAnsi="仿宋" w:eastAsia="仿宋" w:cs="仿宋"/>
                <w:sz w:val="24"/>
              </w:rPr>
              <w:t xml:space="preserve">：</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(十三)2</w:t>
            </w:r>
            <w:r/>
          </w:p>
        </w:tc>
        <w:tc>
          <w:tcPr>
            <w:tcMar>
              <w:left w:w="108" w:type="dxa"/>
              <w:top w:w="0" w:type="dxa"/>
              <w:right w:w="108" w:type="dxa"/>
              <w:bottom w:w="0" w:type="dxa"/>
            </w:tcMar>
            <w:tcW w:w="4296" w:type="pct"/>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商务条件见：</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一、本文件第四章《评标标准》中《评分细则》。</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二、本文件第三章《投标资料表》中(十二)1和(十二)2。</w:t>
            </w:r>
            <w:r/>
          </w:p>
        </w:tc>
      </w:tr>
      <w:tr>
        <w:trPr>
          <w:jc w:val="center"/>
          <w:trHeight w:val="998"/>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(十三)3</w:t>
            </w:r>
            <w:r/>
          </w:p>
        </w:tc>
        <w:tc>
          <w:tcPr>
            <w:tcMar>
              <w:left w:w="108" w:type="dxa"/>
              <w:top w:w="0" w:type="dxa"/>
              <w:right w:w="108" w:type="dxa"/>
              <w:bottom w:w="0" w:type="dxa"/>
            </w:tcMar>
            <w:tcW w:w="4296" w:type="pct"/>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提供服务的时间：</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见本文件第五章《拟签订的合同文本》及本文件第六章《采购需求》。</w:t>
            </w:r>
            <w:r/>
          </w:p>
        </w:tc>
      </w:tr>
      <w:tr>
        <w:trPr>
          <w:jc w:val="center"/>
          <w:trHeight w:val="90"/>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(十四)</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Pr>
            <w:r>
              <w:rPr>
                <w:rFonts w:hint="eastAsia" w:ascii="仿宋" w:hAnsi="仿宋" w:eastAsia="仿宋" w:cs="仿宋"/>
                <w:b/>
                <w:bCs/>
                <w:sz w:val="24"/>
              </w:rPr>
              <w:t xml:space="preserve">本顶目不</w:t>
            </w:r>
            <w:r>
              <w:rPr>
                <w:rFonts w:hint="eastAsia" w:ascii="仿宋" w:hAnsi="仿宋" w:eastAsia="仿宋" w:cs="仿宋"/>
                <w:b/>
                <w:bCs/>
                <w:color w:val="auto"/>
                <w:sz w:val="24"/>
              </w:rPr>
              <w:t xml:space="preserve">接受超过560.00万元（采购项目预算金额、最高限价)的投标报价。投标报价包括完成项目的所有费用（含代理服务费），招标人不再支付投标报价以外的任何费用</w:t>
            </w:r>
            <w:r/>
          </w:p>
        </w:tc>
      </w:tr>
      <w:tr>
        <w:trPr>
          <w:jc w:val="center"/>
          <w:trHeight w:val="384"/>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(十五)</w:t>
            </w:r>
            <w:r/>
          </w:p>
        </w:tc>
        <w:tc>
          <w:tcPr>
            <w:tcMar>
              <w:left w:w="108" w:type="dxa"/>
              <w:top w:w="0" w:type="dxa"/>
              <w:right w:w="108" w:type="dxa"/>
              <w:bottom w:w="0" w:type="dxa"/>
            </w:tcMar>
            <w:tcW w:w="4296" w:type="pct"/>
            <w:vAlign w:val="center"/>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投标货币：以人民币报价。</w:t>
            </w:r>
            <w:r/>
          </w:p>
        </w:tc>
      </w:tr>
      <w:tr>
        <w:trPr>
          <w:jc w:val="center"/>
          <w:trHeight w:val="3692"/>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（十七）</w:t>
            </w:r>
            <w:r/>
          </w:p>
        </w:tc>
        <w:tc>
          <w:tcPr>
            <w:tcMar>
              <w:left w:w="108" w:type="dxa"/>
              <w:top w:w="0" w:type="dxa"/>
              <w:right w:w="108" w:type="dxa"/>
              <w:bottom w:w="0" w:type="dxa"/>
            </w:tcMar>
            <w:tcW w:w="4296" w:type="pct"/>
            <w:vAlign w:val="center"/>
            <w:textDirection w:val="lrTb"/>
            <w:noWrap w:val="false"/>
          </w:tcPr>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投标人须用政府采购客户端工具导入“苏采云”系统下载的采购文件（后缀名为“.kedt”）后，离线编制投标文件。供应商操作手册及政府采购客户端工具可通过“苏采云”系统（网址：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755"/>
                <w:rFonts w:hint="eastAsia" w:ascii="仿宋" w:hAnsi="仿宋" w:eastAsia="仿宋" w:cs="仿宋"/>
                <w:color w:val="auto"/>
                <w:sz w:val="24"/>
                <w:u w:val="none"/>
              </w:rPr>
              <w:t xml:space="preserve">http://jszfcg.jsczt.cn/）--已报名项目--报名详情页面内相应链接进行下载；供应商操作手册及政府采购客户端工具也可通过</w:t>
            </w:r>
            <w:r>
              <w:rPr>
                <w:rFonts w:hint="eastAsia" w:ascii="仿宋" w:hAnsi="仿宋" w:eastAsia="仿宋" w:cs="仿宋"/>
                <w:sz w:val="24"/>
              </w:rPr>
              <w:t xml:space="preserve">“徐州政府采购网-办事指南-相关服务-资料下载”</w:t>
            </w:r>
            <w:r>
              <w:rPr>
                <w:rStyle w:val="755"/>
                <w:rFonts w:hint="eastAsia" w:ascii="仿宋" w:hAnsi="仿宋" w:eastAsia="仿宋" w:cs="仿宋"/>
                <w:color w:val="auto"/>
                <w:sz w:val="24"/>
                <w:u w:val="none"/>
              </w:rPr>
              <w:t xml:space="preserve">，点击进入《江苏省政府采购管理交易系统（苏采云）供应商操作手册及政府采购客户端》，进行下载。</w:t>
            </w:r>
            <w:r>
              <w:rPr>
                <w:rStyle w:val="755"/>
                <w:rFonts w:hint="eastAsia" w:ascii="仿宋" w:hAnsi="仿宋" w:eastAsia="仿宋" w:cs="仿宋"/>
                <w:color w:val="auto"/>
                <w:sz w:val="24"/>
                <w:u w:val="none"/>
              </w:rPr>
              <w:fldChar w:fldCharType="end"/>
            </w:r>
            <w:r/>
          </w:p>
          <w:p>
            <w:pPr>
              <w:ind w:firstLine="56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投标人应当通过“苏采云”系统提交数据电文形式的投标文件（即电子投标）。</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特别说明：政府采购客户端工具需要导出加密的投标文件（后缀名为</w:t>
            </w:r>
            <w:r>
              <w:rPr>
                <w:rFonts w:hint="eastAsia" w:ascii="仿宋" w:hAnsi="仿宋" w:eastAsia="仿宋" w:cs="仿宋"/>
                <w:b/>
                <w:bCs/>
                <w:sz w:val="24"/>
              </w:rPr>
              <w:t xml:space="preserve">zip</w:t>
            </w:r>
            <w:r>
              <w:rPr>
                <w:rFonts w:hint="eastAsia" w:ascii="仿宋" w:hAnsi="仿宋" w:eastAsia="仿宋" w:cs="仿宋"/>
                <w:sz w:val="24"/>
              </w:rPr>
              <w:t xml:space="preserve">）。</w:t>
            </w:r>
            <w:r>
              <w:rPr>
                <w:rFonts w:hint="eastAsia" w:ascii="仿宋" w:hAnsi="仿宋" w:eastAsia="仿宋" w:cs="仿宋"/>
                <w:b/>
                <w:bCs/>
                <w:sz w:val="24"/>
              </w:rPr>
              <w:t xml:space="preserve">投标文件不得超过150M！</w:t>
            </w:r>
            <w:r/>
          </w:p>
        </w:tc>
      </w:tr>
      <w:tr>
        <w:trPr>
          <w:jc w:val="center"/>
          <w:trHeight w:val="90"/>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(十八)1</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见本文件第三章《投标资料表》中(十二)1和(十二)2</w:t>
            </w:r>
            <w:r/>
          </w:p>
        </w:tc>
      </w:tr>
      <w:tr>
        <w:trPr>
          <w:jc w:val="center"/>
          <w:trHeight w:val="1439"/>
        </w:trPr>
        <w:tc>
          <w:tcPr>
            <w:tcMar>
              <w:left w:w="108" w:type="dxa"/>
              <w:top w:w="0" w:type="dxa"/>
              <w:right w:w="108" w:type="dxa"/>
              <w:bottom w:w="0" w:type="dxa"/>
            </w:tcMar>
            <w:tcW w:w="703"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(十九)</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投标文件的提交与接收：</w:t>
            </w:r>
            <w:r>
              <w:rPr>
                <w:rFonts w:hint="eastAsia" w:ascii="仿宋" w:hAnsi="仿宋" w:eastAsia="仿宋" w:cs="仿宋"/>
                <w:sz w:val="24"/>
              </w:rPr>
              <w:t xml:space="preserve"> </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1、投标文件提交与接收时间：2026年</w:t>
            </w:r>
            <w:r>
              <w:rPr>
                <w:rFonts w:hint="eastAsia" w:ascii="仿宋" w:hAnsi="仿宋" w:eastAsia="仿宋" w:cs="仿宋"/>
                <w:b/>
                <w:bCs/>
                <w:sz w:val="24"/>
                <w:u w:val="single"/>
              </w:rPr>
              <w:t xml:space="preserve">06</w:t>
            </w:r>
            <w:r>
              <w:rPr>
                <w:rFonts w:hint="eastAsia" w:ascii="仿宋" w:hAnsi="仿宋" w:eastAsia="仿宋" w:cs="仿宋"/>
                <w:b/>
                <w:bCs/>
                <w:sz w:val="24"/>
              </w:rPr>
              <w:t xml:space="preserve">月</w:t>
            </w:r>
            <w:r>
              <w:rPr>
                <w:rFonts w:hint="eastAsia" w:ascii="仿宋" w:hAnsi="仿宋" w:eastAsia="仿宋" w:cs="仿宋"/>
                <w:b/>
                <w:bCs/>
                <w:sz w:val="24"/>
                <w:highlight w:val="none"/>
                <w:u w:val="single"/>
              </w:rPr>
              <w:t xml:space="preserve">12</w:t>
            </w:r>
            <w:r>
              <w:rPr>
                <w:rFonts w:hint="eastAsia" w:ascii="仿宋" w:hAnsi="仿宋" w:eastAsia="仿宋" w:cs="仿宋"/>
                <w:b/>
                <w:bCs/>
                <w:sz w:val="24"/>
              </w:rPr>
              <w:t xml:space="preserve">日09:30前。</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2、投标文件提交与接收地点：</w:t>
            </w:r>
            <w:r>
              <w:rPr>
                <w:rFonts w:hint="eastAsia" w:ascii="仿宋" w:hAnsi="仿宋" w:eastAsia="仿宋" w:cs="仿宋"/>
                <w:sz w:val="24"/>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703" w:type="pct"/>
            <w:vMerge w:val="restar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w:t>
            </w:r>
            <w:r/>
          </w:p>
        </w:tc>
        <w:tc>
          <w:tcPr>
            <w:tcMar>
              <w:left w:w="108" w:type="dxa"/>
              <w:top w:w="0" w:type="dxa"/>
              <w:right w:w="108" w:type="dxa"/>
              <w:bottom w:w="0" w:type="dxa"/>
            </w:tcMar>
            <w:tcW w:w="4296" w:type="pct"/>
            <w:textDirection w:val="lrTb"/>
            <w:noWrap w:val="false"/>
          </w:tcPr>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电子投标文件应由其法定代表人或法定代表人授权代表在规定的网上投标时间内，</w:t>
            </w:r>
            <w:r>
              <w:rPr>
                <w:rFonts w:hint="eastAsia" w:ascii="仿宋" w:hAnsi="仿宋" w:eastAsia="仿宋" w:cs="仿宋"/>
                <w:b/>
                <w:sz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03" w:type="pct"/>
            <w:vMerge w:val="continue"/>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ascii="仿宋" w:hAnsi="仿宋" w:eastAsia="仿宋" w:cs="仿宋"/>
                <w:b/>
                <w:bCs/>
                <w:sz w:val="24"/>
              </w:rPr>
            </w:r>
            <w:r/>
          </w:p>
        </w:tc>
        <w:tc>
          <w:tcPr>
            <w:shd w:val="clear" w:color="auto" w:fill="auto"/>
            <w:tcMar>
              <w:left w:w="108" w:type="dxa"/>
              <w:top w:w="0" w:type="dxa"/>
              <w:right w:w="108" w:type="dxa"/>
              <w:bottom w:w="0" w:type="dxa"/>
            </w:tcMar>
            <w:tcW w:w="4296" w:type="pct"/>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sz w:val="24"/>
              </w:rPr>
              <w:t xml:space="preserve">开标时间后</w:t>
            </w:r>
            <w:r>
              <w:rPr>
                <w:rFonts w:hint="eastAsia" w:ascii="仿宋" w:hAnsi="仿宋" w:eastAsia="仿宋" w:cs="仿宋"/>
                <w:sz w:val="24"/>
              </w:rPr>
              <w:t xml:space="preserve">，通过“苏采云”系统（使用“CA数字证书”）解密。解密时限：进入解密环节后，</w:t>
            </w:r>
            <w:r>
              <w:rPr>
                <w:rFonts w:hint="eastAsia" w:ascii="仿宋" w:hAnsi="仿宋" w:eastAsia="仿宋" w:cs="仿宋"/>
                <w:b/>
                <w:bCs/>
                <w:sz w:val="24"/>
              </w:rPr>
              <w:t xml:space="preserve">30分钟内。</w:t>
            </w:r>
            <w:r/>
          </w:p>
          <w:p>
            <w:pPr>
              <w:ind w:firstLine="480"/>
              <w:jc w:val="left"/>
              <w:widowControl/>
              <w:rPr>
                <w:rFonts w:ascii="仿宋" w:hAnsi="仿宋" w:eastAsia="仿宋" w:cs="仿宋"/>
                <w:sz w:val="24"/>
              </w:rPr>
            </w:pPr>
            <w:r>
              <w:rPr>
                <w:rFonts w:hint="eastAsia" w:ascii="仿宋" w:hAnsi="仿宋" w:eastAsia="仿宋" w:cs="仿宋"/>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仿宋" w:hAnsi="仿宋" w:eastAsia="仿宋" w:cs="仿宋"/>
                <w:sz w:val="24"/>
              </w:rPr>
            </w:pPr>
            <w:r>
              <w:rPr>
                <w:rFonts w:hint="eastAsia" w:ascii="仿宋" w:hAnsi="仿宋" w:eastAsia="仿宋" w:cs="仿宋"/>
                <w:bCs/>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703" w:type="pct"/>
            <w:vMerge w:val="continue"/>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ascii="仿宋" w:hAnsi="仿宋" w:eastAsia="仿宋" w:cs="仿宋"/>
                <w:b/>
                <w:bCs/>
                <w:sz w:val="24"/>
              </w:rPr>
            </w:r>
            <w:r/>
          </w:p>
        </w:tc>
        <w:tc>
          <w:tcPr>
            <w:shd w:val="clear" w:color="auto" w:fill="auto"/>
            <w:tcMar>
              <w:left w:w="108" w:type="dxa"/>
              <w:top w:w="0" w:type="dxa"/>
              <w:right w:w="108" w:type="dxa"/>
              <w:bottom w:w="0" w:type="dxa"/>
            </w:tcMar>
            <w:tcW w:w="4296" w:type="pct"/>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“苏采云”系统生成开标记录并</w:t>
            </w:r>
            <w:r>
              <w:rPr>
                <w:rFonts w:hint="eastAsia" w:ascii="仿宋" w:hAnsi="仿宋" w:eastAsia="仿宋" w:cs="仿宋"/>
                <w:b/>
                <w:bCs/>
                <w:sz w:val="24"/>
              </w:rPr>
              <w:t xml:space="preserve">向社会公众公布后5分钟内</w:t>
            </w:r>
            <w:r>
              <w:rPr>
                <w:rFonts w:hint="eastAsia" w:ascii="仿宋" w:hAnsi="仿宋" w:eastAsia="仿宋" w:cs="仿宋"/>
                <w:sz w:val="24"/>
              </w:rPr>
              <w:t xml:space="preserve">，投标人通过“苏采云”系统（使用“CA数字证书”）</w:t>
            </w:r>
            <w:r>
              <w:rPr>
                <w:rFonts w:hint="eastAsia" w:ascii="仿宋" w:hAnsi="仿宋" w:eastAsia="仿宋" w:cs="仿宋"/>
                <w:b/>
                <w:bCs/>
                <w:sz w:val="24"/>
              </w:rPr>
              <w:t xml:space="preserve">确认开标过程</w:t>
            </w:r>
            <w:r>
              <w:rPr>
                <w:rFonts w:hint="eastAsia" w:ascii="仿宋" w:hAnsi="仿宋" w:eastAsia="仿宋" w:cs="仿宋"/>
                <w:sz w:val="24"/>
              </w:rPr>
              <w:t xml:space="preserve">。在以上时间内投标人没有确认的，视同该投标人认可开标结果。</w:t>
            </w:r>
            <w:r/>
          </w:p>
        </w:tc>
      </w:tr>
      <w:tr>
        <w:trPr>
          <w:jc w:val="center"/>
        </w:trPr>
        <w:tc>
          <w:tcPr>
            <w:tcMar>
              <w:left w:w="108" w:type="dxa"/>
              <w:top w:w="0" w:type="dxa"/>
              <w:right w:w="108" w:type="dxa"/>
              <w:bottom w:w="0" w:type="dxa"/>
            </w:tcMar>
            <w:tcW w:w="703" w:type="pct"/>
            <w:vMerge w:val="continue"/>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ascii="仿宋" w:hAnsi="仿宋" w:eastAsia="仿宋" w:cs="仿宋"/>
                <w:b/>
                <w:bCs/>
                <w:sz w:val="24"/>
              </w:rPr>
            </w:r>
            <w:r/>
          </w:p>
        </w:tc>
        <w:tc>
          <w:tcPr>
            <w:shd w:val="clear" w:color="auto" w:fill="auto"/>
            <w:tcMar>
              <w:left w:w="108" w:type="dxa"/>
              <w:top w:w="0" w:type="dxa"/>
              <w:right w:w="108" w:type="dxa"/>
              <w:bottom w:w="0" w:type="dxa"/>
            </w:tcMar>
            <w:tcW w:w="4296" w:type="pct"/>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703" w:type="pct"/>
            <w:vMerge w:val="continue"/>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ascii="仿宋" w:hAnsi="仿宋" w:eastAsia="仿宋" w:cs="仿宋"/>
                <w:b/>
                <w:bCs/>
                <w:sz w:val="24"/>
              </w:rPr>
            </w:r>
            <w:r/>
          </w:p>
        </w:tc>
        <w:tc>
          <w:tcPr>
            <w:shd w:val="clear" w:color="auto" w:fill="auto"/>
            <w:tcMar>
              <w:left w:w="108" w:type="dxa"/>
              <w:top w:w="0" w:type="dxa"/>
              <w:right w:w="108" w:type="dxa"/>
              <w:bottom w:w="0" w:type="dxa"/>
            </w:tcMar>
            <w:tcW w:w="4296" w:type="pct"/>
            <w:textDirection w:val="lrTb"/>
            <w:noWrap w:val="false"/>
          </w:tcPr>
          <w:p>
            <w:pPr>
              <w:pStyle w:val="746"/>
              <w:ind w:firstLine="480"/>
              <w:spacing w:before="0" w:beforeAutospacing="0" w:after="0" w:afterAutospacing="0"/>
              <w:shd w:val="clear" w:color="auto" w:fill="ffffff"/>
              <w:rPr>
                <w:rFonts w:ascii="仿宋" w:hAnsi="仿宋" w:eastAsia="仿宋" w:cs="仿宋"/>
              </w:rPr>
            </w:pPr>
            <w:r>
              <w:rPr>
                <w:rFonts w:hint="eastAsia" w:ascii="仿宋" w:hAnsi="仿宋" w:eastAsia="仿宋" w:cs="仿宋"/>
              </w:rPr>
              <w:t xml:space="preserve">投标文件解密失败的补救方案：无。</w:t>
            </w:r>
            <w:r/>
          </w:p>
        </w:tc>
      </w:tr>
      <w:tr>
        <w:trPr>
          <w:jc w:val="center"/>
        </w:trPr>
        <w:tc>
          <w:tcPr>
            <w:tcMar>
              <w:left w:w="108" w:type="dxa"/>
              <w:top w:w="0" w:type="dxa"/>
              <w:right w:w="108" w:type="dxa"/>
              <w:bottom w:w="0" w:type="dxa"/>
            </w:tcMar>
            <w:tcW w:w="703" w:type="pct"/>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w:t>
            </w:r>
            <w:r/>
          </w:p>
        </w:tc>
        <w:tc>
          <w:tcPr>
            <w:tcMar>
              <w:left w:w="108" w:type="dxa"/>
              <w:top w:w="0" w:type="dxa"/>
              <w:right w:w="108" w:type="dxa"/>
              <w:bottom w:w="0" w:type="dxa"/>
            </w:tcMar>
            <w:tcW w:w="4296" w:type="pct"/>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开标</w:t>
            </w:r>
            <w:r/>
          </w:p>
        </w:tc>
      </w:tr>
      <w:tr>
        <w:trPr>
          <w:jc w:val="center"/>
          <w:trHeight w:val="1793"/>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(二十五)1</w:t>
            </w:r>
            <w:r/>
          </w:p>
        </w:tc>
        <w:tc>
          <w:tcPr>
            <w:tcMar>
              <w:left w:w="108" w:type="dxa"/>
              <w:top w:w="0" w:type="dxa"/>
              <w:right w:w="108" w:type="dxa"/>
              <w:bottom w:w="0" w:type="dxa"/>
            </w:tcMar>
            <w:tcW w:w="4296" w:type="pct"/>
            <w:vAlign w:val="center"/>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开标时间及地点：</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1、开标时间：</w:t>
            </w:r>
            <w:r>
              <w:rPr>
                <w:rFonts w:hint="eastAsia" w:ascii="仿宋" w:hAnsi="仿宋" w:eastAsia="仿宋" w:cs="仿宋"/>
                <w:b/>
                <w:sz w:val="24"/>
              </w:rPr>
              <w:t xml:space="preserve">2026年</w:t>
            </w:r>
            <w:r>
              <w:rPr>
                <w:rFonts w:hint="eastAsia" w:ascii="仿宋" w:hAnsi="仿宋" w:eastAsia="仿宋" w:cs="仿宋"/>
                <w:b/>
                <w:bCs/>
                <w:sz w:val="24"/>
                <w:u w:val="single"/>
              </w:rPr>
              <w:t xml:space="preserve">06</w:t>
            </w:r>
            <w:r>
              <w:rPr>
                <w:rFonts w:hint="eastAsia" w:ascii="仿宋" w:hAnsi="仿宋" w:eastAsia="仿宋" w:cs="仿宋"/>
                <w:b/>
                <w:bCs/>
                <w:sz w:val="24"/>
              </w:rPr>
              <w:t xml:space="preserve">月</w:t>
            </w:r>
            <w:r>
              <w:rPr>
                <w:rFonts w:hint="eastAsia" w:ascii="仿宋" w:hAnsi="仿宋" w:eastAsia="仿宋" w:cs="仿宋"/>
                <w:b/>
                <w:bCs/>
                <w:sz w:val="24"/>
                <w:highlight w:val="none"/>
                <w:u w:val="single"/>
              </w:rPr>
              <w:t xml:space="preserve">12</w:t>
            </w:r>
            <w:r>
              <w:rPr>
                <w:rFonts w:hint="eastAsia" w:ascii="仿宋" w:hAnsi="仿宋" w:eastAsia="仿宋" w:cs="仿宋"/>
                <w:b/>
                <w:bCs/>
                <w:sz w:val="24"/>
              </w:rPr>
              <w:t xml:space="preserve">日</w:t>
            </w:r>
            <w:r>
              <w:rPr>
                <w:rFonts w:hint="eastAsia" w:ascii="仿宋" w:hAnsi="仿宋" w:eastAsia="仿宋" w:cs="仿宋"/>
                <w:b/>
                <w:bCs/>
                <w:sz w:val="24"/>
              </w:rPr>
              <w:t xml:space="preserve">09:30</w:t>
            </w:r>
            <w:r>
              <w:rPr>
                <w:rFonts w:hint="eastAsia" w:ascii="仿宋" w:hAnsi="仿宋" w:eastAsia="仿宋" w:cs="仿宋"/>
                <w:b/>
                <w:sz w:val="24"/>
              </w:rPr>
              <w:t xml:space="preserve">（标准时间）。</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2、开标地点：</w:t>
            </w:r>
            <w:r>
              <w:rPr>
                <w:rFonts w:hint="eastAsia" w:ascii="仿宋" w:hAnsi="仿宋" w:eastAsia="仿宋" w:cs="仿宋"/>
                <w:sz w:val="24"/>
              </w:rPr>
              <w:t xml:space="preserve">“苏采云”系统（网址： http://jszfcg.jsczt.cn/）“开标大厅”或进入徐州政府采购网（网址：https://czj.xz.gov.cn/zfcg/），点击“苏采云”进入系统“开标大厅”。</w:t>
            </w:r>
            <w:r/>
          </w:p>
        </w:tc>
      </w:tr>
      <w:tr>
        <w:trPr>
          <w:jc w:val="center"/>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(二十六)</w:t>
            </w:r>
            <w:r/>
          </w:p>
        </w:tc>
        <w:tc>
          <w:tcPr>
            <w:tcMar>
              <w:left w:w="108" w:type="dxa"/>
              <w:top w:w="0" w:type="dxa"/>
              <w:right w:w="108" w:type="dxa"/>
              <w:bottom w:w="0" w:type="dxa"/>
            </w:tcMar>
            <w:tcW w:w="4296" w:type="pct"/>
            <w:vAlign w:val="center"/>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招标文件规定的需要宣布的内容：宣读投标人名称、投标价格。</w:t>
            </w:r>
            <w:r/>
          </w:p>
        </w:tc>
      </w:tr>
      <w:tr>
        <w:trPr>
          <w:jc w:val="center"/>
        </w:trPr>
        <w:tc>
          <w:tcPr>
            <w:tcMar>
              <w:left w:w="108" w:type="dxa"/>
              <w:top w:w="0" w:type="dxa"/>
              <w:right w:w="108" w:type="dxa"/>
              <w:bottom w:w="0" w:type="dxa"/>
            </w:tcMar>
            <w:tcW w:w="703" w:type="pct"/>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五</w:t>
            </w:r>
            <w:r/>
          </w:p>
        </w:tc>
        <w:tc>
          <w:tcPr>
            <w:tcMar>
              <w:left w:w="108" w:type="dxa"/>
              <w:top w:w="0" w:type="dxa"/>
              <w:right w:w="108" w:type="dxa"/>
              <w:bottom w:w="0" w:type="dxa"/>
            </w:tcMar>
            <w:tcW w:w="4296" w:type="pct"/>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评标</w:t>
            </w:r>
            <w:r/>
          </w:p>
        </w:tc>
      </w:tr>
      <w:tr>
        <w:trPr>
          <w:jc w:val="center"/>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(二十七)</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采用综合评分法。</w:t>
            </w:r>
            <w:r/>
          </w:p>
        </w:tc>
      </w:tr>
      <w:tr>
        <w:trPr>
          <w:jc w:val="center"/>
          <w:trHeight w:val="381"/>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(二十八)</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一、推荐中标候选供应商名单。中标候选供应商数量应当根据采购需要确定，但必须按顺序排列中标候选供应商。</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二、采用综合评分法的，按评审后得分由高到低顺序排列。得分相同的，按总体运营服务方案得分由高到低顺序排列。</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三、采购人应当自收到评标报告之日起5个工作日内，在评标报告确定的中标候选人名单中按得分最高顺序确定一名中标人。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（二十九）</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1、评标中需要投标人对投标文件澄清或者说明的，应当通过“苏采云”系统交换数据电文。在评标期间，请投标人保持在线。</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w:t>
            </w:r>
            <w:r/>
          </w:p>
        </w:tc>
        <w:tc>
          <w:tcPr>
            <w:tcMar>
              <w:left w:w="108" w:type="dxa"/>
              <w:top w:w="0" w:type="dxa"/>
              <w:right w:w="108" w:type="dxa"/>
              <w:bottom w:w="0" w:type="dxa"/>
            </w:tcMar>
            <w:tcW w:w="4296" w:type="pct"/>
            <w:textDirection w:val="lrTb"/>
            <w:noWrap w:val="false"/>
          </w:tcPr>
          <w:p>
            <w:pPr>
              <w:ind w:firstLine="480"/>
              <w:rPr>
                <w:rFonts w:ascii="仿宋" w:hAnsi="仿宋" w:eastAsia="仿宋" w:cs="仿宋"/>
                <w:sz w:val="24"/>
              </w:rPr>
            </w:pPr>
            <w:r/>
            <w:bookmarkStart w:id="0" w:name="OLE_LINK4"/>
            <w:r/>
            <w:bookmarkStart w:id="1" w:name="OLE_LINK7"/>
            <w:r>
              <w:rPr>
                <w:rFonts w:hint="eastAsia" w:ascii="仿宋" w:hAnsi="仿宋" w:eastAsia="仿宋" w:cs="仿宋"/>
                <w:sz w:val="24"/>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cs="仿宋"/>
                <w:b/>
                <w:sz w:val="24"/>
              </w:rPr>
              <w:t xml:space="preserve">项目具体成本测算等与报价合理性相关的书面说明及相关证明材料</w:t>
            </w:r>
            <w:r>
              <w:rPr>
                <w:rFonts w:hint="eastAsia" w:ascii="仿宋" w:hAnsi="仿宋" w:eastAsia="仿宋" w:cs="仿宋"/>
                <w:sz w:val="24"/>
              </w:rPr>
              <w:t xml:space="preserve">，对投标（响应）价格作出解释，由评审委员会</w:t>
            </w:r>
            <w:r>
              <w:rPr>
                <w:rFonts w:hint="eastAsia" w:ascii="仿宋" w:hAnsi="仿宋" w:eastAsia="仿宋" w:cs="仿宋"/>
                <w:b/>
                <w:sz w:val="24"/>
              </w:rPr>
              <w:t xml:space="preserve">结合同类产品在主要电商平台的价格、该行业当地薪资水平等情况</w:t>
            </w:r>
            <w:r>
              <w:rPr>
                <w:rFonts w:hint="eastAsia" w:ascii="仿宋" w:hAnsi="仿宋" w:eastAsia="仿宋" w:cs="仿宋"/>
                <w:sz w:val="24"/>
              </w:rPr>
              <w:t xml:space="preserve">，依据专业经验对供应商报价合理性进行判断。投标（响应）供应商</w:t>
            </w:r>
            <w:r>
              <w:rPr>
                <w:rFonts w:hint="eastAsia" w:ascii="仿宋" w:hAnsi="仿宋" w:eastAsia="仿宋" w:cs="仿宋"/>
                <w:b/>
                <w:sz w:val="24"/>
              </w:rPr>
              <w:t xml:space="preserve">不提供书面说明、证明材料，或者提供的书面说明、证明材料不能证明其报价合理性的，评审委员会应当将其作为无效投标（响应）处理。</w:t>
            </w:r>
            <w:bookmarkEnd w:id="0"/>
            <w:r/>
            <w:bookmarkEnd w:id="1"/>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特别说明：“苏采云”系统通过“江苏省政府采购一体化不见面开标大厅</w:t>
            </w:r>
            <w:r>
              <w:rPr>
                <w:rFonts w:hint="eastAsia" w:ascii="仿宋" w:hAnsi="仿宋" w:eastAsia="仿宋" w:cs="仿宋"/>
                <w:b/>
                <w:bCs/>
                <w:sz w:val="24"/>
              </w:rPr>
              <w:t xml:space="preserve">”</w:t>
            </w:r>
            <w:r>
              <w:rPr>
                <w:rFonts w:hint="eastAsia" w:ascii="仿宋" w:hAnsi="仿宋" w:eastAsia="仿宋" w:cs="仿宋"/>
                <w:b/>
                <w:sz w:val="24"/>
              </w:rPr>
              <w:t xml:space="preserve">提醒投标人，投标人自行查看。投标人未及时查看或因自身原因导致未收到信息的，责任自负。</w:t>
            </w:r>
            <w:r/>
          </w:p>
        </w:tc>
      </w:tr>
      <w:tr>
        <w:trPr>
          <w:jc w:val="center"/>
          <w:trHeight w:val="245"/>
        </w:trPr>
        <w:tc>
          <w:tcPr>
            <w:tcMar>
              <w:left w:w="108" w:type="dxa"/>
              <w:top w:w="0" w:type="dxa"/>
              <w:right w:w="108" w:type="dxa"/>
              <w:bottom w:w="0" w:type="dxa"/>
            </w:tcMar>
            <w:tcW w:w="703" w:type="pct"/>
            <w:textDirection w:val="lrTb"/>
            <w:noWrap w:val="false"/>
          </w:tcPr>
          <w:p>
            <w:pPr>
              <w:jc w:val="cente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七</w:t>
            </w:r>
            <w:r/>
          </w:p>
        </w:tc>
        <w:tc>
          <w:tcPr>
            <w:tcMar>
              <w:left w:w="108" w:type="dxa"/>
              <w:top w:w="0" w:type="dxa"/>
              <w:right w:w="108" w:type="dxa"/>
              <w:bottom w:w="0" w:type="dxa"/>
            </w:tcMar>
            <w:tcW w:w="4296" w:type="pct"/>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政府采购合同</w:t>
            </w:r>
            <w:r/>
          </w:p>
        </w:tc>
      </w:tr>
      <w:tr>
        <w:trPr>
          <w:jc w:val="center"/>
          <w:trHeight w:val="698"/>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(三十六)</w:t>
            </w:r>
            <w:r/>
          </w:p>
        </w:tc>
        <w:tc>
          <w:tcPr>
            <w:tcMar>
              <w:left w:w="108" w:type="dxa"/>
              <w:top w:w="0" w:type="dxa"/>
              <w:right w:w="108" w:type="dxa"/>
              <w:bottom w:w="0" w:type="dxa"/>
            </w:tcMar>
            <w:tcW w:w="4296" w:type="pct"/>
            <w:vAlign w:val="center"/>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采购人与中标（成交）人应当在中标（成交）通知书发出之日起30日内，按照招标文件确定的事项签订政府采购合同。</w:t>
            </w:r>
            <w:r/>
          </w:p>
        </w:tc>
      </w:tr>
      <w:tr>
        <w:trPr>
          <w:jc w:val="center"/>
          <w:trHeight w:val="203"/>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(三十八)</w:t>
            </w:r>
            <w:r/>
          </w:p>
        </w:tc>
        <w:tc>
          <w:tcPr>
            <w:tcMar>
              <w:left w:w="108" w:type="dxa"/>
              <w:top w:w="0" w:type="dxa"/>
              <w:right w:w="108" w:type="dxa"/>
              <w:bottom w:w="0" w:type="dxa"/>
            </w:tcMar>
            <w:tcW w:w="4296" w:type="pct"/>
            <w:vAlign w:val="center"/>
            <w:textDirection w:val="lrTb"/>
            <w:noWrap w:val="false"/>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履约保证金：详见招标文件第五章《拟签订的合同文本》。</w:t>
            </w:r>
            <w:r/>
          </w:p>
        </w:tc>
      </w:tr>
      <w:tr>
        <w:trPr>
          <w:jc w:val="center"/>
          <w:trHeight w:val="2232"/>
        </w:trPr>
        <w:tc>
          <w:tcPr>
            <w:tcMar>
              <w:left w:w="108" w:type="dxa"/>
              <w:top w:w="0" w:type="dxa"/>
              <w:right w:w="108" w:type="dxa"/>
              <w:bottom w:w="0" w:type="dxa"/>
            </w:tcMar>
            <w:tcW w:w="703" w:type="pc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(四十)</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质疑接收人：赵士通      联系电话：19851600966</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地址：徐州市云龙区美的广场D座16楼1601</w:t>
            </w:r>
            <w:r/>
          </w:p>
        </w:tc>
      </w:tr>
      <w:tr>
        <w:trPr>
          <w:jc w:val="center"/>
          <w:trHeight w:val="984"/>
        </w:trPr>
        <w:tc>
          <w:tcPr>
            <w:tcMar>
              <w:left w:w="108" w:type="dxa"/>
              <w:top w:w="0" w:type="dxa"/>
              <w:right w:w="108" w:type="dxa"/>
              <w:bottom w:w="0" w:type="dxa"/>
            </w:tcMar>
            <w:tcW w:w="703" w:type="pct"/>
            <w:vMerge w:val="restart"/>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附加说明</w:t>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中标人在收到中标通知书时，须向采购人和采购代理机构提交《开标一览表》和《分项价格表》的数据文件（WORD格式）。</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邮箱：691799216@qq.com</w:t>
            </w:r>
            <w:r/>
          </w:p>
        </w:tc>
      </w:tr>
      <w:tr>
        <w:trPr>
          <w:jc w:val="center"/>
          <w:trHeight w:val="984"/>
        </w:trPr>
        <w:tc>
          <w:tcPr>
            <w:tcMar>
              <w:left w:w="108" w:type="dxa"/>
              <w:top w:w="0" w:type="dxa"/>
              <w:right w:w="108" w:type="dxa"/>
              <w:bottom w:w="0" w:type="dxa"/>
            </w:tcMar>
            <w:tcW w:w="703" w:type="pct"/>
            <w:vMerge w:val="continue"/>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1、评标中需要投标人对投标文件澄清或者说明的，应当通过“苏采云”系统交换数据电文。在评标期间，请投标人保持在线。</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84"/>
        </w:trPr>
        <w:tc>
          <w:tcPr>
            <w:tcMar>
              <w:left w:w="108" w:type="dxa"/>
              <w:top w:w="0" w:type="dxa"/>
              <w:right w:w="108" w:type="dxa"/>
              <w:bottom w:w="0" w:type="dxa"/>
            </w:tcMar>
            <w:tcW w:w="703" w:type="pct"/>
            <w:vMerge w:val="continue"/>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4296"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4、招标文件中如需“授权代表签字或盖章”，供应商可打印成文档。签字或盖章后再扫描上传，最后再电子签章。</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5、中标人在收到中标通知书时，须向采购人和采购代理机构提交完整纸质版的投标文件（</w:t>
            </w:r>
            <w:r>
              <w:rPr>
                <w:rFonts w:hint="eastAsia" w:ascii="仿宋" w:hAnsi="仿宋" w:eastAsia="仿宋" w:cs="仿宋"/>
                <w:b/>
                <w:bCs/>
                <w:sz w:val="24"/>
              </w:rPr>
              <w:t xml:space="preserve">需盖投标人公章且胶装成册，1正4副本</w:t>
            </w:r>
            <w:r>
              <w:rPr>
                <w:rFonts w:hint="eastAsia" w:ascii="仿宋" w:hAnsi="仿宋" w:eastAsia="仿宋" w:cs="仿宋"/>
                <w:sz w:val="24"/>
              </w:rPr>
              <w:t xml:space="preserve">）。</w:t>
            </w:r>
            <w:r/>
          </w:p>
        </w:tc>
      </w:tr>
    </w:tbl>
    <w:p>
      <w:pPr>
        <w:ind w:firstLine="6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sz w:val="28"/>
          <w:szCs w:val="28"/>
        </w:rPr>
      </w:r>
      <w:r/>
    </w:p>
    <w:p>
      <w:pPr>
        <w:ind w:firstLine="6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本章附件：</w:t>
      </w:r>
      <w:r>
        <w:rPr>
          <w:rFonts w:hint="eastAsia" w:ascii="仿宋" w:hAnsi="仿宋" w:eastAsia="仿宋" w:cs="仿宋"/>
          <w:b/>
          <w:sz w:val="28"/>
          <w:szCs w:val="28"/>
        </w:rPr>
        <w:t xml:space="preserve">招标代理服务收费标准</w:t>
      </w:r>
      <w:r/>
    </w:p>
    <w:tbl>
      <w:tblPr>
        <w:tblStyle w:val="70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费率</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最低收费金额(每个委托项目)</w:t>
            </w:r>
            <w:r/>
          </w:p>
        </w:tc>
        <w:tc>
          <w:tcPr>
            <w:tcMar>
              <w:left w:w="108" w:type="dxa"/>
              <w:top w:w="0" w:type="dxa"/>
              <w:right w:w="108" w:type="dxa"/>
              <w:bottom w:w="0" w:type="dxa"/>
            </w:tcMar>
            <w:tcW w:w="1921"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5000元</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50万元以下(含50万元)</w:t>
            </w:r>
            <w:r/>
          </w:p>
        </w:tc>
        <w:tc>
          <w:tcPr>
            <w:tcMar>
              <w:left w:w="108" w:type="dxa"/>
              <w:top w:w="0" w:type="dxa"/>
              <w:right w:w="108" w:type="dxa"/>
              <w:bottom w:w="0" w:type="dxa"/>
            </w:tcMar>
            <w:tcW w:w="1921"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1.6%</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50-400万元(含400万元)</w:t>
            </w:r>
            <w:r/>
          </w:p>
        </w:tc>
        <w:tc>
          <w:tcPr>
            <w:tcMar>
              <w:left w:w="108" w:type="dxa"/>
              <w:top w:w="0" w:type="dxa"/>
              <w:right w:w="108" w:type="dxa"/>
              <w:bottom w:w="0" w:type="dxa"/>
            </w:tcMar>
            <w:tcW w:w="1921"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400-1000万元(含1000万元)</w:t>
            </w:r>
            <w:r/>
          </w:p>
        </w:tc>
        <w:tc>
          <w:tcPr>
            <w:tcMar>
              <w:left w:w="108" w:type="dxa"/>
              <w:top w:w="0" w:type="dxa"/>
              <w:right w:w="108" w:type="dxa"/>
              <w:bottom w:w="0" w:type="dxa"/>
            </w:tcMar>
            <w:tcW w:w="1921"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1.1%</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1000-5000万元(含5000万元)</w:t>
            </w:r>
            <w:r/>
          </w:p>
        </w:tc>
        <w:tc>
          <w:tcPr>
            <w:tcMar>
              <w:left w:w="108" w:type="dxa"/>
              <w:top w:w="0" w:type="dxa"/>
              <w:right w:w="108" w:type="dxa"/>
              <w:bottom w:w="0" w:type="dxa"/>
            </w:tcMar>
            <w:tcW w:w="1921"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0.8%</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5000-1亿元(含1亿元)</w:t>
            </w:r>
            <w:r/>
          </w:p>
        </w:tc>
        <w:tc>
          <w:tcPr>
            <w:tcMar>
              <w:left w:w="108" w:type="dxa"/>
              <w:top w:w="0" w:type="dxa"/>
              <w:right w:w="108" w:type="dxa"/>
              <w:bottom w:w="0" w:type="dxa"/>
            </w:tcMar>
            <w:tcW w:w="1921"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0.25%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1-10亿元(含10亿元)</w:t>
            </w:r>
            <w:r/>
          </w:p>
        </w:tc>
        <w:tc>
          <w:tcPr>
            <w:tcMar>
              <w:left w:w="108" w:type="dxa"/>
              <w:top w:w="0" w:type="dxa"/>
              <w:right w:w="108" w:type="dxa"/>
              <w:bottom w:w="0" w:type="dxa"/>
            </w:tcMar>
            <w:tcW w:w="1921"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0.05%</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10-50亿元(含50亿元)</w:t>
            </w:r>
            <w:r/>
          </w:p>
        </w:tc>
        <w:tc>
          <w:tcPr>
            <w:tcMar>
              <w:left w:w="108" w:type="dxa"/>
              <w:top w:w="0" w:type="dxa"/>
              <w:right w:w="108" w:type="dxa"/>
              <w:bottom w:w="0" w:type="dxa"/>
            </w:tcMar>
            <w:tcW w:w="1921"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0.01%</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50亿元以上</w:t>
            </w:r>
            <w:r/>
          </w:p>
        </w:tc>
        <w:tc>
          <w:tcPr>
            <w:tcMar>
              <w:left w:w="108" w:type="dxa"/>
              <w:top w:w="0" w:type="dxa"/>
              <w:right w:w="108" w:type="dxa"/>
              <w:bottom w:w="0" w:type="dxa"/>
            </w:tcMar>
            <w:tcW w:w="1921"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0.005%</w:t>
            </w:r>
            <w:r/>
          </w:p>
        </w:tc>
      </w:tr>
    </w:tbl>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p>
      <w:pPr>
        <w:spacing w:line="360" w:lineRule="auto"/>
        <w:widowControl/>
        <w:rPr>
          <w:rFonts w:ascii="仿宋" w:hAnsi="仿宋" w:eastAsia="仿宋" w:cs="仿宋"/>
          <w:sz w:val="24"/>
        </w:rPr>
      </w:pPr>
      <w:r>
        <w:rPr>
          <w:rFonts w:hint="eastAsia" w:ascii="仿宋" w:hAnsi="仿宋" w:eastAsia="仿宋" w:cs="仿宋"/>
          <w:sz w:val="24"/>
        </w:rPr>
        <w:t xml:space="preserve">1、按上表计算的收费为代理服务全过程的收费金额。各社会代理机构不再收取采购文件制作售卖费用。</w:t>
      </w:r>
      <w:r/>
    </w:p>
    <w:p>
      <w:pPr>
        <w:spacing w:line="360" w:lineRule="auto"/>
        <w:widowControl/>
        <w:rPr>
          <w:rFonts w:ascii="仿宋" w:hAnsi="仿宋" w:eastAsia="仿宋" w:cs="仿宋"/>
          <w:sz w:val="24"/>
        </w:rPr>
      </w:pPr>
      <w:r>
        <w:rPr>
          <w:rFonts w:hint="eastAsia" w:ascii="仿宋" w:hAnsi="仿宋" w:eastAsia="仿宋" w:cs="仿宋"/>
          <w:sz w:val="24"/>
        </w:rPr>
        <w:t xml:space="preserve">2、代理服务费按差额定率累进法计算。</w:t>
      </w:r>
      <w:r/>
    </w:p>
    <w:p>
      <w:pPr>
        <w:spacing w:line="360" w:lineRule="auto"/>
        <w:widowControl/>
        <w:rPr>
          <w:rFonts w:ascii="仿宋" w:hAnsi="仿宋" w:eastAsia="仿宋" w:cs="仿宋"/>
          <w:sz w:val="24"/>
        </w:rPr>
      </w:pPr>
      <w:r>
        <w:rPr>
          <w:rFonts w:hint="eastAsia" w:ascii="仿宋" w:hAnsi="仿宋" w:eastAsia="仿宋" w:cs="仿宋"/>
          <w:sz w:val="24"/>
        </w:rPr>
        <w:t xml:space="preserve">3、代理服务费基准金额（按差额定率累进法计算的）=中标金额（按差额定率累进法计算的）*费率（%）。</w:t>
      </w:r>
      <w:r/>
    </w:p>
    <w:p>
      <w:pPr>
        <w:spacing w:line="360" w:lineRule="auto"/>
        <w:widowControl/>
        <w:rPr>
          <w:rFonts w:ascii="仿宋" w:hAnsi="仿宋" w:eastAsia="仿宋" w:cs="仿宋"/>
          <w:sz w:val="24"/>
        </w:rPr>
      </w:pPr>
      <w:r>
        <w:rPr>
          <w:rFonts w:hint="eastAsia" w:ascii="仿宋" w:hAnsi="仿宋" w:eastAsia="仿宋" w:cs="仿宋"/>
          <w:sz w:val="24"/>
        </w:rPr>
        <w:t xml:space="preserve">4、代理服务费应收取金额=代理服务费基准金额（按差额定率累进法计算的）的合计数。</w:t>
      </w:r>
      <w:r/>
    </w:p>
    <w:p>
      <w:pPr>
        <w:spacing w:line="360" w:lineRule="auto"/>
        <w:widowControl/>
        <w:rPr>
          <w:rFonts w:ascii="仿宋" w:hAnsi="仿宋" w:eastAsia="仿宋" w:cs="仿宋"/>
          <w:sz w:val="24"/>
        </w:rPr>
      </w:pPr>
      <w:r>
        <w:rPr>
          <w:rFonts w:hint="eastAsia" w:ascii="仿宋" w:hAnsi="仿宋" w:eastAsia="仿宋" w:cs="仿宋"/>
          <w:sz w:val="24"/>
        </w:rPr>
        <w:t xml:space="preserve">5、定点类等无金额或事先不能计算出价格总额的项目，按中标（成交）金额100万元计算服务费。</w:t>
      </w:r>
      <w:r/>
    </w:p>
    <w:p>
      <w:pPr>
        <w:spacing w:line="360" w:lineRule="auto"/>
        <w:widowControl/>
        <w:rPr>
          <w:rFonts w:ascii="仿宋" w:hAnsi="仿宋" w:eastAsia="仿宋" w:cs="仿宋"/>
          <w:sz w:val="24"/>
        </w:rPr>
      </w:pPr>
      <w:r>
        <w:rPr>
          <w:rFonts w:hint="eastAsia" w:ascii="仿宋" w:hAnsi="仿宋" w:eastAsia="仿宋" w:cs="仿宋"/>
          <w:sz w:val="24"/>
        </w:rPr>
        <w:t xml:space="preserve">6、有分包（分标段）项目按总项目中标（成交）金额收费。</w:t>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ascii="仿宋" w:hAnsi="仿宋" w:eastAsia="仿宋" w:cs="仿宋"/>
          <w:b/>
          <w:sz w:val="24"/>
        </w:rPr>
      </w:r>
      <w:r/>
    </w:p>
    <w:p>
      <w:pPr>
        <w:rPr>
          <w:rFonts w:ascii="仿宋" w:hAnsi="仿宋" w:eastAsia="仿宋" w:cs="仿宋"/>
        </w:rP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rPr>
      </w:r>
      <w:r/>
    </w:p>
    <w:p>
      <w:pPr>
        <w:numPr>
          <w:ilvl w:val="0"/>
          <w:numId w:val="2"/>
        </w:numPr>
        <w:jc w:val="center"/>
        <w:spacing w:line="360" w:lineRule="auto"/>
        <w:rPr>
          <w:rFonts w:ascii="仿宋" w:hAnsi="仿宋" w:eastAsia="仿宋" w:cs="仿宋"/>
          <w:b/>
          <w:sz w:val="32"/>
          <w:szCs w:val="32"/>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2"/>
          <w:szCs w:val="32"/>
        </w:rPr>
        <w:t xml:space="preserve">评标标准</w:t>
      </w:r>
      <w:r/>
    </w:p>
    <w:tbl>
      <w:tblPr>
        <w:tblStyle w:val="75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282"/>
        <w:gridCol w:w="5985"/>
      </w:tblGrid>
      <w:tr>
        <w:trPr>
          <w:jc w:val="center"/>
        </w:trPr>
        <w:tc>
          <w:tcPr>
            <w:tcW w:w="730" w:type="pct"/>
            <w:vAlign w:val="center"/>
            <w:textDirection w:val="lrTb"/>
            <w:noWrap w:val="false"/>
          </w:tcPr>
          <w:p>
            <w:pPr>
              <w:jc w:val="center"/>
              <w:rPr>
                <w:rFonts w:ascii="仿宋" w:hAnsi="仿宋" w:eastAsia="仿宋" w:cs="仿宋"/>
                <w:b/>
                <w:szCs w:val="21"/>
              </w:rPr>
            </w:pPr>
            <w:r>
              <w:rPr>
                <w:rFonts w:hint="eastAsia" w:ascii="仿宋" w:hAnsi="仿宋" w:eastAsia="仿宋" w:cs="仿宋"/>
                <w:color w:val="000000"/>
                <w:sz w:val="22"/>
              </w:rPr>
              <w:t xml:space="preserve">项目</w:t>
            </w:r>
            <w:r/>
          </w:p>
        </w:tc>
        <w:tc>
          <w:tcPr>
            <w:tcW w:w="753" w:type="pct"/>
            <w:vAlign w:val="center"/>
            <w:textDirection w:val="lrTb"/>
            <w:noWrap w:val="false"/>
          </w:tcPr>
          <w:p>
            <w:pPr>
              <w:jc w:val="center"/>
              <w:rPr>
                <w:rFonts w:ascii="仿宋" w:hAnsi="仿宋" w:eastAsia="仿宋" w:cs="仿宋"/>
                <w:b/>
                <w:szCs w:val="21"/>
              </w:rPr>
            </w:pPr>
            <w:r>
              <w:rPr>
                <w:rFonts w:hint="eastAsia" w:ascii="仿宋" w:hAnsi="仿宋" w:eastAsia="仿宋" w:cs="仿宋"/>
                <w:color w:val="000000"/>
                <w:sz w:val="22"/>
              </w:rPr>
              <w:t xml:space="preserve">细化项目及分值</w:t>
            </w:r>
            <w:r/>
          </w:p>
        </w:tc>
        <w:tc>
          <w:tcPr>
            <w:tcW w:w="3515" w:type="pct"/>
            <w:vAlign w:val="center"/>
            <w:textDirection w:val="lrTb"/>
            <w:noWrap w:val="false"/>
          </w:tcPr>
          <w:p>
            <w:pPr>
              <w:rPr>
                <w:rFonts w:ascii="仿宋" w:hAnsi="仿宋" w:eastAsia="仿宋" w:cs="仿宋"/>
                <w:b/>
                <w:szCs w:val="21"/>
              </w:rPr>
            </w:pPr>
            <w:r>
              <w:rPr>
                <w:rFonts w:hint="eastAsia" w:ascii="仿宋" w:hAnsi="仿宋" w:eastAsia="仿宋" w:cs="仿宋"/>
                <w:szCs w:val="21"/>
              </w:rPr>
              <w:t xml:space="preserve">评分依据</w:t>
            </w:r>
            <w:r/>
          </w:p>
        </w:tc>
      </w:tr>
      <w:tr>
        <w:trPr>
          <w:jc w:val="center"/>
        </w:trPr>
        <w:tc>
          <w:tcPr>
            <w:tcW w:w="730" w:type="pct"/>
            <w:vAlign w:val="center"/>
            <w:textDirection w:val="lrTb"/>
            <w:noWrap w:val="false"/>
          </w:tcPr>
          <w:p>
            <w:pPr>
              <w:jc w:val="center"/>
              <w:rPr>
                <w:rFonts w:ascii="仿宋" w:hAnsi="仿宋" w:eastAsia="仿宋" w:cs="仿宋"/>
                <w:bCs/>
                <w:szCs w:val="21"/>
              </w:rPr>
            </w:pPr>
            <w:r>
              <w:rPr>
                <w:rFonts w:hint="eastAsia" w:ascii="仿宋" w:hAnsi="仿宋" w:eastAsia="仿宋" w:cs="仿宋"/>
                <w:szCs w:val="21"/>
              </w:rPr>
              <w:t xml:space="preserve">价格部分（10分）</w:t>
            </w:r>
            <w:r/>
          </w:p>
        </w:tc>
        <w:tc>
          <w:tcPr>
            <w:tcW w:w="753" w:type="pct"/>
            <w:vAlign w:val="center"/>
            <w:textDirection w:val="lrTb"/>
            <w:noWrap w:val="false"/>
          </w:tcPr>
          <w:p>
            <w:pPr>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价格</w:t>
            </w:r>
            <w:r/>
          </w:p>
          <w:p>
            <w:pPr>
              <w:jc w:val="center"/>
              <w:spacing w:line="300" w:lineRule="atLeast"/>
              <w:rPr>
                <w:rFonts w:ascii="仿宋" w:hAnsi="仿宋" w:eastAsia="仿宋" w:cs="仿宋"/>
                <w:b/>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（10分）</w:t>
            </w:r>
            <w:r/>
          </w:p>
        </w:tc>
        <w:tc>
          <w:tcPr>
            <w:tcW w:w="3515" w:type="pct"/>
            <w:vAlign w:val="center"/>
            <w:textDirection w:val="lrTb"/>
            <w:noWrap w:val="false"/>
          </w:tcPr>
          <w:p>
            <w:pPr>
              <w:jc w:val="left"/>
              <w:spacing w:line="300" w:lineRule="exact"/>
              <w:widowControl/>
              <w:rPr>
                <w:rFonts w:ascii="仿宋" w:hAnsi="仿宋" w:eastAsia="仿宋" w:cs="仿宋"/>
              </w:rPr>
            </w:pPr>
            <w:r>
              <w:rPr>
                <w:rFonts w:hint="eastAsia" w:ascii="仿宋" w:hAnsi="仿宋" w:eastAsia="仿宋" w:cs="仿宋"/>
                <w:szCs w:val="21"/>
              </w:rPr>
              <w:t xml:space="preserve">各投标人价格得分=最低报价（投标人的最低评审价格）÷各投标人评审价格×10；</w:t>
            </w:r>
            <w:r/>
          </w:p>
          <w:p>
            <w:pPr>
              <w:rPr>
                <w:rFonts w:ascii="仿宋" w:hAnsi="仿宋" w:eastAsia="仿宋" w:cs="仿宋"/>
                <w:b/>
                <w:szCs w:val="21"/>
              </w:rPr>
            </w:pPr>
            <w:r>
              <w:rPr>
                <w:rFonts w:hint="eastAsia" w:ascii="仿宋" w:hAnsi="仿宋" w:eastAsia="仿宋" w:cs="仿宋"/>
              </w:rPr>
              <w:t xml:space="preserve">得分四舍五入保留小数点后2位。</w:t>
            </w:r>
            <w:r/>
          </w:p>
        </w:tc>
      </w:tr>
      <w:tr>
        <w:trPr>
          <w:jc w:val="center"/>
          <w:trHeight w:val="2585"/>
        </w:trPr>
        <w:tc>
          <w:tcPr>
            <w:tcW w:w="730" w:type="pct"/>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养护管理机械机具设备配置</w:t>
            </w:r>
            <w:r/>
          </w:p>
          <w:p>
            <w:pPr>
              <w:jc w:val="center"/>
              <w:rPr>
                <w:rFonts w:ascii="仿宋" w:hAnsi="仿宋" w:eastAsia="仿宋" w:cs="仿宋"/>
                <w:bCs/>
                <w:szCs w:val="21"/>
              </w:rPr>
            </w:pPr>
            <w:r>
              <w:rPr>
                <w:rFonts w:hint="eastAsia" w:ascii="仿宋" w:hAnsi="仿宋" w:eastAsia="仿宋" w:cs="仿宋"/>
                <w:szCs w:val="21"/>
              </w:rPr>
              <w:t xml:space="preserve">（20分）</w:t>
            </w:r>
            <w:r/>
          </w:p>
        </w:tc>
        <w:tc>
          <w:tcPr>
            <w:gridSpan w:val="2"/>
            <w:tcW w:w="4269" w:type="pct"/>
            <w:vAlign w:val="center"/>
            <w:textDirection w:val="lrTb"/>
            <w:noWrap w:val="false"/>
          </w:tcPr>
          <w:p>
            <w:pPr>
              <w:spacing w:line="300" w:lineRule="atLeast"/>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highlight w:val="none"/>
              </w:rPr>
              <w:t xml:space="preserve">投标人提供的养护管理机械机具设备满足采购需求配置要求的，得分20分；每少一辆水车设备的，扣2分，其他养护管理机械机具设备每少一辆（台）扣1分。扣完为止。</w:t>
            </w:r>
            <w:r/>
          </w:p>
          <w:p>
            <w:pPr>
              <w:spacing w:line="300" w:lineRule="atLeast"/>
              <w:rPr>
                <w:rFonts w:ascii="仿宋" w:hAnsi="仿宋" w:eastAsia="仿宋" w:cs="仿宋"/>
                <w:b/>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Cs w:val="21"/>
                <w:highlight w:val="none"/>
              </w:rPr>
              <w:t xml:space="preserve">注：1、本项目要求的养护管理机械机具设备必须是投标人自有或租赁。</w:t>
            </w:r>
            <w:r/>
          </w:p>
          <w:p>
            <w:pPr>
              <w:spacing w:line="300" w:lineRule="atLeast"/>
              <w:rPr>
                <w:rFonts w:ascii="仿宋" w:hAnsi="仿宋" w:eastAsia="仿宋" w:cs="仿宋"/>
                <w:b/>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Cs w:val="21"/>
                <w:highlight w:val="none"/>
              </w:rPr>
              <w:t xml:space="preserve">2、设备为投标人自有的，投标文件中需该提供该设备“首次响应文件提交的截止时间”前购置全额发票扫描件。</w:t>
            </w:r>
            <w:r/>
          </w:p>
          <w:p>
            <w:pPr>
              <w:spacing w:line="300" w:lineRule="atLeast"/>
              <w:rPr>
                <w:rFonts w:ascii="仿宋" w:hAnsi="仿宋" w:eastAsia="仿宋" w:cs="仿宋"/>
                <w:b/>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Cs w:val="21"/>
                <w:highlight w:val="none"/>
              </w:rPr>
              <w:t xml:space="preserve">3、设备为租赁的，投标文件中需该提供该设备“首次响应文件提交的截止时间”前租赁合同和机械机具设备采购发票扫描件。</w:t>
            </w:r>
            <w:r/>
          </w:p>
          <w:p>
            <w:pPr>
              <w:spacing w:line="300" w:lineRule="atLeast"/>
              <w:rPr>
                <w:rFonts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Cs w:val="21"/>
                <w:highlight w:val="none"/>
              </w:rPr>
              <w:t xml:space="preserve">4、以上都不满足的，按照对应评分要求扣分。</w:t>
            </w:r>
            <w:r/>
          </w:p>
        </w:tc>
      </w:tr>
      <w:tr>
        <w:trPr>
          <w:jc w:val="center"/>
        </w:trPr>
        <w:tc>
          <w:tcPr>
            <w:tcW w:w="730" w:type="pct"/>
            <w:vAlign w:val="center"/>
            <w:vMerge w:val="restart"/>
            <w:textDirection w:val="lrTb"/>
            <w:noWrap w:val="false"/>
          </w:tcPr>
          <w:p>
            <w:pPr>
              <w:jc w:val="center"/>
              <w:rPr>
                <w:rFonts w:ascii="仿宋" w:hAnsi="仿宋" w:eastAsia="仿宋" w:cs="仿宋"/>
                <w:sz w:val="22"/>
              </w:rPr>
            </w:pPr>
            <w:r>
              <w:rPr>
                <w:rFonts w:hint="eastAsia" w:ascii="仿宋" w:hAnsi="仿宋" w:eastAsia="仿宋" w:cs="仿宋"/>
                <w:sz w:val="22"/>
              </w:rPr>
              <w:t xml:space="preserve">组织实施方案部分</w:t>
            </w:r>
            <w:r/>
          </w:p>
          <w:p>
            <w:pPr>
              <w:jc w:val="center"/>
              <w:rPr>
                <w:rFonts w:ascii="仿宋" w:hAnsi="仿宋" w:eastAsia="仿宋" w:cs="仿宋"/>
                <w:bCs/>
                <w:szCs w:val="21"/>
              </w:rPr>
            </w:pPr>
            <w:r>
              <w:rPr>
                <w:rFonts w:hint="eastAsia" w:ascii="仿宋" w:hAnsi="仿宋" w:eastAsia="仿宋" w:cs="仿宋"/>
                <w:sz w:val="22"/>
              </w:rPr>
              <w:t xml:space="preserve">（70分）</w:t>
            </w:r>
            <w:r/>
          </w:p>
        </w:tc>
        <w:tc>
          <w:tcPr>
            <w:tcW w:w="753" w:type="pct"/>
            <w:vAlign w:val="center"/>
            <w:textDirection w:val="lrTb"/>
            <w:noWrap w:val="false"/>
          </w:tcPr>
          <w:p>
            <w:pPr>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组织机构设置</w:t>
            </w:r>
            <w:r/>
          </w:p>
          <w:p>
            <w:pPr>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（13分）</w:t>
            </w:r>
            <w:r/>
          </w:p>
        </w:tc>
        <w:tc>
          <w:tcPr>
            <w:tcW w:w="3515" w:type="pct"/>
            <w:vAlign w:val="center"/>
            <w:textDirection w:val="lrTb"/>
            <w:noWrap w:val="false"/>
          </w:tcPr>
          <w:p>
            <w:pPr>
              <w:jc w:val="left"/>
              <w:spacing w:line="300" w:lineRule="exact"/>
              <w:widowControl/>
              <w:rPr>
                <w:rFonts w:ascii="仿宋" w:hAnsi="仿宋" w:eastAsia="仿宋" w:cs="仿宋"/>
                <w:szCs w:val="21"/>
              </w:rPr>
            </w:pPr>
            <w:r>
              <w:rPr>
                <w:rFonts w:hint="eastAsia" w:ascii="仿宋" w:hAnsi="仿宋" w:eastAsia="仿宋" w:cs="仿宋"/>
                <w:szCs w:val="21"/>
              </w:rPr>
              <w:t xml:space="preserve">（1）组织机构健全、合理的，得13分；</w:t>
            </w:r>
            <w:r/>
          </w:p>
          <w:p>
            <w:pPr>
              <w:jc w:val="left"/>
              <w:spacing w:line="300" w:lineRule="exact"/>
              <w:widowControl/>
              <w:rPr>
                <w:rFonts w:ascii="仿宋" w:hAnsi="仿宋" w:eastAsia="仿宋" w:cs="仿宋"/>
                <w:szCs w:val="21"/>
              </w:rPr>
            </w:pPr>
            <w:r>
              <w:rPr>
                <w:rFonts w:hint="eastAsia" w:ascii="仿宋" w:hAnsi="仿宋" w:eastAsia="仿宋" w:cs="仿宋"/>
                <w:szCs w:val="21"/>
              </w:rPr>
              <w:t xml:space="preserve">（2）组织机构较健全、较合理的，得8分；</w:t>
            </w:r>
            <w:r/>
          </w:p>
          <w:p>
            <w:pPr>
              <w:jc w:val="left"/>
              <w:spacing w:line="300" w:lineRule="exact"/>
              <w:widowControl/>
              <w:rPr>
                <w:rFonts w:ascii="仿宋" w:hAnsi="仿宋" w:eastAsia="仿宋" w:cs="仿宋"/>
                <w:szCs w:val="21"/>
              </w:rPr>
            </w:pPr>
            <w:r>
              <w:rPr>
                <w:rFonts w:hint="eastAsia" w:ascii="仿宋" w:hAnsi="仿宋" w:eastAsia="仿宋" w:cs="仿宋"/>
                <w:szCs w:val="21"/>
              </w:rPr>
              <w:t xml:space="preserve">（3）组织机构基本健全、基本合理的，得5分；</w:t>
            </w:r>
            <w:r/>
          </w:p>
          <w:p>
            <w:pPr>
              <w:jc w:val="left"/>
              <w:spacing w:line="300" w:lineRule="exact"/>
              <w:widowControl/>
              <w:rPr>
                <w:rFonts w:ascii="仿宋" w:hAnsi="仿宋" w:eastAsia="仿宋" w:cs="仿宋"/>
                <w:szCs w:val="21"/>
              </w:rPr>
            </w:pPr>
            <w:r>
              <w:rPr>
                <w:rFonts w:hint="eastAsia" w:ascii="仿宋" w:hAnsi="仿宋" w:eastAsia="仿宋" w:cs="仿宋"/>
                <w:szCs w:val="21"/>
              </w:rPr>
              <w:t xml:space="preserve">（4）组织机构不健全、不合理的，得2分；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（5）无具体内容的，得0分。</w:t>
            </w:r>
            <w:r/>
          </w:p>
        </w:tc>
      </w:tr>
      <w:tr>
        <w:trPr>
          <w:jc w:val="center"/>
        </w:trPr>
        <w:tc>
          <w:tcPr>
            <w:tcW w:w="730" w:type="pct"/>
            <w:vAlign w:val="center"/>
            <w:vMerge w:val="continue"/>
            <w:textDirection w:val="lrTb"/>
            <w:noWrap w:val="false"/>
          </w:tcPr>
          <w:p>
            <w:pPr>
              <w:jc w:val="center"/>
              <w:rPr>
                <w:rFonts w:ascii="仿宋" w:hAnsi="仿宋" w:eastAsia="仿宋" w:cs="仿宋"/>
                <w:bCs/>
                <w:szCs w:val="21"/>
              </w:rPr>
            </w:pPr>
            <w:r>
              <w:rPr>
                <w:rFonts w:ascii="仿宋" w:hAnsi="仿宋" w:eastAsia="仿宋" w:cs="仿宋"/>
                <w:bCs/>
                <w:szCs w:val="21"/>
              </w:rPr>
            </w:r>
            <w:r/>
          </w:p>
        </w:tc>
        <w:tc>
          <w:tcPr>
            <w:tcW w:w="753" w:type="pct"/>
            <w:vAlign w:val="center"/>
            <w:textDirection w:val="lrTb"/>
            <w:noWrap w:val="false"/>
          </w:tcPr>
          <w:p>
            <w:pPr>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组织实施方案</w:t>
            </w:r>
            <w:r/>
          </w:p>
          <w:p>
            <w:pPr>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（15分）</w:t>
            </w:r>
            <w:r/>
          </w:p>
        </w:tc>
        <w:tc>
          <w:tcPr>
            <w:tcW w:w="3515" w:type="pct"/>
            <w:vAlign w:val="center"/>
            <w:textDirection w:val="lrTb"/>
            <w:noWrap w:val="false"/>
          </w:tcPr>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（1）目标明确，养护管理工作程序规范，养护措施到位，自查体系完善，反馈渠道畅通，整改保障措施到位，得15分；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（2）目标较明确，养护管理工作程序较规范，养护措施明确，有自查体系、反馈渠道、整改保障措施的，得10分；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（3）目标一般，养护管理工作程序一般，养护措施简单，缺乏针对性的，得6分；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（4）目标不明确，养护管理工作程序不完善，养护措施存在明显缺陷，针对性较差的，得2分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（5）无具体内容的，得0分。</w:t>
            </w:r>
            <w:r/>
          </w:p>
        </w:tc>
      </w:tr>
      <w:tr>
        <w:trPr>
          <w:jc w:val="center"/>
        </w:trPr>
        <w:tc>
          <w:tcPr>
            <w:tcW w:w="730" w:type="pct"/>
            <w:vAlign w:val="center"/>
            <w:vMerge w:val="continue"/>
            <w:textDirection w:val="lrTb"/>
            <w:noWrap w:val="false"/>
          </w:tcPr>
          <w:p>
            <w:pPr>
              <w:jc w:val="center"/>
              <w:rPr>
                <w:rFonts w:ascii="仿宋" w:hAnsi="仿宋" w:eastAsia="仿宋" w:cs="仿宋"/>
                <w:bCs/>
                <w:szCs w:val="21"/>
              </w:rPr>
            </w:pPr>
            <w:r>
              <w:rPr>
                <w:rFonts w:ascii="仿宋" w:hAnsi="仿宋" w:eastAsia="仿宋" w:cs="仿宋"/>
                <w:bCs/>
                <w:szCs w:val="21"/>
              </w:rPr>
            </w:r>
            <w:r/>
          </w:p>
        </w:tc>
        <w:tc>
          <w:tcPr>
            <w:tcW w:w="753" w:type="pct"/>
            <w:vAlign w:val="center"/>
            <w:textDirection w:val="lrTb"/>
            <w:noWrap w:val="false"/>
          </w:tcPr>
          <w:p>
            <w:pPr>
              <w:ind w:left="67"/>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质量管理措施及承诺</w:t>
            </w:r>
            <w:r/>
          </w:p>
          <w:p>
            <w:pPr>
              <w:ind w:left="67"/>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（15分）</w:t>
            </w:r>
            <w:r/>
          </w:p>
        </w:tc>
        <w:tc>
          <w:tcPr>
            <w:tcW w:w="3515" w:type="pct"/>
            <w:vAlign w:val="center"/>
            <w:textDirection w:val="lrTb"/>
            <w:noWrap w:val="false"/>
          </w:tcPr>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（1）目标明确，严格按照《园林绿化养护管理规范》制定合理可行措施，承诺苗木修剪及时、景观效果佳，始终保持苗木存活率、设施完好率98-100%的，得15分；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（2）目标较明确，按照《园林绿化养护管理规范》制定措施，承诺苗木修剪及时、景观效果好，保持苗木存活率、设施完好率95-97%的，得10分；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（3）目标一般，措施一般，质量承诺泛泛，得6分；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（4）目标不明确，措施存在明显缺陷，质量承诺缺失或与项目采购需求偏差较大，得2分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（5）无具体内容的，得0分。</w:t>
            </w:r>
            <w:r/>
          </w:p>
        </w:tc>
      </w:tr>
      <w:tr>
        <w:trPr>
          <w:jc w:val="center"/>
        </w:trPr>
        <w:tc>
          <w:tcPr>
            <w:tcW w:w="730" w:type="pct"/>
            <w:vAlign w:val="center"/>
            <w:vMerge w:val="continue"/>
            <w:textDirection w:val="lrTb"/>
            <w:noWrap w:val="false"/>
          </w:tcPr>
          <w:p>
            <w:pPr>
              <w:jc w:val="center"/>
              <w:rPr>
                <w:rFonts w:ascii="仿宋" w:hAnsi="仿宋" w:eastAsia="仿宋" w:cs="仿宋"/>
                <w:bCs/>
                <w:szCs w:val="21"/>
              </w:rPr>
            </w:pPr>
            <w:r>
              <w:rPr>
                <w:rFonts w:ascii="仿宋" w:hAnsi="仿宋" w:eastAsia="仿宋" w:cs="仿宋"/>
                <w:bCs/>
                <w:szCs w:val="21"/>
              </w:rPr>
            </w:r>
            <w:r/>
          </w:p>
        </w:tc>
        <w:tc>
          <w:tcPr>
            <w:tcW w:w="753" w:type="pct"/>
            <w:vAlign w:val="center"/>
            <w:textDirection w:val="lrTb"/>
            <w:noWrap w:val="false"/>
          </w:tcPr>
          <w:p>
            <w:pPr>
              <w:ind w:left="67"/>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安全、文明及环保服务</w:t>
            </w:r>
            <w:r/>
          </w:p>
          <w:p>
            <w:pPr>
              <w:ind w:left="67"/>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（13分）</w:t>
            </w:r>
            <w:r/>
          </w:p>
        </w:tc>
        <w:tc>
          <w:tcPr>
            <w:tcW w:w="3515" w:type="pct"/>
            <w:vAlign w:val="center"/>
            <w:textDirection w:val="lrTb"/>
            <w:noWrap w:val="false"/>
          </w:tcPr>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（1）有安全、文明及环保服务制度及措施，内容全面，措施到位，针对性强的，得13分；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（2）有安全、文明及环保服务制度及措施，内容较全面，措施基本到位，针对性较强，得8分；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（3）有安全、文明及环保服务制度及措施，内容一般，措施一般，有一定的针对性，得5分；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（4）虽有安全、文明及环保施工制度及措施，但内容简单，措施存在明显缺陷，缺乏针对性，得2分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（5）无具体内容的，得0分。</w:t>
            </w:r>
            <w:r/>
          </w:p>
        </w:tc>
      </w:tr>
      <w:tr>
        <w:trPr>
          <w:jc w:val="center"/>
        </w:trPr>
        <w:tc>
          <w:tcPr>
            <w:tcW w:w="730" w:type="pct"/>
            <w:vAlign w:val="center"/>
            <w:vMerge w:val="continue"/>
            <w:textDirection w:val="lrTb"/>
            <w:noWrap w:val="false"/>
          </w:tcPr>
          <w:p>
            <w:pPr>
              <w:jc w:val="center"/>
              <w:rPr>
                <w:rFonts w:ascii="仿宋" w:hAnsi="仿宋" w:eastAsia="仿宋" w:cs="仿宋"/>
                <w:bCs/>
                <w:szCs w:val="21"/>
              </w:rPr>
            </w:pPr>
            <w:r>
              <w:rPr>
                <w:rFonts w:ascii="仿宋" w:hAnsi="仿宋" w:eastAsia="仿宋" w:cs="仿宋"/>
                <w:bCs/>
                <w:szCs w:val="21"/>
              </w:rPr>
            </w:r>
            <w:r/>
          </w:p>
        </w:tc>
        <w:tc>
          <w:tcPr>
            <w:tcW w:w="753" w:type="pct"/>
            <w:vAlign w:val="center"/>
            <w:textDirection w:val="lrTb"/>
            <w:noWrap w:val="false"/>
          </w:tcPr>
          <w:p>
            <w:pPr>
              <w:ind w:left="67"/>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服从采购人管理</w:t>
            </w:r>
            <w:r/>
          </w:p>
          <w:p>
            <w:pPr>
              <w:ind w:left="67"/>
              <w:jc w:val="cente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（14分）</w:t>
            </w:r>
            <w:r/>
          </w:p>
        </w:tc>
        <w:tc>
          <w:tcPr>
            <w:tcW w:w="3515" w:type="pct"/>
            <w:vAlign w:val="center"/>
            <w:textDirection w:val="lrTb"/>
            <w:noWrap w:val="false"/>
          </w:tcPr>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（1）服从采购人日常管理，承诺对采购人安排的例会、资料、试验、整改、考核及各类突击任务等100%按时完成的，得14分；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（2）服从采购人日常管理，承诺对采购人安排的例会、资料、试验、整改、考核等积极响应的，得9分；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（3）服从采购人日常管理，承诺对采购人安排的例会、资料、试验、整改、考核等基本响应的，得5分；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（4）服从采购人日常管理，承诺对采购人安排的例会、资料、试验、整改、考核等部分响应的，得2分</w:t>
            </w:r>
            <w:r/>
          </w:p>
          <w:p>
            <w:pPr>
              <w:spacing w:line="300"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（5）无具体内容的，得0分。</w:t>
            </w:r>
            <w:r/>
          </w:p>
        </w:tc>
      </w:tr>
    </w:tbl>
    <w:p>
      <w:pPr>
        <w:spacing w:line="360" w:lineRule="auto"/>
        <w:rPr>
          <w:rFonts w:ascii="仿宋" w:hAnsi="仿宋" w:eastAsia="仿宋" w:cs="仿宋"/>
          <w:b/>
          <w:sz w:val="24"/>
        </w:rPr>
      </w:pPr>
      <w:r>
        <w:rPr>
          <w:rFonts w:hint="eastAsia" w:ascii="仿宋" w:hAnsi="仿宋" w:eastAsia="仿宋" w:cs="仿宋"/>
          <w:b/>
          <w:sz w:val="24"/>
        </w:rPr>
        <w:t xml:space="preserve">本章说明：</w:t>
      </w:r>
      <w:r/>
    </w:p>
    <w:p>
      <w:pPr>
        <w:ind w:firstLine="241"/>
        <w:spacing w:line="360" w:lineRule="auto"/>
        <w:rPr>
          <w:rFonts w:ascii="仿宋" w:hAnsi="仿宋" w:eastAsia="仿宋" w:cs="仿宋"/>
          <w:b/>
          <w:sz w:val="24"/>
        </w:rPr>
      </w:pPr>
      <w:r>
        <w:rPr>
          <w:rFonts w:hint="eastAsia" w:ascii="仿宋" w:hAnsi="仿宋" w:eastAsia="仿宋" w:cs="仿宋"/>
          <w:b/>
          <w:sz w:val="24"/>
        </w:rPr>
        <w:t xml:space="preserve">1、本项目采用综合评分法。</w:t>
      </w:r>
      <w:r/>
    </w:p>
    <w:p>
      <w:pPr>
        <w:ind w:firstLine="241"/>
        <w:spacing w:line="360" w:lineRule="auto"/>
        <w:rPr>
          <w:rFonts w:ascii="仿宋" w:hAnsi="仿宋" w:eastAsia="仿宋" w:cs="仿宋"/>
          <w:b/>
          <w:sz w:val="24"/>
        </w:rPr>
      </w:pPr>
      <w:r>
        <w:rPr>
          <w:rFonts w:hint="eastAsia" w:ascii="仿宋" w:hAnsi="仿宋" w:eastAsia="仿宋" w:cs="仿宋"/>
          <w:b/>
          <w:sz w:val="24"/>
        </w:rPr>
        <w:t xml:space="preserve">2、评分结果精确到小数点后两位。</w:t>
      </w:r>
      <w:r/>
    </w:p>
    <w:p>
      <w:pPr>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sz w:val="24"/>
        </w:rPr>
      </w:r>
      <w:r/>
    </w:p>
    <w:p>
      <w:pPr>
        <w:jc w:val="center"/>
        <w:spacing w:line="360" w:lineRule="auto"/>
        <w:rPr>
          <w:rFonts w:ascii="仿宋" w:hAnsi="仿宋" w:eastAsia="仿宋" w:cs="仿宋"/>
          <w:b/>
          <w:bCs/>
          <w:sz w:val="32"/>
          <w:szCs w:val="32"/>
        </w:rPr>
        <w:outlineLvl w:val="0"/>
      </w:pPr>
      <w:r>
        <w:rPr>
          <w:rFonts w:hint="eastAsia" w:ascii="仿宋" w:hAnsi="仿宋" w:eastAsia="仿宋" w:cs="仿宋"/>
          <w:b/>
          <w:bCs/>
          <w:sz w:val="32"/>
          <w:szCs w:val="32"/>
        </w:rPr>
        <w:t xml:space="preserve">第五章 拟签订的合同文本</w:t>
      </w:r>
      <w:r/>
    </w:p>
    <w:p>
      <w:pPr>
        <w:ind w:left="1200" w:hanging="1200"/>
        <w:spacing w:line="360" w:lineRule="auto"/>
        <w:widowControl/>
        <w:rPr>
          <w:rFonts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2026年鼓楼区园林直管绿地（丁万河公园等公园、道路绿地及行道树）养护服务</w:t>
      </w:r>
      <w:r/>
    </w:p>
    <w:p>
      <w:pPr>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项目编号： </w:t>
      </w:r>
      <w:r>
        <w:rPr>
          <w:rFonts w:hint="eastAsia" w:ascii="仿宋" w:hAnsi="仿宋" w:eastAsia="仿宋" w:cs="仿宋"/>
          <w:sz w:val="24"/>
          <w:lang w:eastAsia="zh-CN"/>
        </w:rPr>
        <w:t xml:space="preserve">JSZC-320302-RTGL-G2026-0002</w:t>
      </w:r>
      <w:r/>
    </w:p>
    <w:p>
      <w:pPr>
        <w:pStyle w:val="727"/>
        <w:rPr>
          <w:rFonts w:ascii="仿宋" w:hAnsi="仿宋" w:eastAsia="仿宋" w:cs="仿宋"/>
        </w:rPr>
      </w:pPr>
      <w:r>
        <w:rPr>
          <w:rFonts w:ascii="仿宋" w:hAnsi="仿宋" w:eastAsia="仿宋" w:cs="仿宋"/>
        </w:rPr>
      </w:r>
      <w:r/>
    </w:p>
    <w:p>
      <w:pPr>
        <w:pStyle w:val="707"/>
        <w:jc w:val="center"/>
        <w:rPr>
          <w:rFonts w:ascii="仿宋" w:hAnsi="仿宋" w:eastAsia="仿宋" w:cs="仿宋"/>
          <w:sz w:val="72"/>
          <w:szCs w:val="72"/>
        </w:rPr>
      </w:pPr>
      <w:r>
        <w:rPr>
          <w:rFonts w:hint="eastAsia" w:ascii="仿宋" w:hAnsi="仿宋" w:eastAsia="仿宋" w:cs="仿宋"/>
          <w:sz w:val="72"/>
          <w:szCs w:val="72"/>
        </w:rPr>
        <w:t xml:space="preserve">政</w:t>
      </w:r>
      <w:r/>
    </w:p>
    <w:p>
      <w:pPr>
        <w:pStyle w:val="707"/>
        <w:jc w:val="center"/>
        <w:rPr>
          <w:rFonts w:ascii="仿宋" w:hAnsi="仿宋" w:eastAsia="仿宋" w:cs="仿宋"/>
          <w:sz w:val="72"/>
          <w:szCs w:val="72"/>
        </w:rPr>
      </w:pPr>
      <w:r>
        <w:rPr>
          <w:rFonts w:hint="eastAsia" w:ascii="仿宋" w:hAnsi="仿宋" w:eastAsia="仿宋" w:cs="仿宋"/>
          <w:sz w:val="72"/>
          <w:szCs w:val="72"/>
        </w:rPr>
        <w:t xml:space="preserve">府</w:t>
      </w:r>
      <w:r/>
    </w:p>
    <w:p>
      <w:pPr>
        <w:pStyle w:val="707"/>
        <w:jc w:val="center"/>
        <w:rPr>
          <w:rFonts w:ascii="仿宋" w:hAnsi="仿宋" w:eastAsia="仿宋" w:cs="仿宋"/>
          <w:sz w:val="72"/>
          <w:szCs w:val="72"/>
        </w:rPr>
      </w:pPr>
      <w:r>
        <w:rPr>
          <w:rFonts w:hint="eastAsia" w:ascii="仿宋" w:hAnsi="仿宋" w:eastAsia="仿宋" w:cs="仿宋"/>
          <w:sz w:val="72"/>
          <w:szCs w:val="72"/>
        </w:rPr>
        <w:t xml:space="preserve">采</w:t>
      </w:r>
      <w:r/>
    </w:p>
    <w:p>
      <w:pPr>
        <w:pStyle w:val="707"/>
        <w:jc w:val="center"/>
        <w:rPr>
          <w:rFonts w:ascii="仿宋" w:hAnsi="仿宋" w:eastAsia="仿宋" w:cs="仿宋"/>
          <w:sz w:val="72"/>
          <w:szCs w:val="72"/>
        </w:rPr>
      </w:pPr>
      <w:r>
        <w:rPr>
          <w:rFonts w:hint="eastAsia" w:ascii="仿宋" w:hAnsi="仿宋" w:eastAsia="仿宋" w:cs="仿宋"/>
          <w:sz w:val="72"/>
          <w:szCs w:val="72"/>
        </w:rPr>
        <w:t xml:space="preserve">购</w:t>
      </w:r>
      <w:r/>
    </w:p>
    <w:p>
      <w:pPr>
        <w:pStyle w:val="707"/>
        <w:jc w:val="center"/>
        <w:rPr>
          <w:rFonts w:ascii="仿宋" w:hAnsi="仿宋" w:eastAsia="仿宋" w:cs="仿宋"/>
          <w:sz w:val="72"/>
          <w:szCs w:val="72"/>
        </w:rPr>
      </w:pPr>
      <w:r>
        <w:rPr>
          <w:rFonts w:hint="eastAsia" w:ascii="仿宋" w:hAnsi="仿宋" w:eastAsia="仿宋" w:cs="仿宋"/>
          <w:sz w:val="72"/>
          <w:szCs w:val="72"/>
        </w:rPr>
        <w:t xml:space="preserve">合</w:t>
      </w:r>
      <w:r/>
    </w:p>
    <w:p>
      <w:pPr>
        <w:pStyle w:val="707"/>
        <w:jc w:val="center"/>
        <w:rPr>
          <w:rFonts w:ascii="仿宋" w:hAnsi="仿宋" w:eastAsia="仿宋" w:cs="仿宋"/>
          <w:sz w:val="24"/>
        </w:rPr>
      </w:pPr>
      <w:r>
        <w:rPr>
          <w:rFonts w:hint="eastAsia" w:ascii="仿宋" w:hAnsi="仿宋" w:eastAsia="仿宋" w:cs="仿宋"/>
          <w:sz w:val="72"/>
          <w:szCs w:val="72"/>
        </w:rPr>
        <w:t xml:space="preserve">同</w:t>
      </w:r>
      <w:r/>
    </w:p>
    <w:p>
      <w:pPr>
        <w:ind w:firstLine="360"/>
        <w:spacing w:line="360" w:lineRule="auto"/>
        <w:widowControl/>
        <w:rPr>
          <w:rFonts w:ascii="仿宋" w:hAnsi="仿宋" w:eastAsia="仿宋" w:cs="仿宋"/>
          <w:sz w:val="24"/>
        </w:rPr>
      </w:pPr>
      <w:r>
        <w:rPr>
          <w:rFonts w:ascii="仿宋" w:hAnsi="仿宋" w:eastAsia="仿宋" w:cs="仿宋"/>
          <w:sz w:val="24"/>
        </w:rPr>
      </w:r>
      <w:r/>
    </w:p>
    <w:p>
      <w:pPr>
        <w:ind w:firstLine="1320"/>
        <w:spacing w:line="360" w:lineRule="auto"/>
        <w:widowControl/>
        <w:rPr>
          <w:rFonts w:ascii="仿宋" w:hAnsi="仿宋" w:eastAsia="仿宋" w:cs="仿宋"/>
          <w:sz w:val="24"/>
        </w:rPr>
      </w:pPr>
      <w:r>
        <w:rPr>
          <w:rFonts w:hint="eastAsia" w:ascii="仿宋" w:hAnsi="仿宋" w:eastAsia="仿宋" w:cs="仿宋"/>
          <w:sz w:val="24"/>
        </w:rPr>
        <w:t xml:space="preserve">采  购  人：徐州市鼓楼区园林工程处</w:t>
      </w:r>
      <w:r/>
    </w:p>
    <w:p>
      <w:pPr>
        <w:ind w:firstLine="1320"/>
        <w:spacing w:line="360" w:lineRule="auto"/>
        <w:widowControl/>
        <w:rPr>
          <w:rFonts w:ascii="仿宋" w:hAnsi="仿宋" w:eastAsia="仿宋" w:cs="仿宋"/>
          <w:sz w:val="24"/>
        </w:rPr>
      </w:pPr>
      <w:r>
        <w:rPr>
          <w:rFonts w:hint="eastAsia" w:ascii="仿宋" w:hAnsi="仿宋" w:eastAsia="仿宋" w:cs="仿宋"/>
          <w:sz w:val="24"/>
        </w:rPr>
        <w:t xml:space="preserve">成交供应商：</w:t>
      </w:r>
      <w:r/>
    </w:p>
    <w:p>
      <w:pPr>
        <w:ind w:firstLine="1320"/>
        <w:spacing w:line="360" w:lineRule="auto"/>
        <w:widowControl/>
        <w:rPr>
          <w:rFonts w:ascii="仿宋" w:hAnsi="仿宋" w:eastAsia="仿宋" w:cs="仿宋"/>
          <w:sz w:val="24"/>
        </w:rPr>
      </w:pPr>
      <w:r>
        <w:rPr>
          <w:rFonts w:hint="eastAsia" w:ascii="仿宋" w:hAnsi="仿宋" w:eastAsia="仿宋" w:cs="仿宋"/>
          <w:sz w:val="24"/>
        </w:rPr>
        <w:t xml:space="preserve">合同签订日期：     年     月     日</w:t>
      </w:r>
      <w:r/>
    </w:p>
    <w:p>
      <w:pPr>
        <w:pStyle w:val="781"/>
        <w:ind w:firstLine="480"/>
        <w:spacing w:line="360" w:lineRule="auto"/>
        <w:rPr>
          <w:rFonts w:ascii="仿宋" w:hAnsi="仿宋" w:eastAsia="仿宋" w:cs="仿宋"/>
          <w:b/>
          <w:sz w:val="24"/>
        </w:rPr>
      </w:pPr>
      <w:r>
        <w:rPr>
          <w:rFonts w:hint="eastAsia" w:ascii="仿宋" w:hAnsi="仿宋" w:eastAsia="仿宋" w:cs="仿宋"/>
          <w:b/>
          <w:sz w:val="24"/>
        </w:rPr>
        <w:t xml:space="preserve">友情提醒：采购人与中标、成交供应商应当在中标、成交通知书发出之日起三十日内，按照采购文件确定的事项签订政府采购合同。</w:t>
      </w:r>
      <w:r/>
    </w:p>
    <w:p>
      <w:pPr>
        <w:pStyle w:val="781"/>
        <w:ind w:firstLine="480"/>
        <w:spacing w:line="360" w:lineRule="auto"/>
        <w:rPr>
          <w:rFonts w:ascii="仿宋" w:hAnsi="仿宋" w:eastAsia="仿宋" w:cs="仿宋"/>
          <w:bCs/>
          <w:sz w:val="24"/>
        </w:rPr>
      </w:pPr>
      <w:r>
        <w:rPr>
          <w:rFonts w:hint="eastAsia" w:ascii="仿宋" w:hAnsi="仿宋" w:eastAsia="仿宋" w:cs="仿宋"/>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仿宋" w:hAnsi="仿宋" w:eastAsia="仿宋" w:cs="仿宋"/>
        </w:rPr>
      </w:pPr>
      <w:r>
        <w:rPr>
          <w:rFonts w:hint="eastAsia" w:ascii="仿宋" w:hAnsi="仿宋" w:eastAsia="仿宋" w:cs="仿宋"/>
          <w:b/>
          <w:sz w:val="24"/>
        </w:rPr>
        <w:br w:type="page" w:clear="all"/>
      </w:r>
      <w:r>
        <w:rPr>
          <w:rFonts w:hint="eastAsia" w:ascii="仿宋" w:hAnsi="仿宋" w:eastAsia="仿宋" w:cs="仿宋"/>
          <w:b/>
          <w:sz w:val="28"/>
        </w:rPr>
        <w:t xml:space="preserve">合 同 协 议 书</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第一项合同期限</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合同期限为一年，从</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日至</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第二项管理范围</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具体内容见招标文件《采购需求》</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第三项服务费及付款办法</w:t>
      </w:r>
      <w:r/>
    </w:p>
    <w:p>
      <w:pPr>
        <w:ind w:firstLine="482"/>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1.本合同总金额为人民币大写金额：</w:t>
      </w:r>
      <w:r>
        <w:rPr>
          <w:rFonts w:hint="eastAsia" w:ascii="仿宋" w:hAnsi="仿宋" w:eastAsia="仿宋" w:cs="仿宋"/>
          <w:b/>
          <w:sz w:val="24"/>
          <w:u w:val="single"/>
        </w:rPr>
        <w:t xml:space="preserve"> </w:t>
      </w:r>
      <w:r>
        <w:rPr>
          <w:rFonts w:hint="eastAsia" w:ascii="仿宋" w:hAnsi="仿宋" w:eastAsia="仿宋" w:cs="仿宋"/>
          <w:u w:val="single"/>
        </w:rPr>
        <w:t xml:space="preserve">   </w:t>
      </w:r>
      <w:r>
        <w:rPr>
          <w:rFonts w:hint="eastAsia" w:ascii="仿宋" w:hAnsi="仿宋" w:eastAsia="仿宋" w:cs="仿宋"/>
          <w:b/>
          <w:sz w:val="24"/>
          <w:u w:val="single"/>
        </w:rPr>
        <w:t xml:space="preserve">  </w:t>
      </w:r>
      <w:r>
        <w:rPr>
          <w:rFonts w:hint="eastAsia" w:ascii="仿宋" w:hAnsi="仿宋" w:eastAsia="仿宋" w:cs="仿宋"/>
          <w:b/>
          <w:sz w:val="24"/>
        </w:rPr>
        <w:t xml:space="preserve">（小写金额：</w:t>
      </w:r>
      <w:r>
        <w:rPr>
          <w:rFonts w:hint="eastAsia" w:ascii="仿宋" w:hAnsi="仿宋" w:eastAsia="仿宋" w:cs="仿宋"/>
          <w:b/>
          <w:sz w:val="24"/>
          <w:u w:val="single"/>
        </w:rPr>
        <w:t xml:space="preserve">  </w:t>
      </w:r>
      <w:r>
        <w:rPr>
          <w:rFonts w:hint="eastAsia" w:ascii="仿宋" w:hAnsi="仿宋" w:eastAsia="仿宋" w:cs="仿宋"/>
          <w:u w:val="single"/>
        </w:rPr>
        <w:t xml:space="preserve">     </w:t>
      </w:r>
      <w:r>
        <w:rPr>
          <w:rFonts w:hint="eastAsia" w:ascii="仿宋" w:hAnsi="仿宋" w:eastAsia="仿宋" w:cs="仿宋"/>
          <w:b/>
          <w:sz w:val="24"/>
          <w:u w:val="single"/>
        </w:rPr>
        <w:t xml:space="preserve">  </w:t>
      </w:r>
      <w:r>
        <w:rPr>
          <w:rFonts w:hint="eastAsia" w:ascii="仿宋" w:hAnsi="仿宋" w:eastAsia="仿宋" w:cs="仿宋"/>
          <w:b/>
          <w:sz w:val="24"/>
        </w:rPr>
        <w:t xml:space="preserve">元），每月养护管理费为：￥</w:t>
      </w:r>
      <w:r>
        <w:rPr>
          <w:rFonts w:hint="eastAsia" w:ascii="仿宋" w:hAnsi="仿宋" w:eastAsia="仿宋" w:cs="仿宋"/>
          <w:b/>
          <w:sz w:val="24"/>
          <w:u w:val="single"/>
        </w:rPr>
        <w:t xml:space="preserve">        </w:t>
      </w:r>
      <w:r>
        <w:rPr>
          <w:rFonts w:hint="eastAsia" w:ascii="仿宋" w:hAnsi="仿宋" w:eastAsia="仿宋" w:cs="仿宋"/>
          <w:b/>
          <w:sz w:val="24"/>
        </w:rPr>
        <w:t xml:space="preserve">(小写)，人民币</w:t>
      </w:r>
      <w:r>
        <w:rPr>
          <w:rFonts w:hint="eastAsia" w:ascii="仿宋" w:hAnsi="仿宋" w:eastAsia="仿宋" w:cs="仿宋"/>
          <w:b/>
          <w:sz w:val="24"/>
          <w:u w:val="single"/>
        </w:rPr>
        <w:t xml:space="preserve">           </w:t>
      </w:r>
      <w:r>
        <w:rPr>
          <w:rFonts w:hint="eastAsia" w:ascii="仿宋" w:hAnsi="仿宋" w:eastAsia="仿宋" w:cs="仿宋"/>
          <w:b/>
          <w:sz w:val="24"/>
        </w:rPr>
        <w:t xml:space="preserve">（大写）。</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2.由于人工工资政策性调整而增加的费用由乙方自行承担，甲方不再支付任何费用。</w:t>
      </w:r>
      <w:r/>
    </w:p>
    <w:p>
      <w:pPr>
        <w:ind w:firstLine="480"/>
        <w:spacing w:line="600" w:lineRule="exac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3.经双方协商一致，选择以下第</w:t>
      </w:r>
      <w:r>
        <w:rPr>
          <w:rFonts w:hint="eastAsia" w:ascii="仿宋" w:hAnsi="仿宋" w:eastAsia="仿宋" w:cs="仿宋"/>
          <w:b/>
          <w:bCs/>
          <w:sz w:val="24"/>
          <w:u w:val="single"/>
        </w:rPr>
        <w:t xml:space="preserve">    </w:t>
      </w:r>
      <w:r>
        <w:rPr>
          <w:rFonts w:hint="eastAsia" w:ascii="仿宋" w:hAnsi="仿宋" w:eastAsia="仿宋" w:cs="仿宋"/>
          <w:b/>
          <w:bCs/>
          <w:sz w:val="24"/>
        </w:rPr>
        <w:t xml:space="preserve">种付款方式：</w:t>
      </w:r>
      <w:r/>
    </w:p>
    <w:p>
      <w:pPr>
        <w:ind w:firstLine="480"/>
        <w:spacing w:line="6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（一）付款方式（提交预付款保函的）</w:t>
      </w:r>
      <w:r/>
    </w:p>
    <w:p>
      <w:pPr>
        <w:ind w:firstLine="480"/>
        <w:spacing w:line="6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合同签订且乙方向甲方出具预付款保函后15个工作日内，甲方应支付合同价款的百分之四十（40%）预付款，小写￥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。剩余合同价款甲方按考核结果逐月核拨。</w:t>
      </w:r>
      <w:r/>
    </w:p>
    <w:p>
      <w:pPr>
        <w:ind w:firstLine="480"/>
        <w:spacing w:line="6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（二）付款方式（不提交预付款保函的）</w:t>
      </w:r>
      <w:r/>
    </w:p>
    <w:p>
      <w:pPr>
        <w:ind w:left="67" w:firstLine="480"/>
        <w:spacing w:line="600" w:lineRule="exact"/>
        <w:widowControl/>
        <w:rPr>
          <w:rFonts w:ascii="仿宋" w:hAnsi="仿宋" w:eastAsia="仿宋" w:cs="仿宋"/>
          <w:color w:val="000000" w:themeColor="text1"/>
          <w:sz w:val="24"/>
        </w:rPr>
      </w:pPr>
      <w:r>
        <w:rPr>
          <w:rFonts w:hint="eastAsia" w:ascii="仿宋" w:hAnsi="仿宋" w:eastAsia="仿宋" w:cs="仿宋"/>
          <w:sz w:val="24"/>
        </w:rPr>
        <w:t xml:space="preserve">合同签订且乙方向甲方出具预付款保函后15个工作日内，甲方应支付合同价款的百分之十（10%）预付款，小写￥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left="67" w:firstLine="480"/>
        <w:spacing w:line="600" w:lineRule="exac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甲方每月月底前对当月养护管理情况进行考核汇总，次月月底前出具考核结果，并据实办理政府采购资金结算手续支付乙方上月养护管理费用。当月养护管理费用的</w:t>
      </w:r>
      <w:r>
        <w:rPr>
          <w:rFonts w:hint="eastAsia" w:ascii="仿宋" w:hAnsi="仿宋" w:eastAsia="仿宋" w:cs="仿宋"/>
          <w:sz w:val="24"/>
        </w:rPr>
        <w:t xml:space="preserve">60%作为基本费用，40%作为考核费用。</w:t>
      </w:r>
      <w:r/>
    </w:p>
    <w:p>
      <w:pPr>
        <w:ind w:left="67" w:firstLine="480"/>
        <w:spacing w:line="600" w:lineRule="exac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当月考核成绩在95分以上（含95分）全额支付当月养护管理费用；</w:t>
      </w:r>
      <w:r/>
    </w:p>
    <w:p>
      <w:pPr>
        <w:ind w:left="67" w:firstLine="480"/>
        <w:spacing w:line="600" w:lineRule="exac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当月考核成绩在95-90分（含90分）之间的，当月养护管理费用为：基本费用+[（实际得分）/100]×考核费用；</w:t>
      </w:r>
      <w:r/>
    </w:p>
    <w:p>
      <w:pPr>
        <w:ind w:left="67" w:firstLine="480"/>
        <w:spacing w:line="600" w:lineRule="exac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当月考核成绩在90-80分（含80分）之间的，当月养护管理费用为：基本费用+[1-2×（100-实际得分）/100]×考核费用；</w:t>
      </w:r>
      <w:r/>
    </w:p>
    <w:p>
      <w:pPr>
        <w:ind w:left="67" w:firstLine="480"/>
        <w:spacing w:line="600" w:lineRule="exact"/>
        <w:widowControl/>
        <w:rPr>
          <w:rFonts w:ascii="仿宋" w:hAnsi="仿宋" w:eastAsia="仿宋" w:cs="仿宋"/>
          <w:color w:val="000000" w:themeColor="text1"/>
        </w:rPr>
      </w:pPr>
      <w:r>
        <w:rPr>
          <w:rFonts w:hint="eastAsia" w:ascii="仿宋" w:hAnsi="仿宋" w:eastAsia="仿宋" w:cs="仿宋"/>
          <w:color w:val="000000" w:themeColor="text1"/>
          <w:sz w:val="24"/>
        </w:rPr>
        <w:t xml:space="preserve">当月考核成绩在80分以下为不合格，当月养护管理费用为基本费用。</w:t>
      </w:r>
      <w:r/>
    </w:p>
    <w:p>
      <w:pPr>
        <w:pStyle w:val="727"/>
        <w:rPr>
          <w:rFonts w:ascii="仿宋" w:hAnsi="仿宋" w:eastAsia="仿宋" w:cs="仿宋"/>
        </w:rPr>
      </w:pPr>
      <w:r>
        <w:rPr>
          <w:rFonts w:ascii="仿宋" w:hAnsi="仿宋" w:eastAsia="仿宋" w:cs="仿宋"/>
        </w:rPr>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第四项质量与考核</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以徐州市地方标准《园林绿化养护管理规范》（DB 3203/T 502-2008）和徐州市相关规定为准。</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一、养护管理要点及主要内容</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（一）园艺管理、病虫害防治部分</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严格按照徐州市地方标准《园林绿化养护管理规范》（DB 3203/T 502-2008）进行养护管理。</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（二）其他</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1.负责对管理区域内的地面铺装（含木质铺装）、花坛、座椅（凳）、花架、栅（护）栏、亮化、喷泉等设施日常维修维护保养，各项设施保持完好、使用正常（设施达到设计使用年限自然损毁的除外）。</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按照徐州市住房和城乡建设局《关于开放式公园景点管理的实施意见》相关要求，负责对管理区域内的环境卫生保洁，无垃圾杂物，无干枯枝叶，垃圾能及时清运，重点地区随产随清，其他地区日产日清。垃圾清运地点在不违反市、区相关规定的前提下乙方自行解决。</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负责对管理区域内的秩序管理，无设摊摆卖，无拴挂、无宠物入园、水面无垂钓、游泳现象、夏季无赤臂现象，无自行车、机动车、电动车入园（残疾人轮椅、儿童车除外），无践踏绿地和其他破坏绿化的行为；游园秩序井然；公共设施完好无损，否则照价赔偿。</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4.负责公园、广场内厕所的日常管理。</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5.台账记录详细如实。</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6.确保甲方在上级各种检查以及各类创建评比活动中不失分。</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7.自行协调地方关系，指定专人分区负责养护管理，设置片长，按不同管理区域合理安排养护管理人员。</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8.乙方须配备必要的种植、运输工具，负责养护管理范围内的园林植物补植、种植、迁移工作。</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9.负责对养护管理范围内绿地养护，并对养护管理范围内死亡的树木、草坪、地被等，由乙方及时补种、完善，补植品种、规格应与原树木基本相同。</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10.按要求每月将苗木生长情况及日常养护管理计划、片区及人员安排计划上报甲方。</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11.如遇市政工程、重大活动时，乙方应派人员，做好绿地的维护管理工作，保证绿地及设施完好。</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12.乙方中标后进场实施养护管理工作，中标（成交）后的前3个月为试管期。试管期间，甲方对乙方养护管理工作进行检查考核，以确定乙方是否有实际履约能力。</w:t>
      </w:r>
      <w:r/>
    </w:p>
    <w:p>
      <w:pPr>
        <w:ind w:firstLine="480"/>
        <w:spacing w:line="6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13.负责及时处置养护管理范围内发生的数字化城市管理案件、“12345”政府服务热线工单、防洪抗旱防火等应急工作及其他上级交办的事项。</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二、工作人员要求</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工作人员人数见乙方响应文件，在总人数不变的情况下，合理安排各重要公园绿地的工作人员数量。工作人员具体要求如下：</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1.工作人员应穿戴统一服装，秩序及防火巡查人员制服及配套设备要符合行业规定及季节特点。</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2.确保24小时应急服务和承诺服务工作，鼓楼辖区有固定办公地点、值班人员及联系电话，养护管理范围内要24小时进行巡查。</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3.项目负责人必须常年在现场，并且不得随意更换，不得同时担任其他任何项目的项目负责人。</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确因特殊原因必须更换项目负责人的，由项目成交企业书面提出申请，经采购人书面批准后方可更换。拟调任项目负责人的业绩和工作能力不得低于原项目负责人。</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三、养护管理设备配置要求</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见乙方响应文件。</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四、考核验收标准</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以徐州市地方标准《园林绿化养护管理规范》（DB 3203/T 502-2008）和徐州市相关规定为准。详见合同附件。</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第五项、甲乙双方的权利和义务</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一、甲方的权利和义务</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（一）甲方对乙方有实施日常检查、考核、管理的权利。</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（二）甲方可对乙方存在问题限期整改，整改费用由乙方承担。</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（三）甲方需确保乙方合同价款（按照甲方出具的考核结果）按时到位。</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（四）甲方检查人员必须公开、公平、公正检查考核。</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二、乙方的权利和义务</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（一）乙方应自觉接受甲方的检查、考核、指导和监督。</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（二）乙方必须保证不得雇用18周岁以下和男60周岁（女55周岁）以上的现场工作人员，如出现乙方雇用18周岁以下和男60周岁（女55周岁）以上的现场工作人员，甲方有权单方终止合同。</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（三）乙方必须按照合同约定足额配备相关人员。</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（四）乙方不得随意更换项目负责人。</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（五）合同履行期内，乙方所需要的作业、管理、机具停放等用房、用地由乙方自行解决。</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（六）乙方要加强工作人员的安全教育，完善相关措施，确保安全无事故。</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（七）在养护管理责任期内，乙方必须制定日工作计划，并按计划完成当天的日常养护管理工作。</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（八）乙方需全面配合甲方在乙方养护管理绿地内组织实施的科研试验等工作，并提供必要的人员和设备。</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（九）乙方应无条件在规定时间内完成某些需紧急处置的情况，或上级重大活动安排的任务及各类创建任务。</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第六项、违约责任</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一、发生下列情况之一的，甲方有权终止合同。</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（一）合同履行期内不服从甲方或相关检查考核单位管理的；</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（二）雇用18周岁以下和男60周岁（女55周岁）以上的现场工作人员的；</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（三）未按合同约定擅自更换项目负责人的；</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（四）在前3个月试管期间，考核成绩2次达到80分以下（含80分）；</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（五）全年累计2次考核不合格的，或全年累计3次考核成绩排在末位且有一次低于80分的；</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（六）在养护管理责任期内，如乙方10日内不进行日常养护管理或单方中途退出养护管理的；</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（七）在上级部门考核评比等活动中出现严重失分，或因养护管理不到位，全年累计被市级及以上新闻媒体曝光3次、并在社会上造成较严重影响的。</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二、发生下列情况之一的，甲方有权要求乙方限期整改，并承担相应责任。</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（一）未按合同约定数量配备相关工作人员，或者工作人员到岗率低于95%的，限期调整；若整改不到位，月度考核一次性扣除10分；</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（二）乙方如不能及时处置上级指派或各类应急任务的，甲方有权指派其他队伍进场，所发生的费用在乙方合同价款中扣除。</w:t>
      </w:r>
      <w:r/>
    </w:p>
    <w:p>
      <w:pPr>
        <w:ind w:firstLine="24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（三）当月针对同一存在问题，连续2次整改不合格或累计3次（包括3次）以上未完成甲方交办的任务的，月度考核一次性扣除5分。</w:t>
      </w:r>
      <w:r/>
    </w:p>
    <w:p>
      <w:pPr>
        <w:ind w:right="34"/>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第七项、不可抗力事件处理</w:t>
      </w:r>
      <w:r/>
    </w:p>
    <w:p>
      <w:pPr>
        <w:ind w:right="34"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一、在合同有效期内，任何一方因不可抗力事件导致不能履行合同，则合同履行期延长，其延长期与不可抗力影响期相同。</w:t>
      </w:r>
      <w:r/>
    </w:p>
    <w:p>
      <w:pPr>
        <w:ind w:right="34"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二、不可抗力事件发生后，应立即通知对方，并寄送有关权威机构出具的证明。</w:t>
      </w:r>
      <w:r/>
    </w:p>
    <w:p>
      <w:pPr>
        <w:ind w:right="34"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三、不可抗力事件延续120天以上，双方应通过友好协商，确定是否继续履行合同。</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第八项、诉讼</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双方在执行合同中所发生的一切争议，应通过协商解决。如协商不成，可向鼓楼区人民法院起诉。</w:t>
      </w:r>
      <w:r/>
    </w:p>
    <w:p>
      <w:pPr>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第九项、其他</w:t>
      </w:r>
      <w:r/>
    </w:p>
    <w:p>
      <w:pPr>
        <w:ind w:firstLine="480"/>
        <w:spacing w:line="6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一、养护管理期内，乙方出现未按照甲方整改要求在规定期限内整改到位的，由甲方代为整改，费用由乙方承担。</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二、成交项目养护管理期间内如遇人身伤亡事故，由乙方承担全部经济与法律责任。</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三、承包面积若因故发生增减，则承包款根据合同单价同比例增减。</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四、合同执行过程中，如国家、省、市等有关部门对养护管理标准和要求等作出重大调整的，按调整后的标准和要求执行。</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五、合同经双方法定代表人或授权委托代表人签字并加盖单位公章后生效。</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六、本合同未尽事宜，遵照《民法典》有关条文执行。</w:t>
      </w:r>
      <w:r/>
    </w:p>
    <w:p>
      <w:pPr>
        <w:ind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七、本合同一式</w:t>
      </w:r>
      <w:r>
        <w:rPr>
          <w:rFonts w:hint="eastAsia" w:ascii="仿宋" w:hAnsi="仿宋" w:eastAsia="仿宋" w:cs="仿宋"/>
          <w:sz w:val="24"/>
          <w:u w:val="single"/>
        </w:rPr>
        <w:t xml:space="preserve"> 六 </w:t>
      </w:r>
      <w:r>
        <w:rPr>
          <w:rFonts w:hint="eastAsia" w:ascii="仿宋" w:hAnsi="仿宋" w:eastAsia="仿宋" w:cs="仿宋"/>
          <w:sz w:val="24"/>
        </w:rPr>
        <w:t xml:space="preserve">份，具有同等法律效力，甲方</w:t>
      </w:r>
      <w:r>
        <w:rPr>
          <w:rFonts w:hint="eastAsia" w:ascii="仿宋" w:hAnsi="仿宋" w:eastAsia="仿宋" w:cs="仿宋"/>
          <w:sz w:val="24"/>
          <w:u w:val="single"/>
        </w:rPr>
        <w:t xml:space="preserve"> 三 </w:t>
      </w:r>
      <w:r>
        <w:rPr>
          <w:rFonts w:hint="eastAsia" w:ascii="仿宋" w:hAnsi="仿宋" w:eastAsia="仿宋" w:cs="仿宋"/>
          <w:sz w:val="24"/>
        </w:rPr>
        <w:t xml:space="preserve">份，乙方</w:t>
      </w:r>
      <w:r>
        <w:rPr>
          <w:rFonts w:hint="eastAsia" w:ascii="仿宋" w:hAnsi="仿宋" w:eastAsia="仿宋" w:cs="仿宋"/>
          <w:sz w:val="24"/>
          <w:u w:val="single"/>
        </w:rPr>
        <w:t xml:space="preserve"> 二</w:t>
      </w:r>
      <w:r>
        <w:rPr>
          <w:rFonts w:hint="eastAsia" w:ascii="仿宋" w:hAnsi="仿宋" w:eastAsia="仿宋" w:cs="仿宋"/>
          <w:sz w:val="24"/>
        </w:rPr>
        <w:t xml:space="preserve">份，招标代理机构备案</w:t>
      </w:r>
      <w:r>
        <w:rPr>
          <w:rFonts w:hint="eastAsia" w:ascii="仿宋" w:hAnsi="仿宋" w:eastAsia="仿宋" w:cs="仿宋"/>
          <w:sz w:val="24"/>
          <w:u w:val="single"/>
        </w:rPr>
        <w:t xml:space="preserve"> 壹 </w:t>
      </w:r>
      <w:r>
        <w:rPr>
          <w:rFonts w:hint="eastAsia" w:ascii="仿宋" w:hAnsi="仿宋" w:eastAsia="仿宋" w:cs="仿宋"/>
          <w:sz w:val="24"/>
        </w:rPr>
        <w:t xml:space="preserve">份。</w:t>
      </w:r>
      <w:r/>
    </w:p>
    <w:p>
      <w:pPr>
        <w:ind w:left="67"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甲方 ：                       乙方：</w:t>
      </w:r>
      <w:r/>
    </w:p>
    <w:p>
      <w:pPr>
        <w:ind w:left="67"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法定代表人或授权代表（签名）： 法定代表人或授权代表（签名）：</w:t>
      </w:r>
      <w:r/>
    </w:p>
    <w:p>
      <w:pPr>
        <w:ind w:left="420" w:right="33"/>
        <w:spacing w:before="240" w:after="240"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ind w:left="67"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联系电话：          联系电话：</w:t>
      </w:r>
      <w:r/>
    </w:p>
    <w:p>
      <w:pPr>
        <w:ind w:left="67"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签定日期：          签定日期：</w:t>
      </w:r>
      <w:r/>
    </w:p>
    <w:p>
      <w:pPr>
        <w:ind w:left="67" w:firstLine="480"/>
        <w:spacing w:line="6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签定地点：               签定地点：</w:t>
      </w:r>
      <w:r/>
    </w:p>
    <w:p>
      <w:pPr>
        <w:rPr>
          <w:rFonts w:ascii="仿宋" w:hAnsi="仿宋" w:eastAsia="仿宋" w:cs="仿宋"/>
          <w:sz w:val="24"/>
        </w:rPr>
      </w:pPr>
      <w:r>
        <w:rPr>
          <w:rFonts w:hint="eastAsia" w:ascii="仿宋" w:hAnsi="仿宋" w:eastAsia="仿宋" w:cs="仿宋"/>
          <w:sz w:val="24"/>
        </w:rPr>
        <w:br w:type="page" w:clear="all"/>
      </w:r>
      <w:r/>
    </w:p>
    <w:p>
      <w:pPr>
        <w:jc w:val="left"/>
        <w:rPr>
          <w:rFonts w:ascii="仿宋" w:hAnsi="仿宋" w:eastAsia="仿宋" w:cs="仿宋"/>
          <w:sz w:val="24"/>
        </w:rPr>
      </w:pPr>
      <w:r>
        <w:rPr>
          <w:rFonts w:hint="eastAsia" w:ascii="仿宋" w:hAnsi="仿宋" w:eastAsia="仿宋" w:cs="仿宋"/>
          <w:b/>
          <w:sz w:val="24"/>
        </w:rPr>
        <w:t xml:space="preserve">附件：</w:t>
      </w:r>
      <w:r/>
    </w:p>
    <w:p>
      <w:pPr>
        <w:rPr>
          <w:rFonts w:ascii="仿宋" w:hAnsi="仿宋" w:eastAsia="仿宋" w:cs="仿宋"/>
        </w:rPr>
      </w:pPr>
      <w:r>
        <w:rPr>
          <w:rFonts w:ascii="仿宋" w:hAnsi="仿宋" w:eastAsia="仿宋" w:cs="仿宋"/>
        </w:rPr>
      </w:r>
      <w:r/>
    </w:p>
    <w:p>
      <w:pPr>
        <w:jc w:val="center"/>
        <w:rPr>
          <w:rFonts w:ascii="仿宋" w:hAnsi="仿宋" w:eastAsia="仿宋" w:cs="仿宋"/>
          <w:sz w:val="36"/>
          <w:szCs w:val="36"/>
        </w:rPr>
      </w:pPr>
      <w:r>
        <w:rPr>
          <w:rFonts w:hint="eastAsia" w:ascii="仿宋" w:hAnsi="仿宋" w:eastAsia="仿宋" w:cs="仿宋"/>
          <w:sz w:val="36"/>
          <w:szCs w:val="36"/>
        </w:rPr>
        <w:t xml:space="preserve">绿 化 检 查 考 核 评 分 表</w:t>
      </w:r>
      <w:r/>
    </w:p>
    <w:p>
      <w:pPr>
        <w:jc w:val="center"/>
        <w:rPr>
          <w:rFonts w:ascii="仿宋" w:hAnsi="仿宋" w:eastAsia="仿宋" w:cs="仿宋"/>
          <w:sz w:val="36"/>
          <w:szCs w:val="36"/>
        </w:rPr>
      </w:pPr>
      <w:r>
        <w:rPr>
          <w:rFonts w:ascii="仿宋" w:hAnsi="仿宋" w:eastAsia="仿宋" w:cs="仿宋"/>
          <w:sz w:val="36"/>
          <w:szCs w:val="36"/>
        </w:rPr>
      </w:r>
      <w:r/>
    </w:p>
    <w:p>
      <w:pPr>
        <w:rPr>
          <w:rFonts w:ascii="仿宋" w:hAnsi="仿宋" w:eastAsia="仿宋" w:cs="仿宋"/>
          <w:sz w:val="18"/>
          <w:szCs w:val="18"/>
        </w:rPr>
      </w:pPr>
      <w:r>
        <w:rPr>
          <w:rFonts w:ascii="仿宋" w:hAnsi="仿宋" w:eastAsia="仿宋" w:cs="仿宋"/>
          <w:sz w:val="18"/>
          <w:szCs w:val="18"/>
        </w:rPr>
      </w:r>
      <w:r/>
    </w:p>
    <w:tbl>
      <w:tblPr>
        <w:tblStyle w:val="706"/>
        <w:tblW w:w="86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720"/>
        <w:gridCol w:w="2160"/>
        <w:gridCol w:w="1316"/>
        <w:gridCol w:w="1260"/>
        <w:gridCol w:w="1980"/>
      </w:tblGrid>
      <w:tr>
        <w:trPr>
          <w:cantSplit/>
          <w:trHeight w:val="671"/>
        </w:trPr>
        <w:tc>
          <w:tcPr>
            <w:tcW w:w="1188" w:type="dxa"/>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考评</w:t>
            </w:r>
            <w:r/>
          </w:p>
          <w:p>
            <w:pPr>
              <w:jc w:val="center"/>
              <w:spacing w:line="400" w:lineRule="exact"/>
              <w:rPr>
                <w:rFonts w:ascii="仿宋" w:hAnsi="仿宋" w:eastAsia="仿宋" w:cs="仿宋"/>
              </w:rPr>
            </w:pPr>
            <w:r>
              <w:rPr>
                <w:rFonts w:hint="eastAsia" w:ascii="仿宋" w:hAnsi="仿宋" w:eastAsia="仿宋" w:cs="仿宋"/>
              </w:rPr>
              <w:t xml:space="preserve">项目</w:t>
            </w:r>
            <w:r/>
          </w:p>
        </w:tc>
        <w:tc>
          <w:tcPr>
            <w:tcW w:w="720" w:type="dxa"/>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项目分数</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项目扣分标准</w:t>
            </w:r>
            <w:r/>
          </w:p>
        </w:tc>
        <w:tc>
          <w:tcPr>
            <w:tcW w:w="1316" w:type="dxa"/>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项目扣分 （0.1分/处）</w:t>
            </w:r>
            <w:r/>
          </w:p>
        </w:tc>
        <w:tc>
          <w:tcPr>
            <w:tcW w:w="1260" w:type="dxa"/>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项目得分</w:t>
            </w:r>
            <w:r/>
          </w:p>
        </w:tc>
        <w:tc>
          <w:tcPr>
            <w:tcW w:w="198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存在</w:t>
            </w:r>
            <w:r/>
          </w:p>
          <w:p>
            <w:pPr>
              <w:jc w:val="center"/>
              <w:spacing w:line="400" w:lineRule="exact"/>
              <w:rPr>
                <w:rFonts w:ascii="仿宋" w:hAnsi="仿宋" w:eastAsia="仿宋" w:cs="仿宋"/>
              </w:rPr>
            </w:pPr>
            <w:r>
              <w:rPr>
                <w:rFonts w:hint="eastAsia" w:ascii="仿宋" w:hAnsi="仿宋" w:eastAsia="仿宋" w:cs="仿宋"/>
              </w:rPr>
              <w:t xml:space="preserve">问题</w:t>
            </w:r>
            <w:r/>
          </w:p>
        </w:tc>
      </w:tr>
      <w:tr>
        <w:trPr>
          <w:cantSplit/>
          <w:trHeight w:val="281"/>
        </w:trPr>
        <w:tc>
          <w:tcPr>
            <w:tcW w:w="1188" w:type="dxa"/>
            <w:vAlign w:val="center"/>
            <w:vMerge w:val="restart"/>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园艺管理 </w:t>
            </w:r>
            <w:r/>
          </w:p>
          <w:p>
            <w:pPr>
              <w:jc w:val="center"/>
              <w:spacing w:line="400" w:lineRule="exact"/>
              <w:rPr>
                <w:rFonts w:ascii="仿宋" w:hAnsi="仿宋" w:eastAsia="仿宋" w:cs="仿宋"/>
              </w:rPr>
            </w:pPr>
            <w:r>
              <w:rPr>
                <w:rFonts w:hint="eastAsia" w:ascii="仿宋" w:hAnsi="仿宋" w:eastAsia="仿宋" w:cs="仿宋"/>
              </w:rPr>
              <w:t xml:space="preserve">(40分）</w:t>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4</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草坪修剪</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restart"/>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restart"/>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359"/>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3</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花灌木、藤类修剪</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295"/>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4</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球类、绿篱修剪</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129"/>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4</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乔木修剪</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119"/>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2</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施肥</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278"/>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4</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抗旱浇水</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255"/>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喷水除尘</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244"/>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5</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除草</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235"/>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2</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松土</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224"/>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3</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剥芽</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319"/>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2</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切边</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361"/>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2</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死株清理</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204"/>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2</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缺株补植</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140"/>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扶正</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77"/>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涂白</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385"/>
        </w:trPr>
        <w:tc>
          <w:tcPr>
            <w:tcW w:w="1188" w:type="dxa"/>
            <w:vAlign w:val="center"/>
            <w:vMerge w:val="restart"/>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病虫害</w:t>
            </w:r>
            <w:r/>
          </w:p>
          <w:p>
            <w:pPr>
              <w:jc w:val="center"/>
              <w:spacing w:line="400" w:lineRule="exact"/>
              <w:rPr>
                <w:rFonts w:ascii="仿宋" w:hAnsi="仿宋" w:eastAsia="仿宋" w:cs="仿宋"/>
              </w:rPr>
            </w:pPr>
            <w:r>
              <w:rPr>
                <w:rFonts w:hint="eastAsia" w:ascii="仿宋" w:hAnsi="仿宋" w:eastAsia="仿宋" w:cs="仿宋"/>
              </w:rPr>
              <w:t xml:space="preserve">防治</w:t>
            </w:r>
            <w:r/>
          </w:p>
          <w:p>
            <w:pPr>
              <w:jc w:val="center"/>
              <w:spacing w:line="400" w:lineRule="exact"/>
              <w:rPr>
                <w:rFonts w:ascii="仿宋" w:hAnsi="仿宋" w:eastAsia="仿宋" w:cs="仿宋"/>
              </w:rPr>
            </w:pPr>
            <w:r>
              <w:rPr>
                <w:rFonts w:hint="eastAsia" w:ascii="仿宋" w:hAnsi="仿宋" w:eastAsia="仿宋" w:cs="仿宋"/>
              </w:rPr>
              <w:t xml:space="preserve">（20分）</w:t>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5</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防治次数</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Align w:val="center"/>
            <w:vMerge w:val="restart"/>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Align w:val="center"/>
            <w:vMerge w:val="restart"/>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385"/>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15</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防治效果</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363"/>
        </w:trPr>
        <w:tc>
          <w:tcPr>
            <w:tcW w:w="1188" w:type="dxa"/>
            <w:vAlign w:val="center"/>
            <w:vMerge w:val="restart"/>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环境卫生保洁</w:t>
            </w:r>
            <w:r/>
          </w:p>
          <w:p>
            <w:pPr>
              <w:jc w:val="center"/>
              <w:spacing w:line="400" w:lineRule="exact"/>
              <w:rPr>
                <w:rFonts w:ascii="仿宋" w:hAnsi="仿宋" w:eastAsia="仿宋" w:cs="仿宋"/>
              </w:rPr>
            </w:pPr>
            <w:r>
              <w:rPr>
                <w:rFonts w:hint="eastAsia" w:ascii="仿宋" w:hAnsi="仿宋" w:eastAsia="仿宋" w:cs="仿宋"/>
              </w:rPr>
              <w:t xml:space="preserve">（15分）</w:t>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10</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绿地内清洁度</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Align w:val="center"/>
            <w:vMerge w:val="restart"/>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Align w:val="center"/>
            <w:vMerge w:val="restart"/>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329"/>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4</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无焚烧现象</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322"/>
        </w:trPr>
        <w:tc>
          <w:tcPr>
            <w:tcW w:w="1188" w:type="dxa"/>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w:t>
            </w:r>
            <w:r/>
          </w:p>
        </w:tc>
        <w:tc>
          <w:tcPr>
            <w:tcW w:w="216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垃圾清运及时</w:t>
            </w:r>
            <w:r/>
          </w:p>
        </w:tc>
        <w:tc>
          <w:tcPr>
            <w:tcW w:w="1316"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vAlign w:val="center"/>
            <w:vMerge w:val="continue"/>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cantSplit/>
          <w:trHeight w:val="600"/>
        </w:trPr>
        <w:tc>
          <w:tcPr>
            <w:tcW w:w="1188"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园艺设施</w:t>
            </w:r>
            <w:r/>
          </w:p>
          <w:p>
            <w:pPr>
              <w:jc w:val="center"/>
              <w:spacing w:line="400" w:lineRule="exact"/>
              <w:rPr>
                <w:rFonts w:ascii="仿宋" w:hAnsi="仿宋" w:eastAsia="仿宋" w:cs="仿宋"/>
              </w:rPr>
            </w:pPr>
            <w:r>
              <w:rPr>
                <w:rFonts w:hint="eastAsia" w:ascii="仿宋" w:hAnsi="仿宋" w:eastAsia="仿宋" w:cs="仿宋"/>
              </w:rPr>
              <w:t xml:space="preserve">（5分）</w:t>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5</w:t>
            </w:r>
            <w:r/>
          </w:p>
        </w:tc>
        <w:tc>
          <w:tcPr>
            <w:tcW w:w="2160"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316"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trHeight w:val="504"/>
        </w:trPr>
        <w:tc>
          <w:tcPr>
            <w:tcW w:w="1188"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秩序管理</w:t>
            </w:r>
            <w:r/>
          </w:p>
          <w:p>
            <w:pPr>
              <w:jc w:val="center"/>
              <w:spacing w:line="400" w:lineRule="exact"/>
              <w:rPr>
                <w:rFonts w:ascii="仿宋" w:hAnsi="仿宋" w:eastAsia="仿宋" w:cs="仿宋"/>
              </w:rPr>
            </w:pPr>
            <w:r>
              <w:rPr>
                <w:rFonts w:hint="eastAsia" w:ascii="仿宋" w:hAnsi="仿宋" w:eastAsia="仿宋" w:cs="仿宋"/>
              </w:rPr>
              <w:t xml:space="preserve">（5分）</w:t>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5</w:t>
            </w:r>
            <w:r/>
          </w:p>
        </w:tc>
        <w:tc>
          <w:tcPr>
            <w:tcW w:w="2160"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316"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trHeight w:val="766"/>
        </w:trPr>
        <w:tc>
          <w:tcPr>
            <w:tcW w:w="1188"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毁绿占用绿地</w:t>
            </w:r>
            <w:r/>
          </w:p>
          <w:p>
            <w:pPr>
              <w:jc w:val="center"/>
              <w:spacing w:line="400" w:lineRule="exact"/>
              <w:rPr>
                <w:rFonts w:ascii="仿宋" w:hAnsi="仿宋" w:eastAsia="仿宋" w:cs="仿宋"/>
              </w:rPr>
            </w:pPr>
            <w:r>
              <w:rPr>
                <w:rFonts w:hint="eastAsia" w:ascii="仿宋" w:hAnsi="仿宋" w:eastAsia="仿宋" w:cs="仿宋"/>
              </w:rPr>
              <w:t xml:space="preserve">（10分）</w:t>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10</w:t>
            </w:r>
            <w:r/>
          </w:p>
        </w:tc>
        <w:tc>
          <w:tcPr>
            <w:tcW w:w="2160"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316"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trHeight w:val="606"/>
        </w:trPr>
        <w:tc>
          <w:tcPr>
            <w:tcW w:w="1188"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台账</w:t>
            </w:r>
            <w:r/>
          </w:p>
          <w:p>
            <w:pPr>
              <w:jc w:val="center"/>
              <w:spacing w:line="400" w:lineRule="exact"/>
              <w:rPr>
                <w:rFonts w:ascii="仿宋" w:hAnsi="仿宋" w:eastAsia="仿宋" w:cs="仿宋"/>
              </w:rPr>
            </w:pPr>
            <w:r>
              <w:rPr>
                <w:rFonts w:hint="eastAsia" w:ascii="仿宋" w:hAnsi="仿宋" w:eastAsia="仿宋" w:cs="仿宋"/>
              </w:rPr>
              <w:t xml:space="preserve">（5分）</w:t>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5</w:t>
            </w:r>
            <w:r/>
          </w:p>
        </w:tc>
        <w:tc>
          <w:tcPr>
            <w:tcW w:w="2160" w:type="dxa"/>
            <w:vAlign w:val="center"/>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316"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textDirection w:val="lrTb"/>
            <w:noWrap w:val="false"/>
          </w:tcPr>
          <w:p>
            <w:pPr>
              <w:jc w:val="center"/>
              <w:spacing w:line="400" w:lineRule="exact"/>
              <w:rPr>
                <w:rFonts w:ascii="仿宋" w:hAnsi="仿宋" w:eastAsia="仿宋" w:cs="仿宋"/>
              </w:rPr>
            </w:pPr>
            <w:r>
              <w:rPr>
                <w:rFonts w:ascii="仿宋" w:hAnsi="仿宋" w:eastAsia="仿宋" w:cs="仿宋"/>
              </w:rPr>
            </w:r>
            <w:r/>
          </w:p>
        </w:tc>
      </w:tr>
      <w:tr>
        <w:trPr>
          <w:trHeight w:val="774"/>
        </w:trPr>
        <w:tc>
          <w:tcPr>
            <w:tcW w:w="1188"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合计</w:t>
            </w:r>
            <w:r/>
          </w:p>
        </w:tc>
        <w:tc>
          <w:tcPr>
            <w:tcW w:w="720" w:type="dxa"/>
            <w:vAlign w:val="center"/>
            <w:textDirection w:val="lrTb"/>
            <w:noWrap w:val="false"/>
          </w:tcPr>
          <w:p>
            <w:pPr>
              <w:jc w:val="center"/>
              <w:spacing w:line="400" w:lineRule="exact"/>
              <w:rPr>
                <w:rFonts w:ascii="仿宋" w:hAnsi="仿宋" w:eastAsia="仿宋" w:cs="仿宋"/>
              </w:rPr>
            </w:pPr>
            <w:r>
              <w:rPr>
                <w:rFonts w:hint="eastAsia" w:ascii="仿宋" w:hAnsi="仿宋" w:eastAsia="仿宋" w:cs="仿宋"/>
              </w:rPr>
              <w:t xml:space="preserve">100</w:t>
            </w:r>
            <w:r/>
          </w:p>
        </w:tc>
        <w:tc>
          <w:tcPr>
            <w:tcW w:w="2160"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316"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260" w:type="dxa"/>
            <w:textDirection w:val="lrTb"/>
            <w:noWrap w:val="false"/>
          </w:tcPr>
          <w:p>
            <w:pPr>
              <w:jc w:val="center"/>
              <w:spacing w:line="400" w:lineRule="exact"/>
              <w:rPr>
                <w:rFonts w:ascii="仿宋" w:hAnsi="仿宋" w:eastAsia="仿宋" w:cs="仿宋"/>
              </w:rPr>
            </w:pPr>
            <w:r>
              <w:rPr>
                <w:rFonts w:ascii="仿宋" w:hAnsi="仿宋" w:eastAsia="仿宋" w:cs="仿宋"/>
              </w:rPr>
            </w:r>
            <w:r/>
          </w:p>
        </w:tc>
        <w:tc>
          <w:tcPr>
            <w:tcW w:w="1980" w:type="dxa"/>
            <w:textDirection w:val="lrTb"/>
            <w:noWrap w:val="false"/>
          </w:tcPr>
          <w:p>
            <w:pPr>
              <w:jc w:val="center"/>
              <w:spacing w:line="400" w:lineRule="exact"/>
              <w:rPr>
                <w:rFonts w:ascii="仿宋" w:hAnsi="仿宋" w:eastAsia="仿宋" w:cs="仿宋"/>
              </w:rPr>
            </w:pPr>
            <w:r>
              <w:rPr>
                <w:rFonts w:ascii="仿宋" w:hAnsi="仿宋" w:eastAsia="仿宋" w:cs="仿宋"/>
              </w:rPr>
            </w:r>
            <w:r/>
          </w:p>
        </w:tc>
      </w:tr>
    </w:tbl>
    <w:p>
      <w:pPr>
        <w:rPr>
          <w:rFonts w:ascii="仿宋" w:hAnsi="仿宋" w:eastAsia="仿宋" w:cs="仿宋"/>
          <w:b/>
          <w:bCs/>
          <w:sz w:val="44"/>
        </w:rPr>
      </w:pPr>
      <w:r>
        <w:rPr>
          <w:rFonts w:hint="eastAsia" w:ascii="仿宋" w:hAnsi="仿宋" w:eastAsia="仿宋" w:cs="仿宋"/>
          <w:sz w:val="24"/>
        </w:rPr>
        <w:t xml:space="preserve">备注：考核评分为</w:t>
      </w:r>
      <w:r>
        <w:rPr>
          <w:rFonts w:hint="eastAsia" w:ascii="仿宋" w:hAnsi="仿宋" w:eastAsia="仿宋" w:cs="仿宋"/>
          <w:color w:val="000000"/>
          <w:sz w:val="24"/>
        </w:rPr>
        <w:t xml:space="preserve">结合群众投诉及媒体报道、领导检查及通报整改、现场考评等情况综合得分。</w:t>
      </w:r>
      <w:r/>
    </w:p>
    <w:p>
      <w:pPr>
        <w:spacing w:line="260" w:lineRule="exact"/>
        <w:rPr>
          <w:rFonts w:ascii="仿宋" w:hAnsi="仿宋" w:eastAsia="仿宋" w:cs="仿宋"/>
          <w:sz w:val="24"/>
        </w:rPr>
      </w:pPr>
      <w:r>
        <w:rPr>
          <w:rFonts w:ascii="仿宋" w:hAnsi="仿宋" w:eastAsia="仿宋" w:cs="仿宋"/>
          <w:sz w:val="24"/>
        </w:rPr>
      </w:r>
      <w:r/>
    </w:p>
    <w:p>
      <w:pPr>
        <w:spacing w:line="260" w:lineRule="exact"/>
        <w:rPr>
          <w:rFonts w:ascii="仿宋" w:hAnsi="仿宋" w:eastAsia="仿宋" w:cs="仿宋"/>
          <w:b/>
          <w:sz w:val="28"/>
          <w:szCs w:val="28"/>
        </w:rPr>
      </w:pPr>
      <w:r>
        <w:rPr>
          <w:rFonts w:hint="eastAsia" w:ascii="仿宋" w:hAnsi="仿宋" w:eastAsia="仿宋" w:cs="仿宋"/>
          <w:b/>
          <w:sz w:val="28"/>
          <w:szCs w:val="28"/>
        </w:rPr>
        <w:t xml:space="preserve">考评日期：</w:t>
      </w:r>
      <w:r>
        <w:rPr>
          <w:rFonts w:hint="eastAsia" w:ascii="仿宋" w:hAnsi="仿宋" w:eastAsia="仿宋" w:cs="仿宋"/>
          <w:b/>
          <w:sz w:val="28"/>
          <w:szCs w:val="28"/>
          <w:u w:val="single"/>
        </w:rPr>
        <w:t xml:space="preserve">　　　　　　　</w:t>
      </w:r>
      <w:r>
        <w:rPr>
          <w:rFonts w:hint="eastAsia" w:ascii="仿宋" w:hAnsi="仿宋" w:eastAsia="仿宋" w:cs="仿宋"/>
          <w:b/>
          <w:sz w:val="28"/>
          <w:szCs w:val="28"/>
        </w:rPr>
        <w:t xml:space="preserve">　</w:t>
      </w:r>
      <w:r/>
    </w:p>
    <w:p>
      <w:pPr>
        <w:spacing w:line="260" w:lineRule="exact"/>
        <w:rPr>
          <w:rFonts w:ascii="仿宋" w:hAnsi="仿宋" w:eastAsia="仿宋" w:cs="仿宋"/>
          <w:b/>
          <w:sz w:val="28"/>
          <w:szCs w:val="28"/>
        </w:rPr>
      </w:pPr>
      <w:r>
        <w:rPr>
          <w:rFonts w:ascii="仿宋" w:hAnsi="仿宋" w:eastAsia="仿宋" w:cs="仿宋"/>
          <w:b/>
          <w:sz w:val="28"/>
          <w:szCs w:val="28"/>
        </w:rPr>
      </w:r>
      <w:r/>
    </w:p>
    <w:p>
      <w:pPr>
        <w:spacing w:line="260" w:lineRule="exact"/>
        <w:rPr>
          <w:rFonts w:ascii="仿宋" w:hAnsi="仿宋" w:eastAsia="仿宋" w:cs="仿宋"/>
          <w:b/>
          <w:sz w:val="28"/>
          <w:szCs w:val="28"/>
        </w:rPr>
      </w:pPr>
      <w:r>
        <w:rPr>
          <w:rFonts w:ascii="仿宋" w:hAnsi="仿宋" w:eastAsia="仿宋" w:cs="仿宋"/>
          <w:b/>
          <w:sz w:val="28"/>
          <w:szCs w:val="28"/>
        </w:rPr>
      </w:r>
      <w:r/>
    </w:p>
    <w:p>
      <w:pPr>
        <w:spacing w:line="260" w:lineRule="exact"/>
        <w:rPr>
          <w:rFonts w:ascii="仿宋" w:hAnsi="仿宋" w:eastAsia="仿宋" w:cs="仿宋"/>
          <w:b/>
          <w:sz w:val="28"/>
          <w:szCs w:val="28"/>
        </w:rPr>
      </w:pPr>
      <w:r>
        <w:rPr>
          <w:rFonts w:hint="eastAsia" w:ascii="仿宋" w:hAnsi="仿宋" w:eastAsia="仿宋" w:cs="仿宋"/>
          <w:b/>
          <w:sz w:val="28"/>
          <w:szCs w:val="28"/>
        </w:rPr>
        <w:t xml:space="preserve">考评人（签名）：</w:t>
      </w:r>
      <w:r/>
    </w:p>
    <w:p>
      <w:pPr>
        <w:rPr>
          <w:rFonts w:ascii="仿宋" w:hAnsi="仿宋" w:eastAsia="仿宋" w:cs="仿宋"/>
          <w:b/>
          <w:sz w:val="24"/>
        </w:rPr>
      </w:pPr>
      <w:r>
        <w:rPr>
          <w:rFonts w:ascii="仿宋" w:hAnsi="仿宋" w:eastAsia="仿宋" w:cs="仿宋"/>
          <w:b/>
          <w:sz w:val="24"/>
        </w:rPr>
      </w:r>
      <w:r/>
    </w:p>
    <w:p>
      <w:pPr>
        <w:pStyle w:val="727"/>
        <w:rPr>
          <w:rFonts w:ascii="仿宋" w:hAnsi="仿宋" w:eastAsia="仿宋" w:cs="仿宋"/>
        </w:rP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rPr>
      </w:r>
      <w:r/>
    </w:p>
    <w:p>
      <w:pPr>
        <w:jc w:val="center"/>
        <w:spacing w:line="360" w:lineRule="auto"/>
        <w:rPr>
          <w:rFonts w:ascii="仿宋" w:hAnsi="仿宋" w:eastAsia="仿宋" w:cs="仿宋"/>
          <w:sz w:val="30"/>
          <w:szCs w:val="30"/>
        </w:rPr>
      </w:pPr>
      <w:r>
        <w:rPr>
          <w:rFonts w:hint="eastAsia" w:ascii="仿宋" w:hAnsi="仿宋" w:eastAsia="仿宋" w:cs="仿宋"/>
          <w:b/>
          <w:sz w:val="30"/>
          <w:szCs w:val="30"/>
        </w:rPr>
        <w:t xml:space="preserve">第六章 采购需求</w:t>
      </w:r>
      <w:bookmarkStart w:id="2" w:name="_Toc324452802"/>
      <w:r/>
      <w:bookmarkEnd w:id="2"/>
      <w:r/>
      <w:bookmarkStart w:id="3" w:name="_Toc322457054"/>
      <w:r/>
      <w:bookmarkEnd w:id="3"/>
      <w:r/>
      <w:r/>
    </w:p>
    <w:p>
      <w:pPr>
        <w:ind w:firstLine="480"/>
        <w:spacing w:line="400" w:lineRule="atLeast"/>
        <w:tabs>
          <w:tab w:val="left" w:pos="1212" w:leader="none"/>
        </w:tabs>
        <w:rPr>
          <w:rFonts w:ascii="仿宋" w:hAnsi="仿宋" w:eastAsia="仿宋" w:cs="仿宋"/>
          <w:b/>
          <w:bCs/>
          <w:color w:val="auto"/>
          <w:sz w:val="24"/>
          <w:highlight w:val="none"/>
        </w:rPr>
      </w:pPr>
      <w:r>
        <w:rPr>
          <w:rFonts w:hint="eastAsia" w:ascii="仿宋" w:hAnsi="仿宋" w:eastAsia="仿宋" w:cs="仿宋"/>
          <w:b/>
          <w:bCs/>
          <w:sz w:val="24"/>
        </w:rPr>
        <w:t xml:space="preserve">一、项目名称：</w:t>
      </w:r>
      <w:r>
        <w:rPr>
          <w:rFonts w:hint="eastAsia" w:ascii="仿宋" w:hAnsi="仿宋" w:eastAsia="仿宋" w:cs="仿宋"/>
          <w:b/>
          <w:bCs/>
          <w:sz w:val="24"/>
          <w:lang w:eastAsia="zh-CN"/>
        </w:rPr>
        <w:t xml:space="preserve">2026年鼓楼区园林直管绿地（丁万河公园等公园、道路绿地及行道树）养护服务</w:t>
      </w:r>
      <w:r/>
    </w:p>
    <w:p>
      <w:pPr>
        <w:ind w:firstLine="480"/>
        <w:spacing w:line="400" w:lineRule="atLeast"/>
        <w:tabs>
          <w:tab w:val="left" w:pos="1212"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二、本顶目不接受超过560.00万元（采购项目预算金额、最高限价)的投标报价。投标报价包括完成项目的所有费用（含代理服务费），招标人不再支付投标报价以外的任何费用</w:t>
      </w:r>
      <w:r/>
    </w:p>
    <w:p>
      <w:pPr>
        <w:ind w:firstLine="480"/>
        <w:jc w:val="left"/>
        <w:spacing w:line="5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三、项目概况：</w:t>
      </w:r>
      <w:r/>
    </w:p>
    <w:p>
      <w:pPr>
        <w:ind w:firstLine="480"/>
        <w:jc w:val="left"/>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2026年鼓楼区园林直管绿地（丁万河公园等公园、道路绿地及行道树）养护服务</w:t>
      </w:r>
      <w:r>
        <w:rPr>
          <w:rFonts w:hint="eastAsia" w:ascii="仿宋" w:hAnsi="仿宋" w:eastAsia="仿宋" w:cs="仿宋"/>
          <w:color w:val="auto"/>
          <w:sz w:val="24"/>
          <w:highlight w:val="none"/>
        </w:rPr>
        <w:t xml:space="preserve">，主要内容为：丁万河公园、马场湖公园等公园绿地，复兴路等主干道道路绿地及行道树</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绿化养护、日常保洁、公共设施看护等服务，包括绿地面积约162.9万平方米；复兴路等主干道道路行道树31050株。</w:t>
      </w:r>
      <w:r/>
    </w:p>
    <w:p>
      <w:pPr>
        <w:ind w:firstLine="480"/>
        <w:jc w:val="left"/>
        <w:spacing w:line="5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四、服务要求：</w:t>
      </w:r>
      <w:r/>
    </w:p>
    <w:p>
      <w:pPr>
        <w:ind w:firstLine="480"/>
        <w:jc w:val="left"/>
        <w:spacing w:line="360" w:lineRule="auto"/>
        <w:rPr>
          <w:rFonts w:ascii="仿宋" w:hAnsi="仿宋" w:eastAsia="仿宋" w:cs="仿宋"/>
        </w:rPr>
      </w:pPr>
      <w:r>
        <w:rPr>
          <w:rFonts w:hint="eastAsia" w:ascii="仿宋" w:hAnsi="仿宋" w:eastAsia="仿宋" w:cs="仿宋"/>
          <w:color w:val="auto"/>
          <w:sz w:val="24"/>
          <w:highlight w:val="none"/>
        </w:rPr>
        <w:t xml:space="preserve">（一）服务范围内所有绿地和行道树的养护管理,包括园艺养护（修剪、</w:t>
      </w:r>
      <w:r>
        <w:rPr>
          <w:rFonts w:hint="eastAsia" w:ascii="仿宋" w:hAnsi="仿宋" w:eastAsia="仿宋" w:cs="仿宋"/>
          <w:sz w:val="24"/>
        </w:rPr>
        <w:t xml:space="preserve">除草、施肥等）、卫生保洁、秩序管理、设施设备维修保养、病虫害防治、厕所管理、园林垃圾无害化处理、垃圾清理清运、城管数字化案件处理、12345工单处理、园林植物补植种植迁移、抗旱防汛防冻防火、文明城市卫生城市等各类创建评比、安全生产及其他重大活动。                          </w:t>
      </w:r>
      <w:r/>
    </w:p>
    <w:p>
      <w:pPr>
        <w:ind w:firstLine="240"/>
        <w:spacing w:before="210" w:line="4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（二）服务周期：一年。</w:t>
      </w:r>
      <w:r/>
    </w:p>
    <w:p>
      <w:pPr>
        <w:ind w:firstLine="480"/>
        <w:jc w:val="left"/>
        <w:spacing w:line="500" w:lineRule="exact"/>
        <w:rPr>
          <w:rFonts w:ascii="仿宋" w:hAnsi="仿宋" w:eastAsia="仿宋" w:cs="仿宋"/>
          <w:b/>
          <w:bCs/>
          <w:sz w:val="24"/>
        </w:rPr>
      </w:pPr>
      <w:r>
        <w:rPr>
          <w:rFonts w:hint="eastAsia" w:ascii="仿宋" w:hAnsi="仿宋" w:eastAsia="仿宋" w:cs="仿宋"/>
          <w:b/>
          <w:bCs/>
          <w:sz w:val="24"/>
        </w:rPr>
        <w:t xml:space="preserve">五、工作人员配备要求（本条为实质性响应指标，如有任何一项不满足或负偏离则视为响应无效。）</w:t>
      </w:r>
      <w:r/>
    </w:p>
    <w:p>
      <w:pPr>
        <w:ind w:firstLine="480"/>
        <w:spacing w:line="500" w:lineRule="exact"/>
        <w:rPr>
          <w:rFonts w:ascii="仿宋" w:hAnsi="仿宋" w:eastAsia="仿宋" w:cs="仿宋"/>
          <w:sz w:val="24"/>
          <w:highlight w:val="none"/>
        </w:rPr>
      </w:pPr>
      <w:r>
        <w:rPr>
          <w:rFonts w:hint="eastAsia" w:ascii="仿宋" w:hAnsi="仿宋" w:eastAsia="仿宋" w:cs="仿宋"/>
          <w:sz w:val="24"/>
        </w:rPr>
        <w:t xml:space="preserve">1.人数要求</w:t>
      </w:r>
      <w:r>
        <w:rPr>
          <w:rFonts w:hint="eastAsia" w:ascii="仿宋" w:hAnsi="仿宋" w:eastAsia="仿宋" w:cs="仿宋"/>
          <w:sz w:val="24"/>
          <w:highlight w:val="none"/>
        </w:rPr>
        <w:t xml:space="preserve">（以下人数为最低标准，投标人可根据自身情况增加）</w:t>
      </w:r>
      <w:r/>
    </w:p>
    <w:tbl>
      <w:tblPr>
        <w:tblStyle w:val="70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1233"/>
        <w:gridCol w:w="1564"/>
        <w:gridCol w:w="3063"/>
        <w:gridCol w:w="2249"/>
      </w:tblGrid>
      <w:tr>
        <w:trPr>
          <w:jc w:val="center"/>
          <w:trHeight w:val="286"/>
        </w:trPr>
        <w:tc>
          <w:tcPr>
            <w:tcBorders>
              <w:top w:val="single" w:color="auto" w:sz="4" w:space="0"/>
              <w:left w:val="single" w:color="auto" w:sz="4" w:space="0"/>
              <w:bottom w:val="single" w:color="auto" w:sz="4" w:space="0"/>
              <w:right w:val="single" w:color="auto" w:sz="4" w:space="0"/>
            </w:tcBorders>
            <w:tcW w:w="788" w:type="pct"/>
            <w:vAlign w:val="center"/>
            <w:vMerge w:val="restart"/>
            <w:textDirection w:val="lrTb"/>
            <w:noWrap/>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项目总</w:t>
            </w:r>
            <w:r/>
          </w:p>
          <w:p>
            <w:pPr>
              <w:jc w:val="center"/>
              <w:spacing w:line="500" w:lineRule="exact"/>
              <w:rPr>
                <w:rFonts w:ascii="仿宋" w:hAnsi="仿宋" w:eastAsia="仿宋" w:cs="仿宋"/>
                <w:highlight w:val="none"/>
              </w:rPr>
            </w:pPr>
            <w:r>
              <w:rPr>
                <w:rFonts w:hint="eastAsia" w:ascii="仿宋" w:hAnsi="仿宋" w:eastAsia="仿宋" w:cs="仿宋"/>
                <w:highlight w:val="none"/>
              </w:rPr>
              <w:t xml:space="preserve">负责人</w:t>
            </w:r>
            <w:r/>
          </w:p>
        </w:tc>
        <w:tc>
          <w:tcPr>
            <w:tcBorders>
              <w:top w:val="single" w:color="auto" w:sz="4" w:space="0"/>
              <w:left w:val="single" w:color="auto" w:sz="4" w:space="0"/>
              <w:bottom w:val="single" w:color="auto" w:sz="4" w:space="0"/>
              <w:right w:val="single" w:color="auto" w:sz="4" w:space="0"/>
            </w:tcBorders>
            <w:tcW w:w="562" w:type="pct"/>
            <w:vAlign w:val="center"/>
            <w:vMerge w:val="restart"/>
            <w:textDirection w:val="lrTb"/>
            <w:noWrap/>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现场</w:t>
            </w:r>
            <w:r/>
          </w:p>
          <w:p>
            <w:pPr>
              <w:jc w:val="center"/>
              <w:spacing w:line="500" w:lineRule="exact"/>
              <w:rPr>
                <w:rFonts w:ascii="仿宋" w:hAnsi="仿宋" w:eastAsia="仿宋" w:cs="仿宋"/>
                <w:highlight w:val="none"/>
              </w:rPr>
            </w:pPr>
            <w:r>
              <w:rPr>
                <w:rFonts w:hint="eastAsia" w:ascii="仿宋" w:hAnsi="仿宋" w:eastAsia="仿宋" w:cs="仿宋"/>
                <w:highlight w:val="none"/>
              </w:rPr>
              <w:t xml:space="preserve">负责人</w:t>
            </w:r>
            <w:r/>
          </w:p>
        </w:tc>
        <w:tc>
          <w:tcPr>
            <w:gridSpan w:val="3"/>
            <w:tcBorders>
              <w:top w:val="single" w:color="auto" w:sz="4" w:space="0"/>
              <w:left w:val="single" w:color="auto" w:sz="4" w:space="0"/>
              <w:bottom w:val="single" w:color="auto" w:sz="4" w:space="0"/>
              <w:right w:val="single" w:color="auto" w:sz="4" w:space="0"/>
            </w:tcBorders>
            <w:tcW w:w="3648" w:type="pct"/>
            <w:vAlign w:val="center"/>
            <w:textDirection w:val="lrTb"/>
            <w:noWrap/>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现场工作人员最低人数</w:t>
            </w:r>
            <w:r/>
          </w:p>
        </w:tc>
      </w:tr>
      <w:tr>
        <w:trPr>
          <w:jc w:val="center"/>
          <w:trHeight w:val="90"/>
        </w:trPr>
        <w:tc>
          <w:tcPr>
            <w:tcBorders>
              <w:top w:val="single" w:color="auto" w:sz="4" w:space="0"/>
              <w:left w:val="single" w:color="auto" w:sz="4" w:space="0"/>
              <w:bottom w:val="single" w:color="auto" w:sz="4" w:space="0"/>
              <w:right w:val="single" w:color="auto" w:sz="4" w:space="0"/>
            </w:tcBorders>
            <w:tcW w:w="788" w:type="pct"/>
            <w:vAlign w:val="center"/>
            <w:vMerge w:val="continue"/>
            <w:textDirection w:val="lrTb"/>
            <w:noWrap/>
          </w:tcPr>
          <w:p>
            <w:pPr>
              <w:ind w:firstLine="480"/>
              <w:rPr>
                <w:rFonts w:ascii="仿宋" w:hAnsi="仿宋" w:eastAsia="仿宋" w:cs="仿宋"/>
                <w:highlight w:val="none"/>
              </w:rPr>
            </w:pPr>
            <w:r>
              <w:rPr>
                <w:rFonts w:ascii="仿宋" w:hAnsi="仿宋" w:eastAsia="仿宋" w:cs="仿宋"/>
                <w:highlight w:val="none"/>
              </w:rPr>
            </w:r>
            <w:r/>
          </w:p>
        </w:tc>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tcPr>
          <w:p>
            <w:pPr>
              <w:ind w:firstLine="480"/>
              <w:rPr>
                <w:rFonts w:ascii="仿宋" w:hAnsi="仿宋" w:eastAsia="仿宋" w:cs="仿宋"/>
                <w:highlight w:val="none"/>
              </w:rPr>
            </w:pPr>
            <w:r>
              <w:rPr>
                <w:rFonts w:ascii="仿宋" w:hAnsi="仿宋" w:eastAsia="仿宋" w:cs="仿宋"/>
                <w:highlight w:val="none"/>
              </w:rPr>
            </w:r>
            <w:r/>
          </w:p>
        </w:tc>
        <w:tc>
          <w:tcPr>
            <w:tcBorders>
              <w:top w:val="single" w:color="auto" w:sz="4" w:space="0"/>
              <w:left w:val="single" w:color="auto" w:sz="4" w:space="0"/>
              <w:bottom w:val="single" w:color="auto" w:sz="4" w:space="0"/>
              <w:right w:val="single" w:color="auto" w:sz="4" w:space="0"/>
            </w:tcBorders>
            <w:tcW w:w="1021" w:type="pct"/>
            <w:vAlign w:val="center"/>
            <w:textDirection w:val="lrTb"/>
            <w:noWrap/>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总人数</w:t>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tcPr>
          <w:p>
            <w:pPr>
              <w:jc w:val="center"/>
              <w:spacing w:line="500" w:lineRule="exact"/>
              <w:rPr>
                <w:rFonts w:ascii="仿宋" w:hAnsi="仿宋" w:eastAsia="仿宋" w:cs="仿宋"/>
                <w:highlight w:val="none"/>
              </w:rPr>
            </w:pPr>
            <w:r/>
            <w:bookmarkStart w:id="4" w:name="OLE_LINK2"/>
            <w:r/>
            <w:bookmarkStart w:id="5" w:name="OLE_LINK1"/>
            <w:r>
              <w:rPr>
                <w:rFonts w:hint="eastAsia" w:ascii="仿宋" w:hAnsi="仿宋" w:eastAsia="仿宋" w:cs="仿宋"/>
                <w:highlight w:val="none"/>
              </w:rPr>
              <w:t xml:space="preserve">其中秩序及防火巡查和保洁人数</w:t>
            </w:r>
            <w:bookmarkEnd w:id="4"/>
            <w:r/>
            <w:bookmarkEnd w:id="5"/>
            <w:r/>
            <w:r/>
          </w:p>
        </w:tc>
        <w:tc>
          <w:tcPr>
            <w:tcBorders>
              <w:top w:val="single" w:color="auto" w:sz="4" w:space="0"/>
              <w:left w:val="single" w:color="auto" w:sz="4" w:space="0"/>
              <w:bottom w:val="single" w:color="auto" w:sz="4" w:space="0"/>
              <w:right w:val="single" w:color="auto" w:sz="4" w:space="0"/>
            </w:tcBorders>
            <w:tcW w:w="1131" w:type="pct"/>
            <w:vAlign w:val="center"/>
            <w:textDirection w:val="lrTb"/>
            <w:noWrap/>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专职园林园艺修剪人数</w:t>
            </w:r>
            <w:r/>
          </w:p>
        </w:tc>
      </w:tr>
      <w:tr>
        <w:trPr>
          <w:jc w:val="center"/>
          <w:trHeight w:val="738" w:hRule="exact"/>
        </w:trPr>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1人</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tcPr>
          <w:p>
            <w:pPr>
              <w:jc w:val="center"/>
              <w:spacing w:line="500" w:lineRule="exact"/>
              <w:widowControl/>
              <w:rPr>
                <w:rFonts w:ascii="仿宋" w:hAnsi="仿宋" w:eastAsia="仿宋" w:cs="仿宋"/>
                <w:highlight w:val="none"/>
              </w:rPr>
            </w:pPr>
            <w:r>
              <w:rPr>
                <w:rFonts w:hint="eastAsia" w:ascii="仿宋" w:hAnsi="仿宋" w:eastAsia="仿宋" w:cs="仿宋"/>
                <w:highlight w:val="none"/>
              </w:rPr>
              <w:t xml:space="preserve">6人</w:t>
            </w:r>
            <w:r/>
          </w:p>
        </w:tc>
        <w:tc>
          <w:tcPr>
            <w:tcBorders>
              <w:top w:val="single" w:color="auto" w:sz="4" w:space="0"/>
              <w:left w:val="single" w:color="auto" w:sz="4" w:space="0"/>
              <w:bottom w:val="single" w:color="auto" w:sz="4" w:space="0"/>
              <w:right w:val="single" w:color="auto" w:sz="4" w:space="0"/>
            </w:tcBorders>
            <w:tcW w:w="1608" w:type="dxa"/>
            <w:vAlign w:val="center"/>
            <w:textDirection w:val="lrTb"/>
            <w:noWrap/>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200人</w:t>
            </w:r>
            <w:r/>
          </w:p>
        </w:tc>
        <w:tc>
          <w:tcPr>
            <w:tcBorders>
              <w:top w:val="single" w:color="auto" w:sz="4" w:space="0"/>
              <w:left w:val="single" w:color="auto" w:sz="4" w:space="0"/>
              <w:bottom w:val="single" w:color="auto" w:sz="4" w:space="0"/>
              <w:right w:val="single" w:color="auto" w:sz="4" w:space="0"/>
            </w:tcBorders>
            <w:tcW w:w="3156" w:type="dxa"/>
            <w:vAlign w:val="center"/>
            <w:textDirection w:val="lrTb"/>
            <w:noWrap/>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120</w:t>
            </w:r>
            <w:r/>
          </w:p>
        </w:tc>
        <w:tc>
          <w:tcPr>
            <w:tcBorders>
              <w:top w:val="single" w:color="auto" w:sz="4" w:space="0"/>
              <w:left w:val="single" w:color="auto" w:sz="4" w:space="0"/>
              <w:bottom w:val="single" w:color="auto" w:sz="4" w:space="0"/>
              <w:right w:val="single" w:color="auto" w:sz="4" w:space="0"/>
            </w:tcBorders>
            <w:tcW w:w="2316" w:type="dxa"/>
            <w:vAlign w:val="center"/>
            <w:textDirection w:val="lrTb"/>
            <w:noWrap/>
          </w:tcPr>
          <w:p>
            <w:pPr>
              <w:jc w:val="center"/>
              <w:spacing w:line="500" w:lineRule="exact"/>
              <w:rPr>
                <w:rFonts w:ascii="仿宋" w:hAnsi="仿宋" w:eastAsia="仿宋" w:cs="仿宋"/>
                <w:highlight w:val="none"/>
              </w:rPr>
            </w:pPr>
            <w:r>
              <w:rPr>
                <w:rFonts w:hint="eastAsia" w:ascii="仿宋" w:hAnsi="仿宋" w:eastAsia="仿宋" w:cs="仿宋"/>
                <w:highlight w:val="none"/>
              </w:rPr>
              <w:t xml:space="preserve">不少于80人</w:t>
            </w:r>
            <w:r/>
          </w:p>
        </w:tc>
      </w:tr>
    </w:tbl>
    <w:p>
      <w:pPr>
        <w:ind w:firstLine="480"/>
        <w:spacing w:line="400" w:lineRule="atLeast"/>
        <w:tabs>
          <w:tab w:val="left" w:pos="1212" w:leader="none"/>
        </w:tabs>
        <w:rPr>
          <w:rFonts w:ascii="仿宋" w:hAnsi="仿宋" w:eastAsia="仿宋" w:cs="仿宋"/>
          <w:sz w:val="24"/>
          <w:highlight w:val="none"/>
        </w:rPr>
      </w:pPr>
      <w:r>
        <w:rPr>
          <w:rFonts w:hint="eastAsia" w:ascii="仿宋" w:hAnsi="仿宋" w:eastAsia="仿宋" w:cs="仿宋"/>
          <w:sz w:val="24"/>
          <w:highlight w:val="none"/>
        </w:rPr>
        <w:t xml:space="preserve">2.统一工作服装。</w:t>
      </w:r>
      <w:r/>
    </w:p>
    <w:p>
      <w:pPr>
        <w:ind w:firstLine="480"/>
        <w:spacing w:line="400" w:lineRule="atLeast"/>
        <w:tabs>
          <w:tab w:val="left" w:pos="1212" w:leader="none"/>
        </w:tabs>
        <w:rPr>
          <w:rFonts w:ascii="仿宋" w:hAnsi="仿宋" w:eastAsia="仿宋" w:cs="仿宋"/>
          <w:sz w:val="24"/>
          <w:highlight w:val="none"/>
        </w:rPr>
      </w:pPr>
      <w:r>
        <w:rPr>
          <w:rFonts w:hint="eastAsia" w:ascii="仿宋" w:hAnsi="仿宋" w:eastAsia="仿宋" w:cs="仿宋"/>
          <w:sz w:val="24"/>
          <w:highlight w:val="none"/>
        </w:rPr>
        <w:t xml:space="preserve">3.提供24小时应急服务，市区有固定办公地点、值班人员及联系电话。</w:t>
      </w:r>
      <w:r/>
    </w:p>
    <w:p>
      <w:pPr>
        <w:ind w:firstLine="480"/>
        <w:spacing w:line="400" w:lineRule="atLeast"/>
        <w:tabs>
          <w:tab w:val="left" w:pos="1212" w:leader="none"/>
        </w:tabs>
        <w:rPr>
          <w:rFonts w:ascii="仿宋" w:hAnsi="仿宋" w:eastAsia="仿宋" w:cs="仿宋"/>
          <w:b/>
          <w:bCs/>
          <w:sz w:val="24"/>
          <w:highlight w:val="none"/>
        </w:rPr>
      </w:pPr>
      <w:r>
        <w:rPr>
          <w:rFonts w:hint="eastAsia" w:ascii="仿宋" w:hAnsi="仿宋" w:eastAsia="仿宋" w:cs="仿宋"/>
          <w:b/>
          <w:bCs/>
          <w:sz w:val="24"/>
          <w:highlight w:val="none"/>
        </w:rPr>
        <w:t xml:space="preserve">六、养护管理机械机具设备配置要求（以下数量为最低标准，投标人可根据自身情况增加。</w:t>
      </w:r>
      <w:r/>
    </w:p>
    <w:tbl>
      <w:tblPr>
        <w:tblStyle w:val="70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67"/>
        <w:gridCol w:w="719"/>
        <w:gridCol w:w="845"/>
        <w:gridCol w:w="1977"/>
        <w:gridCol w:w="1096"/>
        <w:gridCol w:w="1348"/>
        <w:gridCol w:w="1599"/>
        <w:gridCol w:w="1191"/>
      </w:tblGrid>
      <w:tr>
        <w:trPr>
          <w:jc w:val="center"/>
          <w:trHeight w:val="765"/>
        </w:trPr>
        <w:tc>
          <w:tcPr>
            <w:gridSpan w:val="3"/>
            <w:tcBorders>
              <w:top w:val="single" w:color="auto" w:sz="4" w:space="0"/>
              <w:left w:val="single" w:color="auto" w:sz="4" w:space="0"/>
              <w:bottom w:val="single" w:color="auto" w:sz="4" w:space="0"/>
              <w:right w:val="single" w:color="auto" w:sz="4" w:space="0"/>
            </w:tcBorders>
            <w:tcW w:w="1136" w:type="pct"/>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绿地养护设备（辆或台）</w:t>
            </w:r>
            <w:r/>
          </w:p>
        </w:tc>
        <w:tc>
          <w:tcPr>
            <w:tcBorders>
              <w:top w:val="single" w:color="auto" w:sz="4" w:space="0"/>
              <w:left w:val="single" w:color="auto" w:sz="4" w:space="0"/>
              <w:bottom w:val="single" w:color="auto" w:sz="4" w:space="0"/>
              <w:right w:val="single" w:color="auto" w:sz="4" w:space="0"/>
            </w:tcBorders>
            <w:tcW w:w="1059" w:type="pct"/>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园林垃圾无害化处理设备（台）</w:t>
            </w:r>
            <w:r/>
          </w:p>
        </w:tc>
        <w:tc>
          <w:tcPr>
            <w:tcBorders>
              <w:top w:val="single" w:color="auto" w:sz="4" w:space="0"/>
              <w:left w:val="none" w:color="000000" w:sz="4" w:space="0"/>
              <w:bottom w:val="single" w:color="auto" w:sz="4" w:space="0"/>
              <w:right w:val="single" w:color="auto" w:sz="4" w:space="0"/>
            </w:tcBorders>
            <w:tcW w:w="588" w:type="pct"/>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保洁设备（辆）</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秩序巡查设备（部）</w:t>
            </w:r>
            <w:r/>
          </w:p>
        </w:tc>
        <w:tc>
          <w:tcPr>
            <w:tcBorders>
              <w:top w:val="single" w:color="auto" w:sz="4" w:space="0"/>
              <w:left w:val="none" w:color="000000" w:sz="4" w:space="0"/>
              <w:bottom w:val="single" w:color="auto" w:sz="4" w:space="0"/>
              <w:right w:val="single" w:color="auto" w:sz="4" w:space="0"/>
            </w:tcBorders>
            <w:tcW w:w="857" w:type="pct"/>
            <w:vAlign w:val="center"/>
            <w:textDirection w:val="lrTb"/>
            <w:noWrap/>
          </w:tcPr>
          <w:p>
            <w:pPr>
              <w:jc w:val="center"/>
              <w:spacing w:line="300" w:lineRule="exact"/>
              <w:rPr>
                <w:rFonts w:ascii="仿宋" w:hAnsi="仿宋" w:eastAsia="仿宋" w:cs="仿宋"/>
                <w:highlight w:val="none"/>
              </w:rPr>
            </w:pPr>
            <w:r>
              <w:rPr>
                <w:rFonts w:hint="eastAsia" w:ascii="仿宋" w:hAnsi="仿宋" w:eastAsia="仿宋" w:cs="仿宋"/>
                <w:highlight w:val="none"/>
              </w:rPr>
              <w:t xml:space="preserve">办公设备（套）</w:t>
            </w:r>
            <w:r/>
          </w:p>
        </w:tc>
        <w:tc>
          <w:tcPr>
            <w:tcBorders>
              <w:top w:val="single" w:color="auto" w:sz="4" w:space="0"/>
              <w:left w:val="none" w:color="000000" w:sz="4" w:space="0"/>
              <w:bottom w:val="single" w:color="auto" w:sz="4" w:space="0"/>
              <w:right w:val="single" w:color="auto" w:sz="4" w:space="0"/>
            </w:tcBorders>
            <w:tcW w:w="638" w:type="pct"/>
            <w:vAlign w:val="center"/>
            <w:textDirection w:val="lrTb"/>
            <w:noWrap/>
          </w:tcPr>
          <w:p>
            <w:pPr>
              <w:jc w:val="center"/>
              <w:spacing w:line="300" w:lineRule="exact"/>
              <w:rPr>
                <w:rFonts w:ascii="仿宋" w:hAnsi="仿宋" w:eastAsia="仿宋" w:cs="仿宋"/>
                <w:highlight w:val="none"/>
              </w:rPr>
            </w:pPr>
            <w:r>
              <w:rPr>
                <w:rFonts w:hint="eastAsia" w:ascii="仿宋" w:hAnsi="仿宋" w:eastAsia="仿宋" w:cs="仿宋"/>
                <w:highlight w:val="none"/>
              </w:rPr>
              <w:t xml:space="preserve">办公用车（台）</w:t>
            </w:r>
            <w:r/>
          </w:p>
        </w:tc>
      </w:tr>
      <w:tr>
        <w:trPr>
          <w:jc w:val="center"/>
          <w:trHeight w:val="1560"/>
        </w:trPr>
        <w:tc>
          <w:tcPr>
            <w:tcBorders>
              <w:top w:val="none" w:color="000000" w:sz="4" w:space="0"/>
              <w:left w:val="single" w:color="auto" w:sz="4" w:space="0"/>
              <w:bottom w:val="single" w:color="auto" w:sz="4" w:space="0"/>
              <w:right w:val="single" w:color="auto" w:sz="4" w:space="0"/>
            </w:tcBorders>
            <w:tcW w:w="251" w:type="pct"/>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水车</w:t>
            </w:r>
            <w:r/>
          </w:p>
        </w:tc>
        <w:tc>
          <w:tcPr>
            <w:tcBorders>
              <w:top w:val="none" w:color="000000" w:sz="4" w:space="0"/>
              <w:left w:val="single" w:color="auto" w:sz="4" w:space="0"/>
              <w:bottom w:val="single" w:color="auto" w:sz="4" w:space="0"/>
              <w:right w:val="single" w:color="auto" w:sz="4" w:space="0"/>
            </w:tcBorders>
            <w:tcW w:w="432" w:type="pct"/>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喷药设备</w:t>
            </w:r>
            <w:r/>
          </w:p>
        </w:tc>
        <w:tc>
          <w:tcPr>
            <w:tcBorders>
              <w:top w:val="none" w:color="000000" w:sz="4" w:space="0"/>
              <w:left w:val="single" w:color="auto" w:sz="4" w:space="0"/>
              <w:bottom w:val="single" w:color="auto" w:sz="4" w:space="0"/>
              <w:right w:val="single" w:color="auto" w:sz="4" w:space="0"/>
            </w:tcBorders>
            <w:tcW w:w="453" w:type="pct"/>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1059" w:type="pct"/>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粉碎机</w:t>
            </w:r>
            <w:r/>
          </w:p>
        </w:tc>
        <w:tc>
          <w:tcPr>
            <w:tcBorders>
              <w:top w:val="none" w:color="000000" w:sz="4" w:space="0"/>
              <w:left w:val="single" w:color="auto" w:sz="4" w:space="0"/>
              <w:bottom w:val="single" w:color="000000" w:sz="4" w:space="0"/>
              <w:right w:val="single" w:color="auto" w:sz="4" w:space="0"/>
            </w:tcBorders>
            <w:tcW w:w="588" w:type="pct"/>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电动</w:t>
            </w:r>
            <w:r/>
          </w:p>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保洁车</w:t>
            </w:r>
            <w:r/>
          </w:p>
        </w:tc>
        <w:tc>
          <w:tcPr>
            <w:tcBorders>
              <w:top w:val="none" w:color="000000" w:sz="4" w:space="0"/>
              <w:left w:val="single" w:color="auto" w:sz="4" w:space="0"/>
              <w:bottom w:val="single" w:color="auto" w:sz="4" w:space="0"/>
              <w:right w:val="single" w:color="auto" w:sz="4" w:space="0"/>
            </w:tcBorders>
            <w:tcW w:w="722" w:type="pct"/>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执法记录仪</w:t>
            </w:r>
            <w:r/>
          </w:p>
        </w:tc>
        <w:tc>
          <w:tcPr>
            <w:tcBorders>
              <w:top w:val="none" w:color="000000" w:sz="4" w:space="0"/>
              <w:left w:val="single" w:color="auto" w:sz="4" w:space="0"/>
              <w:bottom w:val="single" w:color="auto" w:sz="4" w:space="0"/>
              <w:right w:val="single" w:color="auto" w:sz="4" w:space="0"/>
            </w:tcBorders>
            <w:tcW w:w="857" w:type="pct"/>
            <w:vAlign w:val="center"/>
            <w:textDirection w:val="lrTb"/>
            <w:noWrap/>
          </w:tcPr>
          <w:p>
            <w:pPr>
              <w:jc w:val="center"/>
              <w:spacing w:line="300" w:lineRule="exact"/>
              <w:rPr>
                <w:rFonts w:ascii="仿宋" w:hAnsi="仿宋" w:eastAsia="仿宋" w:cs="仿宋"/>
                <w:highlight w:val="none"/>
              </w:rPr>
            </w:pPr>
            <w:r>
              <w:rPr>
                <w:rFonts w:hint="eastAsia" w:ascii="仿宋" w:hAnsi="仿宋" w:eastAsia="仿宋" w:cs="仿宋"/>
                <w:highlight w:val="none"/>
              </w:rPr>
              <w:t xml:space="preserve">电脑、打印机等办公设备</w:t>
            </w:r>
            <w:r/>
          </w:p>
        </w:tc>
        <w:tc>
          <w:tcPr>
            <w:tcBorders>
              <w:top w:val="none" w:color="000000" w:sz="4" w:space="0"/>
              <w:left w:val="single" w:color="auto" w:sz="4" w:space="0"/>
              <w:bottom w:val="single" w:color="auto" w:sz="4" w:space="0"/>
              <w:right w:val="single" w:color="auto" w:sz="4" w:space="0"/>
            </w:tcBorders>
            <w:tcW w:w="638" w:type="pct"/>
            <w:vAlign w:val="center"/>
            <w:textDirection w:val="lrTb"/>
            <w:noWrap/>
          </w:tcPr>
          <w:p>
            <w:pPr>
              <w:jc w:val="center"/>
              <w:spacing w:line="300" w:lineRule="exact"/>
              <w:rPr>
                <w:rFonts w:ascii="仿宋" w:hAnsi="仿宋" w:eastAsia="仿宋" w:cs="仿宋"/>
                <w:highlight w:val="none"/>
              </w:rPr>
            </w:pPr>
            <w:r>
              <w:rPr>
                <w:rFonts w:hint="eastAsia" w:ascii="仿宋" w:hAnsi="仿宋" w:eastAsia="仿宋" w:cs="仿宋"/>
                <w:highlight w:val="none"/>
              </w:rPr>
              <w:t xml:space="preserve">5座以上小型车辆</w:t>
            </w:r>
            <w:r/>
          </w:p>
        </w:tc>
      </w:tr>
      <w:tr>
        <w:trPr>
          <w:jc w:val="center"/>
          <w:trHeight w:val="644" w:hRule="exact"/>
        </w:trPr>
        <w:tc>
          <w:tcPr>
            <w:tcBorders>
              <w:top w:val="single" w:color="auto" w:sz="4" w:space="0"/>
              <w:left w:val="single" w:color="auto" w:sz="4" w:space="0"/>
              <w:bottom w:val="single" w:color="auto" w:sz="4" w:space="0"/>
              <w:right w:val="single" w:color="auto" w:sz="4" w:space="0"/>
            </w:tcBorders>
            <w:tcW w:w="477" w:type="dxa"/>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2</w:t>
            </w:r>
            <w:r/>
          </w:p>
        </w:tc>
        <w:tc>
          <w:tcPr>
            <w:tcBorders>
              <w:top w:val="single" w:color="auto" w:sz="4" w:space="0"/>
              <w:left w:val="none" w:color="000000" w:sz="4" w:space="0"/>
              <w:bottom w:val="single" w:color="auto" w:sz="4" w:space="0"/>
              <w:right w:val="single" w:color="auto" w:sz="4" w:space="0"/>
            </w:tcBorders>
            <w:tcW w:w="737" w:type="dxa"/>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1</w:t>
            </w:r>
            <w:r/>
          </w:p>
        </w:tc>
        <w:tc>
          <w:tcPr>
            <w:tcBorders>
              <w:top w:val="single" w:color="auto" w:sz="4" w:space="0"/>
              <w:left w:val="none" w:color="000000" w:sz="4" w:space="0"/>
              <w:bottom w:val="single" w:color="auto" w:sz="4" w:space="0"/>
              <w:right w:val="single" w:color="auto" w:sz="4" w:space="0"/>
            </w:tcBorders>
            <w:tcW w:w="868" w:type="dxa"/>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2</w:t>
            </w:r>
            <w:r/>
          </w:p>
        </w:tc>
        <w:tc>
          <w:tcPr>
            <w:tcBorders>
              <w:top w:val="single" w:color="auto" w:sz="4" w:space="0"/>
              <w:left w:val="none" w:color="000000" w:sz="4" w:space="0"/>
              <w:bottom w:val="single" w:color="auto" w:sz="4" w:space="0"/>
              <w:right w:val="single" w:color="auto" w:sz="4" w:space="0"/>
            </w:tcBorders>
            <w:tcW w:w="2040" w:type="dxa"/>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1</w:t>
            </w:r>
            <w:r/>
          </w:p>
        </w:tc>
        <w:tc>
          <w:tcPr>
            <w:tcBorders>
              <w:top w:val="single" w:color="auto" w:sz="4" w:space="0"/>
              <w:left w:val="none" w:color="000000" w:sz="4" w:space="0"/>
              <w:bottom w:val="single" w:color="auto" w:sz="4" w:space="0"/>
              <w:right w:val="single" w:color="auto" w:sz="4" w:space="0"/>
            </w:tcBorders>
            <w:tcW w:w="1128" w:type="dxa"/>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2</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tcPr>
          <w:p>
            <w:pPr>
              <w:jc w:val="center"/>
              <w:spacing w:line="300" w:lineRule="exact"/>
              <w:widowControl/>
              <w:rPr>
                <w:rFonts w:ascii="仿宋" w:hAnsi="仿宋" w:eastAsia="仿宋" w:cs="仿宋"/>
                <w:highlight w:val="none"/>
              </w:rPr>
            </w:pPr>
            <w:r>
              <w:rPr>
                <w:rFonts w:hint="eastAsia" w:ascii="仿宋" w:hAnsi="仿宋" w:eastAsia="仿宋" w:cs="仿宋"/>
                <w:highlight w:val="none"/>
              </w:rPr>
              <w:t xml:space="preserve">1</w:t>
            </w:r>
            <w:r/>
          </w:p>
        </w:tc>
        <w:tc>
          <w:tcPr>
            <w:tcBorders>
              <w:top w:val="single" w:color="auto" w:sz="4" w:space="0"/>
              <w:left w:val="none" w:color="000000" w:sz="4" w:space="0"/>
              <w:bottom w:val="single" w:color="auto" w:sz="4" w:space="0"/>
              <w:right w:val="single" w:color="auto" w:sz="4" w:space="0"/>
            </w:tcBorders>
            <w:tcW w:w="1226" w:type="dxa"/>
            <w:vAlign w:val="center"/>
            <w:textDirection w:val="lrTb"/>
            <w:noWrap/>
          </w:tcPr>
          <w:p>
            <w:pPr>
              <w:jc w:val="center"/>
              <w:spacing w:line="300" w:lineRule="exact"/>
              <w:rPr>
                <w:rFonts w:ascii="仿宋" w:hAnsi="仿宋" w:eastAsia="仿宋" w:cs="仿宋"/>
                <w:highlight w:val="none"/>
              </w:rPr>
            </w:pPr>
            <w:r>
              <w:rPr>
                <w:rFonts w:hint="eastAsia" w:ascii="仿宋" w:hAnsi="仿宋" w:eastAsia="仿宋" w:cs="仿宋"/>
                <w:highlight w:val="none"/>
              </w:rPr>
              <w:t xml:space="preserve">1</w:t>
            </w:r>
            <w:r/>
          </w:p>
        </w:tc>
      </w:tr>
    </w:tbl>
    <w:p>
      <w:pPr>
        <w:ind w:firstLine="480"/>
        <w:jc w:val="left"/>
        <w:spacing w:line="500" w:lineRule="exact"/>
        <w:rPr>
          <w:rFonts w:ascii="仿宋" w:hAnsi="仿宋" w:eastAsia="仿宋" w:cs="仿宋"/>
          <w:sz w:val="24"/>
          <w:highlight w:val="none"/>
        </w:rPr>
      </w:pPr>
      <w:r>
        <w:rPr>
          <w:rFonts w:hint="eastAsia" w:ascii="仿宋" w:hAnsi="仿宋" w:eastAsia="仿宋" w:cs="仿宋"/>
          <w:sz w:val="24"/>
          <w:highlight w:val="none"/>
        </w:rPr>
        <w:t xml:space="preserve">以上各类机械器具设备，合同签定前甲方现场查验证明材料原件和实物。</w:t>
      </w:r>
      <w:r/>
    </w:p>
    <w:p>
      <w:pPr>
        <w:ind w:firstLine="482"/>
        <w:jc w:val="left"/>
        <w:spacing w:line="360" w:lineRule="auto"/>
        <w:rPr>
          <w:rFonts w:ascii="仿宋" w:hAnsi="仿宋" w:eastAsia="仿宋" w:cs="仿宋"/>
          <w:sz w:val="24"/>
          <w:highlight w:val="none"/>
        </w:rPr>
      </w:pPr>
      <w:r>
        <w:rPr>
          <w:rFonts w:hint="eastAsia" w:ascii="仿宋" w:hAnsi="仿宋" w:eastAsia="仿宋" w:cs="仿宋"/>
          <w:b/>
          <w:sz w:val="24"/>
          <w:highlight w:val="none"/>
        </w:rPr>
        <w:t xml:space="preserve">七、养护要求</w:t>
      </w:r>
      <w:r/>
    </w:p>
    <w:p>
      <w:pPr>
        <w:ind w:firstLine="482"/>
        <w:jc w:val="left"/>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一月份：全年中气温最低的月份，露地树木处于休眠状态。</w:t>
      </w:r>
      <w:r/>
    </w:p>
    <w:p>
      <w:pPr>
        <w:ind w:firstLine="48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1、冬季修剪：全面展开对落叶树木的整形修剪作业；大小乔木上的枯枝、伤残枝、病虫枝及妨碍架空线和建筑物的枝杈进行修剪。</w:t>
      </w:r>
      <w:r/>
    </w:p>
    <w:p>
      <w:pPr>
        <w:ind w:firstLine="48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2、绿植树检查：及时检查行道树绑扎、立桩情况，发现松绑、铅丝嵌皮、摇桩等情况时立即整改。</w:t>
      </w:r>
      <w:r/>
    </w:p>
    <w:p>
      <w:pPr>
        <w:ind w:firstLine="48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3、防治害虫：冬季是消灭园林害虫的有利季节。可在树下疏松的土中挖集刺蛾的虫蛹、虫茧，集中烧死。1月中旬的时候，蚧壳虫类开始活动，但这时候行动迟缓，可以采取刮除树干上的幼虫的方法。在冬季防治害虫，往往有事半功倍的效果。</w:t>
      </w:r>
      <w:r/>
    </w:p>
    <w:p>
      <w:pPr>
        <w:ind w:firstLine="48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4、绿地养护：绿地、花坛等地要注意挑除大型野草；草坪要及时挑草、切边；绿地内要注意防冻浇水。</w:t>
      </w:r>
      <w:r/>
    </w:p>
    <w:p>
      <w:pPr>
        <w:ind w:firstLine="482"/>
        <w:jc w:val="left"/>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二月份：气温较上月有所回升,树木仍处于休眠状态。</w:t>
      </w:r>
      <w:r/>
    </w:p>
    <w:p>
      <w:pPr>
        <w:ind w:firstLine="48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1、养护基本与1月份相同。</w:t>
      </w:r>
      <w:r/>
    </w:p>
    <w:p>
      <w:pPr>
        <w:ind w:firstLine="48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2、修剪：继续对大小乔木的枯枝、病枝进行修剪。月底以前，把各种树木修剪完。</w:t>
      </w:r>
      <w:r/>
    </w:p>
    <w:p>
      <w:pPr>
        <w:ind w:firstLine="48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3、防治害虫：继续以防刺蛾和蚧壳虫为主。</w:t>
      </w:r>
      <w:r/>
    </w:p>
    <w:p>
      <w:pPr>
        <w:ind w:firstLine="482"/>
        <w:jc w:val="left"/>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三月份：气温继续上升，中旬以后，树木开始萌芽，下旬有些树木开花。</w:t>
      </w:r>
      <w:r/>
    </w:p>
    <w:p>
      <w:pPr>
        <w:ind w:firstLine="480"/>
        <w:jc w:val="left"/>
        <w:spacing w:line="360" w:lineRule="auto"/>
        <w:rPr>
          <w:rFonts w:ascii="仿宋" w:hAnsi="仿宋" w:eastAsia="仿宋" w:cs="仿宋"/>
          <w:sz w:val="24"/>
        </w:rPr>
      </w:pPr>
      <w:r>
        <w:rPr>
          <w:rFonts w:hint="eastAsia" w:ascii="仿宋" w:hAnsi="仿宋" w:eastAsia="仿宋" w:cs="仿宋"/>
          <w:sz w:val="24"/>
          <w:highlight w:val="none"/>
        </w:rPr>
        <w:t xml:space="preserve">1、植树：春季是植树的有利时机。土壤解冻后，应立即抓紧时机植树。植大小乔木前作好规划设计，事先挖(刨)好树坑，要做到随挖</w:t>
      </w:r>
      <w:r>
        <w:rPr>
          <w:rFonts w:hint="eastAsia" w:ascii="仿宋" w:hAnsi="仿宋" w:eastAsia="仿宋" w:cs="仿宋"/>
          <w:sz w:val="24"/>
        </w:rPr>
        <w:t xml:space="preserve">、随运、随种、随浇水。种植灌木时也应做到随挖、随运、随种</w:t>
      </w:r>
      <w:bookmarkStart w:id="7" w:name="_GoBack"/>
      <w:r/>
      <w:bookmarkEnd w:id="7"/>
      <w:r>
        <w:rPr>
          <w:rFonts w:hint="eastAsia" w:ascii="仿宋" w:hAnsi="仿宋" w:eastAsia="仿宋" w:cs="仿宋"/>
          <w:sz w:val="24"/>
        </w:rPr>
        <w:t xml:space="preserve">，并充分浇水，以提高苗木存活率。</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2、春灌：因春季干旱多风，蒸发量大，为防止春旱，对绿地等应及时浇水。</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3、施肥：土壤解冻后，对植物施用基肥并灌水。</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4、防治病虫害：本月是防治病虫害的关键时刻。一些苗木出现了煤污病，瓜子黄杨卷叶螟也出现了(采用喷洒杀螟松等农药进行防治)。防治刺蛾可以继续采用挖蛹方法。</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四月份：气温继续上升，树木均萌芽开花或展叶开始进入生长旺盛期。</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1、继续植树：四月上旬应抓紧时间种植萌芽晚的树木，对冬季死亡的灌木(杜鹃、红花继木等)应及时拔除补种，对新种树木要充分浇水。</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2、灌水：继续对养护绿地进行及时的浇水。</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3、施肥：对草坪、灌木结合灌水，追施速效氮肥，或者根据需要进行叶面喷施。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4、修剪：剪除冬、春季干枯的枝条，可以修剪常绿绿篱。</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5、防治病虫害：(1)蚧壳虫在第二次蜕皮后陆续转移到树皮裂缝内、树洞、树干基部、墙角等处分泌白色蜡质薄茧化蛹。可以用硬竹扫帚扫除，然后集中深埋或浸泡。或者采用喷洒杀螟松等农药的方法。(2)天牛开始活动了，可以采用嫁接刀或自制钢丝挑除幼虫，但是伤口要做到越小越好。(3)其它病虫害的防治工作。</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五月份：气温急骤上升，树木生长迅速。</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1、浇水：树木展叶盛期，需水量很大，应适时浇水。</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2、修剪：修剪残花。行道树进行第一次的剥芽修剪。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防治病虫害：继续以捕捉天牛为主。刺蛾第一代孵化，但尚未达到危害程度，根据养护区内的实际情况做出相应措施。由蚧壳虫、蚜虫等引起的煤污病也进入了盛发期(在紫薇、海桐、夹竹桃等上)，在5月中、下旬喷洒10～20倍的松脂合剂及50%三硫磷乳剂1500～2000倍液以防治病害及杀死虫害。(其它可用杀虫素、花保等农药)</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六月份：气温高。</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1、浇水：植物需水量大，要及时浇水，不能“看天吃饭”。</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2、施肥：结合松土除草、施肥、浇水以达到最好的效果。</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3、修剪：继续对行道树进行剥芽除蘖工作。对绿篱、球类及部分花灌木实施修剪。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4、排水工作：有大雨天气时要注意低洼处的排水工作。</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5、防治病虫害：六月中、下旬刺蛾进入孵化盛期，应及时采取措施，现基本采用50%杀螟松乳剂500～800倍液喷洒。(或用复合BT乳剂进行喷施)继续对天牛进行人工捕捉。</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6、做好树木防汛防台前的检查工作，对松动、倾斜的树木进行扶正、加固及重新绑扎。</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七月份：气温最高，中旬以后会出现大风大雨情况。</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1、移植常绿树：雨季期间，水分充足，可以移植针叶树和竹类，但要注意天气变化，一旦碰到高温要及时浇水。</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2、排涝：大雨过后要及时排涝。</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3、施追肥：在下雨前干施氮肥等速效肥。</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绿植树：进行防台剥芽修剪，对与电线有矛盾的树枝一律修剪，并对树桩逐个检查，发现松垮、不稳立即扶正绑紧。事先做好劳力组织、物资材料、工具设备等方面的准备，并随时派人检查，发现险情及时处理。</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5、防治病虫害：继续对天牛及刺蛾进行防治。防治天牛可以采用50%杀螟松1：50倍液注射，(或果树宝、或园科三号)然后封住洞口，也可达到很好的效果。香樟樟巢螟要及时的剪除，并销毁虫巢，以免再次危害。</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八月份：仍为雨季。</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1、排涝：大雨过后，对低洼积水处要及时排涝。</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2、绿植树防台工作：继续做好绿植树的防台工作。</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3、修剪：除一般树木夏修外，要对绿篱进行造型修剪。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4、中耕除草：杂草生长也旺盛，要及时的除草，并可结合除草进行施肥。</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5、防治病虫害：捕捉天牛为主，注意根部的天牛捕捉。蚜虫危害、香樟樟巢螟要及时防治。潮湿天气要注意白粉病及腐烂病，要及时采取措施。</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九月份：气温有所下降，迎国庆做好相关工作。</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1、修剪：迎接国庆工作，行道树三级分叉以下剥芽。绿篱造型修剪。绿地内除草，草坪切边，及时清理死树，做到树木青枝绿叶，绿地干净整齐。</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2、施肥：对一些生长较弱，枝条不够充实的树木，应追施一些磷、钾肥。</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3、草花：迎国庆，草花更换，选择颜色鲜艳的草花品种，注意浇水要充足。</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4、防治病虫害：穿孔病为发病高峰，采用500%多菌灵1000倍液防止侵染。天牛开始转向根部危害，注意根部天牛的捕捉。对杨、柳上的木蠹蛾也要及时防治。做好其它病虫害的防治工作。</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5、节前做好各类绿化设施的检查工作。</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十月份：气温下降，十月下旬进入初冬，树木开始落叶，陆续进入休眠期。</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1、做好秋季植树的准备，下旬耐寒树木一落叶，就可以开始栽植。</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2、绿地养护：及时去除死树，及时浇水。绿地、草坪挑草切边工作要做好。草花生长不良的要施肥。</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3、防治病虫害：继续捕捉根部天牛。香樟樟巢螟也要注意观察防治。</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十一月份：土壤开始夜冻日化，进入隆冬季节。</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1、植树：继续栽植耐寒植物，土壤冻结前完成。</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2、翻土：对绿地土壤翻土，暴露准备越冬的害虫。</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3、浇水：对干、板结的土壤浇水，要在封冻前完成。</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4、病虫害防治各种害虫在下旬准备过冬，防治任务相对较轻。</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十二月份：低气温，开始冬季养护工作。</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1、冬季修剪：对些常绿乔木、灌木进行修剪。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2、消灭越冬病虫害。</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3、做好明年调整工作准备：待落叶植物落叶以后，对养护区进行观察，绘制要调整的方位。</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八、绿化养护作业操作规程</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术语和定义</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1、树冠：树木主干以上集生枝叶的部分。</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2、花蕾期：植物从花芽萌动到开花前的时期。</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3、叶芽：形状较瘦小，先端尖，能发育成枝和叶的芽。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4、花芽：形状较肥大，略呈圆形，能发育成花或花序的芽。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5、不定芽：在枝条上没有固定位置，重剪或受刺激后会大量萌发的芽。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6、生长势：植物的生长强弱。泛指植物生长速度、整齐度、茎叶色泽、植株茁壮程度、分蘖或分枝的繁茂程度等。</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7、行道树：栽植在道路两旁，并构成街景的树木。</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8、地被植物：指植株低矮（50cm以下），用于覆盖园林地面的植物。</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9、分枝点：乔木主干上开始出现分枝的部位。</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10、主干：乔木或非丛生灌木地面上部与分枝点之间部分，上承树冠，下接根系。</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11、主枝：自主干生出，构成树型骨架的粗壮枝条。</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12、侧枝：自主枝生出的较小枝条。</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13、小侧枝：自侧枝上生出的较小枝条。</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14、春梢：初春至夏初萌发的枝条。</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15、园林植物养护管理：对园林植物采取灌溉、排涝、修剪、防治病虫、防寒、支撑、除草、中耕、施肥等技术措施。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16、整形修剪：用剪、锯、疏、捆、绑、扎等手段，使树木长成特定形状的技术措施。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17、冬季修剪：自秋冬至早春植物休眠期内进行的修剪。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18、夏季修剪：在夏季植物生长季节进行的修剪。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19、伤流：树木因修剪或其它创伤，造成伤口处流出大量树液的现象。</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20、短截：在枝条上选留几个合适的芽后将枝条剪短，达到减少枝条，刺激侧芽萌发新梢的目的。</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21、回缩：在树木二年以上生枝条上剪截去一部分枝条的修剪方法。</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22、疏枝：将树木的枝条贴近着生部或地面剪除的修剪方法。</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23、摘心、剪梢：将树木枝条剪去顶尖幼嫩部分的修剪方法。</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24、施肥：在植物生长和发育过程中，为补充所需的各种营养元素而采取的肥料施用措施。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25、基肥：植物种植或栽植前，施入土壤或坑穴中以作为底肥的肥料，多为充分腐熟的有机肥。</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26、追肥：植物种植或栽植后，为弥补植物所需各种营养元素的不足而追加施用的肥料。</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27、病虫害防治：对各种植物病虫害进行预防和治疗的过程。</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28、物理防治病虫害：针对不同病虫害所采取的人工防治方法。主要包括饵料诱杀、灯光诱杀、潜所诱杀、热处理、截止上树、人工捕捉、挖蛹、摘除卵块虫包、刷除虫卵、刺杀蛀干害虫以及结合修剪剪除病虫枝，摘除病叶病梢、刮除病斑等措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29、除草：植物生长期间人工或采用除草剂去除目的植物以外杂草的措施。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30、灌溉：为调节土壤温度和土壤水分，满足植物对水分的需要而采取的人工引水浇灌的措施。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31、排涝：排除绿地中多余积水的过程。</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32、萌动水：为植物正常发芽生长，在土壤化冻后对植物进行的灌溉。</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33、封冻水：为植物安全越冬，在土壤封冻前对植物进行的灌溉。</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34、冠下缘线：由同一道路中每株行道树树冠底部缘线形成的线条。</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35、黄土不露天：利用草坪等地被植物或树皮等其它材料，对绿地内和树冠下的裸露土地进行覆盖，以期达到绿化、美化、抑尘和保墒的目的。</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九、园林树木养护</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1、灌水、排涝（对一般年份正常生长树木而言）</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根据本市气候特点、土壤保水、植物需水、根系喜气等情况，适时适量进行浇水，促其正常生长。浇水前应先检查土壤含水量（一般取根系分布最多的土层中的土壤，用手攥可成团，但指缝中不出水，泥团落地能散碎，就可暂不浇水；杨柳树等较喜水的树木则土壤含水量可适当多一些）。</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（2）每年要灌萌动水和封冻水。萌动水每年3月中、下旬开始浇灌，上冻水每年11月中、下旬开始浇灌，夏秋季如遇干旱应做到及时灌水。</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（3）树木定植后，一般乔木需连续灌水三年，灌木五年，土质保水力差或根系生长缓慢树种，可适当延长灌水年限。</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浇水树堰高度不低于10cm，树堰直径，有铺装地块的以预留池为准，无铺装地块的，乔木灌水堰一般应开在树冠正投影外或按胸径10倍以上开堰，开堰深度以不伤根为限，堰壁培土要密实、不漏水，堰底地面要平坦，保证吃水均匀。</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（5）用水车浇灌树木时，应接软管，进行缓流浇灌，保证一次浇足浇透，严禁用高压水流冲毁树堰。</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（6）喷灌应开关定时，专人看管，以地面达到径流为准。</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（7）灌水量要充足、均匀。树木因灌水而倾斜要及时扶正，发现漏水现象应及时回土填平，再进行补灌，水渗透后及时封堰；</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（8）雨季要注意排涝，可采用开沟、埋管、打孔等排水措施及时对绿地和树池排除积水，防止植物因涝至死。绿地和树池内积水不得超过24小时；宿根花卉种植地积水不得超过12小时。</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2、施肥</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（1）应根据园林树木生长需要和土壤肥力情况，合理施肥，平衡土壤中各种矿质营养元素，保持土壤肥力和合理结构。</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（2）要定期对树木进行施肥，基肥宜以长效有机肥料为主，施肥时间应安排树木休眠期进行；追肥应在树木生长期施用。施肥要安排在七月末之前，防止深秋树木徒长不利安全越冬；</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（3）施肥量根据树木种类、树龄、立地条件、生长情况、肥料种类等具体情况而定。施用时要用量准确。</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（4）有机肥料一定要充分腐熟，结块的化肥必须粉碎，与土壤混合后撒施均匀。施肥后必须及时灌水，严禁肥料裸露。新植树木在受伤根系未愈合前不应施肥。</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3、修剪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园林树木修剪应依据园林绿化功能的需要和设计的要求，在不违背树木的生长特性和自然分枝规律的前提下（特型树木除外），充分考虑树木与生长环境的关系，并根据树龄及生长势强弱进行修剪。每年修剪树木前必须对工人进行培训，做到因地制宜，因树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自然型树木的修剪应以树木自然分枝习性所形成的树冠形状为基础进行修剪。造型树木的修剪应根据园林绿化对树木的特定要求，适当控制树木部分枝干，按照绿化美化要求把树木剪成各种理想形态。</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修剪基本操作方法：</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剥芽：在萌芽初期，未木质化前，用手剥去枝干上无用的芽。剥芽前应根据树形，选留朝向合理，分布适当的有用芽，剥去多余萌芽。为了预防留下的芽受到意外损伤，影响以后发枝，每枝上应多保留1—2个后备芽，待秋后或翌春再行疏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（2）去檗：除去主干上或根部萌发的无用枝条。分檗枝条幼嫩时可徒手剥除，已木质化的应用枝剪剪除或手铲铲除，以防撕裂树皮或遗留残桩。</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（3）摘心与摘芽：在树木生长季节用徒手或枝剪摘剪枝条顶端或侧枝新芽。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疏枝：将无用的枝条从着生部位剪去。乔木和灌木上部小枝的疏枝，剪口应与着生枝平齐，不留小橛，以利愈合。针叶树疏枝要留1—2cm小橛，不可将着生枝剪平，簇生枝或轮生枝需全部疏去者，应先疏剪其中一部分，待剪口愈合后再疏去其余部分，以免造成环状伤痕，影响生长，丛生灌木疏枝的剪口应与地面平齐。</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（5）短截：用修枝剪或手锯截去枝条的一部分，与保留部分的比例，根据不同情况而定。选定的剪口芽一定要保证新生枝条能按需要方向生长，剪口应顺剪口芽形成斜面，保持平整光滑。</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（6）截除粗枝。</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为避免因截枝而撕裂枝皮，应先在截口稍前方由下向上锯一切口，进锯深度，直立枝为枝粗的五分之一左右，斜生枝或水平枝为枝粗的三分之一左右，然后从截口位置由上向下将枝锯断，最后将残橛锯除，再用锋利凿刀将锯口修整光滑，大枝的基部截口不要与着生枝平齐。应稍向外顷斜，以免截口过大。</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在建筑物、构筑物及架空线路附近截除粗枝时，要用绳索将被截枝捆吊在其它生长牢固的枝干上或起重车吊臂的吊勾上，待截断后再慢慢将绳索松解，以保证安全。</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截去分生的两个粗枝之一，或截去枝与着生枝粗细相似者，不要一次齐基部截除，应从截去枝基部第一个侧枝以上截断，经二三年后着生枝或另一分生枝长粗后，再齐基部截去。</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截除粗枝的截口，应涂抹园艺用伤口保护剂。</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7）疏花和疏果：对有特殊观赏价值或一定经济价值的树木，在花蕾前期剥去或剪除多余的花蕾。在幼果期徒手摘去或用剪刀剪除多余的幼果，为了预防留下的花蕾或幼果受到意外损伤，每一枝上或果穗上多保留1—2个后备花蕾或后备果，待适当时再疏除。</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8）整形(造型修剪)：用剪、锯、捆、扎等手段将树修整成文字、几何图形、动植物、建筑和构筑物或其它特定的图案形体，以达到特定的观赏或实用效果，造型修剪要求外形轮廓清晰，树冠表面平整或圆滑，不露枝干，捆扎物不暴露。</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9）更新：对某些树冠衰弱，或常受严重损伤已无发展前途，而树干仍很健壮的树木，可将树冠自分枝点以上全部截除，使其重发新枝，更换树冠。此法适用于无明显主轴，再生能力强的阔叶落叶乔木，截口应涂抹园艺用伤口保护剂，以防止水分蒸发和防止病虫害侵入。萌发力强的灌木也可用此法更新。</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（10）乔木的修剪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除绿篱、树墙造型树、规则式的列植树、环植树和规则式栽植的行道树外，一般乔木的修剪，剪去病枯枝、衰弱枝和严重机械损伤枝，以保持树木的自然姿态，充分发挥它的自然美。要疏剪过密枝、交叉枝、徒长枝以均衡树势，使水分、养分集中，树冠内部通风透光，保持树冠丰满，减少病虫危害，避免枝间相互磨擦而遭致机械损伤。适当剪去影响自然树形的枝条。对有明显主轴的树木如沙松冷杉、银杏、杨树类等，要保护中央领导枝。幼壮龄时如领导枝枯死折断，应选择靠近中心较为直立的侧枝或用靠接等方法，培养成为新的领导枝。</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①孤植树。以庇荫为主的孤植树：在幼龄时要逐年修剪主干下部侧枝，提高分枝点，促使其树冠开展，至壮龄时，树冠与树干高度的比例，一般宜控制在下列范围内。</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表一</w:t>
      </w:r>
      <w:r/>
    </w:p>
    <w:tbl>
      <w:tblPr>
        <w:tblStyle w:val="706"/>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5"/>
        <w:gridCol w:w="2595"/>
        <w:gridCol w:w="2595"/>
      </w:tblGrid>
      <w:tr>
        <w:trPr>
          <w:jc w:val="center"/>
          <w:tblCellSpacing w:w="0" w:type="dxa"/>
          <w:trHeight w:val="567"/>
        </w:trPr>
        <w:tc>
          <w:tcPr>
            <w:tcW w:w="2595" w:type="dxa"/>
            <w:vAlign w:val="center"/>
            <w:textDirection w:val="lrTb"/>
            <w:noWrap w:val="false"/>
          </w:tcPr>
          <w:p>
            <w:pPr>
              <w:ind w:firstLine="48"/>
              <w:jc w:val="center"/>
              <w:rPr>
                <w:rFonts w:ascii="仿宋" w:hAnsi="仿宋" w:eastAsia="仿宋" w:cs="仿宋"/>
                <w:sz w:val="24"/>
              </w:rPr>
            </w:pPr>
            <w:r>
              <w:rPr>
                <w:rFonts w:hint="eastAsia" w:ascii="仿宋" w:hAnsi="仿宋" w:eastAsia="仿宋" w:cs="仿宋"/>
                <w:sz w:val="24"/>
              </w:rPr>
              <w:t xml:space="preserve">类别</w:t>
            </w:r>
            <w:r/>
          </w:p>
        </w:tc>
        <w:tc>
          <w:tcPr>
            <w:tcW w:w="2595" w:type="dxa"/>
            <w:vAlign w:val="center"/>
            <w:textDirection w:val="lrTb"/>
            <w:noWrap w:val="false"/>
          </w:tcPr>
          <w:p>
            <w:pPr>
              <w:ind w:firstLine="48"/>
              <w:jc w:val="center"/>
              <w:rPr>
                <w:rFonts w:ascii="仿宋" w:hAnsi="仿宋" w:eastAsia="仿宋" w:cs="仿宋"/>
                <w:sz w:val="24"/>
              </w:rPr>
            </w:pPr>
            <w:r>
              <w:rPr>
                <w:rFonts w:hint="eastAsia" w:ascii="仿宋" w:hAnsi="仿宋" w:eastAsia="仿宋" w:cs="仿宋"/>
                <w:sz w:val="24"/>
              </w:rPr>
              <w:t xml:space="preserve">分枝点以上(树冠)</w:t>
            </w:r>
            <w:r/>
          </w:p>
        </w:tc>
        <w:tc>
          <w:tcPr>
            <w:tcW w:w="2595" w:type="dxa"/>
            <w:vAlign w:val="center"/>
            <w:textDirection w:val="lrTb"/>
            <w:noWrap w:val="false"/>
          </w:tcPr>
          <w:p>
            <w:pPr>
              <w:ind w:firstLine="48"/>
              <w:jc w:val="center"/>
              <w:rPr>
                <w:rFonts w:ascii="仿宋" w:hAnsi="仿宋" w:eastAsia="仿宋" w:cs="仿宋"/>
                <w:sz w:val="24"/>
              </w:rPr>
            </w:pPr>
            <w:r>
              <w:rPr>
                <w:rFonts w:hint="eastAsia" w:ascii="仿宋" w:hAnsi="仿宋" w:eastAsia="仿宋" w:cs="仿宋"/>
                <w:sz w:val="24"/>
              </w:rPr>
              <w:t xml:space="preserve">分枝点以下(树干)</w:t>
            </w:r>
            <w:r/>
          </w:p>
        </w:tc>
      </w:tr>
      <w:tr>
        <w:trPr>
          <w:jc w:val="center"/>
          <w:tblCellSpacing w:w="0" w:type="dxa"/>
          <w:trHeight w:val="567"/>
        </w:trPr>
        <w:tc>
          <w:tcPr>
            <w:tcW w:w="2595" w:type="dxa"/>
            <w:vAlign w:val="center"/>
            <w:textDirection w:val="lrTb"/>
            <w:noWrap w:val="false"/>
          </w:tcPr>
          <w:p>
            <w:pPr>
              <w:ind w:firstLine="48"/>
              <w:jc w:val="center"/>
              <w:rPr>
                <w:rFonts w:ascii="仿宋" w:hAnsi="仿宋" w:eastAsia="仿宋" w:cs="仿宋"/>
                <w:sz w:val="24"/>
              </w:rPr>
            </w:pPr>
            <w:r>
              <w:rPr>
                <w:rFonts w:hint="eastAsia" w:ascii="仿宋" w:hAnsi="仿宋" w:eastAsia="仿宋" w:cs="仿宋"/>
                <w:sz w:val="24"/>
              </w:rPr>
              <w:t xml:space="preserve">有主轴的树种</w:t>
            </w:r>
            <w:r/>
          </w:p>
        </w:tc>
        <w:tc>
          <w:tcPr>
            <w:tcW w:w="2595" w:type="dxa"/>
            <w:vAlign w:val="center"/>
            <w:textDirection w:val="lrTb"/>
            <w:noWrap w:val="false"/>
          </w:tcPr>
          <w:p>
            <w:pPr>
              <w:ind w:firstLine="48"/>
              <w:jc w:val="center"/>
              <w:rPr>
                <w:rFonts w:ascii="仿宋" w:hAnsi="仿宋" w:eastAsia="仿宋" w:cs="仿宋"/>
                <w:sz w:val="24"/>
              </w:rPr>
            </w:pPr>
            <w:r>
              <w:rPr>
                <w:rFonts w:hint="eastAsia" w:ascii="仿宋" w:hAnsi="仿宋" w:eastAsia="仿宋" w:cs="仿宋"/>
                <w:sz w:val="24"/>
              </w:rPr>
              <w:t xml:space="preserve">0.6</w:t>
            </w:r>
            <w:r/>
          </w:p>
        </w:tc>
        <w:tc>
          <w:tcPr>
            <w:tcW w:w="2595" w:type="dxa"/>
            <w:vAlign w:val="center"/>
            <w:textDirection w:val="lrTb"/>
            <w:noWrap w:val="false"/>
          </w:tcPr>
          <w:p>
            <w:pPr>
              <w:ind w:firstLine="48"/>
              <w:jc w:val="center"/>
              <w:rPr>
                <w:rFonts w:ascii="仿宋" w:hAnsi="仿宋" w:eastAsia="仿宋" w:cs="仿宋"/>
                <w:sz w:val="24"/>
              </w:rPr>
            </w:pPr>
            <w:r>
              <w:rPr>
                <w:rFonts w:hint="eastAsia" w:ascii="仿宋" w:hAnsi="仿宋" w:eastAsia="仿宋" w:cs="仿宋"/>
                <w:sz w:val="24"/>
              </w:rPr>
              <w:t xml:space="preserve">0.4</w:t>
            </w:r>
            <w:r/>
          </w:p>
        </w:tc>
      </w:tr>
      <w:tr>
        <w:trPr>
          <w:jc w:val="center"/>
          <w:tblCellSpacing w:w="0" w:type="dxa"/>
          <w:trHeight w:val="567"/>
        </w:trPr>
        <w:tc>
          <w:tcPr>
            <w:tcW w:w="2595" w:type="dxa"/>
            <w:vAlign w:val="center"/>
            <w:textDirection w:val="lrTb"/>
            <w:noWrap w:val="false"/>
          </w:tcPr>
          <w:p>
            <w:pPr>
              <w:ind w:firstLine="48"/>
              <w:jc w:val="center"/>
              <w:rPr>
                <w:rFonts w:ascii="仿宋" w:hAnsi="仿宋" w:eastAsia="仿宋" w:cs="仿宋"/>
                <w:sz w:val="24"/>
              </w:rPr>
            </w:pPr>
            <w:r>
              <w:rPr>
                <w:rFonts w:hint="eastAsia" w:ascii="仿宋" w:hAnsi="仿宋" w:eastAsia="仿宋" w:cs="仿宋"/>
                <w:sz w:val="24"/>
              </w:rPr>
              <w:t xml:space="preserve">无明显主轴的树种</w:t>
            </w:r>
            <w:r/>
          </w:p>
        </w:tc>
        <w:tc>
          <w:tcPr>
            <w:tcW w:w="2595" w:type="dxa"/>
            <w:vAlign w:val="center"/>
            <w:textDirection w:val="lrTb"/>
            <w:noWrap w:val="false"/>
          </w:tcPr>
          <w:p>
            <w:pPr>
              <w:ind w:firstLine="48"/>
              <w:jc w:val="center"/>
              <w:rPr>
                <w:rFonts w:ascii="仿宋" w:hAnsi="仿宋" w:eastAsia="仿宋" w:cs="仿宋"/>
                <w:sz w:val="24"/>
              </w:rPr>
            </w:pPr>
            <w:r>
              <w:rPr>
                <w:rFonts w:hint="eastAsia" w:ascii="仿宋" w:hAnsi="仿宋" w:eastAsia="仿宋" w:cs="仿宋"/>
                <w:sz w:val="24"/>
              </w:rPr>
              <w:t xml:space="preserve">0.7</w:t>
            </w:r>
            <w:r/>
          </w:p>
        </w:tc>
        <w:tc>
          <w:tcPr>
            <w:tcW w:w="2595" w:type="dxa"/>
            <w:vAlign w:val="center"/>
            <w:textDirection w:val="lrTb"/>
            <w:noWrap w:val="false"/>
          </w:tcPr>
          <w:p>
            <w:pPr>
              <w:ind w:firstLine="48"/>
              <w:jc w:val="center"/>
              <w:rPr>
                <w:rFonts w:ascii="仿宋" w:hAnsi="仿宋" w:eastAsia="仿宋" w:cs="仿宋"/>
                <w:sz w:val="24"/>
              </w:rPr>
            </w:pPr>
            <w:r>
              <w:rPr>
                <w:rFonts w:hint="eastAsia" w:ascii="仿宋" w:hAnsi="仿宋" w:eastAsia="仿宋" w:cs="仿宋"/>
                <w:sz w:val="24"/>
              </w:rPr>
              <w:t xml:space="preserve">0.3</w:t>
            </w:r>
            <w:r/>
          </w:p>
        </w:tc>
      </w:tr>
    </w:tbl>
    <w:p>
      <w:pPr>
        <w:ind w:firstLine="480"/>
        <w:jc w:val="left"/>
        <w:spacing w:line="360" w:lineRule="auto"/>
        <w:rPr>
          <w:rFonts w:ascii="仿宋" w:hAnsi="仿宋" w:eastAsia="仿宋" w:cs="仿宋"/>
          <w:sz w:val="24"/>
        </w:rPr>
      </w:pPr>
      <w:r>
        <w:rPr>
          <w:rFonts w:hint="eastAsia" w:ascii="仿宋" w:hAnsi="仿宋" w:eastAsia="仿宋" w:cs="仿宋"/>
          <w:sz w:val="24"/>
        </w:rPr>
        <w:t xml:space="preserve">对主干过低，树已长大，不能再培养主干的树木，可把较高位置上侧枝当主干培养，逐年剪除主枝下部的侧枝，提高其分枝点。</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以观赏为主的孤植树：落叶阔叶树的修剪可参照庇荫为主孤植树。冷杉、云杉等可轻度疏剪，注意保护中央领导枝，保持其塔状树型。油松等在幼龄时只剪去垂地枝条，以后逐渐剪去主干上的下部枝条，保持其自然树型。在古典园林的假山悬崖上、巨石边等处，常布置孤植树，整形修剪时，可造成盘曲苍古的姿态，与透露生奇的山石相协调。</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②树丛内的乔木。观赏性树丛内的乔木要疏剪，以保持自然树姿，达到均衡树势，调节生长和发育。庇荫树丛内的乔木，要促使其树冠开展，分枝点适度提高，以利游人在树丛下纳凉休息。</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③树群树林内的乔木修剪。在靠近园路或广场一侧树群内的乔木，分枝点适度提高，并要促使其树冠开展，以供游人庇荫纳凉。为提高纯林垂直郁闭景观效果，在修剪林缘的树木时，要保持较低的分枝点。草地疏林内林间草坪和林间游步道附近的乔木，要适当提高分枝点，便于游人在树下纳凉休息、游戏、看书等活动。</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④自然式栽植的行道树，一般在绿带较宽，上方无架空线路时，采用多种乔木树种或配以灌木，使之疏密有度，高低错落，距路边有远有近的配置，乔木的修剪要保持其自然姿态。</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⑤规则式栽植行道树和行列栽植乔木，在同一路段内要求分枝点高低一致，树冠形状统一、大小划一。</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⑥落叶乔木的无主轴型修剪。在上有架空线干扰，绿带较窄的城市道路或其它园林地段内，对无中央领导干和某些有中央领导干的树种，如加杨等均可按无主轴型修剪。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定干：分枝点高度视环境而定。在空间较大的环境内，列植、环植的乔木分枝点可定为3—4m，城市道路上的行道树，视道路横断面形式、宽度、交通量、架空线路、绿带位置、树种枝条伸展角度的不同而定，一般不宜太高，以不低于2m，不超过3.2m为宜。</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主枝：在分枝点以上要选留分布均匀、生长健壮、伸展角度与主干成60度左右的枝3—5个，其余可全部疏去。行道树主枝上端高度，在相邻的路段内要基本保持一致，一般分枝点高的可将主枝高度留低些，反之，分枝点低的可留高些。</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剥芽：短截后从主枝上发生的新芽除留有用者外，其余应及时剥除。根据方向合理，分布均匀的原则，按不同树种，每一主枝第一次可选留5—8个芽，经第二次剥芽后留3—5个，形成健壮侧枝。</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疏枝与短剪：第二年发芽前，每主枝选留生长健壮，方向合理，分布均匀的侧枝2—3个。全株主枝多的侧枝少留，主枝少的侧枝多留。所选留的侧枝可按要求的冠型，如园球形、半园形、伞形、杯形等进行短截，以利发枝整齐，形成丰满匀称的树冠。</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当树形骨架基本形成后，要进行疏剪，将内膛枝、徒长枝、重迭枝、腐枯枝、衰弱枝剪除。</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⑦落叶乔木的主轴型修剪。对有中央领导干和中央领导干不明显的树种，在上无架空线干扰和四周环境开阔的条件下，为促使树木高大生长起到更大的绿化效果，可采取有主轴型的修剪。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分枝点：在自然情况下，随着树木生长，分枝点会陆续提高，为此，不论是行道树或列植、环植乔木，最初要在距地面2.4m处选定分枝，以后随树木生长，分枝点可提高，壮龄的园林列植、环植树和郊区的行道树，分枝点可提高到距地面4—6m以上。在同一路段内分枝点高度应基本保持一致。</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顶端优势：要保护中央领导枝的完好。如领导枝全部受损伤，可选择靠近中心较为直立的侧枝，培养成为新的领导枝。如领导枝部分受伤，可在受伤部位下方留一壮芽，将其下部的芽剥除，并将受伤部位截去，使领导枝重新形成。</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对中央领导枝不明显的洋槐、旱柳等，应将领导枝作适度短截，并将靠近领导枝的上层侧枝全部疏去或短截，使之保持绝对优势。</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主枝：对中央领导枝强的杨树类、银杏等树种，幼龄树主轴上形成轮生枝，修剪时每轮留3—4个主枝，其余要全部疏去，进入壮龄时全株可留3—4轮，保留的主枝要相互错开，使之分布均匀，并加短截，调整与主干间的伸展角度。</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中央领导枝不明显的旱柳、洋槐等，各轮枝条间距离较近，中央领导枝也较短，一般全株留2—3轮，每轮留2—3个主枝即可。</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⑧修剪时期：除剥芽、去檗、摘心与摘芽，树木的整形修剪应在树液停止流动的季节进行，当地不耐寒的树种应在春季发芽前进行。生长期的修剪根据地区情况不同，一般不得迟于八月上旬至下旬，以免秋稍不及木质化而受冻害。</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（11）灌木的修剪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除规则式的列植、环植灌木外，一般灌木的修剪以保持其自然姿态，对丛生过密枝条要疏剪，使之通风透光，有利生长发育。</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①新植灌木的定型修剪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根据造园需要培育成独干型的灌木，如重瓣榆叶梅、树锦鸡儿、木槿、月季等，修剪时保留1个主干，选留分布均匀、生长健壮的主枝3—5个，选留的主枝要适度短截，使之形成丰满匀称的树冠，主干上的其余侧枝或从根际发出的枝条全部剪去。</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丛生灌木如玫瑰、黄刺玫、丁香、连翘等自根际生长多数粗细不等的枝条，应选留5—7个分布均匀、生长健壮的枝条，并作适度短截，其余全部疏去。</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常绿针叶、阔叶灌木和某些珍贵灌木如牡丹等可作适度短剪。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②灌木的养护修剪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有主干和丛生灌木：保持内高外低自然丰满的树形，灌丛中间应疏剪小枝，使大枝均衡生长，灌丛外围枝条应经常短截，使其多生开展的枝条。对老枝过多、下部干枯的丛生灌木，应有计划地分批短截或疏剪，促进新枝发生，保持丰满的树形。紫穗槐在休眠后可将全株割除，待翌年重发新枝。经常短截徒长枝，使灌丛保持整齐均衡。拱枝形、悬崖形、匍匐形灌木，要保持和维护其特有树形，如连翘等，一般只作疏剪。常绿针叶和阔叶灌木，一般仅作轻度疏剪，有时为了保持紧密的树形，如紫杉、朝鲜黄杨等可将小枝的顶端剪除。</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观花灌木的修剪时间：在当年新梢上开花的灌木如木槿、月季等应于早春萌发前修剪。月季花后，要将已花枝条短截，促发新枝继续开花；在当年形成花芽的枝条，次年早春开花的灌木如连翘、丁香等，应在开花后作适度修剪。丁香等顶芽开花的灌木一般不作短截；在多年生枝开花的灌木如紫荆等，应保护培养老枝，剪去过密新枝和病、枯枝；丁香、木槿等非观果的灌木，在花后应尽量将花果剪去，但供采种的母株除外；观花兼观果的灌木如金银木、天目琼花、水栒子等，应在休眠期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③藤木树的修剪：对攀援在棚架、篱栅、山石等上的紫藤、野蔷薇、五叶地锦、猕猴桃等藤本树木应在树液停止流动的季节进行疏枝，剪去过密枝、衰弱枝、病枯枝，以均衡树势，调节生长和发育。</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④绿篱和树墙的修剪</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自然式绿篱的修剪：可按有主干和丛生灌木的修剪法进行，对徒长枝和影响灌木自然姿态的枝条，应短截或剪除。</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规则式绿篱和树墙的修剪：绿篱和树墙断面形式有矩形、梯形、园顶形等之分。立面上有时修剪成起伏的变化，如波浪式、城墙垛式，在进口处修剪整形成拱门、门柱等；绿篱和树墙定植后应按规定高度及形状及时修剪，为促使基部枝叶的生长，带有主枝的灌木，应将主枝截去。剪口在绿篱规定高度的5—10cm以下，促发新枝，不使粗大的剪口暴露，修剪时只剪去绿篱和树墙的表面枝叶。</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（12）修剪时间</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园林树木可在休眠期和生长期进行修剪，但更新修剪必须在休眠期进行。生长慢的树种如朝鲜黄杨、紫杉、松柏等可每年春季(四、五月)、夏季(七、八月)各修剪一次；生长快的落叶树种，每年可修剪三次，早春萌发前一次，六月下旬至八月下旬各一次；早春开花花篱，应在花后作第一次修剪；有严重伤流和易流胶的树种应避开生长季和落叶后伤流严重期；抗寒性差的、易抽条的树种宜于早春进行；常绿树的修剪应避开生长旺盛期。</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（13）安全措施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每个作业组要选派有实践经验的人员，担任安全质量检查员，负责安全质量的监</w:t>
      </w:r>
      <w:r>
        <w:rPr>
          <w:rFonts w:hint="eastAsia" w:ascii="仿宋" w:hAnsi="仿宋" w:eastAsia="仿宋" w:cs="仿宋"/>
          <w:sz w:val="24"/>
        </w:rPr>
        <w:t xml:space="preserve">督、检查、技术指导及宣传教育工作；心脏病、高血压者、妇女月经期和其它经医院诊断不宜登高作业者，一律不准上树操作；为保证工人操作安全，必须严格按规定穿着使用工作服、安全帽、安全带、安全绳等劳动保护用具；修剪用的操作工具必须坚固牢靠，认真检修，不要因工具不好影响工作，甚至引起安全事故；攀登高大树木的梯子要坚固、立稳，单面梯上端要用绳子系紧树身，人字梯中腰要固定好，角度要适当；使用高架车对高大树木进行修剪前，要检查好高架车的各部件，一定要支放平稳，发现问题应及时处理；五级以上的大风，不准上高树作业；上树后要系好安</w:t>
      </w:r>
      <w:r>
        <w:rPr>
          <w:rFonts w:hint="eastAsia" w:ascii="仿宋" w:hAnsi="仿宋" w:eastAsia="仿宋" w:cs="仿宋"/>
          <w:sz w:val="24"/>
        </w:rPr>
        <w:t xml:space="preserve">全带、安全绳，栓在不影响操作的大枝上，绳的长度要随时可以收放。手锯要拴绳套在手腕上，上树后如发现缺少工具，应请人传递，不得从树下向上扔传；截大枝时必须由有经验的人员在现场指挥；在人行道上修剪行道树时，必须选派专人维护现场，并与树上操作人员取得密切联系，保证来往行人和车辆的安全；在高压线和其它架空线路附近作业时，应特别注意安全，避免触电或损坏线路，必要时应请供电、电话部门配合；几个人同在一棵大树上操作时，应有专人指挥，注意协作配合，避免误伤同伴；一棵树修剪完毕后，不准攀跳到另一棵树上，而应下树后再上另一棵树。</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4、病虫害防治</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要掌握病虫害的发生规律，贯彻“预防为主，综合防治”的方针，将有害生物的数量控制在不影响园林植物观赏效果或不造成危害的水平内，及时做好病虫害的预测预报，对已发生的危险性病虫害要及时治理，防止蔓延成灾。要采用科学的园林栽培管理技术措施，为园林树木创造良好的生长条件；积极采用生物防治、物理防治方法，减轻环境污染。及时清理带病虫的落叶、杂草等，消灭病源、虫源，防止病虫扩散、蔓延。应加强病虫检查，发现主要病虫害应根据虫情预报及时采取防治措施。对于危险性病虫害，一旦发现疫情应及时上报主管部门，并迅速采取扑灭措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（1）生物防治：保护和利用天敌，创造有利于其生存发展的环境条件。具体方法主要包括以微生物治虫、以虫治虫、以鸟治虫、以螨治虫、以激素治虫，以菌治病虫等。</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（2）物理防治：主要包括饵料诱杀、灯光诱杀、潜所诱杀、热处理、截止上树、人工捕捉、挖蛹或虫、采摘卵块虫包、刷除虫或卵、刺杀蛀干害虫、摘除病叶病梢、刮除病斑、结合修剪剪除病虫枝等。</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（3）化学防治</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①应选用高效、低毒、无污染、对天敌较安全的药剂。被农药管理部门明令禁止或限制使用的农药，如：六六六、滴滴涕、西力生、赛力散、毒杀芬、甲六粉、乙六粉、氯乙酰胺、氯乙酸钠、培福明、杀虫脒、二溴氯丙烷、蝇毒磷乳粉、除草醚、三氯杀螨醇、氧化乐果、久效磷、对硫磷等对人毒性较大、污染较重、对天敌影响较大的化学农药在园林植物的养护中同样严禁或严格控制使用。用药时，对不同的防治对象，应抓住时机，对症下药、安全用药，不得随意加大浓度。注意不同药剂的交替使用，同时，尽量采取兼治，减少喷药次数。</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 ②选用新的药剂和方法时，应先经试验，证明有效和安全时，才能大面积推广。操作人员必须按照《农药操作规程》进行作业。</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5、防火</w:t>
      </w:r>
      <w:r/>
    </w:p>
    <w:p>
      <w:pPr>
        <w:pStyle w:val="746"/>
        <w:ind w:firstLine="420"/>
        <w:jc w:val="both"/>
        <w:spacing w:before="0" w:beforeAutospacing="0" w:after="150" w:afterAutospacing="0"/>
        <w:shd w:val="clear" w:color="auto" w:fill="ffffff"/>
        <w:rPr>
          <w:rFonts w:ascii="仿宋" w:hAnsi="仿宋" w:eastAsia="仿宋" w:cs="仿宋"/>
        </w:rPr>
      </w:pPr>
      <w:r>
        <w:rPr>
          <w:rFonts w:hint="eastAsia" w:ascii="仿宋" w:hAnsi="仿宋" w:eastAsia="仿宋" w:cs="仿宋"/>
        </w:rPr>
        <w:t xml:space="preserve">加强防火安全巡查，在春节、清明节等防火重点时期，全面落实防火措施，做到“零点火”“零冒烟”。</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6、防寒保温</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树木要每年适时灌足一次封冻水和萌动水，以利树木安全越冬和春季萌芽；对新植树木和不耐寒的树木要采取基部培土、包裹树干、设置风障等防寒措施，保证其顺利越冬。</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7、中耕除草</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在植物生长季节要不间断地进行中耕除草，应除小、除早、除了。除下杂草要集中处理，并及时清运。在具野趣游憩地段可采用机械割草，使其高矮一致。在绿地内采用化学药剂除草时，必须慎重，应先试验，再应用。</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8、其它防护措施</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可根据具体情况及时清除一些常绿树树冠上的积雪、对乔木树干涂白、对倾斜的树木及时扶正、对滞尘的树木要定期喷水冲洗。</w:t>
      </w:r>
      <w:r/>
    </w:p>
    <w:p>
      <w:pPr>
        <w:ind w:firstLine="482"/>
        <w:jc w:val="left"/>
        <w:spacing w:line="360" w:lineRule="auto"/>
        <w:rPr>
          <w:rFonts w:ascii="仿宋" w:hAnsi="仿宋" w:eastAsia="仿宋" w:cs="仿宋"/>
          <w:b/>
          <w:sz w:val="24"/>
        </w:rPr>
      </w:pPr>
      <w:r>
        <w:rPr>
          <w:rFonts w:hint="eastAsia" w:ascii="仿宋" w:hAnsi="仿宋" w:eastAsia="仿宋" w:cs="仿宋"/>
          <w:b/>
          <w:sz w:val="24"/>
        </w:rPr>
        <w:t xml:space="preserve">9、更新、调整和伐树</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种植结构调整和伐树应经相关部门批准后方可进行。具备以下条件上报批准后再移植或伐树：密植林的调整与间伐，更新树种，枯朽、衰老、严重倾斜、对人和物体构成危险的，配合有关供电、建筑或市政工程。</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伐除树木时，应设安全员，划定安全范围并围拦，严格执行操作规程；伐除的树干、树枝等要随时清运；树桩高度应尽量降低，并必须在两日内刨除树桩，及时采取补种或铺装措施，做到场光地净，确保绿化景观的完美和行人、车辆的安全。</w:t>
      </w:r>
      <w:r/>
    </w:p>
    <w:p>
      <w:pPr>
        <w:ind w:firstLine="482"/>
        <w:jc w:val="left"/>
        <w:spacing w:line="360" w:lineRule="auto"/>
        <w:rPr>
          <w:rFonts w:ascii="仿宋" w:hAnsi="仿宋" w:eastAsia="仿宋" w:cs="仿宋"/>
          <w:sz w:val="24"/>
        </w:rPr>
      </w:pPr>
      <w:r>
        <w:rPr>
          <w:rFonts w:hint="eastAsia" w:ascii="仿宋" w:hAnsi="仿宋" w:eastAsia="仿宋" w:cs="仿宋"/>
          <w:b/>
          <w:sz w:val="24"/>
        </w:rPr>
        <w:t xml:space="preserve">十、绿化养护质量标准</w:t>
      </w:r>
      <w:r/>
    </w:p>
    <w:p>
      <w:pPr>
        <w:ind w:firstLine="482"/>
        <w:jc w:val="left"/>
        <w:spacing w:line="360" w:lineRule="auto"/>
        <w:rPr>
          <w:rFonts w:ascii="仿宋" w:hAnsi="仿宋" w:eastAsia="仿宋" w:cs="仿宋"/>
          <w:b/>
          <w:bCs/>
          <w:sz w:val="24"/>
        </w:rPr>
      </w:pPr>
      <w:r>
        <w:rPr>
          <w:rFonts w:hint="eastAsia" w:ascii="仿宋" w:hAnsi="仿宋" w:eastAsia="仿宋" w:cs="仿宋"/>
          <w:b/>
          <w:bCs/>
          <w:sz w:val="24"/>
        </w:rPr>
        <w:t xml:space="preserve">1、树木养护管理</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（1）树木生长长势较好，生长与该树种、该树木的平均年生长量相当。</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（2）90％以上的树冠基本完整，主侧枝分布合理，树冠通风透光，基本没有死树和明显的枯枝死杈。</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（3）枝干无明显的机械损伤，管理期间树林基本无钉栓、捆绑现象。树下距树2米以内无影响树木养护管理的堆物堆料、搭棚、圈栏等。</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（4）叶色、叶片大小、薄厚正常；有黄叶、焦叶、卷叶以及有虫屎、虫网、积尘叶的株数不超过3％。</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（5）乔木根部无15cm高以上荫蘖枝，无过长杂草、杂物，无明显缺株迹象。</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（6）绿篱生长造型正常，下部枝叶基本茂密，整形修剪表面平整，棱角线条基本统一收齐，叶色正常，修剪及时（修、剪下的残枝及时清理），有虫株率不超过7%。</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（7）无蛀虫害虫的活卵、活虫和明显的介壳虫危害迹象。有蛀干害虫的株数在5%以下，无明显介壳虫危害迹象。</w:t>
      </w:r>
      <w:r/>
    </w:p>
    <w:p>
      <w:pPr>
        <w:ind w:firstLine="482"/>
        <w:jc w:val="left"/>
        <w:spacing w:line="360" w:lineRule="auto"/>
        <w:rPr>
          <w:rFonts w:ascii="仿宋" w:hAnsi="仿宋" w:eastAsia="仿宋" w:cs="仿宋"/>
          <w:b/>
          <w:bCs/>
          <w:sz w:val="24"/>
        </w:rPr>
      </w:pPr>
      <w:r>
        <w:rPr>
          <w:rFonts w:hint="eastAsia" w:ascii="仿宋" w:hAnsi="仿宋" w:eastAsia="仿宋" w:cs="仿宋"/>
          <w:b/>
          <w:bCs/>
          <w:sz w:val="24"/>
        </w:rPr>
        <w:t xml:space="preserve">4、关于绿化用水</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（1）绿化养护使用中水，水费由乙方承担。</w:t>
      </w:r>
      <w:r/>
    </w:p>
    <w:p>
      <w:pPr>
        <w:ind w:firstLine="480"/>
        <w:jc w:val="left"/>
        <w:spacing w:line="360" w:lineRule="auto"/>
        <w:rPr>
          <w:rFonts w:ascii="仿宋" w:hAnsi="仿宋" w:eastAsia="仿宋" w:cs="仿宋"/>
          <w:b/>
          <w:bCs/>
          <w:sz w:val="24"/>
          <w:szCs w:val="18"/>
        </w:rPr>
      </w:pPr>
      <w:r>
        <w:rPr>
          <w:rFonts w:hint="eastAsia" w:ascii="仿宋" w:hAnsi="仿宋" w:eastAsia="仿宋" w:cs="仿宋"/>
          <w:sz w:val="24"/>
        </w:rPr>
        <w:t xml:space="preserve">（2）抽水、浇水和输送水等设施由乙方自备，中水喷头等设施由乙方负责管理和维护。</w:t>
      </w:r>
      <w:r/>
    </w:p>
    <w:p>
      <w:pPr>
        <w:ind w:firstLine="480"/>
        <w:jc w:val="left"/>
        <w:spacing w:line="360" w:lineRule="auto"/>
        <w:rPr>
          <w:rFonts w:ascii="仿宋" w:hAnsi="仿宋" w:eastAsia="仿宋" w:cs="仿宋"/>
          <w:b/>
          <w:bCs/>
          <w:sz w:val="24"/>
          <w:szCs w:val="18"/>
        </w:rPr>
      </w:pPr>
      <w:r>
        <w:rPr>
          <w:rFonts w:hint="eastAsia" w:ascii="仿宋" w:hAnsi="仿宋" w:eastAsia="仿宋" w:cs="仿宋"/>
          <w:b/>
          <w:bCs/>
          <w:sz w:val="24"/>
          <w:szCs w:val="18"/>
        </w:rPr>
        <w:t xml:space="preserve">十一、服务清单</w:t>
      </w:r>
      <w:r/>
    </w:p>
    <w:tbl>
      <w:tblPr>
        <w:tblStyle w:val="706"/>
        <w:tblW w:w="8800" w:type="dxa"/>
        <w:tblInd w:w="93" w:type="dxa"/>
        <w:tblLayout w:type="autofit"/>
        <w:tblCellMar>
          <w:left w:w="108" w:type="dxa"/>
          <w:top w:w="0" w:type="dxa"/>
          <w:right w:w="108" w:type="dxa"/>
          <w:bottom w:w="0" w:type="dxa"/>
        </w:tblCellMar>
        <w:tblLook w:val="04A0" w:firstRow="1" w:lastRow="0" w:firstColumn="1" w:lastColumn="0" w:noHBand="0" w:noVBand="1"/>
      </w:tblPr>
      <w:tblGrid>
        <w:gridCol w:w="860"/>
        <w:gridCol w:w="1440"/>
        <w:gridCol w:w="4480"/>
        <w:gridCol w:w="2020"/>
      </w:tblGrid>
      <w:tr>
        <w:trPr>
          <w:trHeight w:val="525"/>
        </w:trPr>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_GB2312" w:hAnsi="宋体" w:eastAsia="仿宋_GB2312" w:cs="宋体"/>
                <w:sz w:val="20"/>
                <w:szCs w:val="20"/>
              </w:rPr>
            </w:pPr>
            <w:r>
              <w:rPr>
                <w:rFonts w:hint="eastAsia" w:ascii="仿宋_GB2312" w:hAnsi="宋体" w:eastAsia="仿宋_GB2312" w:cs="宋体"/>
                <w:sz w:val="20"/>
                <w:szCs w:val="20"/>
              </w:rPr>
              <w:t xml:space="preserve">地块名称</w:t>
            </w:r>
            <w:r/>
          </w:p>
        </w:tc>
        <w:tc>
          <w:tcPr>
            <w:shd w:val="clear" w:color="auto" w:fill="auto"/>
            <w:tcBorders>
              <w:top w:val="single" w:color="auto"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_GB2312" w:hAnsi="宋体" w:eastAsia="仿宋_GB2312" w:cs="宋体"/>
                <w:b/>
                <w:bCs/>
                <w:sz w:val="20"/>
                <w:szCs w:val="20"/>
              </w:rPr>
            </w:pPr>
            <w:r>
              <w:rPr>
                <w:rFonts w:hint="eastAsia" w:ascii="仿宋_GB2312" w:hAnsi="宋体" w:eastAsia="仿宋_GB2312" w:cs="宋体"/>
                <w:b/>
                <w:bCs/>
                <w:sz w:val="20"/>
                <w:szCs w:val="20"/>
              </w:rPr>
              <w:t xml:space="preserve">总面积            （平方米）</w:t>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none" w:color="000000" w:sz="4" w:space="0"/>
              <w:left w:val="single" w:color="auto" w:sz="4" w:space="0"/>
              <w:bottom w:val="none" w:color="000000" w:sz="4" w:space="0"/>
              <w:right w:val="single" w:color="auto" w:sz="4" w:space="0"/>
            </w:tcBorders>
            <w:tcW w:w="1440"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综合公园</w:t>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丁万河带状公园</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120000</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劳武港防灾公园</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210000 </w:t>
            </w:r>
            <w:r/>
          </w:p>
        </w:tc>
      </w:tr>
      <w:tr>
        <w:trPr>
          <w:trHeight w:val="377"/>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none" w:color="000000"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城北公园</w:t>
            </w:r>
            <w:r/>
          </w:p>
        </w:tc>
        <w:tc>
          <w:tcPr>
            <w:shd w:val="clear" w:color="auto" w:fill="auto"/>
            <w:tcBorders>
              <w:top w:val="none" w:color="000000" w:sz="4" w:space="0"/>
              <w:left w:val="none" w:color="000000" w:sz="4" w:space="0"/>
              <w:bottom w:val="none" w:color="000000"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157700</w:t>
            </w:r>
            <w:r/>
          </w:p>
        </w:tc>
      </w:tr>
      <w:tr>
        <w:trPr>
          <w:trHeight w:val="390"/>
        </w:trPr>
        <w:tc>
          <w:tcPr>
            <w:gridSpan w:val="2"/>
            <w:shd w:val="clear" w:color="auto" w:fill="auto"/>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小计</w:t>
            </w:r>
            <w:r/>
          </w:p>
        </w:tc>
        <w:tc>
          <w:tcPr>
            <w:shd w:val="clear" w:color="auto" w:fill="auto"/>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b/>
                <w:bCs/>
                <w:sz w:val="24"/>
              </w:rPr>
            </w:pPr>
            <w:r>
              <w:rPr>
                <w:rFonts w:hint="eastAsia" w:ascii="仿宋" w:hAnsi="仿宋" w:eastAsia="仿宋" w:cs="宋体"/>
                <w:b/>
                <w:bCs/>
                <w:sz w:val="24"/>
              </w:rPr>
              <w:t xml:space="preserve">487700</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w:t>
            </w:r>
            <w:r/>
          </w:p>
        </w:tc>
        <w:tc>
          <w:tcPr>
            <w:shd w:val="clear" w:color="auto" w:fill="auto"/>
            <w:tcBorders>
              <w:top w:val="none" w:color="000000" w:sz="4" w:space="0"/>
              <w:left w:val="single" w:color="auto" w:sz="4" w:space="0"/>
              <w:bottom w:val="single" w:color="000000" w:sz="4" w:space="0"/>
              <w:right w:val="single" w:color="auto" w:sz="4" w:space="0"/>
            </w:tcBorders>
            <w:tcW w:w="1440"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街头绿地</w:t>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马场湖公园</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30000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下淀路绿地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18000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祥和路绿地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3400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煤港路绿地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7000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8</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祥和公园</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10000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9</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怡康绿地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8500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环城广场</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1700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11</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民主路绿地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4915</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12</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润和园绿地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6700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13</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滨湖城市绿地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5000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14</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府前路北侧绿地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2000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15</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庆云桥街头绿地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2500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16</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汉城路绿地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8000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17</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轻工路绿地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5000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18</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两河口公园</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30000</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19</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白云绿地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13000</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20</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下淀杨庄绿地一期</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11000</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21</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下淀北路绿地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12000</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22</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长征南路绿地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10000</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23</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盼盼广场</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9300</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24</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华商清水湾外绿地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12000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25</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生态园南北路两侧绿地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20000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26</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九里怡乐家园广场</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2500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27</w:t>
            </w:r>
            <w:r/>
          </w:p>
        </w:tc>
        <w:tc>
          <w:tcPr>
            <w:tcBorders>
              <w:top w:val="none" w:color="000000"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响山北路小学配套绿地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1000</w:t>
            </w:r>
            <w:r/>
          </w:p>
        </w:tc>
      </w:tr>
      <w:tr>
        <w:trPr>
          <w:trHeight w:val="405"/>
        </w:trPr>
        <w:tc>
          <w:tcPr>
            <w:gridSpan w:val="2"/>
            <w:shd w:val="clear" w:color="auto" w:fill="auto"/>
            <w:tcBorders>
              <w:top w:val="single" w:color="auto" w:sz="4" w:space="0"/>
              <w:left w:val="single" w:color="auto" w:sz="4" w:space="0"/>
              <w:bottom w:val="single" w:color="auto" w:sz="4" w:space="0"/>
              <w:right w:val="single" w:color="000000" w:sz="4" w:space="0"/>
            </w:tcBorders>
            <w:tcW w:w="2300" w:type="dxa"/>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4-27</w:t>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233515 </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28</w:t>
            </w:r>
            <w:r/>
          </w:p>
        </w:tc>
        <w:tc>
          <w:tcPr>
            <w:shd w:val="clear" w:color="auto" w:fill="auto"/>
            <w:tcBorders>
              <w:top w:val="none" w:color="000000" w:sz="4" w:space="0"/>
              <w:left w:val="single" w:color="auto" w:sz="4" w:space="0"/>
              <w:bottom w:val="none" w:color="000000" w:sz="4" w:space="0"/>
              <w:right w:val="single" w:color="auto" w:sz="4" w:space="0"/>
            </w:tcBorders>
            <w:tcW w:w="1440"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主次干道分车带及附属绿地</w:t>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荆马河带状公园</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98117</w:t>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29</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徐运新河带状公园</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198478</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30</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古黄河公园及黄河北路绿地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164500</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31</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二环北路沿线绿地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156297</w:t>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32</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平山路绿化带</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72795.5</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33</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金马路分车带绿地                  </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13000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34</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天齐路                          （二环北路至三环北路）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37993</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35</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复兴北路                        （淮海东路至三环北路）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18000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36</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殷庄路                           （二环北路至三环北路）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23924</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37</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西安北路                        （西安路桥至环城路）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2128</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38</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二环西路                         （黄河南路至沈场立交）</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39</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奔腾大道                        （复兴北路至天齐路）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12016</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40</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丁万河南路                      （天齐路至平山路）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10000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41</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九里山路                        （三环西路至天齐路）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28276.2</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42</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汉城路                           （三环西路至平山路）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10344</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43</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铜沛路                            (中山路至三环西路)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19553</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44</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广山路                            (下淀路至三环东路)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10465</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45</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祥云路                           （奔腾大道至金马路）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8500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46</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黄河南路                        （合群桥至二环西路）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764</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47</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祥和路                            (中山北路至复兴北路)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310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48</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color w:val="000000"/>
                <w:sz w:val="24"/>
              </w:rPr>
            </w:pPr>
            <w:r>
              <w:rPr>
                <w:rFonts w:hint="eastAsia" w:ascii="仿宋" w:hAnsi="仿宋" w:eastAsia="仿宋" w:cs="宋体"/>
                <w:color w:val="000000"/>
                <w:sz w:val="24"/>
              </w:rPr>
              <w:t xml:space="preserve">府前路                          （中山北路至天齐路）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3163</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49</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沈孟大道                         （解放北路至复兴北路）</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3200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50</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清水路                          （祥云路至徐运新河）</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3000</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51</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苏堤北路移交分车带绿地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1000</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52</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坝子街立交桥绿地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2325</w:t>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53</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复兴路立交桥绿地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956</w:t>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54</w:t>
            </w:r>
            <w:r/>
          </w:p>
        </w:tc>
        <w:tc>
          <w:tcPr>
            <w:tcBorders>
              <w:top w:val="none" w:color="000000" w:sz="4" w:space="0"/>
              <w:left w:val="single" w:color="auto" w:sz="4" w:space="0"/>
              <w:bottom w:val="none" w:color="000000" w:sz="4" w:space="0"/>
              <w:right w:val="single" w:color="auto" w:sz="4" w:space="0"/>
            </w:tcBorders>
            <w:tcW w:w="1440"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沈场立交桥绿地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4783</w:t>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沈场立交桥周边绿地</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3810</w:t>
            </w:r>
            <w:r/>
          </w:p>
        </w:tc>
      </w:tr>
      <w:tr>
        <w:trPr>
          <w:trHeight w:val="375"/>
        </w:trPr>
        <w:tc>
          <w:tcPr>
            <w:gridSpan w:val="2"/>
            <w:shd w:val="clear" w:color="auto" w:fill="auto"/>
            <w:tcBorders>
              <w:top w:val="single" w:color="auto" w:sz="4" w:space="0"/>
              <w:left w:val="single" w:color="auto" w:sz="4" w:space="0"/>
              <w:bottom w:val="single" w:color="auto" w:sz="4" w:space="0"/>
              <w:right w:val="single" w:color="000000" w:sz="4" w:space="0"/>
            </w:tcBorders>
            <w:tcW w:w="2300" w:type="dxa"/>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28-55</w:t>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b/>
                <w:bCs/>
                <w:sz w:val="24"/>
              </w:rPr>
            </w:pPr>
            <w:r>
              <w:rPr>
                <w:rFonts w:hint="eastAsia" w:ascii="仿宋" w:hAnsi="仿宋" w:eastAsia="仿宋" w:cs="宋体"/>
                <w:b/>
                <w:bCs/>
                <w:sz w:val="24"/>
              </w:rPr>
              <w:t xml:space="preserve">907798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56</w:t>
            </w:r>
            <w:r/>
          </w:p>
        </w:tc>
        <w:tc>
          <w:tcPr>
            <w:gridSpan w:val="2"/>
            <w:shd w:val="clear" w:color="auto" w:fill="auto"/>
            <w:tcBorders>
              <w:top w:val="single" w:color="auto" w:sz="4" w:space="0"/>
              <w:left w:val="none" w:color="000000" w:sz="4" w:space="0"/>
              <w:bottom w:val="single" w:color="auto" w:sz="4" w:space="0"/>
              <w:right w:val="single" w:color="000000" w:sz="4" w:space="0"/>
            </w:tcBorders>
            <w:tcW w:w="59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辖区主干道行道树</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31050 </w:t>
            </w:r>
            <w:r/>
          </w:p>
        </w:tc>
      </w:tr>
      <w:tr>
        <w:trPr>
          <w:trHeight w:val="375"/>
        </w:trPr>
        <w:tc>
          <w:tcPr>
            <w:gridSpan w:val="2"/>
            <w:shd w:val="clear" w:color="auto" w:fill="auto"/>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widowControl/>
              <w:rPr>
                <w:rFonts w:ascii="仿宋" w:hAnsi="仿宋" w:eastAsia="仿宋" w:cs="宋体"/>
                <w:b/>
                <w:bCs/>
                <w:sz w:val="24"/>
              </w:rPr>
            </w:pPr>
            <w:r>
              <w:rPr>
                <w:rFonts w:hint="eastAsia" w:ascii="仿宋" w:hAnsi="仿宋" w:eastAsia="仿宋" w:cs="宋体"/>
                <w:b/>
                <w:bCs/>
                <w:sz w:val="24"/>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4480" w:type="dxa"/>
            <w:vAlign w:val="center"/>
            <w:textDirection w:val="lrTb"/>
            <w:noWrap/>
          </w:tcPr>
          <w:p>
            <w:pPr>
              <w:jc w:val="center"/>
              <w:widowControl/>
              <w:rPr>
                <w:rFonts w:ascii="仿宋" w:hAnsi="仿宋" w:eastAsia="仿宋" w:cs="宋体"/>
                <w:b/>
                <w:bCs/>
                <w:sz w:val="24"/>
              </w:rPr>
            </w:pPr>
            <w:r>
              <w:rPr>
                <w:rFonts w:hint="eastAsia" w:ascii="仿宋" w:hAnsi="仿宋" w:eastAsia="仿宋" w:cs="宋体"/>
                <w:b/>
                <w:bCs/>
                <w:sz w:val="24"/>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2020" w:type="dxa"/>
            <w:vAlign w:val="center"/>
            <w:textDirection w:val="lrTb"/>
            <w:noWrap/>
          </w:tcPr>
          <w:p>
            <w:pPr>
              <w:jc w:val="center"/>
              <w:widowControl/>
              <w:rPr>
                <w:rFonts w:ascii="仿宋" w:hAnsi="仿宋" w:eastAsia="仿宋" w:cs="宋体"/>
                <w:b/>
                <w:bCs/>
                <w:sz w:val="24"/>
              </w:rPr>
            </w:pPr>
            <w:r>
              <w:rPr>
                <w:rFonts w:hint="eastAsia" w:ascii="仿宋" w:hAnsi="仿宋" w:eastAsia="仿宋" w:cs="宋体"/>
                <w:b/>
                <w:bCs/>
                <w:sz w:val="24"/>
              </w:rPr>
              <w:t xml:space="preserve">31050 </w:t>
            </w:r>
            <w:r/>
          </w:p>
        </w:tc>
      </w:tr>
    </w:tbl>
    <w:p>
      <w:pPr>
        <w:pStyle w:val="727"/>
        <w:ind w:left="0"/>
        <w:rPr>
          <w:rFonts w:ascii="仿宋" w:hAnsi="仿宋" w:eastAsia="仿宋" w:cs="仿宋"/>
        </w:rPr>
      </w:pPr>
      <w:r>
        <w:rPr>
          <w:rFonts w:ascii="仿宋" w:hAnsi="仿宋" w:eastAsia="仿宋" w:cs="仿宋"/>
        </w:rPr>
      </w:r>
      <w:r/>
    </w:p>
    <w:p>
      <w:pPr>
        <w:spacing w:line="360" w:lineRule="auto"/>
        <w:rPr>
          <w:rFonts w:ascii="仿宋" w:hAnsi="仿宋" w:eastAsia="仿宋" w:cs="仿宋"/>
          <w:sz w:val="24"/>
        </w:rPr>
      </w:pPr>
      <w:r>
        <w:rPr>
          <w:rFonts w:hint="eastAsia" w:ascii="仿宋" w:hAnsi="仿宋" w:eastAsia="仿宋" w:cs="仿宋"/>
          <w:b/>
          <w:bCs/>
          <w:sz w:val="24"/>
        </w:rPr>
        <w:t xml:space="preserve">十二、其他要求：</w:t>
      </w:r>
      <w:r>
        <w:rPr>
          <w:rFonts w:hint="eastAsia" w:ascii="仿宋" w:hAnsi="仿宋" w:eastAsia="仿宋" w:cs="仿宋"/>
          <w:sz w:val="24"/>
        </w:rPr>
        <w:t xml:space="preserve">详见招标文件第五章《拟签订的合同文本》。</w:t>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jc w:val="center"/>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szCs w:val="30"/>
        </w:rPr>
        <w:t xml:space="preserve">第七章 投标文件相关格式</w:t>
      </w:r>
      <w:r/>
    </w:p>
    <w:p>
      <w:pPr>
        <w:ind w:firstLine="640"/>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一、投标函格式</w:t>
      </w:r>
      <w:r/>
    </w:p>
    <w:p>
      <w:pPr>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致：</w:t>
      </w:r>
      <w:r>
        <w:rPr>
          <w:rFonts w:hint="eastAsia" w:ascii="仿宋" w:hAnsi="仿宋" w:eastAsia="仿宋" w:cs="仿宋"/>
          <w:sz w:val="24"/>
          <w:u w:val="single"/>
        </w:rPr>
        <w:t xml:space="preserve">徐州市鼓楼区园林工程处</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根据</w:t>
      </w:r>
      <w:r>
        <w:rPr>
          <w:rFonts w:hint="eastAsia" w:ascii="仿宋" w:hAnsi="仿宋" w:eastAsia="仿宋" w:cs="仿宋"/>
          <w:sz w:val="24"/>
          <w:u w:val="single"/>
          <w:lang w:eastAsia="zh-CN"/>
        </w:rPr>
        <w:t xml:space="preserve">2026年鼓楼区园林直管绿地（丁万河公园等公园、道路绿地及行道树）养护服务</w:t>
      </w: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JSZC-320302-RTGL-G2026-0002</w:t>
      </w:r>
      <w:r>
        <w:rPr>
          <w:rFonts w:hint="eastAsia" w:ascii="仿宋" w:hAnsi="仿宋" w:eastAsia="仿宋" w:cs="仿宋"/>
          <w:sz w:val="24"/>
        </w:rPr>
        <w:t xml:space="preserve">]招标文件，</w:t>
      </w:r>
      <w:r>
        <w:rPr>
          <w:rFonts w:hint="eastAsia" w:ascii="仿宋" w:hAnsi="仿宋" w:eastAsia="仿宋" w:cs="仿宋"/>
          <w:sz w:val="24"/>
          <w:u w:val="single"/>
        </w:rPr>
        <w:t xml:space="preserve">    </w:t>
      </w:r>
      <w:r>
        <w:rPr>
          <w:rFonts w:hint="eastAsia" w:ascii="仿宋" w:hAnsi="仿宋" w:eastAsia="仿宋" w:cs="仿宋"/>
          <w:sz w:val="24"/>
        </w:rPr>
        <w:t xml:space="preserve">(姓名)代表我方</w:t>
      </w:r>
      <w:r>
        <w:rPr>
          <w:rFonts w:hint="eastAsia" w:ascii="仿宋" w:hAnsi="仿宋" w:eastAsia="仿宋" w:cs="仿宋"/>
          <w:sz w:val="24"/>
          <w:u w:val="single"/>
        </w:rPr>
        <w:t xml:space="preserve">   </w:t>
      </w:r>
      <w:r>
        <w:rPr>
          <w:rFonts w:hint="eastAsia" w:ascii="仿宋" w:hAnsi="仿宋" w:eastAsia="仿宋" w:cs="仿宋"/>
          <w:sz w:val="24"/>
        </w:rPr>
        <w:t xml:space="preserve">（投标人的名称）全权处理本次投标的有关事宜。</w:t>
      </w:r>
      <w:r/>
    </w:p>
    <w:p>
      <w:pPr>
        <w:ind w:firstLine="6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据此函，投标人承诺并同意如下： </w:t>
      </w:r>
      <w:r/>
    </w:p>
    <w:p>
      <w:pPr>
        <w:ind w:firstLine="48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1、投标人唯一投标报价见《开标一览表》。</w:t>
      </w:r>
      <w:r/>
    </w:p>
    <w:p>
      <w:pPr>
        <w:ind w:firstLine="48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2、投标人将按招标文件的规定履行合同责任和义务。</w:t>
      </w:r>
      <w:r/>
    </w:p>
    <w:p>
      <w:pPr>
        <w:ind w:firstLine="48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4、投标有效期为90天。</w:t>
      </w:r>
      <w:r/>
    </w:p>
    <w:p>
      <w:pPr>
        <w:ind w:firstLine="48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6、招标文件中关于“投标文件的密封（加密）要求”的规定由采购人或采购代理机构有权解释，投标人完全理解招标文件中关于“投标文件的密封（加密）要求”的规定。</w:t>
      </w:r>
      <w:r/>
    </w:p>
    <w:p>
      <w:pPr>
        <w:ind w:firstLine="48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7、投标人同意按照招标文件规定支付招标代理服务费。</w:t>
      </w:r>
      <w:r/>
    </w:p>
    <w:p>
      <w:pPr>
        <w:ind w:firstLine="48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10、与本投标有关的一切正式往来信函请寄：</w:t>
      </w:r>
      <w:r/>
    </w:p>
    <w:p>
      <w:pPr>
        <w:ind w:firstLine="12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地址： </w:t>
      </w:r>
      <w:r/>
    </w:p>
    <w:p>
      <w:pPr>
        <w:ind w:firstLine="12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电话：          手机号码： </w:t>
      </w:r>
      <w:r/>
    </w:p>
    <w:p>
      <w:pPr>
        <w:ind w:firstLine="12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2700"/>
        <w:spacing w:line="40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日期：  年  月  日</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br w:type="page" w:clear="all"/>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二、开标一览表格式</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480"/>
        <w:jc w:val="center"/>
        <w:spacing w:line="360" w:lineRule="auto"/>
        <w:widowControl/>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hint="eastAsia" w:ascii="仿宋" w:hAnsi="仿宋" w:eastAsia="仿宋" w:cs="仿宋"/>
          <w:i/>
          <w:iCs/>
          <w:sz w:val="24"/>
          <w:u w:val="single"/>
          <w:lang w:eastAsia="en-US"/>
        </w:rPr>
        <w:t xml:space="preserve">政府采购客户端工具输入报价自动生成</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jc w:val="left"/>
        <w:widowControl/>
        <w:rPr>
          <w:rFonts w:ascii="仿宋" w:hAnsi="仿宋" w:eastAsia="仿宋" w:cs="仿宋"/>
          <w:b/>
          <w:bCs/>
          <w:sz w:val="32"/>
          <w:szCs w:val="32"/>
        </w:rPr>
      </w:pPr>
      <w:r>
        <w:rPr>
          <w:rFonts w:ascii="仿宋" w:hAnsi="仿宋" w:eastAsia="仿宋" w:cs="仿宋"/>
          <w:b/>
          <w:bCs/>
          <w:sz w:val="32"/>
          <w:szCs w:val="32"/>
        </w:rPr>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br w:type="page" w:clear="all"/>
      </w:r>
      <w:bookmarkStart w:id="6" w:name="_Toc14573"/>
      <w:r>
        <w:rPr>
          <w:rFonts w:hint="eastAsia" w:ascii="仿宋" w:hAnsi="仿宋" w:eastAsia="仿宋" w:cs="仿宋"/>
          <w:b/>
          <w:bCs/>
          <w:sz w:val="30"/>
          <w:szCs w:val="30"/>
        </w:rPr>
        <w:t xml:space="preserve">三、分项价格表</w:t>
      </w:r>
      <w:bookmarkEnd w:id="6"/>
      <w:r/>
      <w:r/>
    </w:p>
    <w:p>
      <w:pPr>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JSZC-320302-RTGL-G2026-0002</w:t>
      </w:r>
      <w:r/>
    </w:p>
    <w:p>
      <w:pPr>
        <w:spacing w:line="360" w:lineRule="auto"/>
        <w:rPr>
          <w:rFonts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2026年鼓楼区园林直管绿地（丁万河公园等公园、道路绿地及行道树）养护服务</w:t>
      </w:r>
      <w:r/>
    </w:p>
    <w:p>
      <w:pPr>
        <w:pStyle w:val="718"/>
        <w:rPr>
          <w:rFonts w:ascii="仿宋" w:hAnsi="仿宋" w:eastAsia="仿宋" w:cs="仿宋"/>
        </w:rPr>
      </w:pPr>
      <w:r>
        <w:rPr>
          <w:rFonts w:ascii="仿宋" w:hAnsi="仿宋" w:eastAsia="仿宋" w:cs="仿宋"/>
        </w:rPr>
      </w:r>
      <w:r/>
    </w:p>
    <w:p>
      <w:pPr>
        <w:spacing w:line="276" w:lineRule="auto"/>
        <w:rPr>
          <w:rFonts w:ascii="仿宋" w:hAnsi="仿宋" w:eastAsia="仿宋" w:cs="仿宋"/>
          <w:sz w:val="24"/>
        </w:rPr>
      </w:pPr>
      <w:r>
        <w:rPr>
          <w:rFonts w:ascii="仿宋" w:hAnsi="仿宋" w:eastAsia="仿宋" w:cs="仿宋"/>
          <w:sz w:val="24"/>
        </w:rPr>
      </w:r>
      <w:r/>
    </w:p>
    <w:p>
      <w:pPr>
        <w:pStyle w:val="994"/>
        <w:rPr>
          <w:rFonts w:ascii="仿宋" w:hAnsi="仿宋" w:eastAsia="仿宋" w:cs="仿宋"/>
        </w:rPr>
      </w:pPr>
      <w:r>
        <w:rPr>
          <w:rFonts w:ascii="仿宋" w:hAnsi="仿宋" w:eastAsia="仿宋" w:cs="仿宋"/>
        </w:rPr>
      </w:r>
      <w:r/>
    </w:p>
    <w:p>
      <w:pPr>
        <w:ind w:firstLine="480"/>
        <w:spacing w:line="276" w:lineRule="auto"/>
        <w:rPr>
          <w:rFonts w:ascii="仿宋" w:hAnsi="仿宋" w:eastAsia="仿宋" w:cs="仿宋"/>
          <w:sz w:val="24"/>
        </w:rPr>
      </w:pPr>
      <w:r>
        <w:rPr>
          <w:rFonts w:hint="eastAsia" w:ascii="仿宋" w:hAnsi="仿宋" w:eastAsia="仿宋" w:cs="仿宋"/>
          <w:sz w:val="24"/>
        </w:rPr>
        <w:t xml:space="preserve">格式自拟(分项价格表主要由绿地面积、行道树数量及养护管理单价、总价组成，按照项目要求格式自制，报价应包括项目涉及的一切税、费等。)</w:t>
      </w:r>
      <w:r/>
    </w:p>
    <w:p>
      <w:pPr>
        <w:pStyle w:val="994"/>
        <w:ind w:left="0"/>
        <w:jc w:val="center"/>
        <w:rPr>
          <w:rFonts w:ascii="仿宋" w:hAnsi="仿宋" w:eastAsia="仿宋" w:cs="仿宋"/>
        </w:rPr>
      </w:pPr>
      <w:r>
        <w:rPr>
          <w:rFonts w:ascii="仿宋" w:hAnsi="仿宋" w:eastAsia="仿宋" w:cs="仿宋"/>
        </w:rPr>
      </w:r>
      <w:r/>
    </w:p>
    <w:p>
      <w:pPr>
        <w:spacing w:line="276" w:lineRule="auto"/>
        <w:rPr>
          <w:rFonts w:ascii="仿宋" w:hAnsi="仿宋" w:eastAsia="仿宋" w:cs="仿宋"/>
          <w:sz w:val="24"/>
        </w:rPr>
      </w:pPr>
      <w:r>
        <w:rPr>
          <w:rFonts w:hint="eastAsia" w:ascii="仿宋" w:hAnsi="仿宋" w:eastAsia="仿宋" w:cs="仿宋"/>
          <w:sz w:val="24"/>
        </w:rPr>
        <w:t xml:space="preserve">                      </w:t>
      </w:r>
      <w:r/>
    </w:p>
    <w:p>
      <w:pPr>
        <w:spacing w:line="276" w:lineRule="auto"/>
        <w:rPr>
          <w:rFonts w:ascii="仿宋" w:hAnsi="仿宋" w:eastAsia="仿宋" w:cs="仿宋"/>
          <w:sz w:val="24"/>
        </w:rPr>
      </w:pPr>
      <w:r>
        <w:rPr>
          <w:rFonts w:ascii="仿宋" w:hAnsi="仿宋" w:eastAsia="仿宋" w:cs="仿宋"/>
          <w:sz w:val="24"/>
        </w:rPr>
      </w:r>
      <w:r/>
    </w:p>
    <w:p>
      <w:pPr>
        <w:spacing w:line="276" w:lineRule="auto"/>
        <w:rPr>
          <w:rFonts w:ascii="仿宋" w:hAnsi="仿宋" w:eastAsia="仿宋" w:cs="仿宋"/>
          <w:sz w:val="24"/>
        </w:rPr>
      </w:pPr>
      <w:r>
        <w:rPr>
          <w:rFonts w:ascii="仿宋" w:hAnsi="仿宋" w:eastAsia="仿宋" w:cs="仿宋"/>
          <w:sz w:val="24"/>
        </w:rPr>
      </w:r>
      <w:r/>
    </w:p>
    <w:p>
      <w:pPr>
        <w:spacing w:line="276" w:lineRule="auto"/>
        <w:rPr>
          <w:rFonts w:ascii="仿宋" w:hAnsi="仿宋" w:eastAsia="仿宋" w:cs="仿宋"/>
          <w:sz w:val="24"/>
        </w:rPr>
      </w:pPr>
      <w:r>
        <w:rPr>
          <w:rFonts w:ascii="仿宋" w:hAnsi="仿宋" w:eastAsia="仿宋" w:cs="仿宋"/>
          <w:sz w:val="24"/>
        </w:rPr>
      </w:r>
      <w:r/>
    </w:p>
    <w:p>
      <w:pPr>
        <w:spacing w:line="276" w:lineRule="auto"/>
        <w:rPr>
          <w:rFonts w:ascii="仿宋" w:hAnsi="仿宋" w:eastAsia="仿宋" w:cs="仿宋"/>
          <w:sz w:val="24"/>
        </w:rPr>
      </w:pPr>
      <w:r>
        <w:rPr>
          <w:rFonts w:ascii="仿宋" w:hAnsi="仿宋" w:eastAsia="仿宋" w:cs="仿宋"/>
          <w:sz w:val="24"/>
        </w:rPr>
      </w:r>
      <w:r/>
    </w:p>
    <w:p>
      <w:pPr>
        <w:ind w:firstLine="2280"/>
        <w:spacing w:line="276" w:lineRule="auto"/>
        <w:rPr>
          <w:rFonts w:ascii="仿宋" w:hAnsi="仿宋" w:eastAsia="仿宋" w:cs="仿宋"/>
          <w:sz w:val="24"/>
        </w:rPr>
      </w:pPr>
      <w:r>
        <w:rPr>
          <w:rFonts w:hint="eastAsia" w:ascii="仿宋" w:hAnsi="仿宋" w:eastAsia="仿宋" w:cs="仿宋"/>
          <w:sz w:val="24"/>
        </w:rPr>
        <w:t xml:space="preserve">     投标人（电子签章）：</w:t>
      </w:r>
      <w:r/>
    </w:p>
    <w:p>
      <w:pPr>
        <w:spacing w:line="276" w:lineRule="auto"/>
        <w:rPr>
          <w:rFonts w:ascii="仿宋" w:hAnsi="仿宋" w:eastAsia="仿宋" w:cs="仿宋"/>
          <w:sz w:val="24"/>
        </w:rPr>
      </w:pPr>
      <w:r>
        <w:rPr>
          <w:rFonts w:hint="eastAsia" w:ascii="仿宋" w:hAnsi="仿宋" w:eastAsia="仿宋" w:cs="仿宋"/>
          <w:sz w:val="24"/>
        </w:rPr>
        <w:t xml:space="preserve">                        法定代表人（负责人)或授权代表（签字或盖章）：</w:t>
      </w:r>
      <w:r/>
    </w:p>
    <w:p>
      <w:pPr>
        <w:spacing w:line="276" w:lineRule="auto"/>
        <w:rPr>
          <w:rFonts w:ascii="仿宋" w:hAnsi="仿宋" w:eastAsia="仿宋" w:cs="仿宋"/>
          <w:sz w:val="24"/>
        </w:rPr>
      </w:pPr>
      <w:r>
        <w:rPr>
          <w:rFonts w:hint="eastAsia" w:ascii="仿宋" w:hAnsi="仿宋" w:eastAsia="仿宋" w:cs="仿宋"/>
          <w:sz w:val="24"/>
        </w:rPr>
        <w:t xml:space="preserve">                        日期：</w:t>
      </w:r>
      <w:r/>
    </w:p>
    <w:p>
      <w:pPr>
        <w:spacing w:line="276" w:lineRule="auto"/>
        <w:rPr>
          <w:rFonts w:ascii="仿宋" w:hAnsi="仿宋" w:eastAsia="仿宋" w:cs="仿宋"/>
          <w:sz w:val="24"/>
        </w:rPr>
      </w:pPr>
      <w:r>
        <w:rPr>
          <w:rFonts w:ascii="仿宋" w:hAnsi="仿宋" w:eastAsia="仿宋" w:cs="仿宋"/>
          <w:sz w:val="24"/>
        </w:rPr>
      </w:r>
      <w:r/>
    </w:p>
    <w:p>
      <w:pPr>
        <w:spacing w:line="276" w:lineRule="auto"/>
        <w:rPr>
          <w:rFonts w:ascii="仿宋" w:hAnsi="仿宋" w:eastAsia="仿宋" w:cs="仿宋"/>
          <w:sz w:val="24"/>
        </w:rPr>
      </w:pPr>
      <w:r>
        <w:rPr>
          <w:rFonts w:ascii="仿宋" w:hAnsi="仿宋" w:eastAsia="仿宋" w:cs="仿宋"/>
          <w:sz w:val="24"/>
        </w:rPr>
      </w:r>
      <w:r/>
    </w:p>
    <w:p>
      <w:pPr>
        <w:pStyle w:val="741"/>
        <w:rPr>
          <w:rFonts w:ascii="仿宋" w:hAnsi="仿宋" w:eastAsia="仿宋" w:cs="仿宋"/>
        </w:rPr>
      </w:pPr>
      <w:r>
        <w:rPr>
          <w:rFonts w:ascii="仿宋" w:hAnsi="仿宋" w:eastAsia="仿宋" w:cs="仿宋"/>
        </w:rPr>
      </w:r>
      <w:r/>
    </w:p>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b/>
          <w:sz w:val="24"/>
        </w:rPr>
      </w:pPr>
      <w:r>
        <w:rPr>
          <w:rFonts w:hint="eastAsia" w:ascii="仿宋" w:hAnsi="仿宋" w:eastAsia="仿宋" w:cs="仿宋"/>
          <w:sz w:val="24"/>
        </w:rPr>
        <w:t xml:space="preserve">注：1．</w:t>
      </w:r>
      <w:r>
        <w:rPr>
          <w:rFonts w:hint="eastAsia" w:ascii="仿宋" w:hAnsi="仿宋" w:eastAsia="仿宋" w:cs="仿宋"/>
          <w:b/>
          <w:sz w:val="24"/>
        </w:rPr>
        <w:t xml:space="preserve">如果不提供《分项价格表》将视为没有实质性响应。</w:t>
      </w:r>
      <w:r/>
    </w:p>
    <w:p>
      <w:pPr>
        <w:ind w:firstLine="480"/>
        <w:spacing w:line="360" w:lineRule="auto"/>
        <w:rPr>
          <w:rFonts w:ascii="仿宋" w:hAnsi="仿宋" w:eastAsia="仿宋" w:cs="仿宋"/>
          <w:sz w:val="24"/>
        </w:rPr>
      </w:pPr>
      <w:r>
        <w:rPr>
          <w:rFonts w:hint="eastAsia" w:ascii="仿宋" w:hAnsi="仿宋" w:eastAsia="仿宋" w:cs="仿宋"/>
          <w:bCs/>
          <w:sz w:val="24"/>
        </w:rPr>
        <w:t xml:space="preserve">2.响</w:t>
      </w:r>
      <w:r>
        <w:rPr>
          <w:rFonts w:hint="eastAsia" w:ascii="仿宋" w:hAnsi="仿宋" w:eastAsia="仿宋" w:cs="仿宋"/>
          <w:sz w:val="24"/>
        </w:rPr>
        <w:t xml:space="preserve">应供应商对以上数据的真实性负责。</w:t>
      </w:r>
      <w:r/>
    </w:p>
    <w:p>
      <w:pPr>
        <w:ind w:firstLine="482"/>
        <w:jc w:val="left"/>
        <w:spacing w:line="360" w:lineRule="auto"/>
        <w:rPr>
          <w:rFonts w:ascii="仿宋" w:hAnsi="仿宋" w:eastAsia="仿宋" w:cs="仿宋"/>
          <w:b/>
          <w:sz w:val="24"/>
          <w:u w:val="single"/>
        </w:rPr>
      </w:pPr>
      <w:r>
        <w:rPr>
          <w:rFonts w:hint="eastAsia" w:ascii="仿宋" w:hAnsi="仿宋" w:eastAsia="仿宋" w:cs="仿宋"/>
          <w:b/>
          <w:sz w:val="24"/>
          <w:u w:val="single"/>
        </w:rPr>
        <w:t xml:space="preserve">采购人或采购代理机构有权将以上内容进行公示。</w:t>
      </w:r>
      <w:r/>
    </w:p>
    <w:p>
      <w:pPr>
        <w:ind w:firstLine="482"/>
        <w:jc w:val="left"/>
        <w:spacing w:line="360" w:lineRule="auto"/>
        <w:rPr>
          <w:rFonts w:ascii="仿宋" w:hAnsi="仿宋" w:eastAsia="仿宋" w:cs="仿宋"/>
          <w:b/>
          <w:sz w:val="24"/>
          <w:u w:val="single"/>
        </w:rPr>
      </w:pPr>
      <w:r>
        <w:rPr>
          <w:rFonts w:ascii="仿宋" w:hAnsi="仿宋" w:eastAsia="仿宋" w:cs="仿宋"/>
          <w:b/>
          <w:sz w:val="24"/>
          <w:u w:val="single"/>
        </w:rPr>
      </w:r>
      <w:r/>
    </w:p>
    <w:p>
      <w:pPr>
        <w:rPr>
          <w:rFonts w:ascii="仿宋" w:hAnsi="仿宋" w:eastAsia="仿宋" w:cs="仿宋"/>
          <w:b/>
          <w:bCs/>
          <w:sz w:val="36"/>
        </w:rPr>
      </w:pPr>
      <w:r>
        <w:rPr>
          <w:rFonts w:hint="eastAsia" w:ascii="仿宋" w:hAnsi="仿宋" w:eastAsia="仿宋" w:cs="仿宋"/>
          <w:b/>
          <w:bCs/>
          <w:sz w:val="36"/>
        </w:rPr>
        <w:br w:type="page" w:clear="all"/>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四、偏离表格式</w:t>
      </w:r>
      <w:r/>
    </w:p>
    <w:p>
      <w:pPr>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JSZC-320302-RTGL-G2026-0002</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2026年鼓楼区园林直管绿地（丁万河公园等公园、道路绿地及行道树）养护服务</w:t>
      </w:r>
      <w:r/>
    </w:p>
    <w:tbl>
      <w:tblPr>
        <w:tblStyle w:val="75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612"/>
        <w:gridCol w:w="1614"/>
        <w:gridCol w:w="1949"/>
        <w:gridCol w:w="1470"/>
        <w:gridCol w:w="1702"/>
      </w:tblGrid>
      <w:tr>
        <w:trPr>
          <w:trHeight w:val="794"/>
        </w:trPr>
        <w:tc>
          <w:tcPr>
            <w:tcMar>
              <w:left w:w="108" w:type="dxa"/>
              <w:top w:w="0" w:type="dxa"/>
              <w:right w:w="108" w:type="dxa"/>
              <w:bottom w:w="0" w:type="dxa"/>
            </w:tcMar>
            <w:tcW w:w="482"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Mar>
              <w:left w:w="108" w:type="dxa"/>
              <w:top w:w="0" w:type="dxa"/>
              <w:right w:w="108" w:type="dxa"/>
              <w:bottom w:w="0" w:type="dxa"/>
            </w:tcMar>
            <w:tcW w:w="872"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偏离内容</w:t>
            </w:r>
            <w:r/>
          </w:p>
        </w:tc>
        <w:tc>
          <w:tcPr>
            <w:tcMar>
              <w:left w:w="108" w:type="dxa"/>
              <w:top w:w="0" w:type="dxa"/>
              <w:right w:w="108" w:type="dxa"/>
              <w:bottom w:w="0" w:type="dxa"/>
            </w:tcMar>
            <w:tcW w:w="873"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招标文件的要求</w:t>
            </w:r>
            <w:r/>
          </w:p>
        </w:tc>
        <w:tc>
          <w:tcPr>
            <w:tcMar>
              <w:left w:w="108" w:type="dxa"/>
              <w:top w:w="0" w:type="dxa"/>
              <w:right w:w="108" w:type="dxa"/>
              <w:bottom w:w="0" w:type="dxa"/>
            </w:tcMar>
            <w:tcW w:w="1054"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投标文件中的内容</w:t>
            </w:r>
            <w:r/>
          </w:p>
        </w:tc>
        <w:tc>
          <w:tcPr>
            <w:tcMar>
              <w:left w:w="108" w:type="dxa"/>
              <w:top w:w="0" w:type="dxa"/>
              <w:right w:w="108" w:type="dxa"/>
              <w:bottom w:w="0" w:type="dxa"/>
            </w:tcMar>
            <w:tcW w:w="795"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（正/负/无）偏离</w:t>
            </w:r>
            <w:r/>
          </w:p>
        </w:tc>
        <w:tc>
          <w:tcPr>
            <w:tcMar>
              <w:left w:w="108" w:type="dxa"/>
              <w:top w:w="0" w:type="dxa"/>
              <w:right w:w="108" w:type="dxa"/>
              <w:bottom w:w="0" w:type="dxa"/>
            </w:tcMar>
            <w:tcW w:w="920" w:type="pct"/>
            <w:vAlign w:val="center"/>
            <w:textDirection w:val="lrTb"/>
            <w:noWrap w:val="false"/>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tc>
      </w:tr>
      <w:tr>
        <w:trPr>
          <w:trHeight w:val="794"/>
        </w:trPr>
        <w:tc>
          <w:tcPr>
            <w:tcMar>
              <w:left w:w="108" w:type="dxa"/>
              <w:top w:w="0" w:type="dxa"/>
              <w:right w:w="108" w:type="dxa"/>
              <w:bottom w:w="0" w:type="dxa"/>
            </w:tcMar>
            <w:tcW w:w="48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3"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054"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795"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920"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3"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054"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795"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920"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3"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054"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795"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920"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3"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054"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795"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920"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3"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054"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795"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920"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873"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054"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795"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920"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87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873"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054"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795"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920"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r>
        <w:trPr>
          <w:trHeight w:val="794"/>
        </w:trPr>
        <w:tc>
          <w:tcPr>
            <w:tcMar>
              <w:left w:w="108" w:type="dxa"/>
              <w:top w:w="0" w:type="dxa"/>
              <w:right w:w="108" w:type="dxa"/>
              <w:bottom w:w="0" w:type="dxa"/>
            </w:tcMar>
            <w:tcW w:w="48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87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873"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054"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795"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920"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r>
        <w:trPr>
          <w:trHeight w:val="794"/>
        </w:trPr>
        <w:tc>
          <w:tcPr>
            <w:tcMar>
              <w:left w:w="108" w:type="dxa"/>
              <w:top w:w="0" w:type="dxa"/>
              <w:right w:w="108" w:type="dxa"/>
              <w:bottom w:w="0" w:type="dxa"/>
            </w:tcMar>
            <w:tcW w:w="48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872"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873"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054"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795"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920" w:type="pct"/>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bl>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注</w:t>
      </w:r>
      <w:r>
        <w:rPr>
          <w:rFonts w:hint="eastAsia" w:ascii="仿宋" w:hAnsi="仿宋" w:eastAsia="仿宋" w:cs="仿宋"/>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71"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3900"/>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日期： 年 月 日</w:t>
      </w:r>
      <w:r/>
    </w:p>
    <w:p>
      <w:pPr>
        <w:ind w:firstLine="60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ind w:firstLine="600"/>
        <w:jc w:val="center"/>
        <w:spacing w:line="479" w:lineRule="atLeast"/>
        <w:rPr>
          <w:rFonts w:ascii="仿宋" w:hAnsi="仿宋" w:eastAsia="仿宋" w:cs="仿宋"/>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pPr>
      <w:r>
        <w:rPr>
          <w:rFonts w:ascii="仿宋" w:hAnsi="仿宋" w:eastAsia="仿宋" w:cs="仿宋"/>
          <w:b/>
          <w:bCs/>
          <w:sz w:val="24"/>
        </w:rPr>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五、授权委托书格式</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委托人：</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地址：</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法定代表人（负责人）： </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职务：</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统一社会信用代码：</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受托人：                   性别：男（女）</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年龄：  岁                 民族：   族</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职务：</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身份证号：</w:t>
      </w:r>
      <w:r/>
    </w:p>
    <w:p>
      <w:pPr>
        <w:ind w:firstLine="60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兹委托（</w:t>
      </w:r>
      <w:r>
        <w:rPr>
          <w:rFonts w:hint="eastAsia" w:ascii="仿宋" w:hAnsi="仿宋" w:eastAsia="仿宋" w:cs="仿宋"/>
          <w:sz w:val="24"/>
          <w:u w:val="single"/>
        </w:rPr>
        <w:t xml:space="preserve">    </w:t>
      </w:r>
      <w:r>
        <w:rPr>
          <w:rFonts w:hint="eastAsia" w:ascii="仿宋" w:hAnsi="仿宋" w:eastAsia="仿宋" w:cs="仿宋"/>
          <w:sz w:val="24"/>
        </w:rPr>
        <w:t xml:space="preserve">）全权代表我企业（公司）参与（</w:t>
      </w:r>
      <w:r>
        <w:rPr>
          <w:rFonts w:hint="eastAsia" w:ascii="仿宋" w:hAnsi="仿宋" w:eastAsia="仿宋" w:cs="仿宋"/>
          <w:sz w:val="24"/>
          <w:u w:val="single"/>
        </w:rPr>
        <w:t xml:space="preserve">    </w:t>
      </w:r>
      <w:r>
        <w:rPr>
          <w:rFonts w:hint="eastAsia" w:ascii="仿宋" w:hAnsi="仿宋" w:eastAsia="仿宋" w:cs="仿宋"/>
          <w:sz w:val="24"/>
        </w:rPr>
        <w:t xml:space="preserve">）项目（项目编号：</w:t>
      </w:r>
      <w:r>
        <w:rPr>
          <w:rFonts w:hint="eastAsia" w:ascii="仿宋" w:hAnsi="仿宋" w:eastAsia="仿宋" w:cs="仿宋"/>
          <w:sz w:val="24"/>
          <w:u w:val="single"/>
        </w:rPr>
        <w:t xml:space="preserve">     </w:t>
      </w:r>
      <w:r>
        <w:rPr>
          <w:rFonts w:hint="eastAsia" w:ascii="仿宋" w:hAnsi="仿宋" w:eastAsia="仿宋" w:cs="仿宋"/>
          <w:sz w:val="24"/>
        </w:rPr>
        <w:t xml:space="preserve">）的招、投标活动及签订合同。（</w:t>
      </w:r>
      <w:r>
        <w:rPr>
          <w:rFonts w:hint="eastAsia" w:ascii="仿宋" w:hAnsi="仿宋" w:eastAsia="仿宋" w:cs="仿宋"/>
          <w:sz w:val="24"/>
          <w:u w:val="single"/>
        </w:rPr>
        <w:t xml:space="preserve">    </w:t>
      </w:r>
      <w:r>
        <w:rPr>
          <w:rFonts w:hint="eastAsia" w:ascii="仿宋" w:hAnsi="仿宋" w:eastAsia="仿宋" w:cs="仿宋"/>
          <w:sz w:val="24"/>
        </w:rPr>
        <w:t xml:space="preserve">）以我企业（公司）名义所为的法律行为及签署的文件，我企业（公司）均予以认可。有关法律责任均由我企业（公司）承担。（</w:t>
      </w:r>
      <w:r>
        <w:rPr>
          <w:rFonts w:hint="eastAsia" w:ascii="仿宋" w:hAnsi="仿宋" w:eastAsia="仿宋" w:cs="仿宋"/>
          <w:sz w:val="24"/>
          <w:u w:val="single"/>
        </w:rPr>
        <w:t xml:space="preserve">    </w:t>
      </w:r>
      <w:r>
        <w:rPr>
          <w:rFonts w:hint="eastAsia" w:ascii="仿宋" w:hAnsi="仿宋" w:eastAsia="仿宋" w:cs="仿宋"/>
          <w:sz w:val="24"/>
        </w:rPr>
        <w:t xml:space="preserve">）无转委托权。</w:t>
      </w:r>
      <w:r/>
    </w:p>
    <w:p>
      <w:pPr>
        <w:ind w:firstLine="60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委托期限自</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日起至</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日止。</w:t>
      </w:r>
      <w:r/>
    </w:p>
    <w:p>
      <w:pPr>
        <w:ind w:firstLine="63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特此授权委托。</w:t>
      </w:r>
      <w:r/>
    </w:p>
    <w:p>
      <w:pPr>
        <w:ind w:firstLine="60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600"/>
        <w:spacing w:line="479" w:lineRule="atLeas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委托人（电子签章）：</w:t>
      </w:r>
      <w:r/>
    </w:p>
    <w:p>
      <w:pPr>
        <w:ind w:firstLine="60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600"/>
        <w:spacing w:line="479" w:lineRule="atLeas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法定代表人（负责人）（签字或盖章）： </w:t>
      </w:r>
      <w:r/>
    </w:p>
    <w:p>
      <w:pPr>
        <w:ind w:firstLine="600"/>
        <w:spacing w:line="479" w:lineRule="atLeas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ascii="仿宋" w:hAnsi="仿宋" w:eastAsia="仿宋" w:cs="仿宋"/>
          <w:b/>
          <w:bCs/>
          <w:sz w:val="24"/>
        </w:rPr>
      </w:r>
      <w:r/>
    </w:p>
    <w:p>
      <w:pPr>
        <w:ind w:firstLine="600"/>
        <w:spacing w:line="479" w:lineRule="atLeas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受托人（签字或盖章）：</w:t>
      </w:r>
      <w:r/>
    </w:p>
    <w:p>
      <w:pPr>
        <w:ind w:firstLine="60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pStyle w:val="727"/>
        <w:ind w:left="0" w:firstLine="602"/>
        <w:rPr>
          <w:rFonts w:ascii="仿宋" w:hAnsi="仿宋" w:eastAsia="仿宋" w:cs="仿宋"/>
          <w:sz w:val="24"/>
        </w:rPr>
      </w:pPr>
      <w:r>
        <w:rPr>
          <w:rFonts w:hint="eastAsia" w:ascii="仿宋" w:hAnsi="仿宋" w:eastAsia="仿宋" w:cs="仿宋"/>
          <w:b/>
          <w:bCs/>
          <w:sz w:val="24"/>
        </w:rPr>
        <w:t xml:space="preserve">受托人联系方式：      邮箱：</w:t>
      </w:r>
      <w:r/>
    </w:p>
    <w:p>
      <w:pPr>
        <w:ind w:firstLine="60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right="600" w:firstLine="6150"/>
        <w:spacing w:line="479" w:lineRule="atLeas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年 月 日 </w:t>
      </w:r>
      <w:r/>
    </w:p>
    <w:p>
      <w:pPr>
        <w:jc w:val="center"/>
        <w:spacing w:line="479" w:lineRule="atLeast"/>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(受托人身份证扫描件附后)</w:t>
      </w:r>
      <w:r/>
    </w:p>
    <w:p>
      <w:pPr>
        <w:ind w:firstLine="600"/>
        <w:jc w:val="center"/>
        <w:spacing w:before="100" w:after="100" w:line="479" w:lineRule="atLeast"/>
        <w:rPr>
          <w:rFonts w:ascii="仿宋" w:hAnsi="仿宋" w:eastAsia="仿宋" w:cs="仿宋"/>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24"/>
        </w:rPr>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六、投标人对“工作人员配备要求”的承诺</w:t>
      </w:r>
      <w:r/>
    </w:p>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rPr>
        <w:t xml:space="preserve">项目编号： </w:t>
      </w:r>
      <w:r>
        <w:rPr>
          <w:rFonts w:hint="eastAsia" w:ascii="仿宋" w:hAnsi="仿宋" w:eastAsia="仿宋" w:cs="仿宋"/>
          <w:sz w:val="24"/>
          <w:lang w:eastAsia="zh-CN"/>
        </w:rPr>
        <w:t xml:space="preserve">JSZC-320302-RTGL-G2026-0002</w:t>
      </w:r>
      <w:r>
        <w:rPr>
          <w:rFonts w:hint="eastAsia" w:ascii="仿宋" w:hAnsi="仿宋" w:eastAsia="仿宋" w:cs="仿宋"/>
          <w:sz w:val="24"/>
        </w:rPr>
        <w:t xml:space="preserve"> </w:t>
      </w:r>
      <w:r/>
    </w:p>
    <w:p>
      <w:pPr>
        <w:ind w:firstLine="480"/>
        <w:spacing w:line="400" w:lineRule="exact"/>
        <w:rPr>
          <w:rFonts w:ascii="仿宋" w:hAnsi="仿宋" w:eastAsia="仿宋" w:cs="仿宋"/>
          <w:sz w:val="24"/>
        </w:rPr>
      </w:pPr>
      <w:r>
        <w:rPr>
          <w:rFonts w:hint="eastAsia" w:ascii="仿宋" w:hAnsi="仿宋" w:eastAsia="仿宋" w:cs="仿宋"/>
          <w:sz w:val="24"/>
        </w:rPr>
        <w:t xml:space="preserve">供应商承诺：如我单位被确定为中标人，对中标项目所配备的工作人员不低于招标文件的要求。具体如下：</w:t>
      </w:r>
      <w:r/>
    </w:p>
    <w:p>
      <w:pPr>
        <w:ind w:firstLine="480"/>
        <w:spacing w:line="300" w:lineRule="exact"/>
        <w:rPr>
          <w:rFonts w:ascii="仿宋" w:hAnsi="仿宋" w:eastAsia="仿宋" w:cs="仿宋"/>
          <w:sz w:val="24"/>
        </w:rPr>
      </w:pPr>
      <w:r>
        <w:rPr>
          <w:rFonts w:hint="eastAsia" w:ascii="仿宋" w:hAnsi="仿宋" w:eastAsia="仿宋" w:cs="仿宋"/>
          <w:sz w:val="24"/>
        </w:rPr>
        <w:t xml:space="preserve">1.人员承诺</w:t>
      </w:r>
      <w:r/>
    </w:p>
    <w:tbl>
      <w:tblPr>
        <w:tblStyle w:val="70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266"/>
        <w:gridCol w:w="927"/>
        <w:gridCol w:w="3157"/>
        <w:gridCol w:w="2317"/>
      </w:tblGrid>
      <w:tr>
        <w:trPr>
          <w:jc w:val="center"/>
          <w:trHeight w:val="286"/>
        </w:trPr>
        <w:tc>
          <w:tcPr>
            <w:tcBorders>
              <w:top w:val="single" w:color="auto" w:sz="4" w:space="0"/>
              <w:left w:val="single" w:color="auto" w:sz="4" w:space="0"/>
              <w:bottom w:val="single" w:color="auto" w:sz="4" w:space="0"/>
              <w:right w:val="single" w:color="auto" w:sz="4" w:space="0"/>
            </w:tcBorders>
            <w:tcW w:w="788" w:type="pct"/>
            <w:vAlign w:val="center"/>
            <w:vMerge w:val="restart"/>
            <w:textDirection w:val="lrTb"/>
            <w:noWrap/>
          </w:tcPr>
          <w:p>
            <w:pPr>
              <w:jc w:val="center"/>
              <w:spacing w:line="500" w:lineRule="exact"/>
              <w:rPr>
                <w:rFonts w:ascii="仿宋" w:hAnsi="仿宋" w:eastAsia="仿宋" w:cs="仿宋"/>
              </w:rPr>
            </w:pPr>
            <w:r>
              <w:rPr>
                <w:rFonts w:hint="eastAsia" w:ascii="仿宋" w:hAnsi="仿宋" w:eastAsia="仿宋" w:cs="仿宋"/>
              </w:rPr>
              <w:t xml:space="preserve">项目总</w:t>
            </w:r>
            <w:r/>
          </w:p>
          <w:p>
            <w:pPr>
              <w:jc w:val="center"/>
              <w:spacing w:line="500" w:lineRule="exact"/>
              <w:rPr>
                <w:rFonts w:ascii="仿宋" w:hAnsi="仿宋" w:eastAsia="仿宋" w:cs="仿宋"/>
              </w:rPr>
            </w:pPr>
            <w:r>
              <w:rPr>
                <w:rFonts w:hint="eastAsia" w:ascii="仿宋" w:hAnsi="仿宋" w:eastAsia="仿宋" w:cs="仿宋"/>
              </w:rPr>
              <w:t xml:space="preserve">负责人</w:t>
            </w:r>
            <w:r/>
          </w:p>
        </w:tc>
        <w:tc>
          <w:tcPr>
            <w:tcBorders>
              <w:top w:val="single" w:color="auto" w:sz="4" w:space="0"/>
              <w:left w:val="single" w:color="auto" w:sz="4" w:space="0"/>
              <w:bottom w:val="single" w:color="auto" w:sz="4" w:space="0"/>
              <w:right w:val="single" w:color="auto" w:sz="4" w:space="0"/>
            </w:tcBorders>
            <w:tcW w:w="562" w:type="pct"/>
            <w:vAlign w:val="center"/>
            <w:vMerge w:val="restart"/>
            <w:textDirection w:val="lrTb"/>
            <w:noWrap/>
          </w:tcPr>
          <w:p>
            <w:pPr>
              <w:jc w:val="center"/>
              <w:spacing w:line="500" w:lineRule="exact"/>
              <w:rPr>
                <w:rFonts w:ascii="仿宋" w:hAnsi="仿宋" w:eastAsia="仿宋" w:cs="仿宋"/>
              </w:rPr>
            </w:pPr>
            <w:r>
              <w:rPr>
                <w:rFonts w:hint="eastAsia" w:ascii="仿宋" w:hAnsi="仿宋" w:eastAsia="仿宋" w:cs="仿宋"/>
              </w:rPr>
              <w:t xml:space="preserve">现场负责人</w:t>
            </w:r>
            <w:r/>
          </w:p>
        </w:tc>
        <w:tc>
          <w:tcPr>
            <w:gridSpan w:val="3"/>
            <w:tcBorders>
              <w:top w:val="single" w:color="auto" w:sz="4" w:space="0"/>
              <w:left w:val="single" w:color="auto" w:sz="4" w:space="0"/>
              <w:bottom w:val="single" w:color="auto" w:sz="4" w:space="0"/>
              <w:right w:val="single" w:color="auto" w:sz="4" w:space="0"/>
            </w:tcBorders>
            <w:tcW w:w="3648" w:type="pct"/>
            <w:vAlign w:val="center"/>
            <w:textDirection w:val="lrTb"/>
            <w:noWrap/>
          </w:tcPr>
          <w:p>
            <w:pPr>
              <w:jc w:val="center"/>
              <w:spacing w:line="500" w:lineRule="exact"/>
              <w:rPr>
                <w:rFonts w:ascii="仿宋" w:hAnsi="仿宋" w:eastAsia="仿宋" w:cs="仿宋"/>
              </w:rPr>
            </w:pPr>
            <w:r>
              <w:rPr>
                <w:rFonts w:hint="eastAsia" w:ascii="仿宋" w:hAnsi="仿宋" w:eastAsia="仿宋" w:cs="仿宋"/>
              </w:rPr>
              <w:t xml:space="preserve">现场工作人员最低人数</w:t>
            </w:r>
            <w:r/>
          </w:p>
        </w:tc>
      </w:tr>
      <w:tr>
        <w:trPr>
          <w:jc w:val="center"/>
          <w:trHeight w:val="90"/>
        </w:trPr>
        <w:tc>
          <w:tcPr>
            <w:tcBorders>
              <w:top w:val="single" w:color="auto" w:sz="4" w:space="0"/>
              <w:left w:val="single" w:color="auto" w:sz="4" w:space="0"/>
              <w:bottom w:val="single" w:color="auto" w:sz="4" w:space="0"/>
              <w:right w:val="single" w:color="auto" w:sz="4" w:space="0"/>
            </w:tcBorders>
            <w:tcW w:w="788" w:type="pct"/>
            <w:vAlign w:val="center"/>
            <w:vMerge w:val="continue"/>
            <w:textDirection w:val="lrTb"/>
            <w:noWrap/>
          </w:tcPr>
          <w:p>
            <w:pPr>
              <w:ind w:firstLine="480"/>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tcPr>
          <w:p>
            <w:pPr>
              <w:ind w:firstLine="480"/>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021" w:type="pct"/>
            <w:vAlign w:val="center"/>
            <w:textDirection w:val="lrTb"/>
            <w:noWrap/>
          </w:tcPr>
          <w:p>
            <w:pPr>
              <w:jc w:val="center"/>
              <w:spacing w:line="500" w:lineRule="exact"/>
              <w:rPr>
                <w:rFonts w:ascii="仿宋" w:hAnsi="仿宋" w:eastAsia="仿宋" w:cs="仿宋"/>
              </w:rPr>
            </w:pPr>
            <w:r>
              <w:rPr>
                <w:rFonts w:hint="eastAsia" w:ascii="仿宋" w:hAnsi="仿宋" w:eastAsia="仿宋" w:cs="仿宋"/>
              </w:rPr>
              <w:t xml:space="preserve">总人数</w:t>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tcPr>
          <w:p>
            <w:pPr>
              <w:jc w:val="center"/>
              <w:spacing w:line="500" w:lineRule="exact"/>
              <w:rPr>
                <w:rFonts w:ascii="仿宋" w:hAnsi="仿宋" w:eastAsia="仿宋" w:cs="仿宋"/>
              </w:rPr>
            </w:pPr>
            <w:r>
              <w:rPr>
                <w:rFonts w:hint="eastAsia" w:ascii="仿宋" w:hAnsi="仿宋" w:eastAsia="仿宋" w:cs="仿宋"/>
              </w:rPr>
              <w:t xml:space="preserve">其中秩序及防火巡查和保洁人数</w:t>
            </w:r>
            <w:r/>
          </w:p>
        </w:tc>
        <w:tc>
          <w:tcPr>
            <w:tcBorders>
              <w:top w:val="single" w:color="auto" w:sz="4" w:space="0"/>
              <w:left w:val="single" w:color="auto" w:sz="4" w:space="0"/>
              <w:bottom w:val="single" w:color="auto" w:sz="4" w:space="0"/>
              <w:right w:val="single" w:color="auto" w:sz="4" w:space="0"/>
            </w:tcBorders>
            <w:tcW w:w="1131" w:type="pct"/>
            <w:vAlign w:val="center"/>
            <w:textDirection w:val="lrTb"/>
            <w:noWrap/>
          </w:tcPr>
          <w:p>
            <w:pPr>
              <w:jc w:val="center"/>
              <w:spacing w:line="500" w:lineRule="exact"/>
              <w:rPr>
                <w:rFonts w:ascii="仿宋" w:hAnsi="仿宋" w:eastAsia="仿宋" w:cs="仿宋"/>
              </w:rPr>
            </w:pPr>
            <w:r>
              <w:rPr>
                <w:rFonts w:hint="eastAsia" w:ascii="仿宋" w:hAnsi="仿宋" w:eastAsia="仿宋" w:cs="仿宋"/>
              </w:rPr>
              <w:t xml:space="preserve">专职园林园艺修剪人数</w:t>
            </w:r>
            <w:r/>
          </w:p>
        </w:tc>
      </w:tr>
      <w:tr>
        <w:trPr>
          <w:jc w:val="center"/>
          <w:trHeight w:val="738" w:hRule="exact"/>
        </w:trPr>
        <w:tc>
          <w:tcPr>
            <w:tcBorders>
              <w:top w:val="single" w:color="auto" w:sz="4" w:space="0"/>
              <w:left w:val="single" w:color="auto" w:sz="4" w:space="0"/>
              <w:bottom w:val="single" w:color="auto" w:sz="4" w:space="0"/>
              <w:right w:val="single" w:color="auto" w:sz="4" w:space="0"/>
            </w:tcBorders>
            <w:tcW w:w="788" w:type="pct"/>
            <w:vAlign w:val="center"/>
            <w:textDirection w:val="lrTb"/>
            <w:noWrap/>
          </w:tcPr>
          <w:p>
            <w:pPr>
              <w:jc w:val="center"/>
              <w:spacing w:line="5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tcPr>
          <w:p>
            <w:pPr>
              <w:jc w:val="center"/>
              <w:spacing w:line="500" w:lineRule="exact"/>
              <w:widowControl/>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021" w:type="pct"/>
            <w:vAlign w:val="center"/>
            <w:textDirection w:val="lrTb"/>
            <w:noWrap/>
          </w:tcPr>
          <w:p>
            <w:pPr>
              <w:jc w:val="center"/>
              <w:spacing w:line="5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tcPr>
          <w:p>
            <w:pPr>
              <w:jc w:val="center"/>
              <w:spacing w:line="5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131" w:type="pct"/>
            <w:vAlign w:val="center"/>
            <w:textDirection w:val="lrTb"/>
            <w:noWrap/>
          </w:tcPr>
          <w:p>
            <w:pPr>
              <w:jc w:val="center"/>
              <w:spacing w:line="500" w:lineRule="exact"/>
              <w:rPr>
                <w:rFonts w:ascii="仿宋" w:hAnsi="仿宋" w:eastAsia="仿宋" w:cs="仿宋"/>
              </w:rPr>
            </w:pPr>
            <w:r>
              <w:rPr>
                <w:rFonts w:ascii="仿宋" w:hAnsi="仿宋" w:eastAsia="仿宋" w:cs="仿宋"/>
              </w:rPr>
            </w:r>
            <w:r/>
          </w:p>
        </w:tc>
      </w:tr>
    </w:tbl>
    <w:p>
      <w:pPr>
        <w:ind w:firstLine="480"/>
        <w:spacing w:line="500" w:lineRule="exact"/>
        <w:rPr>
          <w:rFonts w:ascii="仿宋" w:hAnsi="仿宋" w:eastAsia="仿宋" w:cs="仿宋"/>
          <w:sz w:val="24"/>
        </w:rPr>
      </w:pPr>
      <w:r>
        <w:rPr>
          <w:rFonts w:hint="eastAsia" w:ascii="仿宋" w:hAnsi="仿宋" w:eastAsia="仿宋" w:cs="仿宋"/>
          <w:sz w:val="24"/>
        </w:rPr>
        <w:t xml:space="preserve">2.统一工作服装。</w:t>
      </w:r>
      <w:r/>
    </w:p>
    <w:p>
      <w:pPr>
        <w:ind w:firstLine="480"/>
        <w:spacing w:line="500" w:lineRule="exact"/>
        <w:rPr>
          <w:rFonts w:ascii="仿宋" w:hAnsi="仿宋" w:eastAsia="仿宋" w:cs="仿宋"/>
          <w:bCs/>
          <w:sz w:val="24"/>
        </w:rPr>
      </w:pPr>
      <w:r>
        <w:rPr>
          <w:rFonts w:hint="eastAsia" w:ascii="仿宋" w:hAnsi="仿宋" w:eastAsia="仿宋" w:cs="仿宋"/>
          <w:sz w:val="24"/>
        </w:rPr>
        <w:t xml:space="preserve">3.提供24小时应急服务，市区有固定办公地点、值班人员及联系电话。</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办公地点：                         </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值班人员：                         </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联系电话：                         </w:t>
      </w:r>
      <w:r/>
    </w:p>
    <w:p>
      <w:pPr>
        <w:ind w:firstLine="4560"/>
        <w:spacing w:line="400" w:lineRule="exact"/>
        <w:rPr>
          <w:rFonts w:ascii="仿宋" w:hAnsi="仿宋" w:eastAsia="仿宋" w:cs="仿宋"/>
          <w:sz w:val="24"/>
        </w:rPr>
      </w:pPr>
      <w:r>
        <w:rPr>
          <w:rFonts w:ascii="仿宋" w:hAnsi="仿宋" w:eastAsia="仿宋" w:cs="仿宋"/>
          <w:sz w:val="24"/>
        </w:rPr>
      </w:r>
      <w:r/>
    </w:p>
    <w:p>
      <w:pPr>
        <w:ind w:firstLine="4284"/>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480"/>
        <w:spacing w:line="300" w:lineRule="auto"/>
        <w:rPr>
          <w:rFonts w:ascii="仿宋" w:hAnsi="仿宋" w:eastAsia="仿宋" w:cs="仿宋"/>
          <w:sz w:val="24"/>
        </w:rPr>
      </w:pPr>
      <w:r>
        <w:rPr>
          <w:rFonts w:hint="eastAsia" w:ascii="仿宋" w:hAnsi="仿宋" w:eastAsia="仿宋" w:cs="仿宋"/>
          <w:sz w:val="24"/>
        </w:rPr>
        <w:t xml:space="preserve">                 </w:t>
      </w:r>
      <w:r/>
    </w:p>
    <w:p>
      <w:pPr>
        <w:ind w:firstLine="3120"/>
        <w:spacing w:line="360" w:lineRule="auto"/>
        <w:rPr>
          <w:rFonts w:ascii="仿宋" w:hAnsi="仿宋" w:eastAsia="仿宋" w:cs="仿宋"/>
          <w:sz w:val="24"/>
        </w:rPr>
      </w:pPr>
      <w:r>
        <w:rPr>
          <w:rFonts w:ascii="仿宋" w:hAnsi="仿宋" w:eastAsia="仿宋" w:cs="仿宋"/>
          <w:sz w:val="24"/>
        </w:rPr>
      </w:r>
      <w:r/>
    </w:p>
    <w:p>
      <w:pPr>
        <w:rPr>
          <w:rFonts w:ascii="仿宋" w:hAnsi="仿宋" w:eastAsia="仿宋" w:cs="仿宋"/>
          <w:b/>
          <w:bCs/>
          <w:sz w:val="36"/>
        </w:rPr>
      </w:pPr>
      <w:r>
        <w:rPr>
          <w:rFonts w:hint="eastAsia" w:ascii="仿宋" w:hAnsi="仿宋" w:eastAsia="仿宋" w:cs="仿宋"/>
          <w:b/>
          <w:bCs/>
          <w:sz w:val="36"/>
        </w:rPr>
        <w:br w:type="page" w:clear="all"/>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七、投标人对“养护管理设备配置要求”的承诺</w:t>
      </w:r>
      <w:r/>
    </w:p>
    <w:p>
      <w:pPr>
        <w:ind w:firstLine="480"/>
        <w:spacing w:line="400" w:lineRule="exact"/>
        <w:rPr>
          <w:rFonts w:ascii="仿宋" w:hAnsi="仿宋" w:eastAsia="仿宋" w:cs="仿宋"/>
          <w:sz w:val="24"/>
        </w:rPr>
      </w:pPr>
      <w:r>
        <w:rPr>
          <w:rFonts w:ascii="仿宋" w:hAnsi="仿宋" w:eastAsia="仿宋" w:cs="仿宋"/>
          <w:sz w:val="24"/>
        </w:rPr>
      </w:r>
      <w:r/>
    </w:p>
    <w:p>
      <w:pPr>
        <w:ind w:firstLine="480"/>
        <w:spacing w:line="400" w:lineRule="exact"/>
        <w:rPr>
          <w:rFonts w:hint="eastAsia" w:ascii="仿宋" w:hAnsi="仿宋" w:eastAsia="仿宋" w:cs="仿宋"/>
          <w:sz w:val="24"/>
          <w:lang w:eastAsia="zh-CN"/>
        </w:rPr>
      </w:pPr>
      <w:r>
        <w:rPr>
          <w:rFonts w:hint="eastAsia" w:ascii="仿宋" w:hAnsi="仿宋" w:eastAsia="仿宋" w:cs="仿宋"/>
          <w:sz w:val="24"/>
        </w:rPr>
        <w:t xml:space="preserve">项目编号： </w:t>
      </w:r>
      <w:r>
        <w:rPr>
          <w:rFonts w:hint="eastAsia" w:ascii="仿宋" w:hAnsi="仿宋" w:eastAsia="仿宋" w:cs="仿宋"/>
          <w:sz w:val="24"/>
          <w:lang w:eastAsia="zh-CN"/>
        </w:rPr>
        <w:t xml:space="preserve">JSZC-320302-RTGL-G2026-0002</w:t>
      </w:r>
      <w:r/>
    </w:p>
    <w:p>
      <w:pPr>
        <w:ind w:firstLine="480"/>
        <w:spacing w:line="400" w:lineRule="exact"/>
        <w:rPr>
          <w:rFonts w:ascii="仿宋" w:hAnsi="仿宋" w:eastAsia="仿宋" w:cs="仿宋"/>
          <w:sz w:val="24"/>
        </w:rPr>
      </w:pPr>
      <w:r>
        <w:rPr>
          <w:rFonts w:hint="eastAsia" w:ascii="仿宋" w:hAnsi="仿宋" w:eastAsia="仿宋" w:cs="仿宋"/>
          <w:sz w:val="24"/>
        </w:rPr>
        <w:t xml:space="preserve">供应商承诺：如我单位被确定为中标人商，对中标项目所配置的养护管理设备不低于招标文件的要求。具体如下：</w:t>
      </w:r>
      <w:r/>
    </w:p>
    <w:p>
      <w:pPr>
        <w:ind w:firstLine="480"/>
        <w:spacing w:line="300" w:lineRule="exact"/>
        <w:rPr>
          <w:rFonts w:ascii="仿宋" w:hAnsi="仿宋" w:eastAsia="仿宋" w:cs="仿宋"/>
          <w:sz w:val="24"/>
        </w:rPr>
      </w:pPr>
      <w:r>
        <w:rPr>
          <w:rFonts w:ascii="仿宋" w:hAnsi="仿宋" w:eastAsia="仿宋" w:cs="仿宋"/>
          <w:sz w:val="24"/>
        </w:rPr>
      </w:r>
      <w:r/>
    </w:p>
    <w:tbl>
      <w:tblPr>
        <w:tblStyle w:val="70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43"/>
        <w:gridCol w:w="670"/>
        <w:gridCol w:w="784"/>
        <w:gridCol w:w="1806"/>
        <w:gridCol w:w="1011"/>
        <w:gridCol w:w="1238"/>
        <w:gridCol w:w="1466"/>
        <w:gridCol w:w="1098"/>
      </w:tblGrid>
      <w:tr>
        <w:trPr>
          <w:jc w:val="center"/>
          <w:trHeight w:val="765"/>
        </w:trPr>
        <w:tc>
          <w:tcPr>
            <w:gridSpan w:val="3"/>
            <w:tcBorders>
              <w:top w:val="single" w:color="auto" w:sz="4" w:space="0"/>
              <w:left w:val="single" w:color="auto" w:sz="4" w:space="0"/>
              <w:bottom w:val="single" w:color="auto" w:sz="4" w:space="0"/>
              <w:right w:val="single" w:color="auto" w:sz="4" w:space="0"/>
            </w:tcBorders>
            <w:tcW w:w="1169" w:type="pct"/>
            <w:vAlign w:val="center"/>
            <w:textDirection w:val="lrTb"/>
            <w:noWrap/>
          </w:tcPr>
          <w:p>
            <w:pPr>
              <w:jc w:val="center"/>
              <w:spacing w:line="300" w:lineRule="exact"/>
              <w:widowControl/>
              <w:rPr>
                <w:rFonts w:ascii="仿宋" w:hAnsi="仿宋" w:eastAsia="仿宋" w:cs="仿宋"/>
              </w:rPr>
            </w:pPr>
            <w:r>
              <w:rPr>
                <w:rFonts w:hint="eastAsia" w:ascii="仿宋" w:hAnsi="仿宋" w:eastAsia="仿宋" w:cs="仿宋"/>
              </w:rPr>
              <w:t xml:space="preserve">绿地养护设备（辆或台）</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tcPr>
          <w:p>
            <w:pPr>
              <w:jc w:val="center"/>
              <w:spacing w:line="300" w:lineRule="exact"/>
              <w:widowControl/>
              <w:rPr>
                <w:rFonts w:ascii="仿宋" w:hAnsi="仿宋" w:eastAsia="仿宋" w:cs="仿宋"/>
              </w:rPr>
            </w:pPr>
            <w:r>
              <w:rPr>
                <w:rFonts w:hint="eastAsia" w:ascii="仿宋" w:hAnsi="仿宋" w:eastAsia="仿宋" w:cs="仿宋"/>
              </w:rPr>
              <w:t xml:space="preserve">园林垃圾无害化处理设备（台）</w:t>
            </w:r>
            <w:r/>
          </w:p>
        </w:tc>
        <w:tc>
          <w:tcPr>
            <w:tcBorders>
              <w:top w:val="single" w:color="auto" w:sz="4" w:space="0"/>
              <w:left w:val="none" w:color="000000" w:sz="4" w:space="0"/>
              <w:bottom w:val="single" w:color="auto" w:sz="4" w:space="0"/>
              <w:right w:val="single" w:color="auto" w:sz="4" w:space="0"/>
            </w:tcBorders>
            <w:tcW w:w="582" w:type="pct"/>
            <w:vAlign w:val="center"/>
            <w:textDirection w:val="lrTb"/>
            <w:noWrap/>
          </w:tcPr>
          <w:p>
            <w:pPr>
              <w:jc w:val="center"/>
              <w:spacing w:line="300" w:lineRule="exact"/>
              <w:widowControl/>
              <w:rPr>
                <w:rFonts w:ascii="仿宋" w:hAnsi="仿宋" w:eastAsia="仿宋" w:cs="仿宋"/>
              </w:rPr>
            </w:pPr>
            <w:r>
              <w:rPr>
                <w:rFonts w:hint="eastAsia" w:ascii="仿宋" w:hAnsi="仿宋" w:eastAsia="仿宋" w:cs="仿宋"/>
              </w:rPr>
              <w:t xml:space="preserve">保洁设备（辆）</w:t>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tcPr>
          <w:p>
            <w:pPr>
              <w:jc w:val="center"/>
              <w:spacing w:line="300" w:lineRule="exact"/>
              <w:widowControl/>
              <w:rPr>
                <w:rFonts w:ascii="仿宋" w:hAnsi="仿宋" w:eastAsia="仿宋" w:cs="仿宋"/>
              </w:rPr>
            </w:pPr>
            <w:r>
              <w:rPr>
                <w:rFonts w:hint="eastAsia" w:ascii="仿宋" w:hAnsi="仿宋" w:eastAsia="仿宋" w:cs="仿宋"/>
              </w:rPr>
              <w:t xml:space="preserve">秩序巡查设备（部）</w:t>
            </w:r>
            <w:r/>
          </w:p>
        </w:tc>
        <w:tc>
          <w:tcPr>
            <w:tcBorders>
              <w:top w:val="single" w:color="auto" w:sz="4" w:space="0"/>
              <w:left w:val="none" w:color="000000" w:sz="4" w:space="0"/>
              <w:bottom w:val="single" w:color="auto" w:sz="4" w:space="0"/>
              <w:right w:val="single" w:color="auto" w:sz="4" w:space="0"/>
            </w:tcBorders>
            <w:tcW w:w="850" w:type="pct"/>
            <w:vAlign w:val="center"/>
            <w:textDirection w:val="lrTb"/>
            <w:noWrap/>
          </w:tcPr>
          <w:p>
            <w:pPr>
              <w:jc w:val="center"/>
              <w:spacing w:line="300" w:lineRule="exact"/>
              <w:rPr>
                <w:rFonts w:ascii="仿宋" w:hAnsi="仿宋" w:eastAsia="仿宋" w:cs="仿宋"/>
              </w:rPr>
            </w:pPr>
            <w:r>
              <w:rPr>
                <w:rFonts w:hint="eastAsia" w:ascii="仿宋" w:hAnsi="仿宋" w:eastAsia="仿宋" w:cs="仿宋"/>
              </w:rPr>
              <w:t xml:space="preserve">办公设备（套）</w:t>
            </w:r>
            <w:r/>
          </w:p>
        </w:tc>
        <w:tc>
          <w:tcPr>
            <w:tcBorders>
              <w:top w:val="single" w:color="auto" w:sz="4" w:space="0"/>
              <w:left w:val="none" w:color="000000" w:sz="4" w:space="0"/>
              <w:bottom w:val="single" w:color="auto" w:sz="4" w:space="0"/>
              <w:right w:val="single" w:color="auto" w:sz="4" w:space="0"/>
            </w:tcBorders>
            <w:tcW w:w="633" w:type="pct"/>
            <w:vAlign w:val="center"/>
            <w:textDirection w:val="lrTb"/>
            <w:noWrap/>
          </w:tcPr>
          <w:p>
            <w:pPr>
              <w:jc w:val="center"/>
              <w:spacing w:line="300" w:lineRule="exact"/>
              <w:rPr>
                <w:rFonts w:ascii="仿宋" w:hAnsi="仿宋" w:eastAsia="仿宋" w:cs="仿宋"/>
              </w:rPr>
            </w:pPr>
            <w:r>
              <w:rPr>
                <w:rFonts w:hint="eastAsia" w:ascii="仿宋" w:hAnsi="仿宋" w:eastAsia="仿宋" w:cs="仿宋"/>
              </w:rPr>
              <w:t xml:space="preserve">办公用车（台）</w:t>
            </w:r>
            <w:r/>
          </w:p>
        </w:tc>
      </w:tr>
      <w:tr>
        <w:trPr>
          <w:jc w:val="center"/>
          <w:trHeight w:val="1560"/>
        </w:trPr>
        <w:tc>
          <w:tcPr>
            <w:tcBorders>
              <w:top w:val="none" w:color="000000" w:sz="4" w:space="0"/>
              <w:left w:val="single" w:color="auto" w:sz="4" w:space="0"/>
              <w:bottom w:val="single" w:color="auto" w:sz="4" w:space="0"/>
              <w:right w:val="single" w:color="auto" w:sz="4" w:space="0"/>
            </w:tcBorders>
            <w:tcW w:w="248" w:type="pct"/>
            <w:vAlign w:val="center"/>
            <w:textDirection w:val="lrTb"/>
            <w:noWrap/>
          </w:tcPr>
          <w:p>
            <w:pPr>
              <w:jc w:val="center"/>
              <w:spacing w:line="300" w:lineRule="exact"/>
              <w:widowControl/>
              <w:rPr>
                <w:rFonts w:ascii="仿宋" w:hAnsi="仿宋" w:eastAsia="仿宋" w:cs="仿宋"/>
              </w:rPr>
            </w:pPr>
            <w:r>
              <w:rPr>
                <w:rFonts w:hint="eastAsia" w:ascii="仿宋" w:hAnsi="仿宋" w:eastAsia="仿宋" w:cs="仿宋"/>
              </w:rPr>
              <w:t xml:space="preserve">水车</w:t>
            </w:r>
            <w:r/>
          </w:p>
        </w:tc>
        <w:tc>
          <w:tcPr>
            <w:tcBorders>
              <w:top w:val="none" w:color="000000" w:sz="4" w:space="0"/>
              <w:left w:val="single" w:color="auto" w:sz="4" w:space="0"/>
              <w:bottom w:val="single" w:color="auto" w:sz="4" w:space="0"/>
              <w:right w:val="single" w:color="auto" w:sz="4" w:space="0"/>
            </w:tcBorders>
            <w:tcW w:w="473" w:type="pct"/>
            <w:vAlign w:val="center"/>
            <w:textDirection w:val="lrTb"/>
            <w:noWrap/>
          </w:tcPr>
          <w:p>
            <w:pPr>
              <w:jc w:val="center"/>
              <w:spacing w:line="300" w:lineRule="exact"/>
              <w:widowControl/>
              <w:rPr>
                <w:rFonts w:ascii="仿宋" w:hAnsi="仿宋" w:eastAsia="仿宋" w:cs="仿宋"/>
              </w:rPr>
            </w:pPr>
            <w:r>
              <w:rPr>
                <w:rFonts w:hint="eastAsia" w:ascii="仿宋" w:hAnsi="仿宋" w:eastAsia="仿宋" w:cs="仿宋"/>
              </w:rPr>
              <w:t xml:space="preserve">喷药设备</w:t>
            </w:r>
            <w:r/>
          </w:p>
        </w:tc>
        <w:tc>
          <w:tcPr>
            <w:tcBorders>
              <w:top w:val="none" w:color="000000" w:sz="4" w:space="0"/>
              <w:left w:val="single" w:color="auto" w:sz="4" w:space="0"/>
              <w:bottom w:val="single" w:color="auto" w:sz="4" w:space="0"/>
              <w:right w:val="single" w:color="auto" w:sz="4" w:space="0"/>
            </w:tcBorders>
            <w:tcW w:w="448" w:type="pct"/>
            <w:vAlign w:val="center"/>
            <w:textDirection w:val="lrTb"/>
            <w:noWrap/>
          </w:tcPr>
          <w:p>
            <w:pPr>
              <w:jc w:val="center"/>
              <w:spacing w:line="300" w:lineRule="exact"/>
              <w:widowControl/>
              <w:rPr>
                <w:rFonts w:ascii="仿宋" w:hAnsi="仿宋" w:eastAsia="仿宋" w:cs="仿宋"/>
              </w:rPr>
            </w:pPr>
            <w:r>
              <w:rPr>
                <w:rFonts w:hint="eastAsia" w:ascii="仿宋" w:hAnsi="仿宋" w:eastAsia="仿宋" w:cs="仿宋"/>
              </w:rPr>
              <w:t xml:space="preserve">绿篱修剪机</w:t>
            </w:r>
            <w:r/>
          </w:p>
        </w:tc>
        <w:tc>
          <w:tcPr>
            <w:tcBorders>
              <w:top w:val="none" w:color="000000" w:sz="4" w:space="0"/>
              <w:left w:val="single" w:color="auto" w:sz="4" w:space="0"/>
              <w:bottom w:val="single" w:color="auto" w:sz="4" w:space="0"/>
              <w:right w:val="single" w:color="auto" w:sz="4" w:space="0"/>
            </w:tcBorders>
            <w:tcW w:w="1050" w:type="pct"/>
            <w:vAlign w:val="center"/>
            <w:textDirection w:val="lrTb"/>
            <w:noWrap/>
          </w:tcPr>
          <w:p>
            <w:pPr>
              <w:jc w:val="center"/>
              <w:spacing w:line="300" w:lineRule="exact"/>
              <w:widowControl/>
              <w:rPr>
                <w:rFonts w:ascii="仿宋" w:hAnsi="仿宋" w:eastAsia="仿宋" w:cs="仿宋"/>
              </w:rPr>
            </w:pPr>
            <w:r>
              <w:rPr>
                <w:rFonts w:hint="eastAsia" w:ascii="仿宋" w:hAnsi="仿宋" w:eastAsia="仿宋" w:cs="仿宋"/>
              </w:rPr>
              <w:t xml:space="preserve">粉碎机</w:t>
            </w:r>
            <w:r/>
          </w:p>
        </w:tc>
        <w:tc>
          <w:tcPr>
            <w:tcBorders>
              <w:top w:val="none" w:color="000000" w:sz="4" w:space="0"/>
              <w:left w:val="single" w:color="auto" w:sz="4" w:space="0"/>
              <w:bottom w:val="single" w:color="000000" w:sz="4" w:space="0"/>
              <w:right w:val="single" w:color="auto" w:sz="4" w:space="0"/>
            </w:tcBorders>
            <w:tcW w:w="582" w:type="pct"/>
            <w:vAlign w:val="center"/>
            <w:textDirection w:val="lrTb"/>
            <w:noWrap/>
          </w:tcPr>
          <w:p>
            <w:pPr>
              <w:jc w:val="center"/>
              <w:spacing w:line="300" w:lineRule="exact"/>
              <w:widowControl/>
              <w:rPr>
                <w:rFonts w:ascii="仿宋" w:hAnsi="仿宋" w:eastAsia="仿宋" w:cs="仿宋"/>
              </w:rPr>
            </w:pPr>
            <w:r>
              <w:rPr>
                <w:rFonts w:hint="eastAsia" w:ascii="仿宋" w:hAnsi="仿宋" w:eastAsia="仿宋" w:cs="仿宋"/>
              </w:rPr>
              <w:t xml:space="preserve">电动</w:t>
            </w:r>
            <w:r/>
          </w:p>
          <w:p>
            <w:pPr>
              <w:jc w:val="center"/>
              <w:spacing w:line="300" w:lineRule="exact"/>
              <w:widowControl/>
              <w:rPr>
                <w:rFonts w:ascii="仿宋" w:hAnsi="仿宋" w:eastAsia="仿宋" w:cs="仿宋"/>
              </w:rPr>
            </w:pPr>
            <w:r>
              <w:rPr>
                <w:rFonts w:hint="eastAsia" w:ascii="仿宋" w:hAnsi="仿宋" w:eastAsia="仿宋" w:cs="仿宋"/>
              </w:rPr>
              <w:t xml:space="preserve">保洁车</w:t>
            </w:r>
            <w:r/>
          </w:p>
        </w:tc>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spacing w:line="300" w:lineRule="exact"/>
              <w:widowControl/>
              <w:rPr>
                <w:rFonts w:ascii="仿宋" w:hAnsi="仿宋" w:eastAsia="仿宋" w:cs="仿宋"/>
              </w:rPr>
            </w:pPr>
            <w:r>
              <w:rPr>
                <w:rFonts w:hint="eastAsia" w:ascii="仿宋" w:hAnsi="仿宋" w:eastAsia="仿宋" w:cs="仿宋"/>
              </w:rPr>
              <w:t xml:space="preserve">执法记录仪</w:t>
            </w:r>
            <w:r/>
          </w:p>
        </w:tc>
        <w:tc>
          <w:tcPr>
            <w:tcBorders>
              <w:top w:val="none" w:color="000000" w:sz="4" w:space="0"/>
              <w:left w:val="single" w:color="auto" w:sz="4" w:space="0"/>
              <w:bottom w:val="single" w:color="auto" w:sz="4" w:space="0"/>
              <w:right w:val="single" w:color="auto" w:sz="4" w:space="0"/>
            </w:tcBorders>
            <w:tcW w:w="850" w:type="pct"/>
            <w:vAlign w:val="center"/>
            <w:textDirection w:val="lrTb"/>
            <w:noWrap/>
          </w:tcPr>
          <w:p>
            <w:pPr>
              <w:jc w:val="center"/>
              <w:spacing w:line="300" w:lineRule="exact"/>
              <w:rPr>
                <w:rFonts w:ascii="仿宋" w:hAnsi="仿宋" w:eastAsia="仿宋" w:cs="仿宋"/>
              </w:rPr>
            </w:pPr>
            <w:r>
              <w:rPr>
                <w:rFonts w:hint="eastAsia" w:ascii="仿宋" w:hAnsi="仿宋" w:eastAsia="仿宋" w:cs="仿宋"/>
              </w:rPr>
              <w:t xml:space="preserve">电脑、打印机等办公设备</w:t>
            </w:r>
            <w:r/>
          </w:p>
        </w:tc>
        <w:tc>
          <w:tcPr>
            <w:tcBorders>
              <w:top w:val="none" w:color="000000" w:sz="4" w:space="0"/>
              <w:left w:val="single" w:color="auto" w:sz="4" w:space="0"/>
              <w:bottom w:val="single" w:color="auto" w:sz="4" w:space="0"/>
              <w:right w:val="single" w:color="auto" w:sz="4" w:space="0"/>
            </w:tcBorders>
            <w:tcW w:w="633" w:type="pct"/>
            <w:vAlign w:val="center"/>
            <w:textDirection w:val="lrTb"/>
            <w:noWrap/>
          </w:tcPr>
          <w:p>
            <w:pPr>
              <w:jc w:val="center"/>
              <w:spacing w:line="300" w:lineRule="exact"/>
              <w:rPr>
                <w:rFonts w:ascii="仿宋" w:hAnsi="仿宋" w:eastAsia="仿宋" w:cs="仿宋"/>
              </w:rPr>
            </w:pPr>
            <w:r>
              <w:rPr>
                <w:rFonts w:hint="eastAsia" w:ascii="仿宋" w:hAnsi="仿宋" w:eastAsia="仿宋" w:cs="仿宋"/>
              </w:rPr>
              <w:t xml:space="preserve">5座以上小型车辆</w:t>
            </w:r>
            <w:r/>
          </w:p>
        </w:tc>
      </w:tr>
      <w:tr>
        <w:trPr>
          <w:jc w:val="center"/>
          <w:trHeight w:val="644" w:hRule="exact"/>
        </w:trPr>
        <w:tc>
          <w:tcPr>
            <w:tcBorders>
              <w:top w:val="single" w:color="auto" w:sz="4" w:space="0"/>
              <w:left w:val="single" w:color="auto" w:sz="4" w:space="0"/>
              <w:bottom w:val="single" w:color="auto" w:sz="4" w:space="0"/>
              <w:right w:val="single" w:color="auto" w:sz="4" w:space="0"/>
            </w:tcBorders>
            <w:tcW w:w="248" w:type="pct"/>
            <w:vAlign w:val="center"/>
            <w:textDirection w:val="lrTb"/>
            <w:noWrap/>
          </w:tcPr>
          <w:p>
            <w:pPr>
              <w:jc w:val="center"/>
              <w:spacing w:line="300" w:lineRule="exact"/>
              <w:widowControl/>
              <w:rPr>
                <w:rFonts w:ascii="仿宋" w:hAnsi="仿宋" w:eastAsia="仿宋" w:cs="仿宋"/>
              </w:rPr>
            </w:pPr>
            <w:r>
              <w:rPr>
                <w:rFonts w:ascii="仿宋" w:hAnsi="仿宋" w:eastAsia="仿宋" w:cs="仿宋"/>
              </w:rPr>
            </w:r>
            <w:r/>
          </w:p>
        </w:tc>
        <w:tc>
          <w:tcPr>
            <w:tcBorders>
              <w:top w:val="single" w:color="auto" w:sz="4" w:space="0"/>
              <w:left w:val="none" w:color="000000" w:sz="4" w:space="0"/>
              <w:bottom w:val="single" w:color="auto" w:sz="4" w:space="0"/>
              <w:right w:val="single" w:color="auto" w:sz="4" w:space="0"/>
            </w:tcBorders>
            <w:tcW w:w="473" w:type="pct"/>
            <w:vAlign w:val="center"/>
            <w:textDirection w:val="lrTb"/>
            <w:noWrap/>
          </w:tcPr>
          <w:p>
            <w:pPr>
              <w:jc w:val="center"/>
              <w:spacing w:line="300" w:lineRule="exact"/>
              <w:widowControl/>
              <w:rPr>
                <w:rFonts w:ascii="仿宋" w:hAnsi="仿宋" w:eastAsia="仿宋" w:cs="仿宋"/>
              </w:rPr>
            </w:pPr>
            <w:r>
              <w:rPr>
                <w:rFonts w:ascii="仿宋" w:hAnsi="仿宋" w:eastAsia="仿宋" w:cs="仿宋"/>
              </w:rPr>
            </w:r>
            <w:r/>
          </w:p>
        </w:tc>
        <w:tc>
          <w:tcPr>
            <w:tcBorders>
              <w:top w:val="single" w:color="auto" w:sz="4" w:space="0"/>
              <w:left w:val="none" w:color="000000" w:sz="4" w:space="0"/>
              <w:bottom w:val="single" w:color="auto" w:sz="4" w:space="0"/>
              <w:right w:val="single" w:color="auto" w:sz="4" w:space="0"/>
            </w:tcBorders>
            <w:tcW w:w="448" w:type="pct"/>
            <w:vAlign w:val="center"/>
            <w:textDirection w:val="lrTb"/>
            <w:noWrap/>
          </w:tcPr>
          <w:p>
            <w:pPr>
              <w:jc w:val="center"/>
              <w:spacing w:line="300" w:lineRule="exact"/>
              <w:widowControl/>
              <w:rPr>
                <w:rFonts w:ascii="仿宋" w:hAnsi="仿宋" w:eastAsia="仿宋" w:cs="仿宋"/>
              </w:rPr>
            </w:pPr>
            <w:r>
              <w:rPr>
                <w:rFonts w:ascii="仿宋" w:hAnsi="仿宋" w:eastAsia="仿宋" w:cs="仿宋"/>
              </w:rPr>
            </w:r>
            <w:r/>
          </w:p>
        </w:tc>
        <w:tc>
          <w:tcPr>
            <w:tcBorders>
              <w:top w:val="single" w:color="auto" w:sz="4" w:space="0"/>
              <w:left w:val="none" w:color="000000" w:sz="4" w:space="0"/>
              <w:bottom w:val="single" w:color="auto" w:sz="4" w:space="0"/>
              <w:right w:val="single" w:color="auto" w:sz="4" w:space="0"/>
            </w:tcBorders>
            <w:tcW w:w="1050" w:type="pct"/>
            <w:vAlign w:val="center"/>
            <w:textDirection w:val="lrTb"/>
            <w:noWrap/>
          </w:tcPr>
          <w:p>
            <w:pPr>
              <w:jc w:val="center"/>
              <w:spacing w:line="300" w:lineRule="exact"/>
              <w:widowControl/>
              <w:rPr>
                <w:rFonts w:ascii="仿宋" w:hAnsi="仿宋" w:eastAsia="仿宋" w:cs="仿宋"/>
              </w:rPr>
            </w:pPr>
            <w:r>
              <w:rPr>
                <w:rFonts w:ascii="仿宋" w:hAnsi="仿宋" w:eastAsia="仿宋" w:cs="仿宋"/>
              </w:rPr>
            </w:r>
            <w:r/>
          </w:p>
        </w:tc>
        <w:tc>
          <w:tcPr>
            <w:tcBorders>
              <w:top w:val="single" w:color="auto" w:sz="4" w:space="0"/>
              <w:left w:val="none" w:color="000000" w:sz="4" w:space="0"/>
              <w:bottom w:val="single" w:color="auto" w:sz="4" w:space="0"/>
              <w:right w:val="single" w:color="auto" w:sz="4" w:space="0"/>
            </w:tcBorders>
            <w:tcW w:w="582" w:type="pct"/>
            <w:vAlign w:val="center"/>
            <w:textDirection w:val="lrTb"/>
            <w:noWrap/>
          </w:tcPr>
          <w:p>
            <w:pPr>
              <w:jc w:val="center"/>
              <w:spacing w:line="300" w:lineRule="exact"/>
              <w:widowControl/>
              <w:rPr>
                <w:rFonts w:ascii="仿宋" w:hAnsi="仿宋" w:eastAsia="仿宋" w:cs="仿宋"/>
              </w:rPr>
            </w:pPr>
            <w:r>
              <w:rPr>
                <w:rFonts w:ascii="仿宋" w:hAnsi="仿宋" w:eastAsia="仿宋" w:cs="仿宋"/>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tcPr>
          <w:p>
            <w:pPr>
              <w:jc w:val="center"/>
              <w:spacing w:line="300" w:lineRule="exact"/>
              <w:widowControl/>
              <w:rPr>
                <w:rFonts w:ascii="仿宋" w:hAnsi="仿宋" w:eastAsia="仿宋" w:cs="仿宋"/>
              </w:rPr>
            </w:pPr>
            <w:r>
              <w:rPr>
                <w:rFonts w:ascii="仿宋" w:hAnsi="仿宋" w:eastAsia="仿宋" w:cs="仿宋"/>
              </w:rPr>
            </w:r>
            <w:r/>
          </w:p>
        </w:tc>
        <w:tc>
          <w:tcPr>
            <w:tcBorders>
              <w:top w:val="single" w:color="auto" w:sz="4" w:space="0"/>
              <w:left w:val="none" w:color="000000" w:sz="4" w:space="0"/>
              <w:bottom w:val="single" w:color="auto" w:sz="4" w:space="0"/>
              <w:right w:val="single" w:color="auto" w:sz="4" w:space="0"/>
            </w:tcBorders>
            <w:tcW w:w="850" w:type="pct"/>
            <w:vAlign w:val="center"/>
            <w:textDirection w:val="lrTb"/>
            <w:noWrap/>
          </w:tcPr>
          <w:p>
            <w:pPr>
              <w:jc w:val="center"/>
              <w:spacing w:line="300" w:lineRule="exact"/>
              <w:rPr>
                <w:rFonts w:ascii="仿宋" w:hAnsi="仿宋" w:eastAsia="仿宋" w:cs="仿宋"/>
              </w:rPr>
            </w:pPr>
            <w:r>
              <w:rPr>
                <w:rFonts w:ascii="仿宋" w:hAnsi="仿宋" w:eastAsia="仿宋" w:cs="仿宋"/>
              </w:rPr>
            </w:r>
            <w:r/>
          </w:p>
        </w:tc>
        <w:tc>
          <w:tcPr>
            <w:tcBorders>
              <w:top w:val="single" w:color="auto" w:sz="4" w:space="0"/>
              <w:left w:val="none" w:color="000000" w:sz="4" w:space="0"/>
              <w:bottom w:val="single" w:color="auto" w:sz="4" w:space="0"/>
              <w:right w:val="single" w:color="auto" w:sz="4" w:space="0"/>
            </w:tcBorders>
            <w:tcW w:w="633" w:type="pct"/>
            <w:vAlign w:val="center"/>
            <w:textDirection w:val="lrTb"/>
            <w:noWrap/>
          </w:tcPr>
          <w:p>
            <w:pPr>
              <w:jc w:val="center"/>
              <w:spacing w:line="300" w:lineRule="exact"/>
              <w:rPr>
                <w:rFonts w:ascii="仿宋" w:hAnsi="仿宋" w:eastAsia="仿宋" w:cs="仿宋"/>
              </w:rPr>
            </w:pPr>
            <w:r>
              <w:rPr>
                <w:rFonts w:ascii="仿宋" w:hAnsi="仿宋" w:eastAsia="仿宋" w:cs="仿宋"/>
              </w:rPr>
            </w:r>
            <w:r/>
          </w:p>
        </w:tc>
      </w:tr>
    </w:tbl>
    <w:p>
      <w:pPr>
        <w:pStyle w:val="728"/>
        <w:rPr>
          <w:rFonts w:ascii="仿宋" w:hAnsi="仿宋" w:eastAsia="仿宋" w:cs="仿宋"/>
          <w:sz w:val="24"/>
        </w:rPr>
      </w:pPr>
      <w:r>
        <w:rPr>
          <w:rFonts w:ascii="仿宋" w:hAnsi="仿宋" w:eastAsia="仿宋" w:cs="仿宋"/>
          <w:sz w:val="24"/>
        </w:rPr>
      </w:r>
      <w:r/>
    </w:p>
    <w:p>
      <w:pPr>
        <w:rPr>
          <w:rFonts w:ascii="仿宋" w:hAnsi="仿宋" w:eastAsia="仿宋" w:cs="仿宋"/>
        </w:rPr>
      </w:pPr>
      <w:r>
        <w:rPr>
          <w:rFonts w:ascii="仿宋" w:hAnsi="仿宋" w:eastAsia="仿宋" w:cs="仿宋"/>
        </w:rPr>
      </w:r>
      <w:r/>
    </w:p>
    <w:p>
      <w:pPr>
        <w:ind w:firstLine="4284"/>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480"/>
        <w:spacing w:line="300" w:lineRule="auto"/>
        <w:rPr>
          <w:rFonts w:ascii="仿宋" w:hAnsi="仿宋" w:eastAsia="仿宋" w:cs="仿宋"/>
          <w:sz w:val="24"/>
        </w:rPr>
      </w:pPr>
      <w:r>
        <w:rPr>
          <w:rFonts w:hint="eastAsia" w:ascii="仿宋" w:hAnsi="仿宋" w:eastAsia="仿宋" w:cs="仿宋"/>
          <w:sz w:val="24"/>
        </w:rPr>
        <w:t xml:space="preserve">                 </w:t>
      </w:r>
      <w:r/>
    </w:p>
    <w:p>
      <w:pPr>
        <w:ind w:firstLine="3120"/>
        <w:spacing w:line="360" w:lineRule="auto"/>
        <w:rPr>
          <w:rFonts w:ascii="仿宋" w:hAnsi="仿宋" w:eastAsia="仿宋" w:cs="仿宋"/>
          <w:sz w:val="24"/>
        </w:rPr>
      </w:pPr>
      <w:r>
        <w:rPr>
          <w:rFonts w:ascii="仿宋" w:hAnsi="仿宋" w:eastAsia="仿宋" w:cs="仿宋"/>
          <w:sz w:val="24"/>
        </w:rPr>
      </w:r>
      <w:r/>
    </w:p>
    <w:p>
      <w:pPr>
        <w:pStyle w:val="992"/>
        <w:rPr>
          <w:rFonts w:ascii="仿宋" w:hAnsi="仿宋" w:eastAsia="仿宋" w:cs="仿宋"/>
          <w:sz w:val="24"/>
          <w:szCs w:val="24"/>
        </w:rPr>
      </w:pPr>
      <w:r>
        <w:rPr>
          <w:rFonts w:hint="eastAsia" w:ascii="仿宋" w:hAnsi="仿宋" w:eastAsia="仿宋" w:cs="仿宋"/>
          <w:b/>
          <w:sz w:val="28"/>
          <w:szCs w:val="28"/>
        </w:rPr>
        <w:t xml:space="preserve">                                   日期：   年  月  日</w:t>
      </w:r>
      <w:r/>
    </w:p>
    <w:p>
      <w:pPr>
        <w:spacing w:before="240" w:after="240" w:line="273"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rPr>
          <w:rFonts w:ascii="仿宋" w:hAnsi="仿宋" w:eastAsia="仿宋" w:cs="仿宋"/>
          <w:b/>
          <w:bCs/>
          <w:sz w:val="30"/>
          <w:szCs w:val="30"/>
        </w:rPr>
      </w:pPr>
      <w:r>
        <w:rPr>
          <w:rFonts w:ascii="仿宋" w:hAnsi="仿宋" w:eastAsia="仿宋" w:cs="仿宋"/>
          <w:b/>
          <w:bCs/>
          <w:sz w:val="30"/>
          <w:szCs w:val="30"/>
        </w:rPr>
      </w:r>
      <w:r/>
    </w:p>
    <w:p>
      <w:pPr>
        <w:rPr>
          <w:rFonts w:ascii="仿宋" w:hAnsi="仿宋" w:eastAsia="仿宋" w:cs="仿宋"/>
          <w:b/>
          <w:bCs/>
          <w:sz w:val="30"/>
          <w:szCs w:val="30"/>
        </w:rPr>
      </w:pPr>
      <w:r>
        <w:rPr>
          <w:rFonts w:hint="eastAsia" w:ascii="仿宋" w:hAnsi="仿宋" w:eastAsia="仿宋" w:cs="仿宋"/>
          <w:b/>
          <w:bCs/>
          <w:sz w:val="30"/>
          <w:szCs w:val="30"/>
        </w:rPr>
        <w:br w:type="page" w:clear="all"/>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八、中小企业声明函格式</w:t>
      </w:r>
      <w:r/>
    </w:p>
    <w:p>
      <w:pPr>
        <w:spacing w:line="480" w:lineRule="exact"/>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JSZC-320302-RTGL-G2026-0002</w:t>
      </w:r>
      <w:r/>
    </w:p>
    <w:p>
      <w:pPr>
        <w:spacing w:line="480" w:lineRule="exact"/>
        <w:rPr>
          <w:rFonts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2026年鼓楼区园林直管绿地（丁万河公园等公园、道路绿地及行道树）养护服务</w:t>
      </w:r>
      <w:r/>
    </w:p>
    <w:p>
      <w:pPr>
        <w:ind w:firstLine="480"/>
        <w:spacing w:line="480" w:lineRule="exact"/>
        <w:rPr>
          <w:rFonts w:ascii="仿宋" w:hAnsi="仿宋" w:eastAsia="仿宋" w:cs="仿宋"/>
          <w:sz w:val="24"/>
        </w:rPr>
      </w:pPr>
      <w:r>
        <w:rPr>
          <w:rFonts w:hint="eastAsia" w:ascii="仿宋" w:hAnsi="仿宋" w:eastAsia="仿宋" w:cs="仿宋"/>
          <w:sz w:val="24"/>
        </w:rPr>
        <w:t xml:space="preserve">本公司郑重声明，根据《政府采购促进中小企业发展管理办法》（财库〔2020〕46号）的规定，本公司参加（</w:t>
      </w:r>
      <w:r>
        <w:rPr>
          <w:rFonts w:hint="eastAsia" w:ascii="仿宋" w:hAnsi="仿宋" w:eastAsia="仿宋" w:cs="仿宋"/>
          <w:sz w:val="24"/>
          <w:u w:val="single"/>
        </w:rPr>
        <w:t xml:space="preserve">徐州市鼓楼区园林工程处</w:t>
      </w:r>
      <w:r>
        <w:rPr>
          <w:rFonts w:hint="eastAsia" w:ascii="仿宋" w:hAnsi="仿宋" w:eastAsia="仿宋" w:cs="仿宋"/>
          <w:sz w:val="24"/>
        </w:rPr>
        <w:t xml:space="preserve">）的（</w:t>
      </w:r>
      <w:r>
        <w:rPr>
          <w:rFonts w:hint="eastAsia" w:ascii="仿宋" w:hAnsi="仿宋" w:eastAsia="仿宋" w:cs="仿宋"/>
          <w:sz w:val="24"/>
          <w:u w:val="single"/>
          <w:lang w:eastAsia="zh-CN"/>
        </w:rPr>
        <w:t xml:space="preserve">2026年鼓楼区园林直管绿地（丁万河公园等公园、道路绿地及行道树）养护服务</w:t>
      </w:r>
      <w:r>
        <w:rPr>
          <w:rFonts w:hint="eastAsia" w:ascii="仿宋" w:hAnsi="仿宋" w:eastAsia="仿宋" w:cs="仿宋"/>
          <w:sz w:val="24"/>
        </w:rPr>
        <w:t xml:space="preserve">）采购活动，服务全部由符合政策要求的中小企业承接。相关企业 （含联合体中的中小企业、签订分包意向协议的中小企业 ）的具体情况如下：</w:t>
      </w:r>
      <w:r/>
    </w:p>
    <w:p>
      <w:pPr>
        <w:ind w:firstLine="480"/>
        <w:spacing w:line="48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w:t>
      </w:r>
      <w:r>
        <w:rPr>
          <w:rFonts w:hint="eastAsia" w:ascii="仿宋" w:hAnsi="仿宋" w:eastAsia="仿宋" w:cs="仿宋"/>
          <w:sz w:val="24"/>
          <w:u w:val="single"/>
          <w:lang w:eastAsia="zh-CN"/>
        </w:rPr>
        <w:t xml:space="preserve">2026年鼓楼区园林直管绿地（丁万河公园等公园、道路绿地及行道树）养护服务</w:t>
      </w:r>
      <w:r>
        <w:rPr>
          <w:rFonts w:hint="eastAsia" w:ascii="仿宋" w:hAnsi="仿宋" w:eastAsia="仿宋" w:cs="仿宋"/>
          <w:sz w:val="24"/>
        </w:rPr>
        <w:t xml:space="preserve">），属于</w:t>
      </w:r>
      <w:r>
        <w:rPr>
          <w:rFonts w:hint="eastAsia" w:ascii="仿宋" w:hAnsi="仿宋" w:eastAsia="仿宋" w:cs="仿宋"/>
          <w:b/>
          <w:bCs/>
          <w:sz w:val="24"/>
          <w:u w:val="single"/>
        </w:rPr>
        <w:t xml:space="preserve">（其他未列明行业（居民服务、修理和其他服务业））</w:t>
      </w:r>
      <w:r>
        <w:rPr>
          <w:rFonts w:hint="eastAsia" w:ascii="仿宋" w:hAnsi="仿宋" w:eastAsia="仿宋" w:cs="仿宋"/>
          <w:sz w:val="24"/>
        </w:rPr>
        <w:t xml:space="preserve">行业；承建（承接）企业为</w:t>
      </w:r>
      <w:r>
        <w:rPr>
          <w:rFonts w:hint="eastAsia" w:ascii="仿宋" w:hAnsi="仿宋" w:eastAsia="仿宋" w:cs="仿宋"/>
          <w:sz w:val="24"/>
          <w:u w:val="single"/>
        </w:rPr>
        <w:t xml:space="preserve">   （企业名称）</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   </w:t>
      </w:r>
      <w:r>
        <w:rPr>
          <w:rFonts w:hint="eastAsia" w:ascii="仿宋" w:hAnsi="仿宋" w:eastAsia="仿宋" w:cs="仿宋"/>
          <w:sz w:val="24"/>
        </w:rPr>
        <w:t xml:space="preserve">（□中型企业、□小型企业、□微型企业，请填写或勾选！）。</w:t>
      </w:r>
      <w:r/>
    </w:p>
    <w:p>
      <w:pPr>
        <w:pStyle w:val="725"/>
        <w:ind w:left="0" w:firstLine="560"/>
        <w:spacing w:line="480" w:lineRule="exact"/>
        <w:rPr>
          <w:rFonts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p>
    <w:p>
      <w:pPr>
        <w:ind w:firstLine="560"/>
        <w:spacing w:line="480" w:lineRule="exact"/>
        <w:rPr>
          <w:rFonts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pStyle w:val="725"/>
        <w:ind w:left="0"/>
        <w:spacing w:line="480" w:lineRule="exact"/>
        <w:rPr>
          <w:rFonts w:ascii="仿宋" w:hAnsi="仿宋" w:eastAsia="仿宋" w:cs="仿宋"/>
          <w:sz w:val="24"/>
        </w:rPr>
      </w:pPr>
      <w:r>
        <w:rPr>
          <w:rFonts w:ascii="仿宋" w:hAnsi="仿宋" w:eastAsia="仿宋" w:cs="仿宋"/>
          <w:sz w:val="24"/>
        </w:rPr>
      </w:r>
      <w:r/>
    </w:p>
    <w:p>
      <w:pPr>
        <w:pStyle w:val="725"/>
        <w:spacing w:line="480" w:lineRule="exact"/>
        <w:rPr>
          <w:rFonts w:ascii="仿宋" w:hAnsi="仿宋" w:eastAsia="仿宋" w:cs="仿宋"/>
          <w:b/>
          <w:bCs/>
          <w:sz w:val="24"/>
        </w:rPr>
      </w:pPr>
      <w:r>
        <w:rPr>
          <w:rFonts w:hint="eastAsia" w:ascii="仿宋" w:hAnsi="仿宋" w:eastAsia="仿宋" w:cs="仿宋"/>
          <w:b/>
          <w:bCs/>
          <w:sz w:val="24"/>
        </w:rPr>
        <w:t xml:space="preserve">企业名称（电子签章）：</w:t>
      </w:r>
      <w:r/>
    </w:p>
    <w:p>
      <w:pPr>
        <w:pStyle w:val="725"/>
        <w:spacing w:line="480" w:lineRule="exact"/>
        <w:rPr>
          <w:rFonts w:ascii="仿宋" w:hAnsi="仿宋" w:eastAsia="仿宋" w:cs="仿宋"/>
          <w:b/>
          <w:bCs/>
          <w:sz w:val="24"/>
        </w:rPr>
      </w:pPr>
      <w:r>
        <w:rPr>
          <w:rFonts w:hint="eastAsia" w:ascii="仿宋" w:hAnsi="仿宋" w:eastAsia="仿宋" w:cs="仿宋"/>
          <w:b/>
          <w:bCs/>
          <w:sz w:val="24"/>
        </w:rPr>
        <w:t xml:space="preserve">日期：  年  月  日</w:t>
      </w:r>
      <w:r/>
    </w:p>
    <w:p>
      <w:pPr>
        <w:pStyle w:val="725"/>
        <w:ind w:left="0"/>
        <w:jc w:val="left"/>
        <w:spacing w:after="0" w:line="360" w:lineRule="auto"/>
        <w:rPr>
          <w:rFonts w:ascii="仿宋" w:hAnsi="仿宋" w:eastAsia="仿宋" w:cs="仿宋"/>
          <w:b/>
          <w:bCs/>
          <w:sz w:val="24"/>
        </w:rPr>
      </w:pPr>
      <w:r>
        <w:rPr>
          <w:rFonts w:ascii="仿宋" w:hAnsi="仿宋" w:eastAsia="仿宋" w:cs="仿宋"/>
          <w:b/>
          <w:bCs/>
          <w:sz w:val="24"/>
        </w:rPr>
      </w:r>
      <w:r/>
    </w:p>
    <w:p>
      <w:pPr>
        <w:ind w:firstLine="482"/>
        <w:spacing w:line="360" w:lineRule="auto"/>
        <w:rPr>
          <w:rFonts w:ascii="仿宋" w:hAnsi="仿宋" w:eastAsia="仿宋" w:cs="仿宋"/>
          <w:b/>
          <w:sz w:val="24"/>
        </w:rPr>
      </w:pPr>
      <w:r>
        <w:rPr>
          <w:rFonts w:hint="eastAsia" w:ascii="仿宋" w:hAnsi="仿宋" w:eastAsia="仿宋" w:cs="仿宋"/>
          <w:b/>
          <w:sz w:val="24"/>
        </w:rPr>
        <w:t xml:space="preserve">注：本项目采购项目属性为：</w:t>
      </w:r>
      <w:r>
        <w:rPr>
          <w:rFonts w:hint="eastAsia" w:ascii="仿宋" w:hAnsi="仿宋" w:eastAsia="仿宋" w:cs="仿宋"/>
          <w:b/>
          <w:sz w:val="24"/>
          <w:u w:val="single"/>
        </w:rPr>
        <w:t xml:space="preserve">其他未列明行业（居民服务、修理和其他服务业）</w:t>
      </w:r>
      <w:r>
        <w:rPr>
          <w:rFonts w:hint="eastAsia" w:ascii="仿宋" w:hAnsi="仿宋" w:eastAsia="仿宋" w:cs="仿宋"/>
          <w:b/>
          <w:sz w:val="24"/>
        </w:rPr>
        <w:t xml:space="preserve">。</w:t>
      </w:r>
      <w:r/>
    </w:p>
    <w:p>
      <w:pPr>
        <w:ind w:firstLine="482"/>
        <w:spacing w:line="360" w:lineRule="auto"/>
        <w:rPr>
          <w:rFonts w:ascii="仿宋" w:hAnsi="仿宋" w:eastAsia="仿宋" w:cs="仿宋"/>
          <w:sz w:val="24"/>
        </w:rPr>
      </w:pPr>
      <w:r>
        <w:rPr>
          <w:rFonts w:hint="eastAsia" w:ascii="仿宋" w:hAnsi="仿宋" w:eastAsia="仿宋" w:cs="仿宋"/>
          <w:b/>
          <w:sz w:val="24"/>
        </w:rPr>
        <w:t xml:space="preserve">备注：从业人员、营业收入、资产总额填报上一年度数据，无上一年度数据的新成立企业可不填报。</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说明:</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ascii="仿宋" w:hAnsi="仿宋" w:eastAsia="仿宋" w:cs="仿宋"/>
          <w:b/>
          <w:bCs/>
          <w:i/>
          <w:sz w:val="24"/>
        </w:rPr>
      </w:pPr>
      <w:r>
        <w:rPr>
          <w:rFonts w:hint="eastAsia" w:ascii="仿宋" w:hAnsi="仿宋" w:eastAsia="仿宋" w:cs="仿宋"/>
          <w:b/>
          <w:bCs/>
          <w:i/>
          <w:iCs/>
          <w:sz w:val="24"/>
        </w:rPr>
        <w:t xml:space="preserve">根据工信部联企业[2011]300号的规定，其中：其他未列明行业（居民服务、修理和其他服务业）。从业人员300人以下的为中小微型企业。其中，从业人员100人及以上的为中型企业；从业人员10人及以上的为小型企业；从业人员10人以下的为微型企业。</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2、从业人员、营业收入、资产总额填报响应供应商上一年度数据，无上一年度数据的新成立企业可不填报。</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4、执行江苏省财政厅关于进一步加大政府采购支持中小企业力度的通知（苏财购〔2022〕45号）的规定。</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5、响应供应商提供的《中小企业声明函》与事实不符的，依照《中华人民共和国政府采购法》第七十七条第一款的规定追究法律责任。</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ascii="仿宋" w:hAnsi="仿宋" w:eastAsia="仿宋" w:cs="仿宋"/>
          <w:sz w:val="24"/>
          <w:szCs w:val="21"/>
        </w:rPr>
      </w:pPr>
      <w:r>
        <w:rPr>
          <w:rFonts w:hint="eastAsia" w:ascii="仿宋" w:hAnsi="仿宋" w:eastAsia="仿宋" w:cs="仿宋"/>
        </w:rPr>
        <mc:AlternateContent>
          <mc:Choice Requires="wpg">
            <w:drawing>
              <wp:inline xmlns:wp="http://schemas.openxmlformats.org/drawingml/2006/wordprocessingDrawing" distT="0" distB="0" distL="0" distR="0">
                <wp:extent cx="1097280" cy="2815590"/>
                <wp:effectExtent l="0" t="0" r="7620" b="381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rcRect l="0" t="4825" r="0" b="0"/>
                        <a:stretch/>
                      </pic:blipFill>
                      <pic:spPr bwMode="auto">
                        <a:xfrm>
                          <a:off x="0" y="0"/>
                          <a:ext cx="1097280" cy="281558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6.4pt;height:221.7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sz w:val="28"/>
          <w:szCs w:val="28"/>
        </w:rPr>
        <w:br w:type="page" w:clear="all"/>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九、残疾人福利性单位声明函格式</w:t>
      </w:r>
      <w:r/>
    </w:p>
    <w:p>
      <w:pPr>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rPr>
        <w:t xml:space="preserve">（如投标人不属于残疾人福利性单位不需要提供此声明函）</w:t>
      </w:r>
      <w:r/>
    </w:p>
    <w:p>
      <w:pPr>
        <w:spacing w:line="360" w:lineRule="auto"/>
        <w:rPr>
          <w:rFonts w:ascii="仿宋" w:hAnsi="仿宋" w:eastAsia="仿宋" w:cs="仿宋"/>
          <w:spacing w:val="6"/>
          <w:sz w:val="24"/>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24"/>
        </w:rPr>
      </w:r>
      <w:r/>
    </w:p>
    <w:p>
      <w:pPr>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JSZC-320302-RTGL-G2026-0002</w:t>
      </w:r>
      <w:r/>
    </w:p>
    <w:p>
      <w:pPr>
        <w:spacing w:line="360" w:lineRule="auto"/>
        <w:rPr>
          <w:rFonts w:ascii="仿宋" w:hAnsi="仿宋" w:eastAsia="仿宋" w:cs="仿宋"/>
          <w:spacing w:val="6"/>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2026年鼓楼区园林直管绿地（丁万河公园等公园、道路绿地及行道树）养护服务</w:t>
      </w:r>
      <w:r/>
    </w:p>
    <w:p>
      <w:pPr>
        <w:ind w:firstLine="624"/>
        <w:spacing w:line="360" w:lineRule="auto"/>
        <w:rPr>
          <w:rFonts w:ascii="仿宋" w:hAnsi="仿宋" w:eastAsia="仿宋" w:cs="仿宋"/>
          <w:spacing w:val="6"/>
          <w:sz w:val="24"/>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24"/>
        </w:rPr>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u w:val="single"/>
        </w:rPr>
        <w:t xml:space="preserve">     </w:t>
      </w:r>
      <w:r>
        <w:rPr>
          <w:rFonts w:hint="eastAsia" w:ascii="仿宋" w:hAnsi="仿宋" w:eastAsia="仿宋" w:cs="仿宋"/>
          <w:spacing w:val="6"/>
          <w:sz w:val="24"/>
        </w:rPr>
        <w:t xml:space="preserve">单位的</w:t>
      </w:r>
      <w:r>
        <w:rPr>
          <w:rFonts w:hint="eastAsia" w:ascii="仿宋" w:hAnsi="仿宋" w:eastAsia="仿宋" w:cs="仿宋"/>
          <w:sz w:val="24"/>
          <w:u w:val="single"/>
        </w:rPr>
        <w:t xml:space="preserve">     </w:t>
      </w:r>
      <w:r>
        <w:rPr>
          <w:rFonts w:hint="eastAsia" w:ascii="仿宋" w:hAnsi="仿宋" w:eastAsia="仿宋" w:cs="仿宋"/>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rPr>
        <w:t xml:space="preserve">本单位对上述声明的真实性负责。如有虚假，将依法承担相应责任。</w:t>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rPr>
        <w:t xml:space="preserve"> </w:t>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rPr>
        <w:t xml:space="preserve"> </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45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日期：年 月 日</w:t>
      </w:r>
      <w:r/>
    </w:p>
    <w:p>
      <w:pPr>
        <w:ind w:firstLine="450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jc w:val="cente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br w:type="page" w:clear="all"/>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十、投标人参加政府采购活动前3年内在经营活动中没有重大违法记录的书面声明格式</w:t>
      </w:r>
      <w:r/>
    </w:p>
    <w:p>
      <w:pPr>
        <w:ind w:firstLine="60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6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我单位在参加</w:t>
      </w:r>
      <w:r>
        <w:rPr>
          <w:rFonts w:hint="eastAsia" w:ascii="仿宋" w:hAnsi="仿宋" w:eastAsia="仿宋" w:cs="仿宋"/>
          <w:sz w:val="24"/>
          <w:u w:val="single"/>
          <w:lang w:eastAsia="zh-CN"/>
        </w:rPr>
        <w:t xml:space="preserve">2026年鼓楼区园林直管绿地（丁万河公园等公园、道路绿地及行道树）养护服务</w:t>
      </w: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JSZC-320302-RTGL-G2026-0002</w:t>
      </w:r>
      <w:r>
        <w:rPr>
          <w:rFonts w:hint="eastAsia" w:ascii="仿宋" w:hAnsi="仿宋" w:eastAsia="仿宋" w:cs="仿宋"/>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我单位对上述声明的真实性负责。如有虚假，将依法承担相应责任。</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45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日期：年 月 日</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jc w:val="center"/>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 </w:t>
      </w:r>
      <w:r/>
    </w:p>
    <w:p>
      <w:pPr>
        <w:ind w:firstLine="600"/>
        <w:jc w:val="center"/>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sz w:val="28"/>
          <w:szCs w:val="28"/>
        </w:rPr>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十一、具备履行合同所必需的设备和专业技术能力的书面声明（附证明材料扫描件）格式（投标人可自行拟定）</w:t>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JSZC-320302-RTGL-G2026-0002</w:t>
      </w:r>
      <w:r/>
    </w:p>
    <w:p>
      <w:pPr>
        <w:spacing w:line="360" w:lineRule="auto"/>
        <w:rPr>
          <w:rFonts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2026年鼓楼区园林直管绿地（丁万河公园等公园、道路绿地及行道树）养护服务</w:t>
      </w:r>
      <w:r/>
    </w:p>
    <w:p>
      <w:pPr>
        <w:ind w:firstLine="560"/>
        <w:spacing w:line="360" w:lineRule="auto"/>
        <w:rPr>
          <w:rFonts w:ascii="仿宋" w:hAnsi="仿宋" w:eastAsia="仿宋" w:cs="仿宋"/>
          <w:sz w:val="24"/>
        </w:rPr>
      </w:pPr>
      <w:r>
        <w:rPr>
          <w:rFonts w:hint="eastAsia" w:ascii="仿宋" w:hAnsi="仿宋" w:eastAsia="仿宋" w:cs="仿宋"/>
          <w:sz w:val="24"/>
        </w:rPr>
        <w:t xml:space="preserve">投标人郑重声明：投标人具备履行合同（项目名称：</w:t>
      </w:r>
      <w:r>
        <w:rPr>
          <w:rFonts w:hint="eastAsia" w:ascii="仿宋" w:hAnsi="仿宋" w:eastAsia="仿宋" w:cs="仿宋"/>
          <w:sz w:val="24"/>
          <w:u w:val="single"/>
          <w:lang w:eastAsia="zh-CN"/>
        </w:rPr>
        <w:t xml:space="preserve">2026年鼓楼区园林直管绿地（丁万河公园等公园、道路绿地及行道树）养护服务</w:t>
      </w: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JSZC-320302-RTGL-G2026-0002</w:t>
      </w:r>
      <w:r>
        <w:rPr>
          <w:rFonts w:hint="eastAsia" w:ascii="仿宋" w:hAnsi="仿宋" w:eastAsia="仿宋" w:cs="仿宋"/>
          <w:sz w:val="24"/>
        </w:rPr>
        <w:t xml:space="preserve">所必需的设备和专业技术能力， 具体为：</w:t>
      </w:r>
      <w:r/>
    </w:p>
    <w:p>
      <w:pPr>
        <w:spacing w:line="360" w:lineRule="auto"/>
        <w:rPr>
          <w:rFonts w:ascii="仿宋" w:hAnsi="仿宋" w:eastAsia="仿宋" w:cs="仿宋"/>
          <w:sz w:val="24"/>
        </w:rPr>
      </w:pPr>
      <w:r>
        <w:rPr>
          <w:rFonts w:hint="eastAsia" w:ascii="仿宋" w:hAnsi="仿宋" w:eastAsia="仿宋" w:cs="仿宋"/>
          <w:sz w:val="24"/>
        </w:rPr>
        <w:t xml:space="preserve">设备：</w:t>
      </w:r>
      <w:r/>
    </w:p>
    <w:p>
      <w:pPr>
        <w:ind w:firstLine="480"/>
        <w:spacing w:line="360" w:lineRule="auto"/>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（证明材料扫描件附后）</w:t>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u w:val="single"/>
        </w:rPr>
        <w:t xml:space="preserve">     </w:t>
      </w:r>
      <w:r>
        <w:rPr>
          <w:rFonts w:hint="eastAsia" w:ascii="仿宋" w:hAnsi="仿宋" w:eastAsia="仿宋" w:cs="仿宋"/>
          <w:sz w:val="24"/>
        </w:rPr>
        <w:t xml:space="preserve">（证明材料扫描件附后）</w:t>
      </w:r>
      <w:r/>
    </w:p>
    <w:p>
      <w:pPr>
        <w:ind w:firstLine="480"/>
        <w:spacing w:line="36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u w:val="single"/>
        </w:rPr>
        <w:t xml:space="preserve">     </w:t>
      </w:r>
      <w:r>
        <w:rPr>
          <w:rFonts w:hint="eastAsia" w:ascii="仿宋" w:hAnsi="仿宋" w:eastAsia="仿宋" w:cs="仿宋"/>
          <w:sz w:val="24"/>
        </w:rPr>
        <w:t xml:space="preserve">（证明材料扫描件附后）</w:t>
      </w:r>
      <w:r/>
    </w:p>
    <w:p>
      <w:pPr>
        <w:ind w:firstLine="480"/>
        <w:spacing w:line="360" w:lineRule="auto"/>
        <w:rPr>
          <w:rFonts w:ascii="仿宋" w:hAnsi="仿宋" w:eastAsia="仿宋" w:cs="仿宋"/>
          <w:sz w:val="24"/>
        </w:rPr>
      </w:pPr>
      <w:r>
        <w:rPr>
          <w:rFonts w:hint="eastAsia" w:ascii="仿宋" w:hAnsi="仿宋" w:eastAsia="仿宋" w:cs="仿宋"/>
          <w:sz w:val="24"/>
        </w:rPr>
        <w:t xml:space="preserve">…………</w:t>
      </w:r>
      <w:r/>
    </w:p>
    <w:p>
      <w:pPr>
        <w:spacing w:line="360" w:lineRule="auto"/>
        <w:rPr>
          <w:rFonts w:ascii="仿宋" w:hAnsi="仿宋" w:eastAsia="仿宋" w:cs="仿宋"/>
          <w:sz w:val="24"/>
        </w:rPr>
      </w:pPr>
      <w:r>
        <w:rPr>
          <w:rFonts w:hint="eastAsia" w:ascii="仿宋" w:hAnsi="仿宋" w:eastAsia="仿宋" w:cs="仿宋"/>
          <w:sz w:val="24"/>
        </w:rPr>
        <w:t xml:space="preserve">专业技术能力：</w:t>
      </w:r>
      <w:r/>
    </w:p>
    <w:p>
      <w:pPr>
        <w:ind w:firstLine="480"/>
        <w:spacing w:line="360" w:lineRule="auto"/>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（证明材料扫描件附后）</w:t>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u w:val="single"/>
        </w:rPr>
        <w:t xml:space="preserve">     </w:t>
      </w:r>
      <w:r>
        <w:rPr>
          <w:rFonts w:hint="eastAsia" w:ascii="仿宋" w:hAnsi="仿宋" w:eastAsia="仿宋" w:cs="仿宋"/>
          <w:sz w:val="24"/>
        </w:rPr>
        <w:t xml:space="preserve">（证明材料扫描件附后）</w:t>
      </w:r>
      <w:r/>
    </w:p>
    <w:p>
      <w:pPr>
        <w:ind w:firstLine="480"/>
        <w:spacing w:line="36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u w:val="single"/>
        </w:rPr>
        <w:t xml:space="preserve">     </w:t>
      </w:r>
      <w:r>
        <w:rPr>
          <w:rFonts w:hint="eastAsia" w:ascii="仿宋" w:hAnsi="仿宋" w:eastAsia="仿宋" w:cs="仿宋"/>
          <w:sz w:val="24"/>
        </w:rPr>
        <w:t xml:space="preserve">（证明材料扫描件附后）</w:t>
      </w:r>
      <w:r/>
    </w:p>
    <w:p>
      <w:pPr>
        <w:ind w:firstLine="480"/>
        <w:spacing w:line="360" w:lineRule="auto"/>
        <w:rPr>
          <w:rFonts w:ascii="仿宋" w:hAnsi="仿宋" w:eastAsia="仿宋" w:cs="仿宋"/>
          <w:sz w:val="24"/>
        </w:rPr>
      </w:pPr>
      <w:r>
        <w:rPr>
          <w:rFonts w:hint="eastAsia" w:ascii="仿宋" w:hAnsi="仿宋" w:eastAsia="仿宋" w:cs="仿宋"/>
          <w:sz w:val="24"/>
        </w:rPr>
        <w:t xml:space="preserve">………… 特此声明。</w:t>
      </w:r>
      <w:r/>
    </w:p>
    <w:p>
      <w:pPr>
        <w:ind w:firstLine="480"/>
        <w:spacing w:line="360" w:lineRule="auto"/>
        <w:rPr>
          <w:rFonts w:ascii="仿宋" w:hAnsi="仿宋" w:eastAsia="仿宋" w:cs="仿宋"/>
          <w:spacing w:val="6"/>
          <w:sz w:val="24"/>
        </w:rPr>
      </w:pPr>
      <w:r>
        <w:rPr>
          <w:rFonts w:hint="eastAsia" w:ascii="仿宋" w:hAnsi="仿宋" w:eastAsia="仿宋" w:cs="仿宋"/>
          <w:sz w:val="24"/>
        </w:rPr>
        <w:t xml:space="preserve">供应商对上述声明的真实性负责。如有虚假，将依法承担相应责任。</w:t>
      </w:r>
      <w:r/>
    </w:p>
    <w:p>
      <w:pPr>
        <w:pStyle w:val="707"/>
        <w:rPr>
          <w:rFonts w:ascii="仿宋" w:hAnsi="仿宋" w:eastAsia="仿宋" w:cs="仿宋"/>
          <w:sz w:val="24"/>
        </w:rPr>
      </w:pPr>
      <w:r>
        <w:rPr>
          <w:rFonts w:ascii="仿宋" w:hAnsi="仿宋" w:eastAsia="仿宋" w:cs="仿宋"/>
          <w:sz w:val="24"/>
        </w:rPr>
      </w:r>
      <w:r/>
    </w:p>
    <w:p>
      <w:pPr>
        <w:ind w:right="29"/>
        <w:spacing w:line="360" w:lineRule="auto"/>
        <w:rPr>
          <w:rFonts w:ascii="仿宋" w:hAnsi="仿宋" w:eastAsia="仿宋" w:cs="仿宋"/>
          <w:b/>
          <w:bCs/>
          <w:sz w:val="24"/>
        </w:rPr>
      </w:pPr>
      <w:r>
        <w:rPr>
          <w:rFonts w:hint="eastAsia" w:ascii="仿宋" w:hAnsi="仿宋" w:eastAsia="仿宋" w:cs="仿宋"/>
          <w:b/>
          <w:bCs/>
          <w:sz w:val="24"/>
        </w:rPr>
        <w:t xml:space="preserve">投标人：</w:t>
      </w:r>
      <w:r>
        <w:rPr>
          <w:rFonts w:hint="eastAsia" w:ascii="仿宋" w:hAnsi="仿宋" w:eastAsia="仿宋" w:cs="仿宋"/>
          <w:b/>
          <w:bCs/>
          <w:sz w:val="24"/>
          <w:u w:val="single"/>
        </w:rPr>
        <w:t xml:space="preserve">              </w:t>
      </w:r>
      <w:r>
        <w:rPr>
          <w:rFonts w:hint="eastAsia" w:ascii="仿宋" w:hAnsi="仿宋" w:eastAsia="仿宋" w:cs="仿宋"/>
          <w:b/>
          <w:bCs/>
          <w:sz w:val="24"/>
        </w:rPr>
        <w:t xml:space="preserve">（电子签章）</w:t>
      </w:r>
      <w:r/>
    </w:p>
    <w:p>
      <w:pPr>
        <w:ind w:right="29"/>
        <w:spacing w:line="360" w:lineRule="auto"/>
        <w:rPr>
          <w:rFonts w:ascii="仿宋" w:hAnsi="仿宋" w:eastAsia="仿宋" w:cs="仿宋"/>
          <w:b/>
          <w:bCs/>
          <w:sz w:val="24"/>
        </w:rPr>
      </w:pPr>
      <w:r>
        <w:rPr>
          <w:rFonts w:hint="eastAsia" w:ascii="仿宋" w:hAnsi="仿宋" w:eastAsia="仿宋" w:cs="仿宋"/>
          <w:b/>
          <w:bCs/>
          <w:sz w:val="24"/>
        </w:rPr>
        <w:t xml:space="preserve">日期：  年  月  日</w:t>
      </w:r>
      <w:r/>
    </w:p>
    <w:p>
      <w:pPr>
        <w:rPr>
          <w:rFonts w:ascii="仿宋" w:hAnsi="仿宋" w:eastAsia="仿宋" w:cs="仿宋"/>
          <w:b/>
          <w:bCs/>
          <w:sz w:val="30"/>
          <w:szCs w:val="30"/>
        </w:rPr>
      </w:pPr>
      <w:r>
        <w:rPr>
          <w:rFonts w:hint="eastAsia" w:ascii="仿宋" w:hAnsi="仿宋" w:eastAsia="仿宋" w:cs="仿宋"/>
          <w:b/>
          <w:bCs/>
          <w:sz w:val="30"/>
          <w:szCs w:val="30"/>
        </w:rPr>
        <w:br w:type="page" w:clear="all"/>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十二、预付款保函支付条款模板</w:t>
      </w:r>
      <w:r/>
    </w:p>
    <w:p>
      <w:pPr>
        <w:ind w:firstLine="605"/>
        <w:spacing w:line="479"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rPr>
      </w:r>
      <w:r/>
    </w:p>
    <w:p>
      <w:pPr>
        <w:ind w:firstLine="605"/>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符合条件一：提交预付款保函的</w:t>
      </w:r>
      <w:r/>
    </w:p>
    <w:p>
      <w:pPr>
        <w:ind w:firstLine="602"/>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（1）合同签订且乙方向甲方出具预付款保函后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  XX（  XX%），</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left="140" w:firstLine="602"/>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乙方需提交的支付文件：乙方出具的全额正式发票。</w:t>
      </w:r>
      <w:r/>
    </w:p>
    <w:p>
      <w:pPr>
        <w:ind w:left="140" w:firstLine="602"/>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（2）验收合格后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XX（ XX%），</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605"/>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w:t>
      </w:r>
      <w:r/>
    </w:p>
    <w:p>
      <w:pPr>
        <w:ind w:firstLine="605"/>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符合条件二：不提交预付款保函的</w:t>
      </w:r>
      <w:r/>
    </w:p>
    <w:p>
      <w:pPr>
        <w:ind w:firstLine="602"/>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（1）合同签订后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XX（ XX%），</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left="140" w:firstLine="602"/>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乙方需提交的支付文件：乙方出具的全额正式发票。</w:t>
      </w:r>
      <w:r/>
    </w:p>
    <w:p>
      <w:pPr>
        <w:ind w:left="140" w:firstLine="602"/>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（2）验收合格后</w:t>
      </w:r>
      <w:r>
        <w:rPr>
          <w:rFonts w:hint="eastAsia" w:ascii="仿宋" w:hAnsi="仿宋" w:eastAsia="仿宋" w:cs="仿宋"/>
          <w:sz w:val="24"/>
          <w:u w:val="single"/>
        </w:rPr>
        <w:t xml:space="preserve"> </w:t>
      </w:r>
      <w:r>
        <w:rPr>
          <w:rFonts w:hint="eastAsia" w:ascii="仿宋" w:hAnsi="仿宋" w:eastAsia="仿宋" w:cs="仿宋"/>
          <w:sz w:val="24"/>
        </w:rPr>
        <w:t xml:space="preserve">个工作日内，甲方应支付合同价款的百分之</w:t>
      </w:r>
      <w:r>
        <w:rPr>
          <w:rFonts w:hint="eastAsia" w:ascii="仿宋" w:hAnsi="仿宋" w:eastAsia="仿宋" w:cs="仿宋"/>
          <w:sz w:val="24"/>
          <w:u w:val="single"/>
        </w:rPr>
        <w:t xml:space="preserve">XX（ XX%），</w:t>
      </w:r>
      <w:r>
        <w:rPr>
          <w:rFonts w:hint="eastAsia" w:ascii="仿宋" w:hAnsi="仿宋" w:eastAsia="仿宋" w:cs="仿宋"/>
          <w:sz w:val="24"/>
        </w:rPr>
        <w:t xml:space="preserve">小写￥</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605"/>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w:t>
      </w:r>
      <w:r/>
    </w:p>
    <w:p>
      <w:pPr>
        <w:ind w:left="140" w:firstLine="605"/>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注:</w:t>
      </w:r>
      <w:r/>
    </w:p>
    <w:p>
      <w:pPr>
        <w:ind w:left="140" w:firstLine="602"/>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1、付款条件一中，出具预付款保函后支付的合同款应当与保函金额一致。</w:t>
      </w:r>
      <w:r/>
    </w:p>
    <w:p>
      <w:pPr>
        <w:ind w:left="140" w:firstLine="602"/>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2、付款条件二中，预付款比例设定应符合《关于做好政府采购支持企业发展有关事项的通知》(苏财购〔2020〕52号)要求。</w:t>
      </w:r>
      <w:r/>
    </w:p>
    <w:p>
      <w:r>
        <w:rPr>
          <w:rFonts w:hint="eastAsia"/>
        </w:rPr>
        <w:br w:type="page" w:clear="all"/>
      </w:r>
      <w:r/>
    </w:p>
    <w:p>
      <w:pPr>
        <w:jc w:val="center"/>
        <w:spacing w:line="360" w:lineRule="auto"/>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szCs w:val="30"/>
        </w:rPr>
        <w:t xml:space="preserve">十三、投标人相关声明（承诺）</w:t>
      </w:r>
      <w:r/>
    </w:p>
    <w:p>
      <w:pPr>
        <w:jc w:val="center"/>
        <w:spacing w:line="479"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（1）不提供联合体投标，中标后不转包或分包声明</w:t>
      </w:r>
      <w:r/>
    </w:p>
    <w:p>
      <w:pPr>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JSZC-320302-RTGL-G2026-0002</w:t>
      </w:r>
      <w:r/>
    </w:p>
    <w:p>
      <w:pPr>
        <w:ind w:firstLine="480"/>
        <w:spacing w:line="360" w:lineRule="auto"/>
        <w:rPr>
          <w:rFonts w:ascii="仿宋" w:hAnsi="仿宋" w:eastAsia="仿宋" w:cs="仿宋"/>
          <w:bCs/>
          <w:sz w:val="24"/>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2026年鼓楼区园林直管绿地（丁万河公园等公园、道路绿地及行道树）养护服务</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我单位不跟任何投标人（供应商）组成联合体参与本项目投标，且中标后不转包或分包。</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特此声明。</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ascii="仿宋" w:hAnsi="仿宋" w:eastAsia="仿宋" w:cs="仿宋"/>
          <w:bCs/>
          <w:sz w:val="24"/>
        </w:rPr>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我单位对上述声明的真实性负责。如有虚假，将依法承担相应责任。</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投标人（电子签章）：</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日期：   年  月  日</w:t>
      </w:r>
      <w:r/>
    </w:p>
    <w:p>
      <w:pPr>
        <w:pStyle w:val="727"/>
        <w:ind w:left="0"/>
      </w:pPr>
      <w:r/>
      <w:r/>
    </w:p>
    <w:p>
      <w:r>
        <w:rPr>
          <w:rFonts w:hint="eastAsia"/>
        </w:rPr>
        <w:br w:type="page" w:clear="all"/>
      </w:r>
      <w:r/>
    </w:p>
    <w:p>
      <w:pPr>
        <w:jc w:val="center"/>
        <w:spacing w:line="479"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（2）承诺书</w:t>
      </w:r>
      <w:r/>
    </w:p>
    <w:p>
      <w:pPr>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JSZC-320302-RTGL-G2026-0002</w:t>
      </w:r>
      <w:r/>
    </w:p>
    <w:p>
      <w:pPr>
        <w:ind w:firstLine="480"/>
        <w:spacing w:line="360" w:lineRule="auto"/>
        <w:rPr>
          <w:rFonts w:ascii="仿宋" w:hAnsi="仿宋" w:eastAsia="仿宋" w:cs="仿宋"/>
          <w:bCs/>
          <w:sz w:val="24"/>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2026年鼓楼区园林直管绿地（丁万河公园等公园、道路绿地及行道树）养护服务</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我单位承诺：</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如有参与同一合同项下政府采购活动的投标人与我单位存在负责人为同一人的情况或者存在直接控股、管理关系，我单位不再参加该同一合同项下的政府采购活动。</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ascii="仿宋" w:hAnsi="仿宋" w:eastAsia="仿宋" w:cs="仿宋"/>
          <w:bCs/>
          <w:sz w:val="24"/>
        </w:rPr>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我单位对上述承诺负责，并依法承担相应责任。</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投标人（电子签章）：</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日期：   年  月  日</w:t>
      </w:r>
      <w:r/>
    </w:p>
    <w:p>
      <w:pPr>
        <w:pStyle w:val="727"/>
        <w:ind w:left="0"/>
      </w:pPr>
      <w:r/>
      <w:r/>
    </w:p>
    <w:p>
      <w:r/>
      <w:r/>
    </w:p>
    <w:p>
      <w:r>
        <w:rPr>
          <w:rFonts w:hint="eastAsia"/>
        </w:rPr>
        <w:br w:type="page" w:clear="all"/>
      </w:r>
      <w:r/>
    </w:p>
    <w:p>
      <w:pPr>
        <w:jc w:val="center"/>
        <w:spacing w:line="479"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（3）非本采购项目提供整体设计、规范编制或者项目管理、监理、检测等服务的供应商声明</w:t>
      </w:r>
      <w:r/>
    </w:p>
    <w:p>
      <w:pPr>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JSZC-320302-RTGL-G2026-0002</w:t>
      </w:r>
      <w:r/>
    </w:p>
    <w:p>
      <w:pPr>
        <w:ind w:firstLine="480"/>
        <w:spacing w:line="360" w:lineRule="auto"/>
        <w:rPr>
          <w:rFonts w:ascii="仿宋" w:hAnsi="仿宋" w:eastAsia="仿宋" w:cs="仿宋"/>
          <w:bCs/>
          <w:sz w:val="24"/>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2026年鼓楼区园林直管绿地（丁万河公园等公园、道路绿地及行道树）养护服务</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我单位不是为本采购项目提供整体设计、规范编制或者项目管理、监理、检测等服务的供应商。否则不再参加本采购项目的采购活动。</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特此声明。</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ascii="仿宋" w:hAnsi="仿宋" w:eastAsia="仿宋" w:cs="仿宋"/>
          <w:bCs/>
          <w:sz w:val="24"/>
        </w:rPr>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我单位对上述声明的真实性负责。如有虚假，将依法承担相应责任。</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ascii="仿宋" w:hAnsi="仿宋" w:eastAsia="仿宋" w:cs="仿宋"/>
          <w:bCs/>
          <w:sz w:val="24"/>
        </w:rPr>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投标人（电子签章）：</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日期：   年  月  日</w:t>
      </w:r>
      <w:r/>
    </w:p>
    <w:p>
      <w:r>
        <w:rPr>
          <w:rFonts w:hint="eastAsia"/>
        </w:rPr>
        <w:br w:type="page" w:clear="all"/>
      </w:r>
      <w:r/>
    </w:p>
    <w:p>
      <w:pPr>
        <w:jc w:val="center"/>
        <w:spacing w:line="479" w:lineRule="atLeas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（4）按照法律、行政法规、招标文件规定的其他要求参与招投标的相关承诺书</w:t>
      </w:r>
      <w:r/>
    </w:p>
    <w:p>
      <w:pPr>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JSZC-320302-RTGL-G2026-0002</w:t>
      </w:r>
      <w:r/>
    </w:p>
    <w:p>
      <w:pPr>
        <w:ind w:firstLine="480"/>
        <w:spacing w:line="360" w:lineRule="auto"/>
        <w:rPr>
          <w:rFonts w:ascii="仿宋" w:hAnsi="仿宋" w:eastAsia="仿宋" w:cs="仿宋"/>
          <w:bCs/>
          <w:sz w:val="24"/>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2026年鼓楼区园林直管绿地（丁万河公园等公园、道路绿地及行道树）养护服务</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我单位承诺：</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我单位严格按照法律、行政法规、招标文件规定的其他要求参与本项目的招标投标活动，并依法承担相应责任。</w:t>
      </w:r>
      <w:r/>
    </w:p>
    <w:p>
      <w:pPr>
        <w:pStyle w:val="727"/>
      </w:pPr>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 </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投标人（电子签章）：</w:t>
      </w:r>
      <w:r/>
    </w:p>
    <w:p>
      <w:pPr>
        <w:ind w:firstLine="605"/>
        <w:spacing w:line="360" w:lineRule="auto"/>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日期：   年  月  日</w:t>
      </w:r>
      <w:r/>
    </w:p>
    <w:p>
      <w:pPr>
        <w:pStyle w:val="727"/>
        <w:ind w:left="0"/>
      </w:pPr>
      <w:r/>
      <w:r/>
    </w:p>
    <w:p>
      <w:pPr>
        <w:pStyle w:val="727"/>
      </w:p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instrText xml:space="preserve">PAGE \* MERGEFORMAT</w:instrText>
    </w:r>
    <w:r>
      <w:fldChar w:fldCharType="separate"/>
    </w:r>
    <w:r>
      <w:t xml:space="preserve">22</w:t>
    </w:r>
    <w:r>
      <w:fldChar w:fldCharType="end"/>
    </w:r>
    <w:r/>
  </w:p>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instrText xml:space="preserve">PAGE \* MERGEFORMAT</w:instrText>
    </w:r>
    <w:r>
      <w:fldChar w:fldCharType="separate"/>
    </w:r>
    <w:r>
      <w:t xml:space="preserve">33</w:t>
    </w:r>
    <w:r>
      <w:fldChar w:fldCharType="end"/>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71"/>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TOC Heading"/>
    <w:uiPriority w:val="39"/>
    <w:unhideWhenUsed/>
  </w:style>
  <w:style w:type="paragraph" w:styleId="695" w:default="1">
    <w:name w:val="Normal"/>
    <w:next w:val="707"/>
    <w:uiPriority w:val="0"/>
    <w:qFormat/>
    <w:pPr>
      <w:jc w:val="both"/>
      <w:widowControl w:val="off"/>
    </w:pPr>
    <w:rPr>
      <w:rFonts w:ascii="Times New Roman" w:hAnsi="Times New Roman" w:eastAsia="宋体" w:cs="Times New Roman"/>
      <w:sz w:val="21"/>
      <w:szCs w:val="24"/>
      <w:lang w:val="en-US" w:eastAsia="zh-CN" w:bidi="ar-SA"/>
    </w:rPr>
  </w:style>
  <w:style w:type="paragraph" w:styleId="696">
    <w:name w:val="Heading 1"/>
    <w:basedOn w:val="695"/>
    <w:next w:val="695"/>
    <w:link w:val="960"/>
    <w:uiPriority w:val="0"/>
    <w:qFormat/>
    <w:pPr>
      <w:jc w:val="center"/>
      <w:keepLines/>
      <w:keepNext/>
      <w:spacing w:line="578" w:lineRule="auto"/>
      <w:outlineLvl w:val="0"/>
    </w:pPr>
    <w:rPr>
      <w:rFonts w:eastAsia="新宋体"/>
      <w:b/>
      <w:bCs/>
      <w:sz w:val="30"/>
      <w:szCs w:val="44"/>
    </w:rPr>
  </w:style>
  <w:style w:type="paragraph" w:styleId="697">
    <w:name w:val="Heading 2"/>
    <w:basedOn w:val="695"/>
    <w:next w:val="695"/>
    <w:link w:val="95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8">
    <w:name w:val="Heading 3"/>
    <w:basedOn w:val="695"/>
    <w:next w:val="695"/>
    <w:link w:val="959"/>
    <w:uiPriority w:val="9"/>
    <w:unhideWhenUsed/>
    <w:qFormat/>
    <w:pPr>
      <w:keepLines/>
      <w:keepNext/>
      <w:spacing w:before="260" w:after="260" w:line="416" w:lineRule="auto"/>
      <w:outlineLvl w:val="2"/>
    </w:pPr>
    <w:rPr>
      <w:b/>
      <w:bCs/>
      <w:sz w:val="32"/>
      <w:szCs w:val="32"/>
    </w:rPr>
  </w:style>
  <w:style w:type="paragraph" w:styleId="699">
    <w:name w:val="Heading 4"/>
    <w:basedOn w:val="695"/>
    <w:next w:val="695"/>
    <w:link w:val="822"/>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823"/>
    <w:uiPriority w:val="9"/>
    <w:unhideWhenUsed/>
    <w:qFormat/>
    <w:pPr>
      <w:keepLines/>
      <w:keepNext/>
      <w:spacing w:before="320" w:after="200"/>
      <w:outlineLvl w:val="4"/>
    </w:pPr>
    <w:rPr>
      <w:rFonts w:ascii="Arial" w:hAnsi="Arial" w:eastAsia="Arial" w:cs="Arial"/>
      <w:b/>
      <w:bCs/>
      <w:sz w:val="24"/>
    </w:rPr>
  </w:style>
  <w:style w:type="paragraph" w:styleId="701">
    <w:name w:val="Heading 6"/>
    <w:basedOn w:val="695"/>
    <w:next w:val="695"/>
    <w:link w:val="824"/>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826"/>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827"/>
    <w:uiPriority w:val="9"/>
    <w:unhideWhenUsed/>
    <w:qFormat/>
    <w:pPr>
      <w:keepLines/>
      <w:keepNext/>
      <w:spacing w:before="320" w:after="200"/>
      <w:outlineLvl w:val="8"/>
    </w:pPr>
    <w:rPr>
      <w:rFonts w:ascii="Arial" w:hAnsi="Arial" w:eastAsia="Arial" w:cs="Arial"/>
      <w:i/>
      <w:iCs/>
      <w:szCs w:val="21"/>
    </w:rPr>
  </w:style>
  <w:style w:type="character" w:styleId="705" w:default="1">
    <w:name w:val="Default Paragraph Font"/>
    <w:uiPriority w:val="1"/>
    <w:semiHidden/>
    <w:unhideWhenUsed/>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Body Text"/>
    <w:basedOn w:val="695"/>
    <w:next w:val="708"/>
    <w:link w:val="962"/>
    <w:uiPriority w:val="99"/>
    <w:qFormat/>
    <w:pPr>
      <w:spacing w:after="120"/>
    </w:pPr>
    <w:rPr>
      <w:rFonts w:ascii="Calibri" w:hAnsi="Calibri"/>
    </w:rPr>
  </w:style>
  <w:style w:type="paragraph" w:styleId="708" w:customStyle="1">
    <w:name w:val="一级条标题"/>
    <w:basedOn w:val="709"/>
    <w:next w:val="7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9" w:customStyle="1">
    <w:name w:val="章标题"/>
    <w:next w:val="69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10" w:customStyle="1">
    <w:name w:val="段"/>
    <w:basedOn w:val="711"/>
    <w:next w:val="695"/>
    <w:uiPriority w:val="0"/>
    <w:qFormat/>
    <w:pPr>
      <w:ind w:firstLine="200"/>
      <w:widowControl/>
    </w:pPr>
    <w:rPr>
      <w:sz w:val="20"/>
    </w:rPr>
  </w:style>
  <w:style w:type="paragraph" w:styleId="711" w:customStyle="1">
    <w:name w:val="正文13"/>
    <w:next w:val="712"/>
    <w:uiPriority w:val="0"/>
    <w:qFormat/>
    <w:pPr>
      <w:jc w:val="both"/>
      <w:widowControl w:val="off"/>
    </w:pPr>
    <w:rPr>
      <w:rFonts w:ascii="Times New Roman" w:hAnsi="Times New Roman" w:eastAsia="宋体" w:cs="Times New Roman"/>
      <w:sz w:val="21"/>
      <w:szCs w:val="24"/>
      <w:lang w:val="en-US" w:eastAsia="zh-CN" w:bidi="ar-SA"/>
    </w:rPr>
  </w:style>
  <w:style w:type="paragraph" w:styleId="712" w:customStyle="1">
    <w:name w:val="正文首行缩进1"/>
    <w:basedOn w:val="713"/>
    <w:next w:val="717"/>
    <w:uiPriority w:val="0"/>
    <w:qFormat/>
    <w:pPr>
      <w:ind w:firstLine="200"/>
    </w:pPr>
    <w:rPr>
      <w:rFonts w:ascii="仿宋_GB2312" w:eastAsia="仿宋_GB2312"/>
      <w:sz w:val="30"/>
      <w:szCs w:val="30"/>
    </w:rPr>
  </w:style>
  <w:style w:type="paragraph" w:styleId="713" w:customStyle="1">
    <w:name w:val="正文文本11"/>
    <w:basedOn w:val="714"/>
    <w:next w:val="716"/>
    <w:uiPriority w:val="0"/>
    <w:qFormat/>
    <w:pPr>
      <w:spacing w:after="120"/>
    </w:pPr>
  </w:style>
  <w:style w:type="paragraph" w:styleId="714" w:customStyle="1">
    <w:name w:val="正文12"/>
    <w:next w:val="715"/>
    <w:uiPriority w:val="0"/>
    <w:qFormat/>
    <w:pPr>
      <w:jc w:val="both"/>
      <w:widowControl w:val="off"/>
    </w:pPr>
    <w:rPr>
      <w:rFonts w:ascii="Calibri" w:hAnsi="Calibri" w:eastAsia="宋体" w:cs="Times New Roman"/>
      <w:sz w:val="21"/>
      <w:szCs w:val="24"/>
      <w:lang w:val="en-US" w:eastAsia="zh-CN" w:bidi="ar-SA"/>
    </w:rPr>
  </w:style>
  <w:style w:type="paragraph" w:styleId="715" w:customStyle="1">
    <w:name w:val="标题 21"/>
    <w:basedOn w:val="716"/>
    <w:next w:val="714"/>
    <w:uiPriority w:val="0"/>
    <w:qFormat/>
    <w:pPr>
      <w:jc w:val="left"/>
      <w:keepLines/>
      <w:keepNext/>
      <w:spacing w:before="50"/>
      <w:tabs>
        <w:tab w:val="left" w:pos="0" w:leader="none"/>
      </w:tabs>
    </w:pPr>
    <w:rPr>
      <w:rFonts w:ascii="Arial" w:hAnsi="Arial" w:eastAsia="黑体"/>
      <w:sz w:val="32"/>
      <w:szCs w:val="20"/>
    </w:rPr>
  </w:style>
  <w:style w:type="paragraph" w:styleId="716" w:customStyle="1">
    <w:name w:val="正文111"/>
    <w:next w:val="713"/>
    <w:uiPriority w:val="0"/>
    <w:qFormat/>
    <w:pPr>
      <w:jc w:val="both"/>
      <w:widowControl w:val="off"/>
    </w:pPr>
    <w:rPr>
      <w:rFonts w:ascii="Times New Roman" w:hAnsi="Times New Roman" w:eastAsia="宋体" w:cs="Times New Roman"/>
      <w:sz w:val="21"/>
      <w:szCs w:val="24"/>
      <w:lang w:val="en-US" w:eastAsia="zh-CN" w:bidi="ar-SA"/>
    </w:rPr>
  </w:style>
  <w:style w:type="paragraph" w:styleId="717" w:customStyle="1">
    <w:name w:val="正文首行缩进 211"/>
    <w:basedOn w:val="718"/>
    <w:next w:val="719"/>
    <w:uiPriority w:val="99"/>
    <w:qFormat/>
    <w:pPr>
      <w:ind w:left="0" w:firstLine="420"/>
      <w:spacing w:after="0" w:line="360" w:lineRule="auto"/>
    </w:pPr>
    <w:rPr>
      <w:rFonts w:ascii="宋体" w:hAnsi="宋体"/>
    </w:rPr>
  </w:style>
  <w:style w:type="paragraph" w:styleId="718" w:customStyle="1">
    <w:name w:val="正文文本缩进11"/>
    <w:basedOn w:val="719"/>
    <w:next w:val="719"/>
    <w:uiPriority w:val="0"/>
    <w:qFormat/>
    <w:pPr>
      <w:ind w:left="420"/>
      <w:spacing w:after="120"/>
    </w:pPr>
    <w:rPr>
      <w:rFonts w:ascii="Calibri" w:hAnsi="Calibri" w:eastAsia="等线"/>
    </w:rPr>
  </w:style>
  <w:style w:type="paragraph" w:styleId="719" w:customStyle="1">
    <w:name w:val="正文112"/>
    <w:next w:val="712"/>
    <w:uiPriority w:val="0"/>
    <w:qFormat/>
    <w:pPr>
      <w:jc w:val="both"/>
      <w:widowControl w:val="off"/>
    </w:pPr>
    <w:rPr>
      <w:rFonts w:ascii="Times New Roman" w:hAnsi="Times New Roman" w:eastAsia="宋体" w:cs="Times New Roman"/>
      <w:sz w:val="21"/>
      <w:szCs w:val="24"/>
      <w:lang w:val="en-US" w:eastAsia="zh-CN" w:bidi="ar-SA"/>
    </w:rPr>
  </w:style>
  <w:style w:type="paragraph" w:styleId="720">
    <w:name w:val="toc 7"/>
    <w:basedOn w:val="695"/>
    <w:next w:val="695"/>
    <w:uiPriority w:val="39"/>
    <w:unhideWhenUsed/>
    <w:qFormat/>
    <w:pPr>
      <w:ind w:left="1701"/>
      <w:spacing w:after="57"/>
    </w:pPr>
  </w:style>
  <w:style w:type="paragraph" w:styleId="721">
    <w:name w:val="Normal Indent"/>
    <w:basedOn w:val="695"/>
    <w:uiPriority w:val="0"/>
    <w:qFormat/>
    <w:pPr>
      <w:ind w:firstLine="420"/>
    </w:pPr>
  </w:style>
  <w:style w:type="paragraph" w:styleId="722">
    <w:name w:val="Caption"/>
    <w:basedOn w:val="695"/>
    <w:next w:val="695"/>
    <w:uiPriority w:val="35"/>
    <w:semiHidden/>
    <w:unhideWhenUsed/>
    <w:qFormat/>
    <w:pPr>
      <w:spacing w:line="276" w:lineRule="auto"/>
    </w:pPr>
    <w:rPr>
      <w:b/>
      <w:bCs/>
      <w:color w:val="5b9bd5" w:themeColor="accent1"/>
      <w:sz w:val="18"/>
      <w:szCs w:val="18"/>
    </w:rPr>
  </w:style>
  <w:style w:type="paragraph" w:styleId="723">
    <w:name w:val="index 5"/>
    <w:basedOn w:val="695"/>
    <w:next w:val="695"/>
    <w:uiPriority w:val="0"/>
    <w:qFormat/>
    <w:pPr>
      <w:ind w:left="798"/>
      <w:jc w:val="left"/>
    </w:pPr>
    <w:rPr>
      <w:rFonts w:ascii="Calibri" w:hAnsi="Calibri"/>
    </w:rPr>
  </w:style>
  <w:style w:type="paragraph" w:styleId="724">
    <w:name w:val="annotation text"/>
    <w:basedOn w:val="695"/>
    <w:link w:val="956"/>
    <w:uiPriority w:val="99"/>
    <w:semiHidden/>
    <w:unhideWhenUsed/>
    <w:qFormat/>
    <w:pPr>
      <w:jc w:val="left"/>
    </w:pPr>
  </w:style>
  <w:style w:type="paragraph" w:styleId="725">
    <w:name w:val="Body Text Indent"/>
    <w:basedOn w:val="695"/>
    <w:next w:val="726"/>
    <w:uiPriority w:val="0"/>
    <w:qFormat/>
    <w:pPr>
      <w:ind w:left="420"/>
      <w:spacing w:after="120"/>
    </w:pPr>
    <w:rPr>
      <w:rFonts w:ascii="Calibri" w:hAnsi="Calibri"/>
    </w:rPr>
  </w:style>
  <w:style w:type="paragraph" w:styleId="726">
    <w:name w:val="envelope return"/>
    <w:basedOn w:val="695"/>
    <w:uiPriority w:val="99"/>
    <w:qFormat/>
    <w:pPr>
      <w:ind w:firstLine="200"/>
      <w:spacing w:line="360" w:lineRule="auto"/>
    </w:pPr>
    <w:rPr>
      <w:rFonts w:ascii="Arial" w:hAnsi="Arial" w:cs="Arial"/>
      <w:sz w:val="24"/>
    </w:rPr>
  </w:style>
  <w:style w:type="paragraph" w:styleId="727">
    <w:name w:val="Block Text"/>
    <w:basedOn w:val="695"/>
    <w:next w:val="695"/>
    <w:uiPriority w:val="99"/>
    <w:unhideWhenUsed/>
    <w:qFormat/>
    <w:pPr>
      <w:ind w:left="1440" w:right="1440"/>
      <w:spacing w:after="120"/>
    </w:pPr>
  </w:style>
  <w:style w:type="paragraph" w:styleId="728">
    <w:name w:val="index 4"/>
    <w:basedOn w:val="695"/>
    <w:next w:val="695"/>
    <w:uiPriority w:val="99"/>
    <w:qFormat/>
    <w:pPr>
      <w:ind w:left="600"/>
    </w:pPr>
    <w:rPr>
      <w:rFonts w:ascii="Calibri" w:hAnsi="Calibri"/>
    </w:rPr>
  </w:style>
  <w:style w:type="paragraph" w:styleId="729">
    <w:name w:val="toc 5"/>
    <w:basedOn w:val="695"/>
    <w:next w:val="695"/>
    <w:uiPriority w:val="39"/>
    <w:unhideWhenUsed/>
    <w:qFormat/>
    <w:pPr>
      <w:ind w:left="1134"/>
      <w:spacing w:after="57"/>
    </w:pPr>
  </w:style>
  <w:style w:type="paragraph" w:styleId="730">
    <w:name w:val="toc 3"/>
    <w:basedOn w:val="695"/>
    <w:next w:val="695"/>
    <w:uiPriority w:val="39"/>
    <w:unhideWhenUsed/>
    <w:qFormat/>
    <w:pPr>
      <w:ind w:left="567"/>
      <w:spacing w:after="57"/>
    </w:pPr>
  </w:style>
  <w:style w:type="paragraph" w:styleId="731">
    <w:name w:val="Plain Text"/>
    <w:basedOn w:val="695"/>
    <w:uiPriority w:val="0"/>
    <w:qFormat/>
    <w:rPr>
      <w:rFonts w:ascii="宋体" w:hAnsi="Courier New"/>
      <w:sz w:val="20"/>
      <w:szCs w:val="20"/>
    </w:rPr>
  </w:style>
  <w:style w:type="paragraph" w:styleId="732">
    <w:name w:val="toc 8"/>
    <w:basedOn w:val="695"/>
    <w:next w:val="695"/>
    <w:uiPriority w:val="39"/>
    <w:unhideWhenUsed/>
    <w:qFormat/>
    <w:pPr>
      <w:ind w:left="1984"/>
      <w:spacing w:after="57"/>
    </w:pPr>
  </w:style>
  <w:style w:type="paragraph" w:styleId="733">
    <w:name w:val="Date"/>
    <w:basedOn w:val="695"/>
    <w:next w:val="695"/>
    <w:uiPriority w:val="0"/>
    <w:qFormat/>
    <w:rPr>
      <w:rFonts w:eastAsia="仿宋_GB2312"/>
      <w:sz w:val="28"/>
      <w:szCs w:val="20"/>
    </w:rPr>
  </w:style>
  <w:style w:type="paragraph" w:styleId="734">
    <w:name w:val="endnote text"/>
    <w:basedOn w:val="695"/>
    <w:link w:val="945"/>
    <w:uiPriority w:val="99"/>
    <w:semiHidden/>
    <w:unhideWhenUsed/>
    <w:qFormat/>
    <w:rPr>
      <w:sz w:val="20"/>
    </w:rPr>
  </w:style>
  <w:style w:type="paragraph" w:styleId="735">
    <w:name w:val="Balloon Text"/>
    <w:basedOn w:val="695"/>
    <w:link w:val="949"/>
    <w:uiPriority w:val="0"/>
    <w:qFormat/>
    <w:rPr>
      <w:sz w:val="18"/>
      <w:szCs w:val="18"/>
    </w:rPr>
  </w:style>
  <w:style w:type="paragraph" w:styleId="736">
    <w:name w:val="Footer"/>
    <w:basedOn w:val="695"/>
    <w:link w:val="951"/>
    <w:uiPriority w:val="99"/>
    <w:qFormat/>
    <w:pPr>
      <w:jc w:val="left"/>
      <w:tabs>
        <w:tab w:val="center" w:pos="4153" w:leader="none"/>
        <w:tab w:val="right" w:pos="8306" w:leader="none"/>
      </w:tabs>
    </w:pPr>
    <w:rPr>
      <w:sz w:val="18"/>
      <w:szCs w:val="18"/>
    </w:rPr>
  </w:style>
  <w:style w:type="paragraph" w:styleId="737">
    <w:name w:val="Header"/>
    <w:basedOn w:val="695"/>
    <w:link w:val="961"/>
    <w:uiPriority w:val="99"/>
    <w:qFormat/>
    <w:pPr>
      <w:jc w:val="center"/>
      <w:tabs>
        <w:tab w:val="center" w:pos="4153" w:leader="none"/>
        <w:tab w:val="right" w:pos="8306" w:leader="none"/>
      </w:tabs>
      <w:pBdr>
        <w:bottom w:val="single" w:color="auto" w:sz="6" w:space="1"/>
      </w:pBdr>
    </w:pPr>
    <w:rPr>
      <w:sz w:val="18"/>
      <w:szCs w:val="18"/>
    </w:rPr>
  </w:style>
  <w:style w:type="paragraph" w:styleId="738">
    <w:name w:val="toc 1"/>
    <w:basedOn w:val="695"/>
    <w:next w:val="695"/>
    <w:uiPriority w:val="39"/>
    <w:qFormat/>
  </w:style>
  <w:style w:type="paragraph" w:styleId="739">
    <w:name w:val="toc 4"/>
    <w:basedOn w:val="695"/>
    <w:next w:val="695"/>
    <w:uiPriority w:val="39"/>
    <w:unhideWhenUsed/>
    <w:qFormat/>
    <w:pPr>
      <w:ind w:left="850"/>
      <w:spacing w:after="57"/>
    </w:pPr>
  </w:style>
  <w:style w:type="paragraph" w:styleId="740">
    <w:name w:val="Subtitle"/>
    <w:basedOn w:val="695"/>
    <w:next w:val="695"/>
    <w:link w:val="830"/>
    <w:uiPriority w:val="11"/>
    <w:qFormat/>
    <w:pPr>
      <w:spacing w:before="200" w:after="200"/>
    </w:pPr>
    <w:rPr>
      <w:sz w:val="24"/>
    </w:rPr>
  </w:style>
  <w:style w:type="paragraph" w:styleId="741">
    <w:name w:val="footnote text"/>
    <w:basedOn w:val="695"/>
    <w:uiPriority w:val="0"/>
    <w:qFormat/>
    <w:pPr>
      <w:jc w:val="left"/>
    </w:pPr>
    <w:rPr>
      <w:rFonts w:ascii="宋体" w:eastAsia="Times New Roman"/>
      <w:sz w:val="18"/>
      <w:szCs w:val="18"/>
    </w:rPr>
  </w:style>
  <w:style w:type="paragraph" w:styleId="742">
    <w:name w:val="toc 6"/>
    <w:basedOn w:val="695"/>
    <w:next w:val="695"/>
    <w:uiPriority w:val="39"/>
    <w:unhideWhenUsed/>
    <w:qFormat/>
    <w:pPr>
      <w:ind w:left="1417"/>
      <w:spacing w:after="57"/>
    </w:pPr>
  </w:style>
  <w:style w:type="paragraph" w:styleId="743">
    <w:name w:val="table of figures"/>
    <w:basedOn w:val="695"/>
    <w:next w:val="695"/>
    <w:uiPriority w:val="99"/>
    <w:unhideWhenUsed/>
    <w:qFormat/>
  </w:style>
  <w:style w:type="paragraph" w:styleId="744">
    <w:name w:val="toc 2"/>
    <w:basedOn w:val="695"/>
    <w:next w:val="695"/>
    <w:uiPriority w:val="39"/>
    <w:unhideWhenUsed/>
    <w:qFormat/>
    <w:pPr>
      <w:ind w:left="283"/>
      <w:spacing w:after="57"/>
    </w:pPr>
  </w:style>
  <w:style w:type="paragraph" w:styleId="745">
    <w:name w:val="toc 9"/>
    <w:basedOn w:val="695"/>
    <w:next w:val="695"/>
    <w:uiPriority w:val="39"/>
    <w:unhideWhenUsed/>
    <w:qFormat/>
    <w:pPr>
      <w:ind w:left="2268"/>
      <w:spacing w:after="57"/>
    </w:pPr>
  </w:style>
  <w:style w:type="paragraph" w:styleId="746">
    <w:name w:val="Normal (Web)"/>
    <w:basedOn w:val="695"/>
    <w:uiPriority w:val="0"/>
    <w:qFormat/>
    <w:pPr>
      <w:jc w:val="left"/>
      <w:spacing w:before="100" w:beforeAutospacing="1" w:after="100" w:afterAutospacing="1"/>
      <w:widowControl/>
    </w:pPr>
    <w:rPr>
      <w:rFonts w:ascii="宋体" w:hAnsi="宋体" w:cs="宋体"/>
      <w:sz w:val="24"/>
    </w:rPr>
  </w:style>
  <w:style w:type="paragraph" w:styleId="747">
    <w:name w:val="Title"/>
    <w:basedOn w:val="695"/>
    <w:next w:val="695"/>
    <w:link w:val="829"/>
    <w:uiPriority w:val="10"/>
    <w:qFormat/>
    <w:pPr>
      <w:contextualSpacing/>
      <w:spacing w:before="300" w:after="200"/>
    </w:pPr>
    <w:rPr>
      <w:sz w:val="48"/>
      <w:szCs w:val="48"/>
    </w:rPr>
  </w:style>
  <w:style w:type="paragraph" w:styleId="748">
    <w:name w:val="annotation subject"/>
    <w:basedOn w:val="724"/>
    <w:next w:val="724"/>
    <w:link w:val="957"/>
    <w:uiPriority w:val="0"/>
    <w:semiHidden/>
    <w:unhideWhenUsed/>
    <w:qFormat/>
    <w:rPr>
      <w:b/>
      <w:bCs/>
    </w:rPr>
  </w:style>
  <w:style w:type="paragraph" w:styleId="749">
    <w:name w:val="Body Text First Indent"/>
    <w:basedOn w:val="707"/>
    <w:next w:val="750"/>
    <w:uiPriority w:val="0"/>
    <w:qFormat/>
    <w:pPr>
      <w:ind w:firstLine="420"/>
    </w:pPr>
  </w:style>
  <w:style w:type="paragraph" w:styleId="750">
    <w:name w:val="Body Text First Indent 2"/>
    <w:basedOn w:val="725"/>
    <w:uiPriority w:val="0"/>
    <w:qFormat/>
    <w:pPr>
      <w:ind w:firstLine="420"/>
      <w:spacing w:line="360" w:lineRule="auto"/>
    </w:pPr>
    <w:rPr>
      <w:color w:val="000000"/>
      <w:sz w:val="20"/>
    </w:rPr>
  </w:style>
  <w:style w:type="table" w:styleId="751">
    <w:name w:val="Table Grid"/>
    <w:basedOn w:val="70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basedOn w:val="705"/>
    <w:uiPriority w:val="99"/>
    <w:semiHidden/>
    <w:unhideWhenUsed/>
    <w:qFormat/>
    <w:rPr>
      <w:vertAlign w:val="superscript"/>
    </w:rPr>
  </w:style>
  <w:style w:type="character" w:styleId="753">
    <w:name w:val="page number"/>
    <w:basedOn w:val="705"/>
    <w:uiPriority w:val="0"/>
    <w:qFormat/>
  </w:style>
  <w:style w:type="character" w:styleId="754">
    <w:name w:val="Emphasis"/>
    <w:basedOn w:val="705"/>
    <w:uiPriority w:val="20"/>
    <w:qFormat/>
    <w:rPr>
      <w:i/>
    </w:rPr>
  </w:style>
  <w:style w:type="character" w:styleId="755">
    <w:name w:val="Hyperlink"/>
    <w:basedOn w:val="705"/>
    <w:uiPriority w:val="99"/>
    <w:unhideWhenUsed/>
    <w:qFormat/>
    <w:rPr>
      <w:color w:val="0000ff"/>
      <w:u w:val="single"/>
    </w:rPr>
  </w:style>
  <w:style w:type="character" w:styleId="756">
    <w:name w:val="annotation reference"/>
    <w:basedOn w:val="705"/>
    <w:uiPriority w:val="0"/>
    <w:semiHidden/>
    <w:unhideWhenUsed/>
    <w:qFormat/>
    <w:rPr>
      <w:sz w:val="21"/>
      <w:szCs w:val="21"/>
    </w:rPr>
  </w:style>
  <w:style w:type="character" w:styleId="757">
    <w:name w:val="footnote reference"/>
    <w:basedOn w:val="705"/>
    <w:uiPriority w:val="99"/>
    <w:unhideWhenUsed/>
    <w:qFormat/>
    <w:rPr>
      <w:vertAlign w:val="superscript"/>
    </w:rPr>
  </w:style>
  <w:style w:type="table" w:styleId="758" w:customStyle="1">
    <w:name w:val="Plain Table 1"/>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3"/>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7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5 Dark"/>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6 Colorful"/>
    <w:basedOn w:val="7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9" w:customStyle="1">
    <w:name w:val="Grid Table 7 Colorful"/>
    <w:basedOn w:val="7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List Table 1 Light"/>
    <w:basedOn w:val="70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2"/>
    <w:basedOn w:val="7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3"/>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5 Dark"/>
    <w:basedOn w:val="7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5" w:customStyle="1">
    <w:name w:val="List Table 6 Colorful"/>
    <w:basedOn w:val="70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6" w:customStyle="1">
    <w:name w:val="List Table 7 Colorful"/>
    <w:basedOn w:val="70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7" w:customStyle="1">
    <w:name w:val="TOC 标题1"/>
    <w:uiPriority w:val="39"/>
    <w:unhideWhenUsed/>
    <w:qFormat/>
    <w:rPr>
      <w:rFonts w:ascii="Times New Roman" w:hAnsi="Times New Roman" w:eastAsia="宋体" w:cs="Times New Roman"/>
      <w:lang w:val="en-US" w:eastAsia="zh-CN" w:bidi="ar-SA"/>
    </w:rPr>
  </w:style>
  <w:style w:type="paragraph" w:styleId="778" w:customStyle="1">
    <w:name w:val="列表段落1"/>
    <w:basedOn w:val="779"/>
    <w:next w:val="695"/>
    <w:uiPriority w:val="99"/>
    <w:qFormat/>
    <w:pPr>
      <w:ind w:firstLine="420"/>
    </w:pPr>
  </w:style>
  <w:style w:type="paragraph" w:styleId="779" w:customStyle="1">
    <w:name w:val="正文1"/>
    <w:basedOn w:val="716"/>
    <w:next w:val="780"/>
    <w:uiPriority w:val="0"/>
    <w:qFormat/>
    <w:pPr>
      <w:jc w:val="left"/>
      <w:spacing w:line="360" w:lineRule="atLeast"/>
    </w:pPr>
    <w:rPr>
      <w:rFonts w:ascii="宋体" w:hAnsiTheme="minorHAnsi" w:eastAsiaTheme="minorEastAsia" w:cstheme="minorBidi"/>
      <w:sz w:val="24"/>
      <w:szCs w:val="20"/>
    </w:rPr>
  </w:style>
  <w:style w:type="paragraph" w:styleId="780" w:customStyle="1">
    <w:name w:val="正文文本1"/>
    <w:basedOn w:val="711"/>
    <w:next w:val="779"/>
    <w:uiPriority w:val="0"/>
    <w:qFormat/>
    <w:pPr>
      <w:spacing w:after="120"/>
    </w:pPr>
    <w:rPr>
      <w:lang w:eastAsia="en-US"/>
    </w:rPr>
  </w:style>
  <w:style w:type="paragraph" w:styleId="781" w:customStyle="1">
    <w:name w:val="正文11"/>
    <w:next w:val="782"/>
    <w:uiPriority w:val="0"/>
    <w:qFormat/>
    <w:pPr>
      <w:jc w:val="both"/>
      <w:widowControl w:val="off"/>
    </w:pPr>
    <w:rPr>
      <w:rFonts w:ascii="Times New Roman" w:hAnsi="Times New Roman" w:eastAsia="宋体" w:cs="Times New Roman"/>
      <w:sz w:val="21"/>
      <w:szCs w:val="24"/>
      <w:lang w:val="en-US" w:eastAsia="zh-CN" w:bidi="ar-SA"/>
    </w:rPr>
  </w:style>
  <w:style w:type="paragraph" w:styleId="782" w:customStyle="1">
    <w:name w:val="目录 11"/>
    <w:basedOn w:val="714"/>
    <w:next w:val="781"/>
    <w:uiPriority w:val="0"/>
    <w:qFormat/>
    <w:pPr>
      <w:jc w:val="left"/>
      <w:spacing w:before="120" w:after="120"/>
      <w:widowControl/>
    </w:pPr>
    <w:rPr>
      <w:rFonts w:cs="Calibri"/>
      <w:b/>
      <w:bCs/>
      <w:caps/>
      <w:sz w:val="20"/>
      <w:szCs w:val="20"/>
    </w:rPr>
  </w:style>
  <w:style w:type="paragraph" w:styleId="783" w:customStyle="1">
    <w:name w:val="文本块11"/>
    <w:basedOn w:val="714"/>
    <w:uiPriority w:val="0"/>
    <w:qFormat/>
    <w:pPr>
      <w:ind w:left="420" w:right="33"/>
      <w:jc w:val="left"/>
    </w:pPr>
    <w:rPr>
      <w:sz w:val="24"/>
      <w:szCs w:val="20"/>
    </w:rPr>
  </w:style>
  <w:style w:type="table" w:styleId="784" w:customStyle="1">
    <w:name w:val="无格式表格 11"/>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网格表 21"/>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网格表 31"/>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网格表 5 深色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网格表 6 彩色1"/>
    <w:basedOn w:val="7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5" w:customStyle="1">
    <w:name w:val="网格表 7 彩色1"/>
    <w:basedOn w:val="7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清单表 1 浅色1"/>
    <w:basedOn w:val="70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清单表 21"/>
    <w:basedOn w:val="7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清单表 3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4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5 深色1"/>
    <w:basedOn w:val="7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1" w:customStyle="1">
    <w:name w:val="清单表 6 彩色1"/>
    <w:basedOn w:val="70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2" w:customStyle="1">
    <w:name w:val="清单表 7 彩色1"/>
    <w:basedOn w:val="70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标题112"/>
    <w:uiPriority w:val="39"/>
    <w:unhideWhenUsed/>
    <w:qFormat/>
    <w:rPr>
      <w:rFonts w:ascii="Times New Roman" w:hAnsi="Times New Roman" w:eastAsia="宋体" w:cs="Times New Roman"/>
      <w:lang w:val="en-US" w:eastAsia="zh-CN" w:bidi="ar-SA"/>
    </w:rPr>
  </w:style>
  <w:style w:type="paragraph" w:styleId="804" w:customStyle="1">
    <w:name w:val="正文缩进1"/>
    <w:basedOn w:val="695"/>
    <w:uiPriority w:val="0"/>
    <w:qFormat/>
    <w:pPr>
      <w:ind w:firstLine="420"/>
    </w:pPr>
  </w:style>
  <w:style w:type="character" w:styleId="805" w:customStyle="1">
    <w:name w:val="Heading 4 Char"/>
    <w:basedOn w:val="705"/>
    <w:uiPriority w:val="9"/>
    <w:qFormat/>
    <w:rPr>
      <w:rFonts w:ascii="Arial" w:hAnsi="Arial" w:eastAsia="Arial" w:cs="Arial"/>
      <w:b/>
      <w:bCs/>
      <w:sz w:val="26"/>
      <w:szCs w:val="26"/>
    </w:rPr>
  </w:style>
  <w:style w:type="character" w:styleId="806" w:customStyle="1">
    <w:name w:val="Heading 5 Char"/>
    <w:basedOn w:val="705"/>
    <w:uiPriority w:val="9"/>
    <w:qFormat/>
    <w:rPr>
      <w:rFonts w:ascii="Arial" w:hAnsi="Arial" w:eastAsia="Arial" w:cs="Arial"/>
      <w:b/>
      <w:bCs/>
      <w:sz w:val="24"/>
      <w:szCs w:val="24"/>
    </w:rPr>
  </w:style>
  <w:style w:type="character" w:styleId="807" w:customStyle="1">
    <w:name w:val="Heading 6 Char"/>
    <w:basedOn w:val="705"/>
    <w:uiPriority w:val="9"/>
    <w:qFormat/>
    <w:rPr>
      <w:rFonts w:ascii="Arial" w:hAnsi="Arial" w:eastAsia="Arial" w:cs="Arial"/>
      <w:b/>
      <w:bCs/>
      <w:sz w:val="22"/>
      <w:szCs w:val="22"/>
    </w:rPr>
  </w:style>
  <w:style w:type="character" w:styleId="808" w:customStyle="1">
    <w:name w:val="Heading 7 Char"/>
    <w:basedOn w:val="705"/>
    <w:uiPriority w:val="9"/>
    <w:qFormat/>
    <w:rPr>
      <w:rFonts w:ascii="Arial" w:hAnsi="Arial" w:eastAsia="Arial" w:cs="Arial"/>
      <w:b/>
      <w:bCs/>
      <w:i/>
      <w:iCs/>
      <w:sz w:val="22"/>
      <w:szCs w:val="22"/>
    </w:rPr>
  </w:style>
  <w:style w:type="character" w:styleId="809" w:customStyle="1">
    <w:name w:val="Heading 8 Char"/>
    <w:basedOn w:val="705"/>
    <w:uiPriority w:val="9"/>
    <w:qFormat/>
    <w:rPr>
      <w:rFonts w:ascii="Arial" w:hAnsi="Arial" w:eastAsia="Arial" w:cs="Arial"/>
      <w:i/>
      <w:iCs/>
      <w:sz w:val="22"/>
      <w:szCs w:val="22"/>
    </w:rPr>
  </w:style>
  <w:style w:type="character" w:styleId="810" w:customStyle="1">
    <w:name w:val="Heading 9 Char"/>
    <w:basedOn w:val="705"/>
    <w:uiPriority w:val="9"/>
    <w:qFormat/>
    <w:rPr>
      <w:rFonts w:ascii="Arial" w:hAnsi="Arial" w:eastAsia="Arial" w:cs="Arial"/>
      <w:i/>
      <w:iCs/>
      <w:sz w:val="21"/>
      <w:szCs w:val="21"/>
    </w:rPr>
  </w:style>
  <w:style w:type="character" w:styleId="811" w:customStyle="1">
    <w:name w:val="Title Char"/>
    <w:basedOn w:val="705"/>
    <w:uiPriority w:val="10"/>
    <w:qFormat/>
    <w:rPr>
      <w:sz w:val="48"/>
      <w:szCs w:val="48"/>
    </w:rPr>
  </w:style>
  <w:style w:type="character" w:styleId="812" w:customStyle="1">
    <w:name w:val="Subtitle Char"/>
    <w:basedOn w:val="705"/>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character" w:styleId="815" w:customStyle="1">
    <w:name w:val="Endnote Text Char"/>
    <w:uiPriority w:val="99"/>
    <w:qFormat/>
    <w:rPr>
      <w:sz w:val="20"/>
    </w:rPr>
  </w:style>
  <w:style w:type="paragraph" w:styleId="816" w:customStyle="1">
    <w:name w:val="TOC 标题111"/>
    <w:uiPriority w:val="39"/>
    <w:unhideWhenUsed/>
    <w:qFormat/>
    <w:rPr>
      <w:rFonts w:ascii="Times New Roman" w:hAnsi="Times New Roman" w:eastAsia="宋体" w:cs="Times New Roman"/>
      <w:lang w:val="en-US" w:eastAsia="zh-CN" w:bidi="ar-SA"/>
    </w:rPr>
  </w:style>
  <w:style w:type="paragraph" w:styleId="817" w:customStyle="1">
    <w:name w:val="脚注文本1"/>
    <w:basedOn w:val="779"/>
    <w:next w:val="818"/>
    <w:uiPriority w:val="0"/>
    <w:qFormat/>
    <w:rPr>
      <w:rFonts w:eastAsia="Times New Roman"/>
      <w:sz w:val="18"/>
      <w:szCs w:val="18"/>
    </w:rPr>
  </w:style>
  <w:style w:type="paragraph" w:styleId="818" w:customStyle="1">
    <w:name w:val="索引 51"/>
    <w:basedOn w:val="779"/>
    <w:next w:val="779"/>
    <w:uiPriority w:val="0"/>
    <w:qFormat/>
    <w:pPr>
      <w:ind w:left="798"/>
    </w:pPr>
    <w:rPr>
      <w:rFonts w:ascii="Calibri" w:hAnsi="Calibri"/>
    </w:rPr>
  </w:style>
  <w:style w:type="character" w:styleId="819" w:customStyle="1">
    <w:name w:val="Heading 1 Char"/>
    <w:basedOn w:val="705"/>
    <w:uiPriority w:val="9"/>
    <w:qFormat/>
    <w:rPr>
      <w:rFonts w:ascii="Arial" w:hAnsi="Arial" w:eastAsia="Arial" w:cs="Arial"/>
      <w:sz w:val="40"/>
      <w:szCs w:val="40"/>
    </w:rPr>
  </w:style>
  <w:style w:type="character" w:styleId="820" w:customStyle="1">
    <w:name w:val="Heading 2 Char"/>
    <w:basedOn w:val="705"/>
    <w:uiPriority w:val="9"/>
    <w:qFormat/>
    <w:rPr>
      <w:rFonts w:ascii="Arial" w:hAnsi="Arial" w:eastAsia="Arial" w:cs="Arial"/>
      <w:sz w:val="34"/>
    </w:rPr>
  </w:style>
  <w:style w:type="character" w:styleId="821" w:customStyle="1">
    <w:name w:val="Heading 3 Char"/>
    <w:basedOn w:val="705"/>
    <w:uiPriority w:val="9"/>
    <w:qFormat/>
    <w:rPr>
      <w:rFonts w:ascii="Arial" w:hAnsi="Arial" w:eastAsia="Arial" w:cs="Arial"/>
      <w:sz w:val="30"/>
      <w:szCs w:val="30"/>
    </w:rPr>
  </w:style>
  <w:style w:type="character" w:styleId="822" w:customStyle="1">
    <w:name w:val="标题 4 Char"/>
    <w:basedOn w:val="705"/>
    <w:link w:val="699"/>
    <w:uiPriority w:val="9"/>
    <w:qFormat/>
    <w:rPr>
      <w:rFonts w:ascii="Arial" w:hAnsi="Arial" w:eastAsia="Arial" w:cs="Arial"/>
      <w:b/>
      <w:bCs/>
      <w:sz w:val="26"/>
      <w:szCs w:val="26"/>
    </w:rPr>
  </w:style>
  <w:style w:type="character" w:styleId="823" w:customStyle="1">
    <w:name w:val="标题 5 Char"/>
    <w:basedOn w:val="705"/>
    <w:link w:val="700"/>
    <w:uiPriority w:val="9"/>
    <w:qFormat/>
    <w:rPr>
      <w:rFonts w:ascii="Arial" w:hAnsi="Arial" w:eastAsia="Arial" w:cs="Arial"/>
      <w:b/>
      <w:bCs/>
      <w:sz w:val="24"/>
      <w:szCs w:val="24"/>
    </w:rPr>
  </w:style>
  <w:style w:type="character" w:styleId="824" w:customStyle="1">
    <w:name w:val="标题 6 Char"/>
    <w:basedOn w:val="705"/>
    <w:link w:val="701"/>
    <w:uiPriority w:val="9"/>
    <w:qFormat/>
    <w:rPr>
      <w:rFonts w:ascii="Arial" w:hAnsi="Arial" w:eastAsia="Arial" w:cs="Arial"/>
      <w:b/>
      <w:bCs/>
      <w:sz w:val="22"/>
      <w:szCs w:val="22"/>
    </w:rPr>
  </w:style>
  <w:style w:type="character" w:styleId="825" w:customStyle="1">
    <w:name w:val="标题 7 Char"/>
    <w:basedOn w:val="705"/>
    <w:link w:val="702"/>
    <w:uiPriority w:val="9"/>
    <w:qFormat/>
    <w:rPr>
      <w:rFonts w:ascii="Arial" w:hAnsi="Arial" w:eastAsia="Arial" w:cs="Arial"/>
      <w:b/>
      <w:bCs/>
      <w:i/>
      <w:iCs/>
      <w:sz w:val="22"/>
      <w:szCs w:val="22"/>
    </w:rPr>
  </w:style>
  <w:style w:type="character" w:styleId="826" w:customStyle="1">
    <w:name w:val="标题 8 Char"/>
    <w:basedOn w:val="705"/>
    <w:link w:val="703"/>
    <w:uiPriority w:val="9"/>
    <w:qFormat/>
    <w:rPr>
      <w:rFonts w:ascii="Arial" w:hAnsi="Arial" w:eastAsia="Arial" w:cs="Arial"/>
      <w:i/>
      <w:iCs/>
      <w:sz w:val="22"/>
      <w:szCs w:val="22"/>
    </w:rPr>
  </w:style>
  <w:style w:type="character" w:styleId="827" w:customStyle="1">
    <w:name w:val="标题 9 Char"/>
    <w:basedOn w:val="705"/>
    <w:link w:val="704"/>
    <w:uiPriority w:val="9"/>
    <w:qFormat/>
    <w:rPr>
      <w:rFonts w:ascii="Arial" w:hAnsi="Arial" w:eastAsia="Arial" w:cs="Arial"/>
      <w:i/>
      <w:iCs/>
      <w:sz w:val="21"/>
      <w:szCs w:val="21"/>
    </w:rPr>
  </w:style>
  <w:style w:type="paragraph" w:styleId="828">
    <w:name w:val="No Spacing"/>
    <w:uiPriority w:val="1"/>
    <w:qFormat/>
    <w:rPr>
      <w:rFonts w:ascii="Times New Roman" w:hAnsi="Times New Roman" w:eastAsia="宋体" w:cs="Times New Roman"/>
      <w:lang w:val="en-US" w:eastAsia="zh-CN" w:bidi="ar-SA"/>
    </w:rPr>
  </w:style>
  <w:style w:type="character" w:styleId="829" w:customStyle="1">
    <w:name w:val="标题 Char"/>
    <w:basedOn w:val="705"/>
    <w:link w:val="747"/>
    <w:uiPriority w:val="10"/>
    <w:qFormat/>
    <w:rPr>
      <w:sz w:val="48"/>
      <w:szCs w:val="48"/>
    </w:rPr>
  </w:style>
  <w:style w:type="character" w:styleId="830" w:customStyle="1">
    <w:name w:val="副标题 Char"/>
    <w:basedOn w:val="705"/>
    <w:link w:val="740"/>
    <w:uiPriority w:val="11"/>
    <w:qFormat/>
    <w:rPr>
      <w:sz w:val="24"/>
      <w:szCs w:val="24"/>
    </w:rPr>
  </w:style>
  <w:style w:type="paragraph" w:styleId="831">
    <w:name w:val="Quote"/>
    <w:basedOn w:val="695"/>
    <w:next w:val="695"/>
    <w:link w:val="832"/>
    <w:uiPriority w:val="29"/>
    <w:qFormat/>
    <w:pPr>
      <w:ind w:left="720" w:right="720"/>
    </w:pPr>
    <w:rPr>
      <w:i/>
    </w:rPr>
  </w:style>
  <w:style w:type="character" w:styleId="832" w:customStyle="1">
    <w:name w:val="引用 Char"/>
    <w:link w:val="831"/>
    <w:uiPriority w:val="29"/>
    <w:qFormat/>
    <w:rPr>
      <w:i/>
    </w:rPr>
  </w:style>
  <w:style w:type="paragraph" w:styleId="833">
    <w:name w:val="Intense Quote"/>
    <w:basedOn w:val="695"/>
    <w:next w:val="695"/>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30"/>
    <w:qFormat/>
    <w:rPr>
      <w:i/>
    </w:rPr>
  </w:style>
  <w:style w:type="character" w:styleId="835" w:customStyle="1">
    <w:name w:val="Header Char"/>
    <w:basedOn w:val="705"/>
    <w:uiPriority w:val="99"/>
    <w:qFormat/>
  </w:style>
  <w:style w:type="character" w:styleId="836" w:customStyle="1">
    <w:name w:val="Footer Char"/>
    <w:basedOn w:val="705"/>
    <w:uiPriority w:val="99"/>
    <w:qFormat/>
  </w:style>
  <w:style w:type="character" w:styleId="837" w:customStyle="1">
    <w:name w:val="Caption Char"/>
    <w:uiPriority w:val="99"/>
    <w:qFormat/>
  </w:style>
  <w:style w:type="table" w:styleId="838" w:customStyle="1">
    <w:name w:val="Table Grid Light"/>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Grid Table 1 Light - Accent 1"/>
    <w:basedOn w:val="70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0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0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0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0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0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 Accent 1"/>
    <w:basedOn w:val="70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0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0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0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0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0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Grid Table 3 - Accent 1"/>
    <w:basedOn w:val="70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0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0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0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0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0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 Accent 1"/>
    <w:basedOn w:val="70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8" w:customStyle="1">
    <w:name w:val="Grid Table 4 - Accent 2"/>
    <w:basedOn w:val="70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9" w:customStyle="1">
    <w:name w:val="Grid Table 4 - Accent 3"/>
    <w:basedOn w:val="70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70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1" w:customStyle="1">
    <w:name w:val="Grid Table 4 - Accent 5"/>
    <w:basedOn w:val="70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2" w:customStyle="1">
    <w:name w:val="Grid Table 4 - Accent 6"/>
    <w:basedOn w:val="70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customStyle="1">
    <w:name w:val="Grid Table 5 Dark- Accent 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Grid Table 6 Colorful - Accent 1"/>
    <w:basedOn w:val="70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70" w:customStyle="1">
    <w:name w:val="Grid Table 6 Colorful - Accent 2"/>
    <w:basedOn w:val="70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1" w:customStyle="1">
    <w:name w:val="Grid Table 6 Colorful - Accent 3"/>
    <w:basedOn w:val="70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2" w:customStyle="1">
    <w:name w:val="Grid Table 6 Colorful - Accent 4"/>
    <w:basedOn w:val="70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73" w:customStyle="1">
    <w:name w:val="Grid Table 6 Colorful - Accent 5"/>
    <w:basedOn w:val="70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4" w:customStyle="1">
    <w:name w:val="Grid Table 6 Colorful - Accent 6"/>
    <w:basedOn w:val="70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5" w:customStyle="1">
    <w:name w:val="Grid Table 7 Colorful - Accent 1"/>
    <w:basedOn w:val="70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0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0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0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0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0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 Accent 1"/>
    <w:basedOn w:val="70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0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0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0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0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0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List Table 2 - Accent 1"/>
    <w:basedOn w:val="70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8" w:customStyle="1">
    <w:name w:val="List Table 2 - Accent 2"/>
    <w:basedOn w:val="70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0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0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1" w:customStyle="1">
    <w:name w:val="List Table 2 - Accent 5"/>
    <w:basedOn w:val="70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2" w:customStyle="1">
    <w:name w:val="List Table 2 - Accent 6"/>
    <w:basedOn w:val="70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List Table 3 - Accent 1"/>
    <w:basedOn w:val="70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3 - Accent 2"/>
    <w:basedOn w:val="70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0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0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0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0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9" w:customStyle="1">
    <w:name w:val="List Table 4 - Accent 1"/>
    <w:basedOn w:val="70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4 - Accent 2"/>
    <w:basedOn w:val="70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0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0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0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4" w:customStyle="1">
    <w:name w:val="List Table 4 - Accent 6"/>
    <w:basedOn w:val="70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List Table 5 Dark - Accent 1"/>
    <w:basedOn w:val="70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6" w:customStyle="1">
    <w:name w:val="List Table 5 Dark - Accent 2"/>
    <w:basedOn w:val="70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07" w:customStyle="1">
    <w:name w:val="List Table 5 Dark - Accent 3"/>
    <w:basedOn w:val="70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8" w:customStyle="1">
    <w:name w:val="List Table 5 Dark - Accent 4"/>
    <w:basedOn w:val="70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09" w:customStyle="1">
    <w:name w:val="List Table 5 Dark - Accent 5"/>
    <w:basedOn w:val="70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10" w:customStyle="1">
    <w:name w:val="List Table 5 Dark - Accent 6"/>
    <w:basedOn w:val="70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1" w:customStyle="1">
    <w:name w:val="List Table 6 Colorful - Accent 1"/>
    <w:basedOn w:val="70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12" w:customStyle="1">
    <w:name w:val="List Table 6 Colorful - Accent 2"/>
    <w:basedOn w:val="70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13" w:customStyle="1">
    <w:name w:val="List Table 6 Colorful - Accent 3"/>
    <w:basedOn w:val="70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14" w:customStyle="1">
    <w:name w:val="List Table 6 Colorful - Accent 4"/>
    <w:basedOn w:val="70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15" w:customStyle="1">
    <w:name w:val="List Table 6 Colorful - Accent 5"/>
    <w:basedOn w:val="70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16" w:customStyle="1">
    <w:name w:val="List Table 6 Colorful - Accent 6"/>
    <w:basedOn w:val="70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7" w:customStyle="1">
    <w:name w:val="List Table 7 Colorful - Accent 1"/>
    <w:basedOn w:val="70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0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0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0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0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0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5" w:customStyle="1">
    <w:name w:val="Lined - Accent 2"/>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Lined - Accent 3"/>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Lined - Accent 4"/>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Lined - Accent 5"/>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Lined - Accent 6"/>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amp; Lined - Accent"/>
    <w:basedOn w:val="70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basedOn w:val="70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2" w:customStyle="1">
    <w:name w:val="Bordered &amp; Lined - Accent 2"/>
    <w:basedOn w:val="70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3" w:customStyle="1">
    <w:name w:val="Bordered &amp; Lined - Accent 3"/>
    <w:basedOn w:val="70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Bordered &amp; Lined - Accent 4"/>
    <w:basedOn w:val="70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5" w:customStyle="1">
    <w:name w:val="Bordered &amp; Lined - Accent 5"/>
    <w:basedOn w:val="70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Bordered &amp; Lined - Accent 6"/>
    <w:basedOn w:val="70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w:basedOn w:val="70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basedOn w:val="70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9" w:customStyle="1">
    <w:name w:val="Bordered - Accent 2"/>
    <w:basedOn w:val="70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0" w:customStyle="1">
    <w:name w:val="Bordered - Accent 3"/>
    <w:basedOn w:val="70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1" w:customStyle="1">
    <w:name w:val="Bordered - Accent 4"/>
    <w:basedOn w:val="70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2" w:customStyle="1">
    <w:name w:val="Bordered - Accent 5"/>
    <w:basedOn w:val="70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3" w:customStyle="1">
    <w:name w:val="Bordered - Accent 6"/>
    <w:basedOn w:val="70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4" w:customStyle="1">
    <w:name w:val="Footnote Text Char"/>
    <w:uiPriority w:val="99"/>
    <w:qFormat/>
    <w:rPr>
      <w:sz w:val="18"/>
    </w:rPr>
  </w:style>
  <w:style w:type="character" w:styleId="945" w:customStyle="1">
    <w:name w:val="尾注文本 Char"/>
    <w:link w:val="734"/>
    <w:uiPriority w:val="99"/>
    <w:qFormat/>
    <w:rPr>
      <w:sz w:val="20"/>
    </w:rPr>
  </w:style>
  <w:style w:type="paragraph" w:styleId="946" w:customStyle="1">
    <w:name w:val="TOC 标题11"/>
    <w:uiPriority w:val="39"/>
    <w:unhideWhenUsed/>
    <w:qFormat/>
    <w:rPr>
      <w:rFonts w:ascii="Times New Roman" w:hAnsi="Times New Roman" w:eastAsia="宋体" w:cs="Times New Roman"/>
      <w:lang w:val="en-US" w:eastAsia="zh-CN" w:bidi="ar-SA"/>
    </w:rPr>
  </w:style>
  <w:style w:type="paragraph" w:styleId="947" w:customStyle="1">
    <w:name w:val="p0"/>
    <w:basedOn w:val="695"/>
    <w:uiPriority w:val="0"/>
    <w:qFormat/>
    <w:pPr>
      <w:widowControl/>
    </w:pPr>
    <w:rPr>
      <w:szCs w:val="21"/>
    </w:rPr>
  </w:style>
  <w:style w:type="paragraph" w:styleId="948">
    <w:name w:val="List Paragraph"/>
    <w:basedOn w:val="695"/>
    <w:uiPriority w:val="1"/>
    <w:qFormat/>
    <w:pPr>
      <w:ind w:firstLine="420"/>
    </w:pPr>
  </w:style>
  <w:style w:type="character" w:styleId="949" w:customStyle="1">
    <w:name w:val="批注框文本 Char"/>
    <w:basedOn w:val="705"/>
    <w:link w:val="735"/>
    <w:uiPriority w:val="0"/>
    <w:qFormat/>
    <w:rPr>
      <w:rFonts w:ascii="Times New Roman" w:hAnsi="Times New Roman" w:eastAsia="宋体" w:cs="Times New Roman"/>
      <w:sz w:val="18"/>
      <w:szCs w:val="18"/>
    </w:rPr>
  </w:style>
  <w:style w:type="paragraph" w:styleId="950"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51" w:customStyle="1">
    <w:name w:val="页脚 Char"/>
    <w:basedOn w:val="705"/>
    <w:link w:val="736"/>
    <w:uiPriority w:val="99"/>
    <w:qFormat/>
    <w:rPr>
      <w:rFonts w:ascii="Times New Roman" w:hAnsi="Times New Roman" w:eastAsia="宋体" w:cs="Times New Roman"/>
      <w:sz w:val="18"/>
      <w:szCs w:val="18"/>
    </w:rPr>
  </w:style>
  <w:style w:type="character" w:styleId="952" w:customStyle="1">
    <w:name w:val="NormalCharacter"/>
    <w:uiPriority w:val="0"/>
    <w:semiHidden/>
    <w:qFormat/>
    <w:rPr>
      <w:sz w:val="28"/>
      <w:lang w:val="en-US" w:eastAsia="zh-CN" w:bidi="ar-SA"/>
    </w:rPr>
  </w:style>
  <w:style w:type="paragraph" w:styleId="953" w:customStyle="1">
    <w:name w:val="179"/>
    <w:basedOn w:val="695"/>
    <w:uiPriority w:val="0"/>
    <w:qFormat/>
    <w:pPr>
      <w:ind w:firstLine="420"/>
      <w:jc w:val="left"/>
      <w:widowControl/>
    </w:pPr>
    <w:rPr>
      <w:rFonts w:ascii="宋体" w:hAnsi="宋体"/>
      <w:sz w:val="24"/>
    </w:rPr>
  </w:style>
  <w:style w:type="paragraph" w:styleId="95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55" w:customStyle="1">
    <w:name w:val="标准"/>
    <w:basedOn w:val="695"/>
    <w:uiPriority w:val="0"/>
    <w:qFormat/>
    <w:pPr>
      <w:ind w:firstLine="200"/>
      <w:spacing w:line="360" w:lineRule="auto"/>
    </w:pPr>
    <w:rPr>
      <w:rFonts w:cs="宋体"/>
      <w:sz w:val="20"/>
      <w:szCs w:val="20"/>
    </w:rPr>
  </w:style>
  <w:style w:type="character" w:styleId="956" w:customStyle="1">
    <w:name w:val="批注文字 Char"/>
    <w:basedOn w:val="705"/>
    <w:link w:val="724"/>
    <w:uiPriority w:val="0"/>
    <w:semiHidden/>
    <w:qFormat/>
    <w:rPr>
      <w:rFonts w:ascii="Times New Roman" w:hAnsi="Times New Roman" w:eastAsia="宋体" w:cs="Times New Roman"/>
      <w:sz w:val="21"/>
      <w:szCs w:val="24"/>
    </w:rPr>
  </w:style>
  <w:style w:type="character" w:styleId="957" w:customStyle="1">
    <w:name w:val="批注主题 Char"/>
    <w:basedOn w:val="956"/>
    <w:link w:val="748"/>
    <w:uiPriority w:val="0"/>
    <w:semiHidden/>
    <w:qFormat/>
    <w:rPr>
      <w:rFonts w:ascii="Times New Roman" w:hAnsi="Times New Roman" w:eastAsia="宋体" w:cs="Times New Roman"/>
      <w:b/>
      <w:bCs/>
      <w:sz w:val="21"/>
      <w:szCs w:val="24"/>
    </w:rPr>
  </w:style>
  <w:style w:type="character" w:styleId="958" w:customStyle="1">
    <w:name w:val="标题 2 Char"/>
    <w:basedOn w:val="705"/>
    <w:link w:val="697"/>
    <w:uiPriority w:val="9"/>
    <w:qFormat/>
    <w:rPr>
      <w:rFonts w:asciiTheme="majorHAnsi" w:hAnsiTheme="majorHAnsi" w:eastAsiaTheme="majorEastAsia" w:cstheme="majorBidi"/>
      <w:b/>
      <w:bCs/>
      <w:sz w:val="32"/>
      <w:szCs w:val="32"/>
    </w:rPr>
  </w:style>
  <w:style w:type="character" w:styleId="959" w:customStyle="1">
    <w:name w:val="标题 3 Char"/>
    <w:basedOn w:val="705"/>
    <w:link w:val="698"/>
    <w:uiPriority w:val="9"/>
    <w:qFormat/>
    <w:rPr>
      <w:rFonts w:ascii="Times New Roman" w:hAnsi="Times New Roman" w:eastAsia="宋体" w:cs="Times New Roman"/>
      <w:b/>
      <w:bCs/>
      <w:sz w:val="32"/>
      <w:szCs w:val="32"/>
    </w:rPr>
  </w:style>
  <w:style w:type="character" w:styleId="960" w:customStyle="1">
    <w:name w:val="标题 1 Char"/>
    <w:basedOn w:val="705"/>
    <w:link w:val="696"/>
    <w:uiPriority w:val="0"/>
    <w:qFormat/>
    <w:rPr>
      <w:rFonts w:ascii="Times New Roman" w:hAnsi="Times New Roman" w:eastAsia="新宋体" w:cs="Times New Roman"/>
      <w:b/>
      <w:bCs/>
      <w:sz w:val="30"/>
      <w:szCs w:val="44"/>
    </w:rPr>
  </w:style>
  <w:style w:type="character" w:styleId="961" w:customStyle="1">
    <w:name w:val="页眉 Char"/>
    <w:basedOn w:val="705"/>
    <w:link w:val="737"/>
    <w:uiPriority w:val="99"/>
    <w:qFormat/>
    <w:rPr>
      <w:rFonts w:ascii="Times New Roman" w:hAnsi="Times New Roman" w:eastAsia="宋体" w:cs="Times New Roman"/>
      <w:sz w:val="18"/>
      <w:szCs w:val="18"/>
    </w:rPr>
  </w:style>
  <w:style w:type="character" w:styleId="962" w:customStyle="1">
    <w:name w:val="正文文本 Char"/>
    <w:basedOn w:val="705"/>
    <w:link w:val="707"/>
    <w:uiPriority w:val="99"/>
    <w:qFormat/>
    <w:rPr>
      <w:rFonts w:ascii="Calibri" w:hAnsi="Calibri" w:eastAsia="宋体" w:cs="Times New Roman"/>
      <w:sz w:val="21"/>
      <w:szCs w:val="24"/>
    </w:rPr>
  </w:style>
  <w:style w:type="paragraph" w:styleId="963" w:customStyle="1">
    <w:name w:val="_Style 11"/>
    <w:basedOn w:val="695"/>
    <w:next w:val="948"/>
    <w:uiPriority w:val="34"/>
    <w:qFormat/>
    <w:pPr>
      <w:ind w:firstLine="420"/>
    </w:pPr>
    <w:rPr>
      <w:color w:val="000000"/>
      <w:szCs w:val="21"/>
    </w:rPr>
  </w:style>
  <w:style w:type="paragraph" w:styleId="964" w:customStyle="1">
    <w:name w:val="BodyText1I2"/>
    <w:basedOn w:val="695"/>
    <w:uiPriority w:val="0"/>
    <w:qFormat/>
    <w:pPr>
      <w:ind w:firstLine="420"/>
      <w:spacing w:line="360" w:lineRule="auto"/>
      <w:widowControl/>
    </w:pPr>
    <w:rPr>
      <w:rFonts w:ascii="宋体" w:hAnsi="宋体" w:cstheme="minorBidi"/>
      <w:sz w:val="20"/>
      <w:szCs w:val="20"/>
    </w:rPr>
  </w:style>
  <w:style w:type="paragraph" w:styleId="965" w:customStyle="1">
    <w:name w:val="UserStyle_133"/>
    <w:basedOn w:val="695"/>
    <w:uiPriority w:val="0"/>
    <w:qFormat/>
    <w:pPr>
      <w:widowControl/>
    </w:pPr>
    <w:rPr>
      <w:rFonts w:ascii="Tahoma" w:hAnsi="Tahoma" w:cstheme="minorBidi"/>
      <w:sz w:val="24"/>
    </w:rPr>
  </w:style>
  <w:style w:type="paragraph" w:styleId="966" w:customStyle="1">
    <w:name w:val="AnnotationText"/>
    <w:basedOn w:val="695"/>
    <w:link w:val="967"/>
    <w:uiPriority w:val="0"/>
    <w:qFormat/>
    <w:pPr>
      <w:jc w:val="left"/>
      <w:widowControl/>
    </w:pPr>
    <w:rPr>
      <w:rFonts w:cstheme="minorBidi"/>
    </w:rPr>
  </w:style>
  <w:style w:type="character" w:styleId="967" w:customStyle="1">
    <w:name w:val="UserStyle_12"/>
    <w:link w:val="966"/>
    <w:uiPriority w:val="0"/>
    <w:qFormat/>
    <w:rPr>
      <w:rFonts w:ascii="Times New Roman" w:hAnsi="Times New Roman" w:eastAsia="宋体"/>
      <w:sz w:val="21"/>
      <w:szCs w:val="24"/>
    </w:rPr>
  </w:style>
  <w:style w:type="paragraph" w:styleId="968" w:customStyle="1">
    <w:name w:val="UserStyle_115"/>
    <w:uiPriority w:val="0"/>
    <w:qFormat/>
    <w:rPr>
      <w:rFonts w:ascii="Times New Roman" w:hAnsi="Times New Roman" w:eastAsia="宋体" w:cstheme="minorBidi"/>
      <w:color w:val="000000"/>
      <w:sz w:val="24"/>
      <w:szCs w:val="24"/>
      <w:lang w:val="en-US" w:eastAsia="zh-CN" w:bidi="ar-SA"/>
    </w:rPr>
  </w:style>
  <w:style w:type="paragraph" w:styleId="969" w:customStyle="1">
    <w:name w:val="*正文-表格"/>
    <w:basedOn w:val="695"/>
    <w:uiPriority w:val="0"/>
    <w:qFormat/>
    <w:rPr>
      <w:sz w:val="24"/>
      <w:szCs w:val="20"/>
    </w:rPr>
  </w:style>
  <w:style w:type="character" w:styleId="970" w:customStyle="1">
    <w:name w:val="font21"/>
    <w:basedOn w:val="705"/>
    <w:uiPriority w:val="0"/>
    <w:qFormat/>
    <w:rPr>
      <w:rFonts w:hint="eastAsia" w:ascii="宋体" w:hAnsi="宋体" w:eastAsia="宋体" w:cs="宋体"/>
      <w:b/>
      <w:bCs/>
      <w:color w:val="000000"/>
      <w:sz w:val="28"/>
      <w:szCs w:val="28"/>
      <w:u w:val="none"/>
    </w:rPr>
  </w:style>
  <w:style w:type="paragraph" w:styleId="971" w:customStyle="1">
    <w:name w:val="标题 5（有编号）（绿盟科技）"/>
    <w:basedOn w:val="695"/>
    <w:next w:val="972"/>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72"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973" w:customStyle="1">
    <w:name w:val="投标文件正文"/>
    <w:basedOn w:val="695"/>
    <w:uiPriority w:val="0"/>
    <w:qFormat/>
    <w:pPr>
      <w:ind w:firstLine="200"/>
      <w:spacing w:before="40" w:after="40" w:line="400" w:lineRule="exact"/>
    </w:pPr>
    <w:rPr>
      <w:sz w:val="24"/>
    </w:rPr>
  </w:style>
  <w:style w:type="paragraph" w:styleId="974" w:customStyle="1">
    <w:name w:val="BodyTextIndent"/>
    <w:basedOn w:val="695"/>
    <w:next w:val="975"/>
    <w:uiPriority w:val="0"/>
    <w:qFormat/>
    <w:pPr>
      <w:ind w:left="420"/>
      <w:spacing w:after="120"/>
    </w:pPr>
  </w:style>
  <w:style w:type="paragraph" w:styleId="975" w:customStyle="1">
    <w:name w:val="EnvelopeReturn"/>
    <w:basedOn w:val="695"/>
    <w:uiPriority w:val="0"/>
    <w:qFormat/>
    <w:rPr>
      <w:rFonts w:ascii="Arial" w:hAnsi="Arial"/>
    </w:rPr>
  </w:style>
  <w:style w:type="paragraph" w:styleId="976" w:customStyle="1">
    <w:name w:val="Table Paragraph"/>
    <w:basedOn w:val="695"/>
    <w:uiPriority w:val="1"/>
    <w:qFormat/>
    <w:pPr>
      <w:ind w:left="107"/>
    </w:pPr>
    <w:rPr>
      <w:rFonts w:ascii="宋体" w:hAnsi="宋体" w:cs="宋体"/>
    </w:rPr>
  </w:style>
  <w:style w:type="paragraph" w:styleId="977" w:customStyle="1">
    <w:name w:val="列出段落1"/>
    <w:basedOn w:val="695"/>
    <w:uiPriority w:val="34"/>
    <w:qFormat/>
    <w:pPr>
      <w:ind w:left="480"/>
      <w:jc w:val="left"/>
    </w:pPr>
    <w:rPr>
      <w:rFonts w:ascii="Calibri" w:hAnsi="Calibri" w:eastAsia="PMingLiU"/>
      <w:sz w:val="24"/>
      <w:szCs w:val="20"/>
      <w:lang w:eastAsia="zh-TW"/>
    </w:rPr>
  </w:style>
  <w:style w:type="paragraph" w:styleId="978" w:customStyle="1">
    <w:name w:val="正文文本缩进1"/>
    <w:basedOn w:val="714"/>
    <w:next w:val="979"/>
    <w:uiPriority w:val="0"/>
    <w:qFormat/>
    <w:pPr>
      <w:ind w:left="420"/>
      <w:spacing w:after="120"/>
    </w:pPr>
    <w:rPr>
      <w:rFonts w:ascii="Times New Roman" w:hAnsi="Times New Roman"/>
    </w:rPr>
  </w:style>
  <w:style w:type="paragraph" w:styleId="979" w:customStyle="1">
    <w:name w:val="寄信人地址1"/>
    <w:basedOn w:val="781"/>
    <w:uiPriority w:val="0"/>
    <w:qFormat/>
    <w:rPr>
      <w:rFonts w:ascii="Arial" w:hAnsi="Arial"/>
    </w:rPr>
  </w:style>
  <w:style w:type="character" w:styleId="980" w:customStyle="1">
    <w:name w:val="font51"/>
    <w:uiPriority w:val="0"/>
    <w:qFormat/>
    <w:rPr>
      <w:rFonts w:hint="eastAsia" w:ascii="微软雅黑" w:hAnsi="微软雅黑" w:eastAsia="微软雅黑" w:cs="微软雅黑"/>
      <w:color w:val="000000"/>
      <w:sz w:val="16"/>
      <w:szCs w:val="16"/>
      <w:u w:val="none"/>
    </w:rPr>
  </w:style>
  <w:style w:type="character" w:styleId="981" w:customStyle="1">
    <w:name w:val="font01"/>
    <w:basedOn w:val="705"/>
    <w:uiPriority w:val="0"/>
    <w:qFormat/>
    <w:rPr>
      <w:rFonts w:hint="eastAsia" w:ascii="微软雅黑" w:hAnsi="微软雅黑" w:eastAsia="微软雅黑" w:cs="微软雅黑"/>
      <w:color w:val="000000"/>
      <w:sz w:val="16"/>
      <w:szCs w:val="16"/>
      <w:u w:val="none"/>
    </w:rPr>
  </w:style>
  <w:style w:type="character" w:styleId="982" w:customStyle="1">
    <w:name w:val="font31"/>
    <w:basedOn w:val="705"/>
    <w:uiPriority w:val="0"/>
    <w:qFormat/>
    <w:rPr>
      <w:rFonts w:hint="eastAsia" w:ascii="微软雅黑" w:hAnsi="微软雅黑" w:eastAsia="微软雅黑" w:cs="微软雅黑"/>
      <w:color w:val="000000"/>
      <w:sz w:val="16"/>
      <w:szCs w:val="16"/>
      <w:u w:val="none"/>
    </w:rPr>
  </w:style>
  <w:style w:type="paragraph" w:styleId="983" w:customStyle="1">
    <w:name w:val="BlockQuote"/>
    <w:basedOn w:val="716"/>
    <w:uiPriority w:val="0"/>
    <w:qFormat/>
    <w:pPr>
      <w:ind w:left="256" w:right="6" w:firstLine="624"/>
    </w:pPr>
    <w:rPr>
      <w:rFonts w:eastAsia="仿宋_GB2312"/>
      <w:sz w:val="28"/>
    </w:rPr>
  </w:style>
  <w:style w:type="paragraph" w:styleId="984" w:customStyle="1">
    <w:name w:val="目录 111"/>
    <w:basedOn w:val="779"/>
    <w:next w:val="695"/>
    <w:uiPriority w:val="0"/>
    <w:qFormat/>
    <w:pPr>
      <w:spacing w:after="100" w:line="259" w:lineRule="auto"/>
      <w:widowControl/>
    </w:pPr>
    <w:rPr>
      <w:rFonts w:ascii="Calibri" w:hAnsi="Calibri"/>
      <w:sz w:val="22"/>
      <w:szCs w:val="22"/>
    </w:rPr>
  </w:style>
  <w:style w:type="paragraph" w:styleId="985" w:customStyle="1">
    <w:name w:val="纯文本1"/>
    <w:basedOn w:val="716"/>
    <w:uiPriority w:val="0"/>
    <w:qFormat/>
    <w:rPr>
      <w:rFonts w:ascii="宋体" w:hAnsi="Courier New"/>
      <w:szCs w:val="21"/>
    </w:rPr>
  </w:style>
  <w:style w:type="paragraph" w:styleId="986" w:customStyle="1">
    <w:name w:val="文本块1"/>
    <w:basedOn w:val="716"/>
    <w:uiPriority w:val="0"/>
    <w:qFormat/>
    <w:pPr>
      <w:ind w:left="256" w:right="6" w:firstLine="624"/>
    </w:pPr>
    <w:rPr>
      <w:rFonts w:eastAsia="仿宋"/>
      <w:sz w:val="28"/>
      <w:szCs w:val="20"/>
    </w:rPr>
  </w:style>
  <w:style w:type="paragraph" w:styleId="987" w:customStyle="1">
    <w:name w:val="目录 1112"/>
    <w:basedOn w:val="695"/>
    <w:next w:val="695"/>
    <w:uiPriority w:val="39"/>
    <w:qFormat/>
  </w:style>
  <w:style w:type="paragraph" w:styleId="988" w:customStyle="1">
    <w:name w:val="页眉11"/>
    <w:basedOn w:val="695"/>
    <w:uiPriority w:val="0"/>
    <w:qFormat/>
    <w:pPr>
      <w:jc w:val="center"/>
      <w:tabs>
        <w:tab w:val="center" w:pos="4153" w:leader="none"/>
        <w:tab w:val="right" w:pos="8306" w:leader="none"/>
      </w:tabs>
      <w:pBdr>
        <w:bottom w:val="single" w:color="000000" w:sz="6" w:space="1"/>
      </w:pBdr>
    </w:pPr>
    <w:rPr>
      <w:sz w:val="18"/>
      <w:szCs w:val="18"/>
    </w:rPr>
  </w:style>
  <w:style w:type="paragraph" w:styleId="989" w:customStyle="1">
    <w:name w:val="页脚11"/>
    <w:basedOn w:val="695"/>
    <w:uiPriority w:val="99"/>
    <w:qFormat/>
    <w:pPr>
      <w:jc w:val="left"/>
      <w:tabs>
        <w:tab w:val="center" w:pos="4153" w:leader="none"/>
        <w:tab w:val="right" w:pos="8306" w:leader="none"/>
      </w:tabs>
    </w:pPr>
    <w:rPr>
      <w:sz w:val="18"/>
      <w:szCs w:val="18"/>
    </w:rPr>
  </w:style>
  <w:style w:type="character" w:styleId="990" w:customStyle="1">
    <w:name w:val="页码1"/>
    <w:uiPriority w:val="0"/>
    <w:qFormat/>
  </w:style>
  <w:style w:type="paragraph" w:styleId="991" w:customStyle="1">
    <w:name w:val="页脚1"/>
    <w:basedOn w:val="695"/>
    <w:uiPriority w:val="0"/>
    <w:qFormat/>
    <w:pPr>
      <w:jc w:val="left"/>
      <w:tabs>
        <w:tab w:val="center" w:pos="4153" w:leader="none"/>
        <w:tab w:val="right" w:pos="8306" w:leader="none"/>
      </w:tabs>
    </w:pPr>
    <w:rPr>
      <w:rFonts w:eastAsia="等线"/>
      <w:sz w:val="18"/>
      <w:szCs w:val="18"/>
    </w:rPr>
  </w:style>
  <w:style w:type="paragraph" w:styleId="992" w:customStyle="1">
    <w:name w:val="PlainText1"/>
    <w:basedOn w:val="695"/>
    <w:uiPriority w:val="0"/>
    <w:qFormat/>
    <w:pPr>
      <w:jc w:val="left"/>
    </w:pPr>
    <w:rPr>
      <w:rFonts w:ascii="宋体" w:hAnsi="Courier New"/>
      <w:szCs w:val="20"/>
    </w:rPr>
  </w:style>
  <w:style w:type="paragraph" w:styleId="993" w:customStyle="1">
    <w:name w:val="正文121"/>
    <w:next w:val="983"/>
    <w:uiPriority w:val="0"/>
    <w:qFormat/>
    <w:pPr>
      <w:jc w:val="both"/>
      <w:widowControl w:val="off"/>
    </w:pPr>
    <w:rPr>
      <w:rFonts w:ascii="Calibri" w:hAnsi="Calibri" w:eastAsia="宋体" w:cs="Times New Roman"/>
      <w:sz w:val="21"/>
      <w:szCs w:val="24"/>
      <w:lang w:val="en-US" w:eastAsia="zh-CN" w:bidi="ar-SA"/>
    </w:rPr>
  </w:style>
  <w:style w:type="paragraph" w:styleId="994" w:customStyle="1">
    <w:name w:val="文本块21"/>
    <w:basedOn w:val="695"/>
    <w:uiPriority w:val="6"/>
    <w:qFormat/>
    <w:pPr>
      <w:ind w:left="420" w:right="33"/>
      <w:jc w:val="left"/>
    </w:pPr>
    <w:rPr>
      <w:sz w:val="24"/>
      <w:szCs w:val="20"/>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5e290947-4855-4fa7-a031-77a50989bacf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2F921B6E</paraID>
      <start>0</start>
      <end>3</end>
      <status>unmodified</status>
      <modifiedWord/>
      <trackRevisions>false</trackRevisions>
    </reviewItem>
    <reviewItem>
      <errorID>fee8d56c-cd4a-4b8f-aee4-a47543507913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5C2FBE02</paraID>
      <start>0</start>
      <end>3</end>
      <status>unmodified</status>
      <modifiedWord/>
      <trackRevisions>false</trackRevisions>
    </reviewItem>
    <reviewItem>
      <errorID>2db677f7-35fb-4b6a-8724-e6d32dd40007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4DD00923</paraID>
      <start>0</start>
      <end>2</end>
      <status>unmodified</status>
      <modifiedWord/>
      <trackRevisions>false</trackRevisions>
    </reviewItem>
    <reviewItem>
      <errorID>66e9b54b-aae3-4349-8fe6-bbb562801d1d</errorID>
      <errorWord>“.</errorWord>
      <group>L1_Punc</group>
      <groupName>标点问题</groupName>
      <ability>L2_Punc</ability>
      <abilityName>标点符号检查</abilityName>
      <candidateList>
        <item>“</item>
      </candidateList>
      <explain/>
      <paraID>4E231C86</paraID>
      <start>54</start>
      <end>56</end>
      <status>unmodified</status>
      <modifiedWord/>
      <trackRevisions>false</trackRevisions>
    </reviewItem>
    <reviewItem>
      <errorID>236db906-ff47-431a-9bf2-4db587e4f7f1</errorID>
      <errorWord>“.</errorWord>
      <group>L1_Punc</group>
      <groupName>标点问题</groupName>
      <ability>L2_Punc</ability>
      <abilityName>标点符号检查</abilityName>
      <candidateList>
        <item>“</item>
      </candidateList>
      <explain/>
      <paraID>4E231C86</paraID>
      <start>69</start>
      <end>71</end>
      <status>unmodified</status>
      <modifiedWord/>
      <trackRevisions>false</trackRevisions>
    </reviewItem>
    <reviewItem>
      <errorID>52e5b6f3-29b2-49c4-a8e4-863c2916f4c6</errorID>
      <errorWord>“.</errorWord>
      <group>L1_Punc</group>
      <groupName>标点问题</groupName>
      <ability>L2_Punc</ability>
      <abilityName>标点符号检查</abilityName>
      <candidateList>
        <item>“</item>
      </candidateList>
      <explain/>
      <paraID>443073A9</paraID>
      <start>12</start>
      <end>14</end>
      <status>unmodified</status>
      <modifiedWord/>
      <trackRevisions>false</trackRevisions>
    </reviewItem>
    <reviewItem>
      <errorID>a02d4080-465f-4422-b9ad-8df9388d4904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69874D8A</paraID>
      <start>0</start>
      <end>2</end>
      <status>unmodified</status>
      <modifiedWord/>
      <trackRevisions>false</trackRevisions>
    </reviewItem>
    <reviewItem>
      <errorID>b261ffc8-a0fc-4367-92b6-a598b135ce78</errorID>
      <errorWord>：</errorWord>
      <group>L1_Format</group>
      <groupName>格式问题</groupName>
      <ability>L2_HalfPunc</ability>
      <abilityName>全半角检查</abilityName>
      <candidateList>
        <item>:</item>
      </candidateList>
      <explain>文本全半角错误。</explain>
      <paraID>687191CD</paraID>
      <start>29</start>
      <end>30</end>
      <status>unmodified</status>
      <modifiedWord/>
      <trackRevisions>false</trackRevisions>
    </reviewItem>
    <reviewItem>
      <errorID>e3995ddb-eee9-4cff-be76-14c5f4061da9</errorID>
      <errorWord>：</errorWord>
      <group>L1_Format</group>
      <groupName>格式问题</groupName>
      <ability>L2_HalfPunc</ability>
      <abilityName>全半角检查</abilityName>
      <candidateList>
        <item>:</item>
      </candidateList>
      <explain>文本全半角错误。</explain>
      <paraID>1B8CF2CF</paraID>
      <start>26</start>
      <end>27</end>
      <status>unmodified</status>
      <modifiedWord/>
      <trackRevisions>false</trackRevisions>
    </reviewItem>
    <reviewItem>
      <errorID>b1d3086e-86ec-494b-aef9-36144eb4acad</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3048D24C</paraID>
      <start>16</start>
      <end>19</end>
      <status>unmodified</status>
      <modifiedWord/>
      <trackRevisions>false</trackRevisions>
    </reviewItem>
    <reviewItem>
      <errorID>08081942-a9ac-404e-9909-b496a1825b84</errorID>
      <errorWord>登陆</errorWord>
      <group>L1_Word</group>
      <groupName>字词问题</groupName>
      <ability>L2_Typo</ability>
      <abilityName>字词错误</abilityName>
      <candidateList>
        <item>登录</item>
      </candidateList>
      <explain>存在发音相同字词的误用。</explain>
      <paraID>5789993D</paraID>
      <start>42</start>
      <end>44</end>
      <status>unmodified</status>
      <modifiedWord/>
      <trackRevisions>false</trackRevisions>
    </reviewItem>
    <reviewItem>
      <errorID>278f0fd3-12c7-4799-8816-150960278952</errorID>
      <errorWord>法律、法规</errorWord>
      <group>L1_Word</group>
      <groupName>字词问题</groupName>
      <ability>L2_Typo</ability>
      <abilityName>字词错误</abilityName>
      <candidateList>
        <item>法律法规</item>
      </candidateList>
      <explain/>
      <paraID>22ECDFD5</paraID>
      <start>3</start>
      <end>8</end>
      <status>unmodified</status>
      <modifiedWord/>
      <trackRevisions>false</trackRevisions>
    </reviewItem>
    <reviewItem>
      <errorID>1053e404-2a09-4ea1-9afe-bd1792af2bad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477DC31E</paraID>
      <start>0</start>
      <end>2</end>
      <status>unmodified</status>
      <modifiedWord/>
      <trackRevisions>false</trackRevisions>
    </reviewItem>
    <reviewItem>
      <errorID>e300e0fb-0434-4861-9376-d535293a7de8</errorID>
      <errorWord>&lt;</errorWord>
      <group>L1_Format</group>
      <groupName>格式问题</groupName>
      <ability>L2_HalfPunc</ability>
      <abilityName>全半角检查</abilityName>
      <candidateList>
        <item>〈</item>
      </candidateList>
      <explain>文本全半角错误。</explain>
      <paraID>7C922D0A</paraID>
      <start>49</start>
      <end>50</end>
      <status>unmodified</status>
      <modifiedWord/>
      <trackRevisions>false</trackRevisions>
    </reviewItem>
    <reviewItem>
      <errorID>5b496e5f-4dd2-497f-96b0-a82838eae5ba</errorID>
      <errorWord>&lt;</errorWord>
      <group>L1_Format</group>
      <groupName>格式问题</groupName>
      <ability>L2_HalfPunc</ability>
      <abilityName>全半角检查</abilityName>
      <candidateList>
        <item>〈</item>
      </candidateList>
      <explain>文本全半角错误。</explain>
      <paraID>2CC1519C</paraID>
      <start>49</start>
      <end>50</end>
      <status>unmodified</status>
      <modifiedWord/>
      <trackRevisions>false</trackRevisions>
    </reviewItem>
    <reviewItem>
      <errorID>b97dd135-cc08-452b-88f1-d5d8364cec1d</errorID>
      <errorWord>&lt;</errorWord>
      <group>L1_Format</group>
      <groupName>格式问题</groupName>
      <ability>L2_HalfPunc</ability>
      <abilityName>全半角检查</abilityName>
      <candidateList>
        <item>〈</item>
      </candidateList>
      <explain>文本全半角错误。</explain>
      <paraID>27B61A65</paraID>
      <start>64</start>
      <end>65</end>
      <status>unmodified</status>
      <modifiedWord/>
      <trackRevisions>false</trackRevisions>
    </reviewItem>
    <reviewItem>
      <errorID>ca96c219-1de9-4d83-a1a4-851b19c79b29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4256415A</paraID>
      <start>0</start>
      <end>2</end>
      <status>unmodified</status>
      <modifiedWord/>
      <trackRevisions>false</trackRevisions>
    </reviewItem>
    <reviewItem>
      <errorID>d3943995-3e4c-4b57-bdb1-5136fabaf4bb</errorID>
      <errorWord>造成的</errorWord>
      <group>L1_Word</group>
      <groupName>字词问题</groupName>
      <ability>L2_Typo</ability>
      <abilityName>字词错误</abilityName>
      <candidateList>
        <item>造成</item>
      </candidateList>
      <explain/>
      <paraID> F6F9187</paraID>
      <start>57</start>
      <end>62</end>
      <status>modified</status>
      <modifiedWord>造成</modifiedWord>
      <trackRevisions>true</trackRevisions>
    </reviewItem>
    <reviewItem>
      <errorID>641a23b2-2bc5-4ffa-8b69-857a7c7f3152</errorID>
      <errorWord>(</errorWord>
      <group>L1_Format</group>
      <groupName>格式问题</groupName>
      <ability>L2_HalfPunc</ability>
      <abilityName>全半角检查</abilityName>
      <candidateList>
        <item>（</item>
      </candidateList>
      <explain>文本全半角错误。</explain>
      <paraID>28F0EB7A</paraID>
      <start>0</start>
      <end>1</end>
      <status>unmodified</status>
      <modifiedWord/>
      <trackRevisions>false</trackRevisions>
    </reviewItem>
    <reviewItem>
      <errorID>1c53c35b-92c6-43bf-8f8f-0ce47cebbdc3</errorID>
      <errorWord>)</errorWord>
      <group>L1_Format</group>
      <groupName>格式问题</groupName>
      <ability>L2_HalfPunc</ability>
      <abilityName>全半角检查</abilityName>
      <candidateList>
        <item>）</item>
      </candidateList>
      <explain>文本全半角错误。</explain>
      <paraID>28F0EB7A</paraID>
      <start>2</start>
      <end>3</end>
      <status>unmodified</status>
      <modifiedWord/>
      <trackRevisions>false</trackRevisions>
    </reviewItem>
    <reviewItem>
      <errorID>377913f3-d3db-4cb3-bec1-00acafa94148</errorID>
      <errorWord>(</errorWord>
      <group>L1_Format</group>
      <groupName>格式问题</groupName>
      <ability>L2_HalfPunc</ability>
      <abilityName>全半角检查</abilityName>
      <candidateList>
        <item>（</item>
      </candidateList>
      <explain>文本全半角错误。</explain>
      <paraID>66EE4D6B</paraID>
      <start>0</start>
      <end>1</end>
      <status>unmodified</status>
      <modifiedWord/>
      <trackRevisions>false</trackRevisions>
    </reviewItem>
    <reviewItem>
      <errorID>c602ed0a-acf4-41c3-83cb-067a1b88a899</errorID>
      <errorWord>)</errorWord>
      <group>L1_Format</group>
      <groupName>格式问题</groupName>
      <ability>L2_HalfPunc</ability>
      <abilityName>全半角检查</abilityName>
      <candidateList>
        <item>）</item>
      </candidateList>
      <explain>文本全半角错误。</explain>
      <paraID>66EE4D6B</paraID>
      <start>2</start>
      <end>3</end>
      <status>unmodified</status>
      <modifiedWord/>
      <trackRevisions>false</trackRevisions>
    </reviewItem>
    <reviewItem>
      <errorID>7fc76815-8df5-4476-bc8c-5cf162b6728f</errorID>
      <errorWord>(</errorWord>
      <group>L1_Format</group>
      <groupName>格式问题</groupName>
      <ability>L2_HalfPunc</ability>
      <abilityName>全半角检查</abilityName>
      <candidateList>
        <item>（</item>
      </candidateList>
      <explain>文本全半角错误。</explain>
      <paraID>10B80236</paraID>
      <start>0</start>
      <end>1</end>
      <status>unmodified</status>
      <modifiedWord/>
      <trackRevisions>false</trackRevisions>
    </reviewItem>
    <reviewItem>
      <errorID>74bf1067-200e-405f-862e-7da1fdda0615</errorID>
      <errorWord>)</errorWord>
      <group>L1_Format</group>
      <groupName>格式问题</groupName>
      <ability>L2_HalfPunc</ability>
      <abilityName>全半角检查</abilityName>
      <candidateList>
        <item>）</item>
      </candidateList>
      <explain>文本全半角错误。</explain>
      <paraID>10B80236</paraID>
      <start>2</start>
      <end>3</end>
      <status>unmodified</status>
      <modifiedWord/>
      <trackRevisions>false</trackRevisions>
    </reviewItem>
    <reviewItem>
      <errorID>9df3227c-9d80-478a-9c6e-f5635d36b0aa</errorID>
      <errorWord>(</errorWord>
      <group>L1_Format</group>
      <groupName>格式问题</groupName>
      <ability>L2_HalfPunc</ability>
      <abilityName>全半角检查</abilityName>
      <candidateList>
        <item>（</item>
      </candidateList>
      <explain>文本全半角错误。</explain>
      <paraID>7E65B21A</paraID>
      <start>0</start>
      <end>1</end>
      <status>unmodified</status>
      <modifiedWord/>
      <trackRevisions>false</trackRevisions>
    </reviewItem>
    <reviewItem>
      <errorID>2b293a07-8647-4cc4-a374-becf78dda068</errorID>
      <errorWord>)</errorWord>
      <group>L1_Format</group>
      <groupName>格式问题</groupName>
      <ability>L2_HalfPunc</ability>
      <abilityName>全半角检查</abilityName>
      <candidateList>
        <item>）</item>
      </candidateList>
      <explain>文本全半角错误。</explain>
      <paraID>7E65B21A</paraID>
      <start>2</start>
      <end>3</end>
      <status>unmodified</status>
      <modifiedWord/>
      <trackRevisions>false</trackRevisions>
    </reviewItem>
    <reviewItem>
      <errorID>292567f1-f456-4e8b-9280-720073e37600</errorID>
      <errorWord>(</errorWord>
      <group>L1_Format</group>
      <groupName>格式问题</groupName>
      <ability>L2_HalfPunc</ability>
      <abilityName>全半角检查</abilityName>
      <candidateList>
        <item>（</item>
      </candidateList>
      <explain>文本全半角错误。</explain>
      <paraID> 7C13B66</paraID>
      <start>0</start>
      <end>1</end>
      <status>unmodified</status>
      <modifiedWord/>
      <trackRevisions>false</trackRevisions>
    </reviewItem>
    <reviewItem>
      <errorID>ab66624d-05cc-47bb-8f05-f0e29cb646d2</errorID>
      <errorWord>)</errorWord>
      <group>L1_Format</group>
      <groupName>格式问题</groupName>
      <ability>L2_HalfPunc</ability>
      <abilityName>全半角检查</abilityName>
      <candidateList>
        <item>）</item>
      </candidateList>
      <explain>文本全半角错误。</explain>
      <paraID> 7C13B66</paraID>
      <start>2</start>
      <end>3</end>
      <status>unmodified</status>
      <modifiedWord/>
      <trackRevisions>false</trackRevisions>
    </reviewItem>
    <reviewItem>
      <errorID>b958136d-c53c-440c-9cec-e72b36418390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672E29D1</paraID>
      <start>0</start>
      <end>2</end>
      <status>unmodified</status>
      <modifiedWord/>
      <trackRevisions>false</trackRevisions>
    </reviewItem>
    <reviewItem>
      <errorID>9b350027-22fc-4a31-9275-11beefe595ea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6599907B</paraID>
      <start>0</start>
      <end>2</end>
      <status>unmodified</status>
      <modifiedWord/>
      <trackRevisions>false</trackRevisions>
    </reviewItem>
    <reviewItem>
      <errorID>ca129ab0-2bd6-4ca5-9e24-461aeebc330f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4B2A5AD2</paraID>
      <start>0</start>
      <end>2</end>
      <status>unmodified</status>
      <modifiedWord/>
      <trackRevisions>false</trackRevisions>
    </reviewItem>
    <reviewItem>
      <errorID>2049c278-dfee-43f2-b85b-da01c25c93af</errorID>
      <errorWord>1、</errorWord>
      <group>L1_Format</group>
      <groupName>格式问题</groupName>
      <ability>L2_Ordinal</ability>
      <abilityName>序号格式</abilityName>
      <candidateList>
        <item>1.</item>
      </candidateList>
      <explain>当前序号格式不规范，建议修改为规范格式[1.]。</explain>
      <paraID>1F085C60</paraID>
      <start>0</start>
      <end>2</end>
      <status>unmodified</status>
      <modifiedWord/>
      <trackRevisions>false</trackRevisions>
    </reviewItem>
    <reviewItem>
      <errorID>0be0862c-a445-4bc7-830e-0301eae4d58f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580436C5</paraID>
      <start>0</start>
      <end>2</end>
      <status>unmodified</status>
      <modifiedWord/>
      <trackRevisions>false</trackRevisions>
    </reviewItem>
    <reviewItem>
      <errorID>d9bdb147-e935-4ddc-9867-1e1fbdc6ce24</errorID>
      <errorWord>3、</errorWord>
      <group>L1_Format</group>
      <groupName>格式问题</groupName>
      <ability>L2_Ordinal</ability>
      <abilityName>序号格式</abilityName>
      <candidateList>
        <item>3.</item>
      </candidateList>
      <explain>当前序号格式不规范，建议修改为规范格式[3.]。</explain>
      <paraID>630F42C8</paraID>
      <start>0</start>
      <end>2</end>
      <status>unmodified</status>
      <modifiedWord/>
      <trackRevisions>false</trackRevisions>
    </reviewItem>
    <reviewItem>
      <errorID>5168c5c8-62cb-4bf2-b916-04de03cf6957</errorID>
      <errorWord>4、</errorWord>
      <group>L1_Format</group>
      <groupName>格式问题</groupName>
      <ability>L2_Ordinal</ability>
      <abilityName>序号格式</abilityName>
      <candidateList>
        <item>4.</item>
      </candidateList>
      <explain>当前序号格式不规范，建议修改为规范格式[4.]。</explain>
      <paraID>4665DC59</paraID>
      <start>0</start>
      <end>2</end>
      <status>unmodified</status>
      <modifiedWord/>
      <trackRevisions>false</trackRevisions>
    </reviewItem>
    <reviewItem>
      <errorID>6fa2942d-53fc-46b2-8815-c7f27f5cf948</errorID>
      <errorWord>(</errorWord>
      <group>L1_Format</group>
      <groupName>格式问题</groupName>
      <ability>L2_HalfPunc</ability>
      <abilityName>全半角检查</abilityName>
      <candidateList>
        <item>（</item>
      </candidateList>
      <explain>文本全半角错误。</explain>
      <paraID>4665DC59</paraID>
      <start>7</start>
      <end>8</end>
      <status>unmodified</status>
      <modifiedWord/>
      <trackRevisions>false</trackRevisions>
    </reviewItem>
    <reviewItem>
      <errorID>ed0372d0-7b0f-4969-ad10-d6c5767ace92</errorID>
      <errorWord>)</errorWord>
      <group>L1_Format</group>
      <groupName>格式问题</groupName>
      <ability>L2_HalfPunc</ability>
      <abilityName>全半角检查</abilityName>
      <candidateList>
        <item>）</item>
      </candidateList>
      <explain>文本全半角错误。</explain>
      <paraID>4665DC59</paraID>
      <start>12</start>
      <end>13</end>
      <status>unmodified</status>
      <modifiedWord/>
      <trackRevisions>false</trackRevisions>
    </reviewItem>
    <reviewItem>
      <errorID>b269128b-53d0-479f-830c-1f5adb6aff26</errorID>
      <errorWord>(</errorWord>
      <group>L1_Format</group>
      <groupName>格式问题</groupName>
      <ability>L2_HalfPunc</ability>
      <abilityName>全半角检查</abilityName>
      <candidateList>
        <item>（</item>
      </candidateList>
      <explain>文本全半角错误。</explain>
      <paraID>409C4D70</paraID>
      <start>0</start>
      <end>1</end>
      <status>unmodified</status>
      <modifiedWord/>
      <trackRevisions>false</trackRevisions>
    </reviewItem>
    <reviewItem>
      <errorID>73639291-fe21-44e0-92ab-a6b7ad820560</errorID>
      <errorWord>)</errorWord>
      <group>L1_Format</group>
      <groupName>格式问题</groupName>
      <ability>L2_HalfPunc</ability>
      <abilityName>全半角检查</abilityName>
      <candidateList>
        <item>）</item>
      </candidateList>
      <explain>文本全半角错误。</explain>
      <paraID>409C4D70</paraID>
      <start>2</start>
      <end>3</end>
      <status>unmodified</status>
      <modifiedWord/>
      <trackRevisions>false</trackRevisions>
    </reviewItem>
    <reviewItem>
      <errorID>69f5797f-e7fa-481a-bf58-9a64ce260208</errorID>
      <errorWord>(</errorWord>
      <group>L1_Format</group>
      <groupName>格式问题</groupName>
      <ability>L2_HalfPunc</ability>
      <abilityName>全半角检查</abilityName>
      <candidateList>
        <item>（</item>
      </candidateList>
      <explain>文本全半角错误。</explain>
      <paraID>61FCAA03</paraID>
      <start>0</start>
      <end>1</end>
      <status>unmodified</status>
      <modifiedWord/>
      <trackRevisions>false</trackRevisions>
    </reviewItem>
    <reviewItem>
      <errorID>1d3c770c-a321-447d-bd7b-032754725ca1</errorID>
      <errorWord>)</errorWord>
      <group>L1_Format</group>
      <groupName>格式问题</groupName>
      <ability>L2_HalfPunc</ability>
      <abilityName>全半角检查</abilityName>
      <candidateList>
        <item>）</item>
      </candidateList>
      <explain>文本全半角错误。</explain>
      <paraID>61FCAA03</paraID>
      <start>2</start>
      <end>3</end>
      <status>unmodified</status>
      <modifiedWord/>
      <trackRevisions>false</trackRevisions>
    </reviewItem>
    <reviewItem>
      <errorID>771799d2-10ba-411a-b493-3e93054dce2d</errorID>
      <errorWord>(</errorWord>
      <group>L1_Format</group>
      <groupName>格式问题</groupName>
      <ability>L2_HalfPunc</ability>
      <abilityName>全半角检查</abilityName>
      <candidateList>
        <item>（</item>
      </candidateList>
      <explain>文本全半角错误。</explain>
      <paraID>5553E411</paraID>
      <start>0</start>
      <end>1</end>
      <status>unmodified</status>
      <modifiedWord/>
      <trackRevisions>false</trackRevisions>
    </reviewItem>
    <reviewItem>
      <errorID>3d17c62d-e2a2-40b2-bcfc-0edd6344f40b</errorID>
      <errorWord>)</errorWord>
      <group>L1_Format</group>
      <groupName>格式问题</groupName>
      <ability>L2_HalfPunc</ability>
      <abilityName>全半角检查</abilityName>
      <candidateList>
        <item>）</item>
      </candidateList>
      <explain>文本全半角错误。</explain>
      <paraID>5553E411</paraID>
      <start>2</start>
      <end>3</end>
      <status>unmodified</status>
      <modifiedWord/>
      <trackRevisions>false</trackRevisions>
    </reviewItem>
    <reviewItem>
      <errorID>0bd34bc0-eb8c-441d-8ba9-8ac4cf8bf32d</errorID>
      <errorWord>(</errorWord>
      <group>L1_Format</group>
      <groupName>格式问题</groupName>
      <ability>L2_HalfPunc</ability>
      <abilityName>全半角检查</abilityName>
      <candidateList>
        <item>（</item>
      </candidateList>
      <explain>文本全半角错误。</explain>
      <paraID>7B79FFEC</paraID>
      <start>0</start>
      <end>1</end>
      <status>unmodified</status>
      <modifiedWord/>
      <trackRevisions>false</trackRevisions>
    </reviewItem>
    <reviewItem>
      <errorID>9e28a22c-563a-4f1b-b06e-140d232fca9c</errorID>
      <errorWord>)</errorWord>
      <group>L1_Format</group>
      <groupName>格式问题</groupName>
      <ability>L2_HalfPunc</ability>
      <abilityName>全半角检查</abilityName>
      <candidateList>
        <item>）</item>
      </candidateList>
      <explain>文本全半角错误。</explain>
      <paraID>7B79FFEC</paraID>
      <start>2</start>
      <end>3</end>
      <status>unmodified</status>
      <modifiedWord/>
      <trackRevisions>false</trackRevisions>
    </reviewItem>
    <reviewItem>
      <errorID>00febd03-6b72-4487-bdfa-836c7b2a44cc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DD7C88F</paraID>
      <start>0</start>
      <end>4</end>
      <status>unmodified</status>
      <modifiedWord/>
      <trackRevisions>false</trackRevisions>
    </reviewItem>
    <reviewItem>
      <errorID>f32b121f-d942-49d7-9afd-b91054e373ee</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30DFE7AC</paraID>
      <start>0</start>
      <end>4</end>
      <status>unmodified</status>
      <modifiedWord/>
      <trackRevisions>false</trackRevisions>
    </reviewItem>
    <reviewItem>
      <errorID>b074961b-dbb2-4418-bffd-0c288ad8e181</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16E647CD</paraID>
      <start>0</start>
      <end>4</end>
      <status>unmodified</status>
      <modifiedWord/>
      <trackRevisions>false</trackRevisions>
    </reviewItem>
    <reviewItem>
      <errorID>cd7cd89d-24ba-4764-88f3-adabbd49131c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23A26B7F</paraID>
      <start>0</start>
      <end>2</end>
      <status>unmodified</status>
      <modifiedWord/>
      <trackRevisions>false</trackRevisions>
    </reviewItem>
    <reviewItem>
      <errorID>92f10a30-e662-4a00-85bf-a3bb3b0aebc1</errorID>
      <errorWord>,</errorWord>
      <group>L1_Format</group>
      <groupName>格式问题</groupName>
      <ability>L2_HalfPunc</ability>
      <abilityName>全半角检查</abilityName>
      <candidateList>
        <item>，</item>
      </candidateList>
      <explain>文本全半角错误。</explain>
      <paraID>17F07315</paraID>
      <start>81</start>
      <end>82</end>
      <status>unmodified</status>
      <modifiedWord/>
      <trackRevisions>false</trackRevisions>
    </reviewItem>
    <reviewItem>
      <errorID>401a3e98-605c-48f0-8ff2-9c7dec92c792</errorID>
      <errorWord>)</errorWord>
      <group>L1_Format</group>
      <groupName>格式问题</groupName>
      <ability>L2_HalfPunc</ability>
      <abilityName>全半角检查</abilityName>
      <candidateList>
        <item>）</item>
      </candidateList>
      <explain>文本全半角错误。</explain>
      <paraID>17F07315</paraID>
      <start>110</start>
      <end>111</end>
      <status>unmodified</status>
      <modifiedWord/>
      <trackRevisions>false</trackRevisions>
    </reviewItem>
    <reviewItem>
      <errorID>b829ac39-5f12-4a18-a544-1c03667ec84f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21435D86</paraID>
      <start>36</start>
      <end>37</end>
      <status>unmodified</status>
      <modifiedWord/>
      <trackRevisions>false</trackRevisions>
    </reviewItem>
    <reviewItem>
      <errorID>2a91d40c-b981-4913-a583-8e0a69a66a84</errorID>
      <errorWord>,</errorWord>
      <group>L1_Format</group>
      <groupName>格式问题</groupName>
      <ability>L2_HalfPunc</ability>
      <abilityName>全半角检查</abilityName>
      <candidateList>
        <item>，</item>
      </candidateList>
      <explain>文本全半角错误。</explain>
      <paraID>21435D86</paraID>
      <start>89</start>
      <end>90</end>
      <status>unmodified</status>
      <modifiedWord/>
      <trackRevisions>false</trackRevisions>
    </reviewItem>
    <reviewItem>
      <errorID>ac7c5c86-0d33-4682-9472-d1b65491fc1d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16BDD0A7</paraID>
      <start>0</start>
      <end>2</end>
      <status>unmodified</status>
      <modifiedWord/>
      <trackRevisions>false</trackRevisions>
    </reviewItem>
    <reviewItem>
      <errorID>896b486c-21e8-4b81-ae0e-69a6995bdd21</errorID>
      <errorWord>[2011]300号</errorWord>
      <group>L1_Knowledge</group>
      <groupName>知识性问题</groupName>
      <ability>L2_Knowledge</ability>
      <abilityName>其他知识</abilityName>
      <candidateList>
        <item>〔2011〕300号</item>
      </candidateList>
      <explain>发文字号格式错误。</explain>
      <paraID>16BDD0A7</paraID>
      <start>102</start>
      <end>122</end>
      <status>modified</status>
      <modifiedWord>〔2011〕300号</modifiedWord>
      <trackRevisions>true</trackRevisions>
    </reviewItem>
    <reviewItem>
      <errorID>e8efa6e3-6fa0-4a9b-826a-d5f4e15417aa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519B897</paraID>
      <start>0</start>
      <end>2</end>
      <status>unmodified</status>
      <modifiedWord/>
      <trackRevisions>false</trackRevisions>
    </reviewItem>
    <reviewItem>
      <errorID>170189d6-5756-429a-bd9b-055335c45aef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442C951</paraID>
      <start>0</start>
      <end>2</end>
      <status>unmodified</status>
      <modifiedWord/>
      <trackRevisions>false</trackRevisions>
    </reviewItem>
    <reviewItem>
      <errorID>7e5b4332-aece-45ba-9c0f-b5d420100b4d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41B7CD49</paraID>
      <start>0</start>
      <end>2</end>
      <status>unmodified</status>
      <modifiedWord/>
      <trackRevisions>false</trackRevisions>
    </reviewItem>
    <reviewItem>
      <errorID>4d12e203-9180-4b36-bde2-28fd3e382330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7AD0E982</paraID>
      <start>0</start>
      <end>2</end>
      <status>unmodified</status>
      <modifiedWord/>
      <trackRevisions>false</trackRevisions>
    </reviewItem>
    <reviewItem>
      <errorID>5eca8082-bd7c-47ca-9012-913448a9b62a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39B0C980</paraID>
      <start>0</start>
      <end>2</end>
      <status>unmodified</status>
      <modifiedWord/>
      <trackRevisions>false</trackRevisions>
    </reviewItem>
    <reviewItem>
      <errorID>981f6f68-9b0d-4e85-a5ab-e94483e9be31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6E978EAA</paraID>
      <start>0</start>
      <end>2</end>
      <status>unmodified</status>
      <modifiedWord/>
      <trackRevisions>false</trackRevisions>
    </reviewItem>
    <reviewItem>
      <errorID>2bd271e8-f0dc-43c0-ae3a-e0497017edf2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25A62881</paraID>
      <start>0</start>
      <end>2</end>
      <status>unmodified</status>
      <modifiedWord/>
      <trackRevisions>false</trackRevisions>
    </reviewItem>
    <reviewItem>
      <errorID>bed57e4a-9f97-4a92-a4f4-0403ef0f957b</errorID>
      <errorWord>法律、法规</errorWord>
      <group>L1_Word</group>
      <groupName>字词问题</groupName>
      <ability>L2_Typo</ability>
      <abilityName>字词错误</abilityName>
      <candidateList>
        <item>法律法规</item>
      </candidateList>
      <explain/>
      <paraID>25A62881</paraID>
      <start>2</start>
      <end>7</end>
      <status>unmodified</status>
      <modifiedWord/>
      <trackRevisions>false</trackRevisions>
    </reviewItem>
    <reviewItem>
      <errorID>6183662a-dcce-47e5-97cc-3681235ec489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26167253</paraID>
      <start>0</start>
      <end>2</end>
      <status>unmodified</status>
      <modifiedWord/>
      <trackRevisions>false</trackRevisions>
    </reviewItem>
    <reviewItem>
      <errorID>7d94b8e5-62f1-4427-8529-52daa2726c36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70A96CAE</paraID>
      <start>0</start>
      <end>2</end>
      <status>unmodified</status>
      <modifiedWord/>
      <trackRevisions>false</trackRevisions>
    </reviewItem>
    <reviewItem>
      <errorID>a2d3249f-27de-4dbb-9517-99ee81ed31e6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5FF61150</paraID>
      <start>0</start>
      <end>2</end>
      <status>unmodified</status>
      <modifiedWord/>
      <trackRevisions>false</trackRevisions>
    </reviewItem>
    <reviewItem>
      <errorID>e946fdf6-766f-4279-aee9-e0849312971d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3369BAA4</paraID>
      <start>0</start>
      <end>2</end>
      <status>unmodified</status>
      <modifiedWord/>
      <trackRevisions>false</trackRevisions>
    </reviewItem>
    <reviewItem>
      <errorID>3bf5423e-e548-4d4d-afc8-432bd8b41a64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34F1BBE7</paraID>
      <start>0</start>
      <end>2</end>
      <status>unmodified</status>
      <modifiedWord/>
      <trackRevisions>false</trackRevisions>
    </reviewItem>
    <reviewItem>
      <errorID>80a19ad9-1446-4e38-85da-556a7505377d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75564275</paraID>
      <start>0</start>
      <end>2</end>
      <status>unmodified</status>
      <modifiedWord/>
      <trackRevisions>false</trackRevisions>
    </reviewItem>
    <reviewItem>
      <errorID>ed91493c-ee42-4f81-bb9a-f4c24ef2f80a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67F9A71E</paraID>
      <start>0</start>
      <end>2</end>
      <status>unmodified</status>
      <modifiedWord/>
      <trackRevisions>false</trackRevisions>
    </reviewItem>
    <reviewItem>
      <errorID>a8c91b17-a46d-4c38-a82a-abcaa44a284d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3B10784B</paraID>
      <start>0</start>
      <end>2</end>
      <status>unmodified</status>
      <modifiedWord/>
      <trackRevisions>false</trackRevisions>
    </reviewItem>
    <reviewItem>
      <errorID>b0df07dd-cf1f-45c1-a5ee-1eca8de7b71c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277B8272</paraID>
      <start>0</start>
      <end>2</end>
      <status>unmodified</status>
      <modifiedWord/>
      <trackRevisions>false</trackRevisions>
    </reviewItem>
    <reviewItem>
      <errorID>a0853e7c-ea5f-41d6-bf84-c0ae59fa4d3b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EC9F9B6</paraID>
      <start>0</start>
      <end>2</end>
      <status>unmodified</status>
      <modifiedWord/>
      <trackRevisions>false</trackRevisions>
    </reviewItem>
    <reviewItem>
      <errorID>113eebf0-c5ef-46ff-8a27-ffa896942f2d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3B68F604</paraID>
      <start>0</start>
      <end>2</end>
      <status>unmodified</status>
      <modifiedWord/>
      <trackRevisions>false</trackRevisions>
    </reviewItem>
    <reviewItem>
      <errorID>7a8e86b7-c02a-4aff-b660-bd455752fb97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3A491090</paraID>
      <start>0</start>
      <end>2</end>
      <status>unmodified</status>
      <modifiedWord/>
      <trackRevisions>false</trackRevisions>
    </reviewItem>
    <reviewItem>
      <errorID>743c303a-1bed-41fb-906d-f781b220a489</errorID>
      <errorWord>其它</errorWord>
      <group>L1_Word</group>
      <groupName>字词问题</groupName>
      <ability>L2_Alias</ability>
      <abilityName>也作/曾用词</abilityName>
      <candidateList>
        <item>其他</item>
      </candidateList>
      <explain>词汇[其它]为不规范表述或旧称，其规范书面表述为[其他]。</explain>
      <paraID>3A491090</paraID>
      <start>5</start>
      <end>9</end>
      <status>modified</status>
      <modifiedWord>其他</modifiedWord>
      <trackRevisions>true</trackRevisions>
    </reviewItem>
    <reviewItem>
      <errorID>ffbda301-d050-45fa-a774-55dbae82e81a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58682049</paraID>
      <start>0</start>
      <end>2</end>
      <status>unmodified</status>
      <modifiedWord/>
      <trackRevisions>false</trackRevisions>
    </reviewItem>
    <reviewItem>
      <errorID>7faf6729-62a3-40d1-8d15-d169d8dcd51b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63519351</paraID>
      <start>0</start>
      <end>2</end>
      <status>unmodified</status>
      <modifiedWord/>
      <trackRevisions>false</trackRevisions>
    </reviewItem>
    <reviewItem>
      <errorID>3675a994-df71-46e6-968c-57a711f564a0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5B26FF73</paraID>
      <start>0</start>
      <end>2</end>
      <status>unmodified</status>
      <modifiedWord/>
      <trackRevisions>false</trackRevisions>
    </reviewItem>
    <reviewItem>
      <errorID>0a528ae9-572f-4116-9bc7-dc579724f209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698F6264</paraID>
      <start>0</start>
      <end>4</end>
      <status>unmodified</status>
      <modifiedWord/>
      <trackRevisions>false</trackRevisions>
    </reviewItem>
    <reviewItem>
      <errorID>cb1b7572-de2c-4815-9582-9c7eb58fa8a5</errorID>
      <errorWord>(</errorWord>
      <group>L1_Format</group>
      <groupName>格式问题</groupName>
      <ability>L2_HalfPunc</ability>
      <abilityName>全半角检查</abilityName>
      <candidateList>
        <item>（</item>
      </candidateList>
      <explain>文本全半角错误。</explain>
      <paraID>48B28135</paraID>
      <start>16</start>
      <end>17</end>
      <status>unmodified</status>
      <modifiedWord/>
      <trackRevisions>false</trackRevisions>
    </reviewItem>
    <reviewItem>
      <errorID>d4ba37cc-41f3-491e-9d00-889db1899d1b</errorID>
      <errorWord>)</errorWord>
      <group>L1_Format</group>
      <groupName>格式问题</groupName>
      <ability>L2_HalfPunc</ability>
      <abilityName>全半角检查</abilityName>
      <candidateList>
        <item>）</item>
      </candidateList>
      <explain>文本全半角错误。</explain>
      <paraID>48B28135</paraID>
      <start>19</start>
      <end>20</end>
      <status>unmodified</status>
      <modifiedWord/>
      <trackRevisions>false</trackRevisions>
    </reviewItem>
    <reviewItem>
      <errorID>3765e0b2-478c-47d2-ae61-76eedb395942</errorID>
      <errorWord>(</errorWord>
      <group>L1_Format</group>
      <groupName>格式问题</groupName>
      <ability>L2_HalfPunc</ability>
      <abilityName>全半角检查</abilityName>
      <candidateList>
        <item>（</item>
      </candidateList>
      <explain>文本全半角错误。</explain>
      <paraID>48B28135</paraID>
      <start>22</start>
      <end>23</end>
      <status>unmodified</status>
      <modifiedWord/>
      <trackRevisions>false</trackRevisions>
    </reviewItem>
    <reviewItem>
      <errorID>b956d3a0-d08a-4ed1-b94d-dd9b079701c4</errorID>
      <errorWord>)</errorWord>
      <group>L1_Format</group>
      <groupName>格式问题</groupName>
      <ability>L2_HalfPunc</ability>
      <abilityName>全半角检查</abilityName>
      <candidateList>
        <item>）</item>
      </candidateList>
      <explain>文本全半角错误。</explain>
      <paraID>48B28135</paraID>
      <start>25</start>
      <end>26</end>
      <status>unmodified</status>
      <modifiedWord/>
      <trackRevisions>false</trackRevisions>
    </reviewItem>
    <reviewItem>
      <errorID>06ff58ec-b37c-4775-8411-7fae111c9b0d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525012F3</paraID>
      <start>0</start>
      <end>4</end>
      <status>unmodified</status>
      <modifiedWord/>
      <trackRevisions>false</trackRevisions>
    </reviewItem>
    <reviewItem>
      <errorID>a73b3034-d4f5-46aa-b620-4f6ea88855af</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13D6ECDD</paraID>
      <start>0</start>
      <end>4</end>
      <status>unmodified</status>
      <modifiedWord/>
      <trackRevisions>false</trackRevisions>
    </reviewItem>
    <reviewItem>
      <errorID>e97ef9d5-bfff-498e-adc9-7a88c6b23698</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35E3C639</paraID>
      <start>0</start>
      <end>4</end>
      <status>unmodified</status>
      <modifiedWord/>
      <trackRevisions>false</trackRevisions>
    </reviewItem>
    <reviewItem>
      <errorID>c3c97eaf-2080-48e3-a6ae-6745cd49694e</errorID>
      <errorWord>“.</errorWord>
      <group>L1_Punc</group>
      <groupName>标点问题</groupName>
      <ability>L2_Punc</ability>
      <abilityName>标点符号检查</abilityName>
      <candidateList>
        <item>“</item>
      </candidateList>
      <explain/>
      <paraID>56BC7A59</paraID>
      <start>35</start>
      <end>37</end>
      <status>unmodified</status>
      <modifiedWord/>
      <trackRevisions>false</trackRevisions>
    </reviewItem>
    <reviewItem>
      <errorID>ddfdd15f-ea12-410e-91b7-883878df896c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77044CC</paraID>
      <start>0</start>
      <end>4</end>
      <status>unmodified</status>
      <modifiedWord/>
      <trackRevisions>false</trackRevisions>
    </reviewItem>
    <reviewItem>
      <errorID>faa57cf4-8291-4ec9-85ad-1a62b7282bc9</errorID>
      <errorWord>(</errorWord>
      <group>L1_Format</group>
      <groupName>格式问题</groupName>
      <ability>L2_HalfPunc</ability>
      <abilityName>全半角检查</abilityName>
      <candidateList>
        <item>（</item>
      </candidateList>
      <explain>文本全半角错误。</explain>
      <paraID>1ECEA38E</paraID>
      <start>15</start>
      <end>16</end>
      <status>unmodified</status>
      <modifiedWord/>
      <trackRevisions>false</trackRevisions>
    </reviewItem>
    <reviewItem>
      <errorID>5d7962cc-1d9c-4c10-a2e0-0be06c405650</errorID>
      <errorWord>)</errorWord>
      <group>L1_Format</group>
      <groupName>格式问题</groupName>
      <ability>L2_HalfPunc</ability>
      <abilityName>全半角检查</abilityName>
      <candidateList>
        <item>）</item>
      </candidateList>
      <explain>文本全半角错误。</explain>
      <paraID>1ECEA38E</paraID>
      <start>18</start>
      <end>19</end>
      <status>unmodified</status>
      <modifiedWord/>
      <trackRevisions>false</trackRevisions>
    </reviewItem>
    <reviewItem>
      <errorID>a9b559d6-c12f-4933-afd5-ad1c4b2935dd</errorID>
      <errorWord>(</errorWord>
      <group>L1_Format</group>
      <groupName>格式问题</groupName>
      <ability>L2_HalfPunc</ability>
      <abilityName>全半角检查</abilityName>
      <candidateList>
        <item>（</item>
      </candidateList>
      <explain>文本全半角错误。</explain>
      <paraID>1ECEA38E</paraID>
      <start>21</start>
      <end>22</end>
      <status>unmodified</status>
      <modifiedWord/>
      <trackRevisions>false</trackRevisions>
    </reviewItem>
    <reviewItem>
      <errorID>8d0e2dfa-810a-4997-b7b9-09bff03f4c22</errorID>
      <errorWord>)</errorWord>
      <group>L1_Format</group>
      <groupName>格式问题</groupName>
      <ability>L2_HalfPunc</ability>
      <abilityName>全半角检查</abilityName>
      <candidateList>
        <item>）</item>
      </candidateList>
      <explain>文本全半角错误。</explain>
      <paraID>1ECEA38E</paraID>
      <start>24</start>
      <end>25</end>
      <status>unmodified</status>
      <modifiedWord/>
      <trackRevisions>false</trackRevisions>
    </reviewItem>
    <reviewItem>
      <errorID>6fa1c57f-8692-405c-b3be-b6260a95a8bc</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5CBB7125</paraID>
      <start>0</start>
      <end>4</end>
      <status>unmodified</status>
      <modifiedWord/>
      <trackRevisions>false</trackRevisions>
    </reviewItem>
    <reviewItem>
      <errorID>5b364224-b4e7-45ad-94b3-4b777613d695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6F6A5034</paraID>
      <start>0</start>
      <end>2</end>
      <status>unmodified</status>
      <modifiedWord/>
      <trackRevisions>false</trackRevisions>
    </reviewItem>
    <reviewItem>
      <errorID>edf5b76f-4d21-4783-9315-d657bc30051c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479AA80B</paraID>
      <start>0</start>
      <end>2</end>
      <status>unmodified</status>
      <modifiedWord/>
      <trackRevisions>false</trackRevisions>
    </reviewItem>
    <reviewItem>
      <errorID>abe20324-8a91-4331-b99d-4a507e7c31f5</errorID>
      <errorWord>登陆</errorWord>
      <group>L1_Word</group>
      <groupName>字词问题</groupName>
      <ability>L2_Typo</ability>
      <abilityName>字词错误</abilityName>
      <candidateList>
        <item>登录</item>
      </candidateList>
      <explain>存在发音相同字词的误用。</explain>
      <paraID>2A803310</paraID>
      <start>43</start>
      <end>45</end>
      <status>unmodified</status>
      <modifiedWord/>
      <trackRevisions>false</trackRevisions>
    </reviewItem>
    <reviewItem>
      <errorID>4f490d2d-8c8b-468a-8231-92b87f4def09</errorID>
      <errorWord>;</errorWord>
      <group>L1_Format</group>
      <groupName>格式问题</groupName>
      <ability>L2_HalfPunc</ability>
      <abilityName>全半角检查</abilityName>
      <candidateList>
        <item>；</item>
      </candidateList>
      <explain>文本全半角错误。</explain>
      <paraID>35D99138</paraID>
      <start>26</start>
      <end>27</end>
      <status>unmodified</status>
      <modifiedWord/>
      <trackRevisions>false</trackRevisions>
    </reviewItem>
    <reviewItem>
      <errorID>380f8ac2-e83d-4ee9-83e8-9598516c91bd</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E37772A</paraID>
      <start>0</start>
      <end>5</end>
      <status>unmodified</status>
      <modifiedWord/>
      <trackRevisions>false</trackRevisions>
    </reviewItem>
    <reviewItem>
      <errorID>edc3b951-cc51-4797-892e-ae6d763c478d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298FC2BC</paraID>
      <start>0</start>
      <end>2</end>
      <status>unmodified</status>
      <modifiedWord/>
      <trackRevisions>false</trackRevisions>
    </reviewItem>
    <reviewItem>
      <errorID>d115fd41-e40c-48bc-ac68-7532435249f4</errorID>
      <errorWord>：</errorWord>
      <group>L1_Format</group>
      <groupName>格式问题</groupName>
      <ability>L2_HalfPunc</ability>
      <abilityName>全半角检查</abilityName>
      <candidateList>
        <item>:</item>
      </candidateList>
      <explain>文本全半角错误。</explain>
      <paraID>298FC2BC</paraID>
      <start>24</start>
      <end>25</end>
      <status>unmodified</status>
      <modifiedWord/>
      <trackRevisions>false</trackRevisions>
    </reviewItem>
    <reviewItem>
      <errorID>972a9518-c7a0-4976-b79a-cfce9df94384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14EBF5EA</paraID>
      <start>0</start>
      <end>2</end>
      <status>unmodified</status>
      <modifiedWord/>
      <trackRevisions>false</trackRevisions>
    </reviewItem>
    <reviewItem>
      <errorID>d535712d-8c4f-4b91-af58-1879a32b1462</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4B3F0A35</paraID>
      <start>0</start>
      <end>5</end>
      <status>unmodified</status>
      <modifiedWord/>
      <trackRevisions>false</trackRevisions>
    </reviewItem>
    <reviewItem>
      <errorID>9876c229-b69a-4812-b065-d8ea49ae5f08</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2E197905</paraID>
      <start>0</start>
      <end>5</end>
      <status>unmodified</status>
      <modifiedWord/>
      <trackRevisions>false</trackRevisions>
    </reviewItem>
    <reviewItem>
      <errorID>37746267-a17f-4b50-9e12-fa7623dedcb6</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E9C7D54</paraID>
      <start>0</start>
      <end>5</end>
      <status>unmodified</status>
      <modifiedWord/>
      <trackRevisions>false</trackRevisions>
    </reviewItem>
    <reviewItem>
      <errorID>72efe77b-1550-4027-a0e4-7cf057238241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354BCB85</paraID>
      <start>0</start>
      <end>2</end>
      <status>unmodified</status>
      <modifiedWord/>
      <trackRevisions>false</trackRevisions>
    </reviewItem>
    <reviewItem>
      <errorID>70b28930-80f8-4115-9ad6-224825fe6d08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60A799AA</paraID>
      <start>0</start>
      <end>2</end>
      <status>unmodified</status>
      <modifiedWord/>
      <trackRevisions>false</trackRevisions>
    </reviewItem>
    <reviewItem>
      <errorID>f0ac3546-efab-4690-b1d4-f70892de785c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56AB9A3</paraID>
      <start>0</start>
      <end>2</end>
      <status>unmodified</status>
      <modifiedWord/>
      <trackRevisions>false</trackRevisions>
    </reviewItem>
    <reviewItem>
      <errorID>3d924b2e-af92-473e-89aa-f0a107ce5ae9</errorID>
      <errorWord>,</errorWord>
      <group>L1_Format</group>
      <groupName>格式问题</groupName>
      <ability>L2_HalfPunc</ability>
      <abilityName>全半角检查</abilityName>
      <candidateList>
        <item>，</item>
      </candidateList>
      <explain>文本全半角错误。</explain>
      <paraID> 56AB9A3</paraID>
      <start>39</start>
      <end>40</end>
      <status>unmodified</status>
      <modifiedWord/>
      <trackRevisions>false</trackRevisions>
    </reviewItem>
    <reviewItem>
      <errorID>3ae84411-73a5-4833-a53c-eabcb9b4642d</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0c5e198a-a05f-4749-a4df-9eff15e69f1c</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5375BDCC</paraID>
      <start>0</start>
      <end>5</end>
      <status>unmodified</status>
      <modifiedWord/>
      <trackRevisions>false</trackRevisions>
    </reviewItem>
    <reviewItem>
      <errorID>824d2da9-3bce-4019-b2d3-b1054b43269f</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49FC1909</paraID>
      <start>0</start>
      <end>5</end>
      <status>unmodified</status>
      <modifiedWord/>
      <trackRevisions>false</trackRevisions>
    </reviewItem>
    <reviewItem>
      <errorID>ac76319c-f59c-4b2c-a278-db48245f903b</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6BA5C1E1</paraID>
      <start>0</start>
      <end>4</end>
      <status>unmodified</status>
      <modifiedWord/>
      <trackRevisions>false</trackRevisions>
    </reviewItem>
    <reviewItem>
      <errorID>4ac55680-ddab-4d6f-9f84-8e6fd59f6349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56C49320</paraID>
      <start>0</start>
      <end>2</end>
      <status>unmodified</status>
      <modifiedWord/>
      <trackRevisions>false</trackRevisions>
    </reviewItem>
    <reviewItem>
      <errorID>e15a291a-c605-40d5-a564-1ef5c1fa0cc3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49B51B37</paraID>
      <start>0</start>
      <end>2</end>
      <status>unmodified</status>
      <modifiedWord/>
      <trackRevisions>false</trackRevisions>
    </reviewItem>
    <reviewItem>
      <errorID>032c53ec-cbe0-4f51-8dd2-3c6b41f515a7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762ACCAB</paraID>
      <start>0</start>
      <end>2</end>
      <status>unmodified</status>
      <modifiedWord/>
      <trackRevisions>false</trackRevisions>
    </reviewItem>
    <reviewItem>
      <errorID>8bb3e587-9504-4bcd-9ea8-f56925c09215</errorID>
      <errorWord>,</errorWord>
      <group>L1_Format</group>
      <groupName>格式问题</groupName>
      <ability>L2_HalfPunc</ability>
      <abilityName>全半角检查</abilityName>
      <candidateList>
        <item>，</item>
      </candidateList>
      <explain>文本全半角错误。</explain>
      <paraID>762ACCAB</paraID>
      <start>39</start>
      <end>40</end>
      <status>unmodified</status>
      <modifiedWord/>
      <trackRevisions>false</trackRevisions>
    </reviewItem>
    <reviewItem>
      <errorID>abd05330-a287-49aa-8788-3198aa2e9846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158756D0</paraID>
      <start>0</start>
      <end>2</end>
      <status>unmodified</status>
      <modifiedWord/>
      <trackRevisions>false</trackRevisions>
    </reviewItem>
    <reviewItem>
      <errorID>b9a60fe9-55e3-4d22-ae0d-92a06e24f5ef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340594D3</paraID>
      <start>0</start>
      <end>2</end>
      <status>unmodified</status>
      <modifiedWord/>
      <trackRevisions>false</trackRevisions>
    </reviewItem>
    <reviewItem>
      <errorID>4da5b60d-a06d-4eab-bb16-855640008a93</errorID>
      <errorWord>(</errorWord>
      <group>L1_Format</group>
      <groupName>格式问题</groupName>
      <ability>L2_HalfPunc</ability>
      <abilityName>全半角检查</abilityName>
      <candidateList>
        <item>（</item>
      </candidateList>
      <explain>文本全半角错误。</explain>
      <paraID>10C4994F</paraID>
      <start>6</start>
      <end>7</end>
      <status>unmodified</status>
      <modifiedWord/>
      <trackRevisions>false</trackRevisions>
    </reviewItem>
    <reviewItem>
      <errorID>c6842bec-5469-47d0-96db-1dc6141b6901</errorID>
      <errorWord>)</errorWord>
      <group>L1_Format</group>
      <groupName>格式问题</groupName>
      <ability>L2_HalfPunc</ability>
      <abilityName>全半角检查</abilityName>
      <candidateList>
        <item>）</item>
      </candidateList>
      <explain>文本全半角错误。</explain>
      <paraID>10C4994F</paraID>
      <start>13</start>
      <end>14</end>
      <status>unmodified</status>
      <modifiedWord/>
      <trackRevisions>false</trackRevisions>
    </reviewItem>
    <reviewItem>
      <errorID>50f2ad10-9e8c-452f-a39e-483c64828692</errorID>
      <errorWord>(</errorWord>
      <group>L1_Format</group>
      <groupName>格式问题</groupName>
      <ability>L2_HalfPunc</ability>
      <abilityName>全半角检查</abilityName>
      <candidateList>
        <item>（</item>
      </candidateList>
      <explain>文本全半角错误。</explain>
      <paraID>3468939D</paraID>
      <start>6</start>
      <end>7</end>
      <status>unmodified</status>
      <modifiedWord/>
      <trackRevisions>false</trackRevisions>
    </reviewItem>
    <reviewItem>
      <errorID>9a9c4110-596e-4976-858c-0a50966283d9</errorID>
      <errorWord>)</errorWord>
      <group>L1_Format</group>
      <groupName>格式问题</groupName>
      <ability>L2_HalfPunc</ability>
      <abilityName>全半角检查</abilityName>
      <candidateList>
        <item>）</item>
      </candidateList>
      <explain>文本全半角错误。</explain>
      <paraID>3468939D</paraID>
      <start>12</start>
      <end>13</end>
      <status>unmodified</status>
      <modifiedWord/>
      <trackRevisions>false</trackRevisions>
    </reviewItem>
    <reviewItem>
      <errorID>bf880e8e-d032-42bb-bfcc-36863f842e47</errorID>
      <errorWord>(</errorWord>
      <group>L1_Format</group>
      <groupName>格式问题</groupName>
      <ability>L2_HalfPunc</ability>
      <abilityName>全半角检查</abilityName>
      <candidateList>
        <item>（</item>
      </candidateList>
      <explain>文本全半角错误。</explain>
      <paraID>2E2E187E</paraID>
      <start>8</start>
      <end>9</end>
      <status>unmodified</status>
      <modifiedWord/>
      <trackRevisions>false</trackRevisions>
    </reviewItem>
    <reviewItem>
      <errorID>2bb9aa3a-d5ac-4994-8b25-1fa00ff375be</errorID>
      <errorWord>)</errorWord>
      <group>L1_Format</group>
      <groupName>格式问题</groupName>
      <ability>L2_HalfPunc</ability>
      <abilityName>全半角检查</abilityName>
      <candidateList>
        <item>）</item>
      </candidateList>
      <explain>文本全半角错误。</explain>
      <paraID>2E2E187E</paraID>
      <start>15</start>
      <end>16</end>
      <status>unmodified</status>
      <modifiedWord/>
      <trackRevisions>false</trackRevisions>
    </reviewItem>
    <reviewItem>
      <errorID>828e1ffe-f8f7-4dc2-8a5c-73200e42d2f5</errorID>
      <errorWord>(</errorWord>
      <group>L1_Format</group>
      <groupName>格式问题</groupName>
      <ability>L2_HalfPunc</ability>
      <abilityName>全半角检查</abilityName>
      <candidateList>
        <item>（</item>
      </candidateList>
      <explain>文本全半角错误。</explain>
      <paraID>1172D71F</paraID>
      <start>10</start>
      <end>11</end>
      <status>unmodified</status>
      <modifiedWord/>
      <trackRevisions>false</trackRevisions>
    </reviewItem>
    <reviewItem>
      <errorID>e42ca05c-9ce0-496e-9721-2137d68cadb5</errorID>
      <errorWord>)</errorWord>
      <group>L1_Format</group>
      <groupName>格式问题</groupName>
      <ability>L2_HalfPunc</ability>
      <abilityName>全半角检查</abilityName>
      <candidateList>
        <item>）</item>
      </candidateList>
      <explain>文本全半角错误。</explain>
      <paraID>1172D71F</paraID>
      <start>18</start>
      <end>19</end>
      <status>unmodified</status>
      <modifiedWord/>
      <trackRevisions>false</trackRevisions>
    </reviewItem>
    <reviewItem>
      <errorID>9fe0f01d-6e7c-4124-9eb4-0ee00b5295a4</errorID>
      <errorWord>(</errorWord>
      <group>L1_Format</group>
      <groupName>格式问题</groupName>
      <ability>L2_HalfPunc</ability>
      <abilityName>全半角检查</abilityName>
      <candidateList>
        <item>（</item>
      </candidateList>
      <explain>文本全半角错误。</explain>
      <paraID>49140E86</paraID>
      <start>11</start>
      <end>12</end>
      <status>unmodified</status>
      <modifiedWord/>
      <trackRevisions>false</trackRevisions>
    </reviewItem>
    <reviewItem>
      <errorID>3bc4f8f5-00e9-42ed-a94e-62f41af6fe3b</errorID>
      <errorWord>)</errorWord>
      <group>L1_Format</group>
      <groupName>格式问题</groupName>
      <ability>L2_HalfPunc</ability>
      <abilityName>全半角检查</abilityName>
      <candidateList>
        <item>）</item>
      </candidateList>
      <explain>文本全半角错误。</explain>
      <paraID>49140E86</paraID>
      <start>19</start>
      <end>20</end>
      <status>unmodified</status>
      <modifiedWord/>
      <trackRevisions>false</trackRevisions>
    </reviewItem>
    <reviewItem>
      <errorID>545ac1ce-9b5e-4c09-9368-0f8ce7c8aa17</errorID>
      <errorWord>(</errorWord>
      <group>L1_Format</group>
      <groupName>格式问题</groupName>
      <ability>L2_HalfPunc</ability>
      <abilityName>全半角检查</abilityName>
      <candidateList>
        <item>（</item>
      </candidateList>
      <explain>文本全半角错误。</explain>
      <paraID>15B3B619</paraID>
      <start>8</start>
      <end>9</end>
      <status>unmodified</status>
      <modifiedWord/>
      <trackRevisions>false</trackRevisions>
    </reviewItem>
    <reviewItem>
      <errorID>5d3a267d-32b3-4e5d-8d07-f92a2e3ceeeb</errorID>
      <errorWord>)</errorWord>
      <group>L1_Format</group>
      <groupName>格式问题</groupName>
      <ability>L2_HalfPunc</ability>
      <abilityName>全半角检查</abilityName>
      <candidateList>
        <item>）</item>
      </candidateList>
      <explain>文本全半角错误。</explain>
      <paraID>15B3B619</paraID>
      <start>13</start>
      <end>14</end>
      <status>unmodified</status>
      <modifiedWord/>
      <trackRevisions>false</trackRevisions>
    </reviewItem>
    <reviewItem>
      <errorID>620dd62a-148d-4a6c-8aaa-4cfc616c7edc</errorID>
      <errorWord>(</errorWord>
      <group>L1_Format</group>
      <groupName>格式问题</groupName>
      <ability>L2_HalfPunc</ability>
      <abilityName>全半角检查</abilityName>
      <candidateList>
        <item>（</item>
      </candidateList>
      <explain>文本全半角错误。</explain>
      <paraID>78CA7C1C</paraID>
      <start>6</start>
      <end>7</end>
      <status>unmodified</status>
      <modifiedWord/>
      <trackRevisions>false</trackRevisions>
    </reviewItem>
    <reviewItem>
      <errorID>d58338a9-3768-4ae3-9d4d-3a61c8aa2b2c</errorID>
      <errorWord>)</errorWord>
      <group>L1_Format</group>
      <groupName>格式问题</groupName>
      <ability>L2_HalfPunc</ability>
      <abilityName>全半角检查</abilityName>
      <candidateList>
        <item>）</item>
      </candidateList>
      <explain>文本全半角错误。</explain>
      <paraID>78CA7C1C</paraID>
      <start>12</start>
      <end>13</end>
      <status>unmodified</status>
      <modifiedWord/>
      <trackRevisions>false</trackRevisions>
    </reviewItem>
    <reviewItem>
      <errorID>264eecd1-5835-4f92-a2fd-0a5a3850854f</errorID>
      <errorWord>(</errorWord>
      <group>L1_Format</group>
      <groupName>格式问题</groupName>
      <ability>L2_HalfPunc</ability>
      <abilityName>全半角检查</abilityName>
      <candidateList>
        <item>（</item>
      </candidateList>
      <explain>文本全半角错误。</explain>
      <paraID>76859F67</paraID>
      <start>7</start>
      <end>8</end>
      <status>unmodified</status>
      <modifiedWord/>
      <trackRevisions>false</trackRevisions>
    </reviewItem>
    <reviewItem>
      <errorID>537e14a0-1481-4d44-8c42-b417bc1bec81</errorID>
      <errorWord>)</errorWord>
      <group>L1_Format</group>
      <groupName>格式问题</groupName>
      <ability>L2_HalfPunc</ability>
      <abilityName>全半角检查</abilityName>
      <candidateList>
        <item>）</item>
      </candidateList>
      <explain>文本全半角错误。</explain>
      <paraID>76859F67</paraID>
      <start>13</start>
      <end>14</end>
      <status>unmodified</status>
      <modifiedWord/>
      <trackRevisions>false</trackRevisions>
    </reviewItem>
    <reviewItem>
      <errorID>5f5b480e-ad6b-4a9f-a3ae-355bdadab183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213DED3F</paraID>
      <start>0</start>
      <end>2</end>
      <status>unmodified</status>
      <modifiedWord/>
      <trackRevisions>false</trackRevisions>
    </reviewItem>
    <reviewItem>
      <errorID>10670f35-297b-4b24-9248-32f1441a6131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5D8AA03F</paraID>
      <start>0</start>
      <end>2</end>
      <status>unmodified</status>
      <modifiedWord/>
      <trackRevisions>false</trackRevisions>
    </reviewItem>
    <reviewItem>
      <errorID>c430dd5d-29ac-45fb-a878-bfd0c94d2ff4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7D8BD2A1</paraID>
      <start>0</start>
      <end>2</end>
      <status>unmodified</status>
      <modifiedWord/>
      <trackRevisions>false</trackRevisions>
    </reviewItem>
    <reviewItem>
      <errorID>e001f74b-b640-4a52-98e4-019d248a0fb9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5C312CBA</paraID>
      <start>0</start>
      <end>2</end>
      <status>unmodified</status>
      <modifiedWord/>
      <trackRevisions>false</trackRevisions>
    </reviewItem>
    <reviewItem>
      <errorID>1e0045cc-03b1-4d87-a614-90a2bffe03fa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7350E01</paraID>
      <start>0</start>
      <end>2</end>
      <status>unmodified</status>
      <modifiedWord/>
      <trackRevisions>false</trackRevisions>
    </reviewItem>
    <reviewItem>
      <errorID>2dc1485c-cc2b-4780-8932-04a85457549b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23AB9698</paraID>
      <start>0</start>
      <end>2</end>
      <status>unmodified</status>
      <modifiedWord/>
      <trackRevisions>false</trackRevisions>
    </reviewItem>
    <reviewItem>
      <errorID>570020d1-b8e5-4566-a85f-fe75ad289dbd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418E7DB</paraID>
      <start>0</start>
      <end>2</end>
      <status>unmodified</status>
      <modifiedWord/>
      <trackRevisions>false</trackRevisions>
    </reviewItem>
    <reviewItem>
      <errorID>715a3ccc-9f61-4bd6-86be-ecac6f089ca6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6CB7C569</paraID>
      <start>0</start>
      <end>2</end>
      <status>unmodified</status>
      <modifiedWord/>
      <trackRevisions>false</trackRevisions>
    </reviewItem>
    <reviewItem>
      <errorID>29ac0f1d-6a24-47ea-a39a-50d1292d3d9f</errorID>
      <errorWord>(</errorWord>
      <group>L1_Format</group>
      <groupName>格式问题</groupName>
      <ability>L2_HalfPunc</ability>
      <abilityName>全半角检查</abilityName>
      <candidateList>
        <item>（</item>
      </candidateList>
      <explain>文本全半角错误。</explain>
      <paraID>57D9FC1C</paraID>
      <start>44</start>
      <end>45</end>
      <status>unmodified</status>
      <modifiedWord/>
      <trackRevisions>false</trackRevisions>
    </reviewItem>
    <reviewItem>
      <errorID>95ff6ff9-69da-4be1-bcbc-e37eea24db90</errorID>
      <errorWord>)</errorWord>
      <group>L1_Format</group>
      <groupName>格式问题</groupName>
      <ability>L2_HalfPunc</ability>
      <abilityName>全半角检查</abilityName>
      <candidateList>
        <item>）</item>
      </candidateList>
      <explain>文本全半角错误。</explain>
      <paraID>57D9FC1C</paraID>
      <start>98</start>
      <end>99</end>
      <status>unmodified</status>
      <modifiedWord/>
      <trackRevisions>false</trackRevisions>
    </reviewItem>
    <reviewItem>
      <errorID>56390248-b95a-4dc6-8990-d4df22dbc27b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5428BA1C</paraID>
      <start>0</start>
      <end>2</end>
      <status>unmodified</status>
      <modifiedWord/>
      <trackRevisions>false</trackRevisions>
    </reviewItem>
    <reviewItem>
      <errorID>618c2c27-4619-4fe5-bcfb-78ccff37c123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5F30FF0E</paraID>
      <start>0</start>
      <end>2</end>
      <status>unmodified</status>
      <modifiedWord/>
      <trackRevisions>false</trackRevisions>
    </reviewItem>
    <reviewItem>
      <errorID>2130a097-0635-4f9b-9ec4-6563a7f16826</errorID>
      <errorWord>（</errorWord>
      <group>L1_Punc</group>
      <groupName>标点问题</groupName>
      <ability>L2_Punc</ability>
      <abilityName>标点符号检查</abilityName>
      <candidateList/>
      <explain>同一形式括号套用。</explain>
      <paraID>5F30FF0E</paraID>
      <start>45</start>
      <end>46</end>
      <status>unmodified</status>
      <modifiedWord/>
      <trackRevisions>false</trackRevisions>
    </reviewItem>
    <reviewItem>
      <errorID>ec0bd116-e96a-462b-9c65-40f72f4cb50b</errorID>
      <errorWord>）</errorWord>
      <group>L1_Punc</group>
      <groupName>标点问题</groupName>
      <ability>L2_Punc</ability>
      <abilityName>标点符号检查</abilityName>
      <candidateList/>
      <explain>同一形式括号套用。</explain>
      <paraID>5F30FF0E</paraID>
      <start>54</start>
      <end>55</end>
      <status>unmodified</status>
      <modifiedWord/>
      <trackRevisions>false</trackRevisions>
    </reviewItem>
    <reviewItem>
      <errorID>2ae2f5a9-9cad-41ce-bb45-054018ee7977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3A118A2A</paraID>
      <start>0</start>
      <end>2</end>
      <status>unmodified</status>
      <modifiedWord/>
      <trackRevisions>false</trackRevisions>
    </reviewItem>
    <reviewItem>
      <errorID>f446646b-9717-471b-b7f4-619ca25e3366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222DB76C</paraID>
      <start>0</start>
      <end>2</end>
      <status>unmodified</status>
      <modifiedWord/>
      <trackRevisions>false</trackRevisions>
    </reviewItem>
    <reviewItem>
      <errorID>a50868ea-90cd-4098-9712-d4ecb275c2d3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5A895780</paraID>
      <start>0</start>
      <end>2</end>
      <status>unmodified</status>
      <modifiedWord/>
      <trackRevisions>false</trackRevisions>
    </reviewItem>
    <reviewItem>
      <errorID>dbcaea46-d778-4df0-bfe6-e32c963e7175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779299EC</paraID>
      <start>0</start>
      <end>2</end>
      <status>unmodified</status>
      <modifiedWord/>
      <trackRevisions>false</trackRevisions>
    </reviewItem>
    <reviewItem>
      <errorID>e8724df6-6a07-43e7-8166-5f9328a32176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68973F7B</paraID>
      <start>0</start>
      <end>2</end>
      <status>unmodified</status>
      <modifiedWord/>
      <trackRevisions>false</trackRevisions>
    </reviewItem>
    <reviewItem>
      <errorID>470939bd-cdb5-4e7a-9d7b-8381f8629ad9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7E5985DD</paraID>
      <start>0</start>
      <end>2</end>
      <status>unmodified</status>
      <modifiedWord/>
      <trackRevisions>false</trackRevisions>
    </reviewItem>
    <reviewItem>
      <errorID>c94af25b-fbc9-41f5-81b2-cc23299de402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1A1A302B</paraID>
      <start>0</start>
      <end>2</end>
      <status>unmodified</status>
      <modifiedWord/>
      <trackRevisions>false</trackRevisions>
    </reviewItem>
    <reviewItem>
      <errorID>9b6c9d49-6fd4-4475-9b19-e922956b0e09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71CEB9F</paraID>
      <start>0</start>
      <end>2</end>
      <status>unmodified</status>
      <modifiedWord/>
      <trackRevisions>false</trackRevisions>
    </reviewItem>
    <reviewItem>
      <errorID>5b48021a-1097-4d8b-8842-f0894fd32e62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1149CBCD</paraID>
      <start>0</start>
      <end>2</end>
      <status>unmodified</status>
      <modifiedWord/>
      <trackRevisions>false</trackRevisions>
    </reviewItem>
    <reviewItem>
      <errorID>6beab927-647c-40e0-be2c-63a91f156822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21C8C7A</paraID>
      <start>0</start>
      <end>2</end>
      <status>unmodified</status>
      <modifiedWord/>
      <trackRevisions>false</trackRevisions>
    </reviewItem>
    <reviewItem>
      <errorID>6d5d1d89-8b4f-4203-9803-fbdecd5cbcea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3E641C21</paraID>
      <start>0</start>
      <end>2</end>
      <status>unmodified</status>
      <modifiedWord/>
      <trackRevisions>false</trackRevisions>
    </reviewItem>
    <reviewItem>
      <errorID>6c28d485-7a3f-45d7-add8-d1641849e370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32D6F3BD</paraID>
      <start>0</start>
      <end>2</end>
      <status>unmodified</status>
      <modifiedWord/>
      <trackRevisions>false</trackRevisions>
    </reviewItem>
    <reviewItem>
      <errorID>2ad1b55b-9b3a-4e88-9ead-4e7ba74aafa0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3AFF7E6A</paraID>
      <start>0</start>
      <end>2</end>
      <status>unmodified</status>
      <modifiedWord/>
      <trackRevisions>false</trackRevisions>
    </reviewItem>
    <reviewItem>
      <errorID>5a3d8e05-49bc-41c6-abd1-fa6d3af49619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7E457B0D</paraID>
      <start>0</start>
      <end>2</end>
      <status>unmodified</status>
      <modifiedWord/>
      <trackRevisions>false</trackRevisions>
    </reviewItem>
    <reviewItem>
      <errorID>1a33239c-255e-48c5-8473-94871eaa09ee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7AB8316D</paraID>
      <start>0</start>
      <end>2</end>
      <status>unmodified</status>
      <modifiedWord/>
      <trackRevisions>false</trackRevisions>
    </reviewItem>
    <reviewItem>
      <errorID>43326c84-7f14-4069-9c1a-1db25eaa74b1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5F255278</paraID>
      <start>0</start>
      <end>2</end>
      <status>unmodified</status>
      <modifiedWord/>
      <trackRevisions>false</trackRevisions>
    </reviewItem>
    <reviewItem>
      <errorID>26bd4b26-f740-4ce4-8072-4860890aa29d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5FA45426</paraID>
      <start>0</start>
      <end>2</end>
      <status>unmodified</status>
      <modifiedWord/>
      <trackRevisions>false</trackRevisions>
    </reviewItem>
    <reviewItem>
      <errorID>8706fa49-b64a-43e5-be9d-852249601a87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1CA0F533</paraID>
      <start>0</start>
      <end>2</end>
      <status>unmodified</status>
      <modifiedWord/>
      <trackRevisions>false</trackRevisions>
    </reviewItem>
    <reviewItem>
      <errorID>5729fd1a-4db4-417b-b1d1-654731adda06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2370DF93</paraID>
      <start>0</start>
      <end>2</end>
      <status>unmodified</status>
      <modifiedWord/>
      <trackRevisions>false</trackRevisions>
    </reviewItem>
    <reviewItem>
      <errorID>5d90254b-becb-41ff-a3eb-fa9dd5e05d7d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4B3AEE2D</paraID>
      <start>0</start>
      <end>2</end>
      <status>unmodified</status>
      <modifiedWord/>
      <trackRevisions>false</trackRevisions>
    </reviewItem>
    <reviewItem>
      <errorID>5d0fc511-a804-42bd-b850-ec9c4605a936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6EFB8707</paraID>
      <start>0</start>
      <end>2</end>
      <status>unmodified</status>
      <modifiedWord/>
      <trackRevisions>false</trackRevisions>
    </reviewItem>
    <reviewItem>
      <errorID>70102550-2067-4ff9-919c-adaab369aa25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46E500D9</paraID>
      <start>0</start>
      <end>2</end>
      <status>unmodified</status>
      <modifiedWord/>
      <trackRevisions>false</trackRevisions>
    </reviewItem>
    <reviewItem>
      <errorID>67a76852-a254-4ffb-9ef5-6c8bbb5e4d51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579ECDAA</paraID>
      <start>0</start>
      <end>2</end>
      <status>unmodified</status>
      <modifiedWord/>
      <trackRevisions>false</trackRevisions>
    </reviewItem>
    <reviewItem>
      <errorID>568451b9-c605-478d-9175-b68f5a8b155d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32528FFB</paraID>
      <start>0</start>
      <end>2</end>
      <status>unmodified</status>
      <modifiedWord/>
      <trackRevisions>false</trackRevisions>
    </reviewItem>
    <reviewItem>
      <errorID>0af9a8f6-842d-41b5-abec-f1906dca8e8b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2A7B5767</paraID>
      <start>0</start>
      <end>2</end>
      <status>unmodified</status>
      <modifiedWord/>
      <trackRevisions>false</trackRevisions>
    </reviewItem>
    <reviewItem>
      <errorID>2064f44b-72fa-4a30-9753-2863adf5f77b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1F26E27D</paraID>
      <start>0</start>
      <end>2</end>
      <status>unmodified</status>
      <modifiedWord/>
      <trackRevisions>false</trackRevisions>
    </reviewItem>
    <reviewItem>
      <errorID>235053a5-6ec0-4125-91e3-c1d98c46fff9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6D3EA0AD</paraID>
      <start>0</start>
      <end>2</end>
      <status>unmodified</status>
      <modifiedWord/>
      <trackRevisions>false</trackRevisions>
    </reviewItem>
    <reviewItem>
      <errorID>a6f4c025-d268-4261-8e96-0631a80b528f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5C55B893</paraID>
      <start>0</start>
      <end>2</end>
      <status>unmodified</status>
      <modifiedWord/>
      <trackRevisions>false</trackRevisions>
    </reviewItem>
    <reviewItem>
      <errorID>ad0a242f-5a6d-4a20-a2b2-b09436354913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6FB5AA49</paraID>
      <start>0</start>
      <end>2</end>
      <status>unmodified</status>
      <modifiedWord/>
      <trackRevisions>false</trackRevisions>
    </reviewItem>
    <reviewItem>
      <errorID>b50a6748-897c-4269-a8b1-fbb1e20fbce7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56831FAB</paraID>
      <start>0</start>
      <end>2</end>
      <status>unmodified</status>
      <modifiedWord/>
      <trackRevisions>false</trackRevisions>
    </reviewItem>
    <reviewItem>
      <errorID>03b9564f-9a7c-43c3-847c-19c39ff3936a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37B45BE0</paraID>
      <start>0</start>
      <end>3</end>
      <status>unmodified</status>
      <modifiedWord/>
      <trackRevisions>false</trackRevisions>
    </reviewItem>
    <reviewItem>
      <errorID>2ac8f547-1479-411b-8631-7b499f8dde65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39FF3C5A</paraID>
      <start>0</start>
      <end>3</end>
      <status>unmodified</status>
      <modifiedWord/>
      <trackRevisions>false</trackRevisions>
    </reviewItem>
    <reviewItem>
      <errorID>4cdbf462-4543-46a5-bc67-d8d9c894f8e7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75FAD07B</paraID>
      <start>0</start>
      <end>3</end>
      <status>unmodified</status>
      <modifiedWord/>
      <trackRevisions>false</trackRevisions>
    </reviewItem>
    <reviewItem>
      <errorID>612e0c74-059f-4202-ae4a-fd3afdaeb85c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47B6D9E7</paraID>
      <start>0</start>
      <end>3</end>
      <status>unmodified</status>
      <modifiedWord/>
      <trackRevisions>false</trackRevisions>
    </reviewItem>
    <reviewItem>
      <errorID>e9247fa2-bf96-4403-a289-5080a45ee57c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40CE8D81</paraID>
      <start>0</start>
      <end>3</end>
      <status>unmodified</status>
      <modifiedWord/>
      <trackRevisions>false</trackRevisions>
    </reviewItem>
    <reviewItem>
      <errorID>301eec5d-3944-4177-a227-031a8fb9610c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14EC1146</paraID>
      <start>0</start>
      <end>3</end>
      <status>unmodified</status>
      <modifiedWord/>
      <trackRevisions>false</trackRevisions>
    </reviewItem>
    <reviewItem>
      <errorID>cfe87b49-c97c-420c-bbe1-ffbf811e7365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24F7226F</paraID>
      <start>0</start>
      <end>3</end>
      <status>unmodified</status>
      <modifiedWord/>
      <trackRevisions>false</trackRevisions>
    </reviewItem>
    <reviewItem>
      <errorID>32387d82-ebbc-48b7-b226-23c2723a4fe3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3F34F663</paraID>
      <start>0</start>
      <end>2</end>
      <status>unmodified</status>
      <modifiedWord/>
      <trackRevisions>false</trackRevisions>
    </reviewItem>
    <reviewItem>
      <errorID>4cfeb85c-2f0b-4c94-ab4d-210b82b9b3d6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44494FA5</paraID>
      <start>0</start>
      <end>2</end>
      <status>unmodified</status>
      <modifiedWord/>
      <trackRevisions>false</trackRevisions>
    </reviewItem>
    <reviewItem>
      <errorID>7a425285-6253-4a11-b989-99f0f3cdd4ef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57EAF85C</paraID>
      <start>0</start>
      <end>2</end>
      <status>unmodified</status>
      <modifiedWord/>
      <trackRevisions>false</trackRevisions>
    </reviewItem>
    <reviewItem>
      <errorID>ba7000fb-650c-4d22-9abf-415d14bc348d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5CC589CF</paraID>
      <start>0</start>
      <end>2</end>
      <status>unmodified</status>
      <modifiedWord/>
      <trackRevisions>false</trackRevisions>
    </reviewItem>
    <reviewItem>
      <errorID>a1d68556-59b7-4dae-86d6-bd42622b7fa0</errorID>
      <errorWord>第50条</errorWord>
      <group>L1_Knowledge</group>
      <groupName>知识性问题</groupName>
      <ability>L2_Knowledge</ability>
      <abilityName>其他知识</abilityName>
      <candidateList>
        <item>第五十条</item>
      </candidateList>
      <explain/>
      <paraID>5CC589CF</paraID>
      <start>17</start>
      <end>21</end>
      <status>unmodified</status>
      <modifiedWord/>
      <trackRevisions>false</trackRevisions>
    </reviewItem>
    <reviewItem>
      <errorID>9ccee50b-53d6-4d88-b695-16ba82041395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5C75AA06</paraID>
      <start>0</start>
      <end>2</end>
      <status>unmodified</status>
      <modifiedWord/>
      <trackRevisions>false</trackRevisions>
    </reviewItem>
    <reviewItem>
      <errorID>a40be417-4568-4e86-9f12-741912fd712a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3B6E7BFE</paraID>
      <start>3</start>
      <end>5</end>
      <status>unmodified</status>
      <modifiedWord/>
      <trackRevisions>false</trackRevisions>
    </reviewItem>
    <reviewItem>
      <errorID>7de6e60b-e265-4e83-a57f-8a9da0f526d7</errorID>
      <errorWord>建议的</errorWord>
      <group>L1_Word</group>
      <groupName>字词问题</groupName>
      <ability>L2_Typo</ability>
      <abilityName>字词错误</abilityName>
      <candidateList>
        <item>建议</item>
      </candidateList>
      <explain/>
      <paraID> 8A3EBF2</paraID>
      <start>24</start>
      <end>27</end>
      <status>unmodified</status>
      <modifiedWord/>
      <trackRevisions>false</trackRevisions>
    </reviewItem>
    <reviewItem>
      <errorID>e301b854-8e0f-40a2-82ed-36c087cfd4b6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2CB70966</paraID>
      <start>0</start>
      <end>2</end>
      <status>unmodified</status>
      <modifiedWord/>
      <trackRevisions>false</trackRevisions>
    </reviewItem>
    <reviewItem>
      <errorID>dba87d0e-7a90-4ec3-8325-ebf79530e140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2F922312</paraID>
      <start>0</start>
      <end>2</end>
      <status>unmodified</status>
      <modifiedWord/>
      <trackRevisions>false</trackRevisions>
    </reviewItem>
    <reviewItem>
      <errorID>7570c941-bf12-4fab-8f78-9bd7fd1ab33b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4F54239C</paraID>
      <start>0</start>
      <end>2</end>
      <status>unmodified</status>
      <modifiedWord/>
      <trackRevisions>false</trackRevisions>
    </reviewItem>
    <reviewItem>
      <errorID>cd1efdab-a503-4202-b22b-1ccfbae6f5cc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6BFB7292</paraID>
      <start>0</start>
      <end>2</end>
      <status>unmodified</status>
      <modifiedWord/>
      <trackRevisions>false</trackRevisions>
    </reviewItem>
    <reviewItem>
      <errorID>7d514d0a-b6de-4bc5-bb77-66f9d6299171</errorID>
      <errorWord>制订</errorWord>
      <group>L1_Word</group>
      <groupName>字词问题</groupName>
      <ability>L2_Typo</ability>
      <abilityName>字词错误</abilityName>
      <candidateList>
        <item>制定</item>
      </candidateList>
      <explain>〈动〉定出（法律、规程、政策等）：～宪法｜～学会章程。</explain>
      <paraID>6BFB7292</paraID>
      <start>6</start>
      <end>10</end>
      <status>modified</status>
      <modifiedWord>制定</modifiedWord>
      <trackRevisions>true</trackRevisions>
    </reviewItem>
    <reviewItem>
      <errorID>43bf3ad5-7df7-4401-b0e1-fc74c7751bc7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13968948</paraID>
      <start>0</start>
      <end>2</end>
      <status>unmodified</status>
      <modifiedWord/>
      <trackRevisions>false</trackRevisions>
    </reviewItem>
    <reviewItem>
      <errorID>9c76ab5c-fad1-4e2e-a57d-7c4def08ff4f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437003C</paraID>
      <start>0</start>
      <end>2</end>
      <status>unmodified</status>
      <modifiedWord/>
      <trackRevisions>false</trackRevisions>
    </reviewItem>
    <reviewItem>
      <errorID>1d955927-0931-4b91-845d-8d080dba101e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1A0BEE09</paraID>
      <start>0</start>
      <end>2</end>
      <status>unmodified</status>
      <modifiedWord/>
      <trackRevisions>false</trackRevisions>
    </reviewItem>
    <reviewItem>
      <errorID>146878e3-280e-4e3b-8be6-6118fd599eb3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2E9835EC</paraID>
      <start>0</start>
      <end>2</end>
      <status>unmodified</status>
      <modifiedWord/>
      <trackRevisions>false</trackRevisions>
    </reviewItem>
    <reviewItem>
      <errorID>e55c010b-9d4a-417d-a7d6-be332fe460dd</errorID>
      <errorWord>(</errorWord>
      <group>L1_Format</group>
      <groupName>格式问题</groupName>
      <ability>L2_HalfPunc</ability>
      <abilityName>全半角检查</abilityName>
      <candidateList>
        <item>（</item>
      </candidateList>
      <explain>文本全半角错误。</explain>
      <paraID>4DC4AEFE</paraID>
      <start>10</start>
      <end>11</end>
      <status>unmodified</status>
      <modifiedWord/>
      <trackRevisions>false</trackRevisions>
    </reviewItem>
    <reviewItem>
      <errorID>e0f5f6c8-afab-444b-8e60-4726fea61827</errorID>
      <errorWord>)</errorWord>
      <group>L1_Format</group>
      <groupName>格式问题</groupName>
      <ability>L2_HalfPunc</ability>
      <abilityName>全半角检查</abilityName>
      <candidateList>
        <item>）</item>
      </candidateList>
      <explain>文本全半角错误。</explain>
      <paraID>4DC4AEFE</paraID>
      <start>13</start>
      <end>14</end>
      <status>unmodified</status>
      <modifiedWord/>
      <trackRevisions>false</trackRevisions>
    </reviewItem>
    <reviewItem>
      <errorID>f581739b-1ab4-456b-a4b4-0bf6e0c82d63</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16D81093</paraID>
      <start>0</start>
      <end>8</end>
      <status>modified</status>
      <modifiedWord>银行账号</modifiedWord>
      <trackRevisions>true</trackRevisions>
    </reviewItem>
    <reviewItem>
      <errorID>88c2fa59-85d2-4dae-b303-931235050240</errorID>
      <errorWord>(</errorWord>
      <group>L1_Format</group>
      <groupName>格式问题</groupName>
      <ability>L2_HalfPunc</ability>
      <abilityName>全半角检查</abilityName>
      <candidateList>
        <item>（</item>
      </candidateList>
      <explain>文本全半角错误。</explain>
      <paraID>1FD36A1D</paraID>
      <start>10</start>
      <end>11</end>
      <status>unmodified</status>
      <modifiedWord/>
      <trackRevisions>false</trackRevisions>
    </reviewItem>
    <reviewItem>
      <errorID>9edc848e-94c0-4caf-8191-e7ae7b5a1568</errorID>
      <errorWord>)</errorWord>
      <group>L1_Format</group>
      <groupName>格式问题</groupName>
      <ability>L2_HalfPunc</ability>
      <abilityName>全半角检查</abilityName>
      <candidateList>
        <item>）</item>
      </candidateList>
      <explain>文本全半角错误。</explain>
      <paraID>1FD36A1D</paraID>
      <start>13</start>
      <end>14</end>
      <status>unmodified</status>
      <modifiedWord/>
      <trackRevisions>false</trackRevisions>
    </reviewItem>
    <reviewItem>
      <errorID>bfe21d8c-43a6-40d2-a71d-26f0e578430f</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28016671</paraID>
      <start>0</start>
      <end>8</end>
      <status>modified</status>
      <modifiedWord>银行账号</modifiedWord>
      <trackRevisions>true</trackRevisions>
    </reviewItem>
    <reviewItem>
      <errorID>057d4eb7-11bd-429c-b7e7-0118771390c1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4E06DB59</paraID>
      <start>0</start>
      <end>2</end>
      <status>unmodified</status>
      <modifiedWord/>
      <trackRevisions>false</trackRevisions>
    </reviewItem>
    <reviewItem>
      <errorID>b4520e39-e4a7-4446-ae21-5f340a731b86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450ACFA5</paraID>
      <start>0</start>
      <end>2</end>
      <status>unmodified</status>
      <modifiedWord/>
      <trackRevisions>false</trackRevisions>
    </reviewItem>
    <reviewItem>
      <errorID>1ae247fc-1dfb-4951-9588-2ba7e4fd2342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3E3C8F7</paraID>
      <start>0</start>
      <end>2</end>
      <status>unmodified</status>
      <modifiedWord/>
      <trackRevisions>false</trackRevisions>
    </reviewItem>
    <reviewItem>
      <errorID>88ec2d65-6bca-4e5d-97d0-b98326b5678a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551C6386</paraID>
      <start>0</start>
      <end>2</end>
      <status>unmodified</status>
      <modifiedWord/>
      <trackRevisions>false</trackRevisions>
    </reviewItem>
    <reviewItem>
      <errorID>578e8338-db3d-4e25-8ec3-902095f5c539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56867811</paraID>
      <start>0</start>
      <end>2</end>
      <status>unmodified</status>
      <modifiedWord/>
      <trackRevisions>false</trackRevisions>
    </reviewItem>
    <reviewItem>
      <errorID>22c582d3-448c-4f6e-971c-33c75e6642b2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1CF19D24</paraID>
      <start>0</start>
      <end>2</end>
      <status>unmodified</status>
      <modifiedWord/>
      <trackRevisions>false</trackRevisions>
    </reviewItem>
    <reviewItem>
      <errorID>5b9b64be-4d13-4447-beb4-ca8f59683d12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6330648B</paraID>
      <start>0</start>
      <end>2</end>
      <status>unmodified</status>
      <modifiedWord/>
      <trackRevisions>false</trackRevisions>
    </reviewItem>
    <reviewItem>
      <errorID>f0aaa2b0-b49e-4bbe-8053-61181f488da4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7B94BD29</paraID>
      <start>0</start>
      <end>2</end>
      <status>unmodified</status>
      <modifiedWord/>
      <trackRevisions>false</trackRevisions>
    </reviewItem>
    <reviewItem>
      <errorID>4c58a637-52c1-4f70-aa9b-09decf67eeae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45ECBD7B</paraID>
      <start>0</start>
      <end>2</end>
      <status>unmodified</status>
      <modifiedWord/>
      <trackRevisions>false</trackRevisions>
    </reviewItem>
    <reviewItem>
      <errorID>78df6a02-c2e4-4d88-b24f-0db485961478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164CECD2</paraID>
      <start>0</start>
      <end>2</end>
      <status>unmodified</status>
      <modifiedWord/>
      <trackRevisions>false</trackRevisions>
    </reviewItem>
    <reviewItem>
      <errorID>9f2c32a4-15a3-47df-ac09-729a51fe8494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4D525F7B</paraID>
      <start>0</start>
      <end>2</end>
      <status>unmodified</status>
      <modifiedWord/>
      <trackRevisions>false</trackRevisions>
    </reviewItem>
    <reviewItem>
      <errorID>bb9ef11b-2e92-4713-b9e2-386f4b4ed30c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72E057CD</paraID>
      <start>0</start>
      <end>2</end>
      <status>unmodified</status>
      <modifiedWord/>
      <trackRevisions>false</trackRevisions>
    </reviewItem>
    <reviewItem>
      <errorID>646709c3-37b2-46c4-b258-152e84350c3d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2EFC547E</paraID>
      <start>0</start>
      <end>2</end>
      <status>unmodified</status>
      <modifiedWord/>
      <trackRevisions>false</trackRevisions>
    </reviewItem>
    <reviewItem>
      <errorID>f5478281-518b-43cb-9ddd-573bf323c6cb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4989475</paraID>
      <start>0</start>
      <end>2</end>
      <status>unmodified</status>
      <modifiedWord/>
      <trackRevisions>false</trackRevisions>
    </reviewItem>
    <reviewItem>
      <errorID>9bd76510-bdc0-440c-8e2f-e18a738bffc7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633D3498</paraID>
      <start>0</start>
      <end>2</end>
      <status>unmodified</status>
      <modifiedWord/>
      <trackRevisions>false</trackRevisions>
    </reviewItem>
    <reviewItem>
      <errorID>d216c45b-6745-4dd5-93c8-35d076213c29</errorID>
      <errorWord>项目是</errorWord>
      <group>L1_Word</group>
      <groupName>字词问题</groupName>
      <ability>L2_Typo</ability>
      <abilityName>字词错误</abilityName>
      <candidateList>
        <item>项目</item>
      </candidateList>
      <explain>〈名〉事物分成的门类：服务～｜体育～｜建设～。</explain>
      <paraID>633D3498</paraID>
      <start>3</start>
      <end>6</end>
      <status>unmodified</status>
      <modifiedWord/>
      <trackRevisions>false</trackRevisions>
    </reviewItem>
    <reviewItem>
      <errorID>bf9abe64-32cc-4ca5-89d3-db92e8dccb00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4A9C56C4</paraID>
      <start>0</start>
      <end>2</end>
      <status>unmodified</status>
      <modifiedWord/>
      <trackRevisions>false</trackRevisions>
    </reviewItem>
    <reviewItem>
      <errorID>57765fcd-8ec0-49c4-b9a3-d5c8b3b727a1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374C1C4D</paraID>
      <start>0</start>
      <end>2</end>
      <status>unmodified</status>
      <modifiedWord/>
      <trackRevisions>false</trackRevisions>
    </reviewItem>
    <reviewItem>
      <errorID>5c2b179c-2de6-4ce6-b919-b2408dd6f73c</errorID>
      <errorWord>涉</errorWord>
      <group>L1_Word</group>
      <groupName>字词问题</groupName>
      <ability>L2_Typo</ability>
      <abilityName>字词错误</abilityName>
      <candidateList>
        <item>涉及</item>
      </candidateList>
      <explain>〈动〉牵涉到；关联到：案子～好几个人｜这个问题～面很广。</explain>
      <paraID>7CFD79A5</paraID>
      <start>59</start>
      <end>60</end>
      <status>unmodified</status>
      <modifiedWord/>
      <trackRevisions>false</trackRevisions>
    </reviewItem>
    <reviewItem>
      <errorID>9739075c-496d-4e3d-a259-bf2364f7b8e0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3B76A0D</paraID>
      <start>0</start>
      <end>2</end>
      <status>unmodified</status>
      <modifiedWord/>
      <trackRevisions>false</trackRevisions>
    </reviewItem>
    <reviewItem>
      <errorID>43d90a65-2b4f-4d7e-8814-dcc659357c8c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26849B2D</paraID>
      <start>0</start>
      <end>2</end>
      <status>unmodified</status>
      <modifiedWord/>
      <trackRevisions>false</trackRevisions>
    </reviewItem>
    <reviewItem>
      <errorID>cbe3eca8-60fe-4160-b504-44b4c4d8fd30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148871D0</paraID>
      <start>0</start>
      <end>2</end>
      <status>unmodified</status>
      <modifiedWord/>
      <trackRevisions>false</trackRevisions>
    </reviewItem>
    <reviewItem>
      <errorID>b12daeb9-a530-4b95-922e-7c4b43d47bdf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68C2B64E</paraID>
      <start>0</start>
      <end>2</end>
      <status>unmodified</status>
      <modifiedWord/>
      <trackRevisions>false</trackRevisions>
    </reviewItem>
    <reviewItem>
      <errorID>5f29fb3a-257c-4aad-adbf-3c2bf22d3994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22419B79</paraID>
      <start>0</start>
      <end>2</end>
      <status>unmodified</status>
      <modifiedWord/>
      <trackRevisions>false</trackRevisions>
    </reviewItem>
    <reviewItem>
      <errorID>a7433637-b064-4615-bb66-42a1660fa0cc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5ED746D4</paraID>
      <start>0</start>
      <end>2</end>
      <status>unmodified</status>
      <modifiedWord/>
      <trackRevisions>false</trackRevisions>
    </reviewItem>
    <reviewItem>
      <errorID>68d638d2-904c-4846-9edc-540de2f2aa37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B52972D</paraID>
      <start>0</start>
      <end>2</end>
      <status>unmodified</status>
      <modifiedWord/>
      <trackRevisions>false</trackRevisions>
    </reviewItem>
    <reviewItem>
      <errorID>59cb5710-fb70-4595-a31a-6336d7e0bdc3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5484A578</paraID>
      <start>0</start>
      <end>2</end>
      <status>unmodified</status>
      <modifiedWord/>
      <trackRevisions>false</trackRevisions>
    </reviewItem>
    <reviewItem>
      <errorID>52369559-a3cc-4d7a-b8e8-489b8cbde60d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3B609FA2</paraID>
      <start>0</start>
      <end>2</end>
      <status>unmodified</status>
      <modifiedWord/>
      <trackRevisions>false</trackRevisions>
    </reviewItem>
    <reviewItem>
      <errorID>a01d03ed-a3aa-4c2a-9fa6-271c6b2086ff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343361AB</paraID>
      <start>0</start>
      <end>2</end>
      <status>unmodified</status>
      <modifiedWord/>
      <trackRevisions>false</trackRevisions>
    </reviewItem>
    <reviewItem>
      <errorID>d6542266-2cfc-4507-ba5e-cc6b16504ce3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DFA2D40</paraID>
      <start>0</start>
      <end>2</end>
      <status>unmodified</status>
      <modifiedWord/>
      <trackRevisions>false</trackRevisions>
    </reviewItem>
    <reviewItem>
      <errorID>a2ae7327-d99b-48a2-8e39-f204aa16ebe2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3CF7FEEF</paraID>
      <start>0</start>
      <end>2</end>
      <status>unmodified</status>
      <modifiedWord/>
      <trackRevisions>false</trackRevisions>
    </reviewItem>
    <reviewItem>
      <errorID>e6984052-bb7a-4e6d-a011-5013c8b6e96b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337B6416</paraID>
      <start>0</start>
      <end>2</end>
      <status>unmodified</status>
      <modifiedWord/>
      <trackRevisions>false</trackRevisions>
    </reviewItem>
    <reviewItem>
      <errorID>672e03cf-78c9-42f4-b8e1-c88d76d7e5a8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7F563047</paraID>
      <start>0</start>
      <end>2</end>
      <status>unmodified</status>
      <modifiedWord/>
      <trackRevisions>false</trackRevisions>
    </reviewItem>
    <reviewItem>
      <errorID>7f323675-6e20-4f96-a13f-3a2e5afe8431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415BE447</paraID>
      <start>0</start>
      <end>2</end>
      <status>unmodified</status>
      <modifiedWord/>
      <trackRevisions>false</trackRevisions>
    </reviewItem>
    <reviewItem>
      <errorID>99625b2c-f5d2-42f0-b8a9-80e56925f123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3775BAB0</paraID>
      <start>0</start>
      <end>2</end>
      <status>unmodified</status>
      <modifiedWord/>
      <trackRevisions>false</trackRevisions>
    </reviewItem>
    <reviewItem>
      <errorID>16c5c113-de67-4a72-8e7e-14aa47e8c1ce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7BD839F9</paraID>
      <start>0</start>
      <end>2</end>
      <status>unmodified</status>
      <modifiedWord/>
      <trackRevisions>false</trackRevisions>
    </reviewItem>
    <reviewItem>
      <errorID>847d0922-0f19-4ac4-b1cf-2bc36c1882ec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682C600D</paraID>
      <start>0</start>
      <end>2</end>
      <status>unmodified</status>
      <modifiedWord/>
      <trackRevisions>false</trackRevisions>
    </reviewItem>
    <reviewItem>
      <errorID>b03f2ec8-d07e-47f7-a0b7-8ce82e34686b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3C915FB9</paraID>
      <start>0</start>
      <end>2</end>
      <status>unmodified</status>
      <modifiedWord/>
      <trackRevisions>false</trackRevisions>
    </reviewItem>
    <reviewItem>
      <errorID>e1e6dfd3-185e-4022-a0ae-8b4d990123bb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17B3D906</paraID>
      <start>0</start>
      <end>2</end>
      <status>unmodified</status>
      <modifiedWord/>
      <trackRevisions>false</trackRevisions>
    </reviewItem>
    <reviewItem>
      <errorID>19302db4-c987-4f8b-ae75-98b0b6b62920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40056160</paraID>
      <start>0</start>
      <end>2</end>
      <status>unmodified</status>
      <modifiedWord/>
      <trackRevisions>false</trackRevisions>
    </reviewItem>
    <reviewItem>
      <errorID>530c8778-3765-4da4-b882-01e8b2358b69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4896ACE5</paraID>
      <start>0</start>
      <end>2</end>
      <status>unmodified</status>
      <modifiedWord/>
      <trackRevisions>false</trackRevisions>
    </reviewItem>
    <reviewItem>
      <errorID>f3387805-e997-4535-ad6a-15362430285e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2C100775</paraID>
      <start>0</start>
      <end>2</end>
      <status>unmodified</status>
      <modifiedWord/>
      <trackRevisions>false</trackRevisions>
    </reviewItem>
    <reviewItem>
      <errorID>cde9c218-a8ba-45ac-a0cd-0db0b6cc6a5c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243A2E4D</paraID>
      <start>0</start>
      <end>2</end>
      <status>unmodified</status>
      <modifiedWord/>
      <trackRevisions>false</trackRevisions>
    </reviewItem>
    <reviewItem>
      <errorID>325fc60b-ebbf-4372-bae2-caac02581a1a</errorID>
      <errorWord>至少一项全国性及以上</errorWord>
      <group>L1_Grammar</group>
      <groupName>语法问题</groupName>
      <ability>L2_Grammar</ability>
      <abilityName>语法错误</abilityName>
      <candidateList>
        <item>至少一项全国性及</item>
      </candidateList>
      <explain/>
      <paraID>52E2A0DB</paraID>
      <start>40</start>
      <end>50</end>
      <status>unmodified</status>
      <modifiedWord/>
      <trackRevisions>false</trackRevisions>
    </reviewItem>
    <reviewItem>
      <errorID>e2aaadd8-7207-4a31-86f6-0674635b97f7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56BE9B3</paraID>
      <start>0</start>
      <end>2</end>
      <status>unmodified</status>
      <modifiedWord/>
      <trackRevisions>false</trackRevisions>
    </reviewItem>
    <reviewItem>
      <errorID>2c26085e-5784-45af-96fb-3e0ba411012c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59BFF064</paraID>
      <start>0</start>
      <end>2</end>
      <status>unmodified</status>
      <modifiedWord/>
      <trackRevisions>false</trackRevisions>
    </reviewItem>
    <reviewItem>
      <errorID>2d38fe33-cf31-445f-9ee0-32acd1e9734b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1CEC6BFC</paraID>
      <start>0</start>
      <end>2</end>
      <status>unmodified</status>
      <modifiedWord/>
      <trackRevisions>false</trackRevisions>
    </reviewItem>
    <reviewItem>
      <errorID>d0988f0b-8879-4147-abf6-3200e3309ae1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7D20FBD</paraID>
      <start>0</start>
      <end>2</end>
      <status>unmodified</status>
      <modifiedWord/>
      <trackRevisions>false</trackRevisions>
    </reviewItem>
    <reviewItem>
      <errorID>7dc34da7-a32e-42d9-aa83-af5fc28bf6a0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40E312B3</paraID>
      <start>0</start>
      <end>2</end>
      <status>unmodified</status>
      <modifiedWord/>
      <trackRevisions>false</trackRevisions>
    </reviewItem>
    <reviewItem>
      <errorID>b71bccab-df05-49eb-a944-425398a5c692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4BDCCE74</paraID>
      <start>0</start>
      <end>2</end>
      <status>unmodified</status>
      <modifiedWord/>
      <trackRevisions>false</trackRevisions>
    </reviewItem>
    <reviewItem>
      <errorID>357aedb2-33d6-4341-9166-758825f55bd3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481E39B4</paraID>
      <start>0</start>
      <end>2</end>
      <status>unmodified</status>
      <modifiedWord/>
      <trackRevisions>false</trackRevisions>
    </reviewItem>
    <reviewItem>
      <errorID>ae20bfe9-047f-407b-a8b3-884ef2d6a709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467C691C</paraID>
      <start>0</start>
      <end>2</end>
      <status>unmodified</status>
      <modifiedWord/>
      <trackRevisions>false</trackRevisions>
    </reviewItem>
    <reviewItem>
      <errorID>46f48bd6-3d2c-49bd-ad18-4606338e4f5e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6CCB5D84</paraID>
      <start>0</start>
      <end>2</end>
      <status>unmodified</status>
      <modifiedWord/>
      <trackRevisions>false</trackRevisions>
    </reviewItem>
    <reviewItem>
      <errorID>8d1032a8-1a12-4771-a77c-cb4db40a11d5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144F4736</paraID>
      <start>0</start>
      <end>2</end>
      <status>unmodified</status>
      <modifiedWord/>
      <trackRevisions>false</trackRevisions>
    </reviewItem>
    <reviewItem>
      <errorID>ddaf8a7c-2145-4275-87a3-01894a5ec056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5B2DD680</paraID>
      <start>0</start>
      <end>2</end>
      <status>unmodified</status>
      <modifiedWord/>
      <trackRevisions>false</trackRevisions>
    </reviewItem>
    <reviewItem>
      <errorID>3e8fa472-deba-4a34-81c9-c967118d6ba4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117AB58B</paraID>
      <start>0</start>
      <end>2</end>
      <status>unmodified</status>
      <modifiedWord/>
      <trackRevisions>false</trackRevisions>
    </reviewItem>
    <reviewItem>
      <errorID>81b9b776-7aa4-4a03-b8f1-43ce7e8730aa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5DE12B02</paraID>
      <start>0</start>
      <end>2</end>
      <status>unmodified</status>
      <modifiedWord/>
      <trackRevisions>false</trackRevisions>
    </reviewItem>
    <reviewItem>
      <errorID>5773c403-4601-4388-a6e3-09ab279f58b8</errorID>
      <errorWord>(</errorWord>
      <group>L1_Format</group>
      <groupName>格式问题</groupName>
      <ability>L2_HalfPunc</ability>
      <abilityName>全半角检查</abilityName>
      <candidateList>
        <item>（</item>
      </candidateList>
      <explain>文本全半角错误。</explain>
      <paraID>12240A96</paraID>
      <start>28</start>
      <end>29</end>
      <status>unmodified</status>
      <modifiedWord/>
      <trackRevisions>false</trackRevisions>
    </reviewItem>
    <reviewItem>
      <errorID>34499ea3-f947-4c64-82c7-787597a660d3</errorID>
      <errorWord>)</errorWord>
      <group>L1_Format</group>
      <groupName>格式问题</groupName>
      <ability>L2_HalfPunc</ability>
      <abilityName>全半角检查</abilityName>
      <candidateList>
        <item>）</item>
      </candidateList>
      <explain>文本全半角错误。</explain>
      <paraID>12240A96</paraID>
      <start>31</start>
      <end>32</end>
      <status>unmodified</status>
      <modifiedWord/>
      <trackRevisions>false</trackRevisions>
    </reviewItem>
    <reviewItem>
      <errorID>5e680873-882c-4a99-bd57-c422434f07fe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3A5A805B</paraID>
      <start>0</start>
      <end>2</end>
      <status>unmodified</status>
      <modifiedWord/>
      <trackRevisions>false</trackRevisions>
    </reviewItem>
    <reviewItem>
      <errorID>de4b22f4-e3d3-4a91-a99d-19c465a280f7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3AD0E1CF</paraID>
      <start>0</start>
      <end>2</end>
      <status>unmodified</status>
      <modifiedWord/>
      <trackRevisions>false</trackRevisions>
    </reviewItem>
    <reviewItem>
      <errorID>20a38ee7-d03d-4ae1-9dfa-a6358e7d7d91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185D1141</paraID>
      <start>0</start>
      <end>2</end>
      <status>unmodified</status>
      <modifiedWord/>
      <trackRevisions>false</trackRevisions>
    </reviewItem>
    <reviewItem>
      <errorID>9a0e9558-0ff9-4125-8f25-4afd976ebd16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48981FB7</paraID>
      <start>0</start>
      <end>2</end>
      <status>unmodified</status>
      <modifiedWord/>
      <trackRevisions>false</trackRevisions>
    </reviewItem>
    <reviewItem>
      <errorID>807c5afb-ce21-4992-9d94-c75e1b13f5ce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2AA0C2A0</paraID>
      <start>0</start>
      <end>2</end>
      <status>unmodified</status>
      <modifiedWord/>
      <trackRevisions>false</trackRevisions>
    </reviewItem>
    <reviewItem>
      <errorID>b7df0893-0d16-443a-a92e-aef951b15e77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45F5138</paraID>
      <start>0</start>
      <end>2</end>
      <status>unmodified</status>
      <modifiedWord/>
      <trackRevisions>false</trackRevisions>
    </reviewItem>
    <reviewItem>
      <errorID>bed7ba18-841d-4ee8-bc51-057d9e324e68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47BD28CD</paraID>
      <start>0</start>
      <end>2</end>
      <status>unmodified</status>
      <modifiedWord/>
      <trackRevisions>false</trackRevisions>
    </reviewItem>
    <reviewItem>
      <errorID>3dc55034-14eb-4c56-976e-cdd1c70fb65f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5A9BCE94</paraID>
      <start>0</start>
      <end>2</end>
      <status>unmodified</status>
      <modifiedWord/>
      <trackRevisions>false</trackRevisions>
    </reviewItem>
    <reviewItem>
      <errorID>5ae6379c-bbf5-458c-adee-fc29f1a76210</errorID>
      <errorWord>有权有权</errorWord>
      <group>L1_Word</group>
      <groupName>字词问题</groupName>
      <ability>L2_Typo</ability>
      <abilityName>字词错误</abilityName>
      <candidateList>
        <item>有权</item>
      </candidateList>
      <explain/>
      <paraID>5A9BCE94</paraID>
      <start>92</start>
      <end>98</end>
      <status>modified</status>
      <modifiedWord>有权</modifiedWord>
      <trackRevisions>true</trackRevisions>
    </reviewItem>
    <reviewItem>
      <errorID>ae7ea8ef-8636-41d3-a3b0-7bbb0b363bfe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1292B4B8</paraID>
      <start>0</start>
      <end>2</end>
      <status>unmodified</status>
      <modifiedWord/>
      <trackRevisions>false</trackRevisions>
    </reviewItem>
    <reviewItem>
      <errorID>f5b6d503-b1a6-4d0c-812a-532f7a1033be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2E15431B</paraID>
      <start>0</start>
      <end>3</end>
      <status>unmodified</status>
      <modifiedWord/>
      <trackRevisions>false</trackRevisions>
    </reviewItem>
    <reviewItem>
      <errorID>478f17b0-c0ce-4d1d-a8ea-ebb9ebdd38e3</errorID>
      <errorWord>(</errorWord>
      <group>L1_Format</group>
      <groupName>格式问题</groupName>
      <ability>L2_HalfPunc</ability>
      <abilityName>全半角检查</abilityName>
      <candidateList>
        <item>（</item>
      </candidateList>
      <explain>文本全半角错误。</explain>
      <paraID>571A4FB8</paraID>
      <start>0</start>
      <end>1</end>
      <status>unmodified</status>
      <modifiedWord/>
      <trackRevisions>false</trackRevisions>
    </reviewItem>
    <reviewItem>
      <errorID>bbfbc261-95ef-4fdb-85fb-c7192398a3ce</errorID>
      <errorWord>)</errorWord>
      <group>L1_Format</group>
      <groupName>格式问题</groupName>
      <ability>L2_HalfPunc</ability>
      <abilityName>全半角检查</abilityName>
      <candidateList>
        <item>）</item>
      </candidateList>
      <explain>文本全半角错误。</explain>
      <paraID>571A4FB8</paraID>
      <start>12</start>
      <end>13</end>
      <status>unmodified</status>
      <modifiedWord/>
      <trackRevisions>false</trackRevisions>
    </reviewItem>
    <reviewItem>
      <errorID>77467b99-4091-4871-99f7-8961573ca987</errorID>
      <errorWord>[2020]46号</errorWord>
      <group>L1_Knowledge</group>
      <groupName>知识性问题</groupName>
      <ability>L2_Knowledge</ability>
      <abilityName>其他知识</abilityName>
      <candidateList>
        <item>〔2020〕46号</item>
      </candidateList>
      <explain>发文字号格式错误。</explain>
      <paraID>7595CD86</paraID>
      <start>31</start>
      <end>49</end>
      <status>modified</status>
      <modifiedWord>〔2020〕46号</modifiedWord>
      <trackRevisions>true</trackRevisions>
    </reviewItem>
    <reviewItem>
      <errorID>9f8f1f1b-1254-4cf7-9b21-c824518e3d68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5479BE0E</paraID>
      <start>0</start>
      <end>2</end>
      <status>unmodified</status>
      <modifiedWord/>
      <trackRevisions>false</trackRevisions>
    </reviewItem>
    <reviewItem>
      <errorID>9ef42622-a0eb-4f95-814f-9548bfcade89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2A1B411F</paraID>
      <start>0</start>
      <end>2</end>
      <status>unmodified</status>
      <modifiedWord/>
      <trackRevisions>false</trackRevisions>
    </reviewItem>
    <reviewItem>
      <errorID>b237149d-f47d-42eb-a98e-8e9ef3df4d7e</errorID>
      <errorWord>[2011]300号</errorWord>
      <group>L1_Knowledge</group>
      <groupName>知识性问题</groupName>
      <ability>L2_Knowledge</ability>
      <abilityName>其他知识</abilityName>
      <candidateList>
        <item>〔2011〕300号</item>
      </candidateList>
      <explain>发文字号格式错误。</explain>
      <paraID>2A1B411F</paraID>
      <start>99</start>
      <end>119</end>
      <status>modified</status>
      <modifiedWord>〔2011〕300号</modifiedWord>
      <trackRevisions>true</trackRevisions>
    </reviewItem>
    <reviewItem>
      <errorID>275e2ebc-58a1-45be-ae64-d212e6477ceb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5D77EF98</paraID>
      <start>0</start>
      <end>2</end>
      <status>unmodified</status>
      <modifiedWord/>
      <trackRevisions>false</trackRevisions>
    </reviewItem>
    <reviewItem>
      <errorID>925bbdd8-ce79-4515-98d9-18efb2bd2960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6BC65BB2</paraID>
      <start>0</start>
      <end>2</end>
      <status>unmodified</status>
      <modifiedWord/>
      <trackRevisions>false</trackRevisions>
    </reviewItem>
    <reviewItem>
      <errorID>d20ebcba-70fa-41c4-873c-a8d9795e9744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552A04B2</paraID>
      <start>0</start>
      <end>2</end>
      <status>unmodified</status>
      <modifiedWord/>
      <trackRevisions>false</trackRevisions>
    </reviewItem>
    <reviewItem>
      <errorID>5c9790ae-165d-4a86-8a9e-3d419268661b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13AA9476</paraID>
      <start>0</start>
      <end>2</end>
      <status>unmodified</status>
      <modifiedWord/>
      <trackRevisions>false</trackRevisions>
    </reviewItem>
    <reviewItem>
      <errorID>0d38a939-1fa5-4782-8abc-4e3ef00b4a1e</errorID>
      <errorWord>《政府采购法》</errorWord>
      <group>L1_Word</group>
      <groupName>字词问题</groupName>
      <ability>L2_Typo</ability>
      <abilityName>字词错误</abilityName>
      <candidateList>
        <item>《中华人民共和国政府采购法》</item>
      </candidateList>
      <explain/>
      <paraID>13AA9476</paraID>
      <start>26</start>
      <end>33</end>
      <status>unmodified</status>
      <modifiedWord/>
      <trackRevisions>false</trackRevisions>
    </reviewItem>
    <reviewItem>
      <errorID>530cbe1f-e5c0-4855-993e-8e12e1cb2e82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22AB2738</paraID>
      <start>0</start>
      <end>2</end>
      <status>unmodified</status>
      <modifiedWord/>
      <trackRevisions>false</trackRevisions>
    </reviewItem>
    <reviewItem>
      <errorID>468eda21-736c-4ac9-b83f-67a2e28b5505</errorID>
      <errorWord>〔2017〕 141号</errorWord>
      <group>L1_Knowledge</group>
      <groupName>知识性问题</groupName>
      <ability>L2_Knowledge</ability>
      <abilityName>其他知识</abilityName>
      <candidateList>
        <item>〔2017〕141号</item>
      </candidateList>
      <explain>发文字号格式错误。</explain>
      <paraID>50830352</paraID>
      <start>49</start>
      <end>70</end>
      <status>modified</status>
      <modifiedWord>〔2017〕141号</modifiedWord>
      <trackRevisions>true</trackRevisions>
    </reviewItem>
    <reviewItem>
      <errorID>ed06ba0a-58d1-4546-b39f-39205857287c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5304C61D</paraID>
      <start>17</start>
      <end>18</end>
      <status>unmodified</status>
      <modifiedWord/>
      <trackRevisions>false</trackRevisions>
    </reviewItem>
    <reviewItem>
      <errorID>6748a31b-e0c1-4fa5-a362-5ba03c3e6786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4D45F074</paraID>
      <start>0</start>
      <end>2</end>
      <status>unmodified</status>
      <modifiedWord/>
      <trackRevisions>false</trackRevisions>
    </reviewItem>
    <reviewItem>
      <errorID>9e8bb4a1-a78f-4325-9aee-2ed3e423b85e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449CBA8D</paraID>
      <start>0</start>
      <end>2</end>
      <status>unmodified</status>
      <modifiedWord/>
      <trackRevisions>false</trackRevisions>
    </reviewItem>
    <reviewItem>
      <errorID>1e82814a-c67c-46aa-bbb3-efc4d361d840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1020B4C</paraID>
      <start>0</start>
      <end>2</end>
      <status>unmodified</status>
      <modifiedWord/>
      <trackRevisions>false</trackRevisions>
    </reviewItem>
    <reviewItem>
      <errorID>9ff78676-0075-4deb-abdd-8ed6e71fce1a</errorID>
      <errorWord>…………</errorWord>
      <group>L1_Punc</group>
      <groupName>标点问题</groupName>
      <ability>L2_Punc</ability>
      <abilityName>标点符号检查</abilityName>
      <candidateList>
        <item>…</item>
      </candidateList>
      <explain/>
      <paraID> C4DF13B</paraID>
      <start>0</start>
      <end>4</end>
      <status>unmodified</status>
      <modifiedWord/>
      <trackRevisions>false</trackRevisions>
    </reviewItem>
    <reviewItem>
      <errorID>e9d5e3e2-57e4-4392-9f46-2d02c43cf91c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193965A9</paraID>
      <start>0</start>
      <end>2</end>
      <status>unmodified</status>
      <modifiedWord/>
      <trackRevisions>false</trackRevisions>
    </reviewItem>
    <reviewItem>
      <errorID>544792a3-079b-4824-b816-37f1dbfb08c3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218F44CD</paraID>
      <start>0</start>
      <end>2</end>
      <status>unmodified</status>
      <modifiedWord/>
      <trackRevisions>false</trackRevisions>
    </reviewItem>
    <reviewItem>
      <errorID>0d03da71-4ce2-4d7e-80aa-5fecb54aa4fe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551BE589</paraID>
      <start>0</start>
      <end>2</end>
      <status>unmodified</status>
      <modifiedWord/>
      <trackRevisions>false</trackRevisions>
    </reviewItem>
    <reviewItem>
      <errorID>6772c592-c310-41b9-8ff0-6d8469186b62</errorID>
      <errorWord>…………</errorWord>
      <group>L1_Punc</group>
      <groupName>标点问题</groupName>
      <ability>L2_Punc</ability>
      <abilityName>标点符号检查</abilityName>
      <candidateList>
        <item>…</item>
      </candidateList>
      <explain/>
      <paraID>154DC908</paraID>
      <start>0</start>
      <end>4</end>
      <status>unmodified</status>
      <modifiedWord/>
      <trackRevisions>false</trackRevisions>
    </reviewItem>
    <reviewItem>
      <errorID>a711aa94-7c79-45e9-b527-f8abdb703738</errorID>
      <errorWord>:</errorWord>
      <group>L1_Format</group>
      <groupName>格式问题</groupName>
      <ability>L2_HalfPunc</ability>
      <abilityName>全半角检查</abilityName>
      <candidateList>
        <item>：</item>
      </candidateList>
      <explain>文本全半角错误。</explain>
      <paraID>124B1049</paraID>
      <start>1</start>
      <end>2</end>
      <status>unmodified</status>
      <modifiedWord/>
      <trackRevisions>false</trackRevisions>
    </reviewItem>
    <reviewItem>
      <errorID>bd0c3ebc-c7aa-47b5-8f53-43318714cda1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3A728A9A</paraID>
      <start>0</start>
      <end>2</end>
      <status>unmodified</status>
      <modifiedWord/>
      <trackRevisions>false</trackRevisions>
    </reviewItem>
    <reviewItem>
      <errorID>e6f31bc1-3749-4bae-b282-44abf9798fd0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1C14E1DE</paraID>
      <start>0</start>
      <end>2</end>
      <status>unmodified</status>
      <modifiedWord/>
      <trackRevisions>false</trackRevisions>
    </reviewItem>
    <reviewItem>
      <errorID>ca16ab54-8705-4d67-a0ba-e83ef905e7ce</errorID>
      <errorWord>(</errorWord>
      <group>L1_Format</group>
      <groupName>格式问题</groupName>
      <ability>L2_HalfPunc</ability>
      <abilityName>全半角检查</abilityName>
      <candidateList>
        <item>（</item>
      </candidateList>
      <explain>文本全半角错误。</explain>
      <paraID>1C14E1DE</paraID>
      <start>42</start>
      <end>43</end>
      <status>unmodified</status>
      <modifiedWord/>
      <trackRevisions>false</trackRevisions>
    </reviewItem>
    <reviewItem>
      <errorID>e2ec00f0-0d38-48ac-9d64-90d1fb8d254f</errorID>
      <errorWord>)</errorWord>
      <group>L1_Format</group>
      <groupName>格式问题</groupName>
      <ability>L2_HalfPunc</ability>
      <abilityName>全半角检查</abilityName>
      <candidateList>
        <item>）</item>
      </candidateList>
      <explain>文本全半角错误。</explain>
      <paraID>1C14E1DE</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15D54FE5-3469-4C32-8407-41E1B203370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江苏仁泰管理咨询有限公司</cp:lastModifiedBy>
  <cp:revision>306</cp:revision>
  <dcterms:created xsi:type="dcterms:W3CDTF">2021-06-29T06:28:00Z</dcterms:created>
  <dcterms:modified xsi:type="dcterms:W3CDTF">2026-05-21T07:52:28Z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F498BF3D914543828C2C7AA33A1A207A_13</vt:lpwstr>
  </property>
  <property fmtid="{D5CDD505-2E9C-101B-9397-08002B2CF9AE}" pid="4" name="KSOTemplateDocerSaveRecord">
    <vt:lpwstr>eyJoZGlkIjoiZjE1Yzg0ZTk2YmZkN2Q4OWRhMThhOGViZDNmODgwMjIiLCJ1c2VySWQiOiI3MjMzOTkxMjUifQ==</vt:lpwstr>
  </property>
</Properties>
</file>