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784467">
      <w:pPr>
        <w:pStyle w:val="2"/>
        <w:jc w:val="center"/>
        <w:rPr>
          <w:rFonts w:hint="eastAsia" w:ascii="宋体" w:hAnsi="宋体" w:eastAsia="宋体" w:cs="宋体"/>
          <w:b/>
          <w:bCs/>
          <w:caps w:val="0"/>
          <w:sz w:val="28"/>
          <w:szCs w:val="28"/>
          <w:highlight w:val="none"/>
        </w:rPr>
      </w:pPr>
      <w:bookmarkStart w:id="0" w:name="_GoBack"/>
      <w:bookmarkEnd w:id="0"/>
      <w:r>
        <w:rPr>
          <w:rFonts w:hint="eastAsia" w:ascii="宋体" w:hAnsi="宋体" w:eastAsia="宋体" w:cs="宋体"/>
          <w:b/>
          <w:bCs/>
          <w:caps w:val="0"/>
          <w:sz w:val="28"/>
          <w:szCs w:val="28"/>
          <w:highlight w:val="none"/>
        </w:rPr>
        <w:t>项目要求（采购需求）</w:t>
      </w:r>
    </w:p>
    <w:p w14:paraId="1677B9BA">
      <w:pPr>
        <w:widowControl w:val="0"/>
        <w:spacing w:line="360" w:lineRule="auto"/>
        <w:jc w:val="both"/>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一、</w:t>
      </w:r>
      <w:r>
        <w:rPr>
          <w:rFonts w:hint="eastAsia" w:ascii="宋体" w:hAnsi="宋体" w:eastAsia="宋体" w:cs="宋体"/>
          <w:b/>
          <w:bCs/>
          <w:sz w:val="24"/>
          <w:szCs w:val="24"/>
          <w:highlight w:val="none"/>
        </w:rPr>
        <w:t>项目名称：</w:t>
      </w:r>
      <w:r>
        <w:rPr>
          <w:rFonts w:hint="eastAsia" w:ascii="宋体" w:hAnsi="宋体" w:cs="宋体"/>
          <w:b/>
          <w:bCs/>
          <w:sz w:val="24"/>
          <w:szCs w:val="24"/>
          <w:highlight w:val="none"/>
          <w:lang w:eastAsia="zh-CN"/>
        </w:rPr>
        <w:t>孙楼街道农村公共厕所保洁管理服务</w:t>
      </w:r>
    </w:p>
    <w:p w14:paraId="4C0732B0">
      <w:pPr>
        <w:widowControl w:val="0"/>
        <w:spacing w:line="360" w:lineRule="auto"/>
        <w:jc w:val="both"/>
        <w:rPr>
          <w:rFonts w:hint="default" w:ascii="宋体" w:hAnsi="宋体" w:eastAsia="宋体" w:cs="宋体"/>
          <w:b/>
          <w:bCs/>
          <w:sz w:val="24"/>
          <w:szCs w:val="24"/>
          <w:highlight w:val="none"/>
        </w:rPr>
      </w:pPr>
      <w:r>
        <w:rPr>
          <w:rFonts w:hint="eastAsia" w:ascii="宋体" w:hAnsi="宋体" w:eastAsia="宋体" w:cs="宋体"/>
          <w:sz w:val="24"/>
          <w:szCs w:val="24"/>
          <w:highlight w:val="none"/>
        </w:rPr>
        <w:t>二、</w:t>
      </w:r>
      <w:r>
        <w:rPr>
          <w:rFonts w:hint="eastAsia" w:ascii="宋体" w:hAnsi="宋体" w:eastAsia="宋体" w:cs="宋体"/>
          <w:b/>
          <w:bCs/>
          <w:sz w:val="24"/>
          <w:szCs w:val="24"/>
          <w:highlight w:val="none"/>
        </w:rPr>
        <w:t>本项目采购预</w:t>
      </w:r>
      <w:r>
        <w:rPr>
          <w:rFonts w:hint="eastAsia" w:ascii="宋体" w:hAnsi="宋体" w:eastAsia="宋体" w:cs="宋体"/>
          <w:b/>
          <w:bCs/>
          <w:sz w:val="24"/>
          <w:szCs w:val="24"/>
          <w:highlight w:val="none"/>
        </w:rPr>
        <w:t>算为</w:t>
      </w:r>
      <w:r>
        <w:rPr>
          <w:rFonts w:hint="eastAsia" w:ascii="宋体" w:hAnsi="宋体" w:cs="宋体"/>
          <w:b/>
          <w:bCs/>
          <w:sz w:val="24"/>
          <w:szCs w:val="24"/>
          <w:highlight w:val="none"/>
          <w:lang w:val="en-US" w:eastAsia="zh-CN"/>
        </w:rPr>
        <w:t>206.1936</w:t>
      </w:r>
      <w:r>
        <w:rPr>
          <w:rFonts w:hint="eastAsia" w:ascii="宋体" w:hAnsi="宋体" w:eastAsia="宋体" w:cs="宋体"/>
          <w:b/>
          <w:bCs/>
          <w:sz w:val="24"/>
          <w:szCs w:val="24"/>
          <w:highlight w:val="none"/>
        </w:rPr>
        <w:t>万元，报</w:t>
      </w:r>
      <w:r>
        <w:rPr>
          <w:rFonts w:hint="eastAsia" w:ascii="宋体" w:hAnsi="宋体" w:eastAsia="宋体" w:cs="宋体"/>
          <w:b/>
          <w:bCs/>
          <w:sz w:val="24"/>
          <w:szCs w:val="24"/>
          <w:highlight w:val="none"/>
        </w:rPr>
        <w:t>价应包含完成项目</w:t>
      </w:r>
      <w:r>
        <w:rPr>
          <w:rFonts w:hint="eastAsia" w:ascii="宋体" w:hAnsi="宋体" w:eastAsia="宋体" w:cs="宋体"/>
          <w:b/>
          <w:bCs/>
          <w:sz w:val="24"/>
          <w:szCs w:val="24"/>
          <w:highlight w:val="none"/>
          <w:lang w:eastAsia="zh-CN"/>
        </w:rPr>
        <w:t>标的</w:t>
      </w:r>
      <w:r>
        <w:rPr>
          <w:rFonts w:hint="eastAsia" w:ascii="宋体" w:hAnsi="宋体" w:eastAsia="宋体" w:cs="宋体"/>
          <w:b/>
          <w:bCs/>
          <w:sz w:val="24"/>
          <w:szCs w:val="24"/>
          <w:highlight w:val="none"/>
        </w:rPr>
        <w:t>所需全部费用，包括但不限于保洁费、保险费、车辆使用费及相关人工费及管理人员的各项工资、福利，劳保，管理佣金和税费</w:t>
      </w:r>
      <w:r>
        <w:rPr>
          <w:rFonts w:hint="eastAsia" w:ascii="宋体" w:hAnsi="宋体" w:cs="宋体"/>
          <w:b/>
          <w:bCs/>
          <w:sz w:val="24"/>
          <w:szCs w:val="24"/>
          <w:highlight w:val="none"/>
          <w:lang w:eastAsia="zh-CN"/>
        </w:rPr>
        <w:t>、</w:t>
      </w:r>
      <w:r>
        <w:rPr>
          <w:rFonts w:hint="eastAsia" w:ascii="宋体" w:hAnsi="宋体" w:eastAsia="宋体" w:cs="宋体"/>
          <w:b/>
          <w:bCs/>
          <w:sz w:val="24"/>
          <w:szCs w:val="24"/>
          <w:highlight w:val="none"/>
          <w:lang w:eastAsia="zh-CN"/>
        </w:rPr>
        <w:t>保洁工具，保洁用品</w:t>
      </w:r>
      <w:r>
        <w:rPr>
          <w:rFonts w:hint="eastAsia" w:ascii="宋体" w:hAnsi="宋体" w:eastAsia="宋体" w:cs="宋体"/>
          <w:b/>
          <w:bCs/>
          <w:sz w:val="24"/>
          <w:szCs w:val="24"/>
          <w:highlight w:val="none"/>
        </w:rPr>
        <w:t>等全部费用，采购人不再支付报价以外的任何费用。</w:t>
      </w:r>
    </w:p>
    <w:p w14:paraId="3EF5BEAA">
      <w:pPr>
        <w:spacing w:line="360" w:lineRule="auto"/>
        <w:jc w:val="both"/>
        <w:rPr>
          <w:rFonts w:hint="eastAsia" w:ascii="宋体" w:hAnsi="宋体" w:eastAsia="宋体" w:cs="Times New Roman"/>
          <w:b/>
          <w:sz w:val="24"/>
          <w:szCs w:val="24"/>
          <w:highlight w:val="none"/>
          <w:lang w:val="en-US" w:eastAsia="zh-CN" w:bidi="ar-SA"/>
        </w:rPr>
      </w:pPr>
      <w:r>
        <w:rPr>
          <w:rFonts w:hint="eastAsia" w:ascii="宋体" w:hAnsi="宋体" w:eastAsia="宋体" w:cs="Times New Roman"/>
          <w:b/>
          <w:sz w:val="24"/>
          <w:szCs w:val="24"/>
          <w:highlight w:val="none"/>
          <w:lang w:val="en-US" w:eastAsia="zh-CN" w:bidi="ar-SA"/>
        </w:rPr>
        <w:t>三、项目概况：</w:t>
      </w:r>
    </w:p>
    <w:p w14:paraId="7D6E9A4E">
      <w:pPr>
        <w:tabs>
          <w:tab w:val="left" w:pos="0"/>
        </w:tabs>
        <w:spacing w:line="360" w:lineRule="auto"/>
        <w:ind w:firstLine="482"/>
        <w:outlineLvl w:val="9"/>
        <w:rPr>
          <w:rFonts w:hint="eastAsia" w:ascii="宋体" w:hAnsi="宋体" w:cs="宋体"/>
          <w:b/>
          <w:sz w:val="24"/>
          <w:highlight w:val="none"/>
        </w:rPr>
      </w:pPr>
      <w:r>
        <w:rPr>
          <w:rFonts w:hint="eastAsia" w:ascii="宋体" w:hAnsi="宋体" w:cs="宋体"/>
          <w:b/>
          <w:sz w:val="24"/>
          <w:highlight w:val="none"/>
          <w:lang w:eastAsia="zh-CN"/>
        </w:rPr>
        <w:t>（</w:t>
      </w:r>
      <w:r>
        <w:rPr>
          <w:rFonts w:hint="eastAsia" w:ascii="宋体" w:hAnsi="宋体" w:cs="宋体"/>
          <w:b/>
          <w:sz w:val="24"/>
          <w:highlight w:val="none"/>
          <w:lang w:val="en-US" w:eastAsia="zh-CN"/>
        </w:rPr>
        <w:t>一</w:t>
      </w:r>
      <w:r>
        <w:rPr>
          <w:rFonts w:hint="eastAsia" w:ascii="宋体" w:hAnsi="宋体" w:cs="宋体"/>
          <w:b/>
          <w:sz w:val="24"/>
          <w:highlight w:val="none"/>
          <w:lang w:eastAsia="zh-CN"/>
        </w:rPr>
        <w:t>）</w:t>
      </w:r>
      <w:r>
        <w:rPr>
          <w:rFonts w:hint="eastAsia" w:ascii="宋体" w:hAnsi="宋体" w:cs="宋体"/>
          <w:b/>
          <w:sz w:val="24"/>
          <w:highlight w:val="none"/>
        </w:rPr>
        <w:t>、项目概述：</w:t>
      </w:r>
    </w:p>
    <w:p w14:paraId="031F9656">
      <w:pPr>
        <w:spacing w:line="360" w:lineRule="auto"/>
        <w:ind w:firstLine="48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bidi="ar-SA"/>
        </w:rPr>
        <w:t>完成对孙楼街道村级</w:t>
      </w:r>
      <w:r>
        <w:rPr>
          <w:rFonts w:hint="eastAsia" w:ascii="宋体" w:hAnsi="宋体" w:cs="宋体"/>
          <w:sz w:val="24"/>
          <w:szCs w:val="24"/>
          <w:highlight w:val="none"/>
          <w:lang w:val="en-US" w:eastAsia="zh-CN" w:bidi="ar-SA"/>
        </w:rPr>
        <w:t>111</w:t>
      </w:r>
      <w:r>
        <w:rPr>
          <w:rFonts w:hint="eastAsia" w:ascii="宋体" w:hAnsi="宋体" w:eastAsia="宋体" w:cs="宋体"/>
          <w:sz w:val="24"/>
          <w:szCs w:val="24"/>
          <w:highlight w:val="none"/>
          <w:lang w:val="en-US" w:eastAsia="zh-CN" w:bidi="ar-SA"/>
        </w:rPr>
        <w:t>座公共卫生间(男、女)的 保洁管理工作。</w:t>
      </w:r>
    </w:p>
    <w:p w14:paraId="7270D1D8">
      <w:pPr>
        <w:tabs>
          <w:tab w:val="left" w:pos="0"/>
        </w:tabs>
        <w:spacing w:line="360" w:lineRule="auto"/>
        <w:ind w:firstLine="482"/>
        <w:outlineLvl w:val="9"/>
        <w:rPr>
          <w:rFonts w:hint="eastAsia" w:ascii="宋体" w:hAnsi="宋体" w:cs="宋体"/>
          <w:b/>
          <w:sz w:val="24"/>
          <w:highlight w:val="none"/>
        </w:rPr>
      </w:pPr>
      <w:r>
        <w:rPr>
          <w:rFonts w:hint="eastAsia" w:ascii="宋体" w:hAnsi="宋体" w:cs="宋体"/>
          <w:b/>
          <w:sz w:val="24"/>
          <w:highlight w:val="none"/>
          <w:lang w:eastAsia="zh-CN"/>
        </w:rPr>
        <w:t>（</w:t>
      </w:r>
      <w:r>
        <w:rPr>
          <w:rFonts w:hint="eastAsia" w:ascii="宋体" w:hAnsi="宋体" w:cs="宋体"/>
          <w:b/>
          <w:sz w:val="24"/>
          <w:highlight w:val="none"/>
          <w:lang w:val="en-US" w:eastAsia="zh-CN"/>
        </w:rPr>
        <w:t>二</w:t>
      </w:r>
      <w:r>
        <w:rPr>
          <w:rFonts w:hint="eastAsia" w:ascii="宋体" w:hAnsi="宋体" w:cs="宋体"/>
          <w:b/>
          <w:sz w:val="24"/>
          <w:highlight w:val="none"/>
          <w:lang w:eastAsia="zh-CN"/>
        </w:rPr>
        <w:t>）</w:t>
      </w:r>
      <w:r>
        <w:rPr>
          <w:rFonts w:hint="eastAsia" w:ascii="宋体" w:hAnsi="宋体" w:cs="宋体"/>
          <w:b/>
          <w:sz w:val="24"/>
          <w:highlight w:val="none"/>
        </w:rPr>
        <w:t>、项目概况</w:t>
      </w:r>
    </w:p>
    <w:p w14:paraId="1E5EDD33">
      <w:pPr>
        <w:spacing w:line="360" w:lineRule="auto"/>
        <w:ind w:firstLine="480"/>
        <w:rPr>
          <w:rFonts w:hint="default" w:ascii="宋体" w:hAnsi="宋体" w:eastAsia="宋体"/>
          <w:sz w:val="24"/>
          <w:highlight w:val="none"/>
          <w:lang w:val="en-US" w:eastAsia="zh-CN"/>
        </w:rPr>
      </w:pPr>
      <w:r>
        <w:rPr>
          <w:rFonts w:hint="eastAsia" w:ascii="宋体" w:hAnsi="宋体"/>
          <w:sz w:val="24"/>
          <w:highlight w:val="none"/>
          <w:lang w:val="en-US" w:eastAsia="zh-CN"/>
        </w:rPr>
        <w:t>1</w:t>
      </w:r>
      <w:r>
        <w:rPr>
          <w:rFonts w:hint="eastAsia" w:ascii="宋体" w:hAnsi="宋体"/>
          <w:sz w:val="24"/>
          <w:highlight w:val="none"/>
        </w:rPr>
        <w:t>、项目地址：</w:t>
      </w:r>
      <w:r>
        <w:rPr>
          <w:rFonts w:hint="eastAsia" w:ascii="宋体" w:hAnsi="宋体"/>
          <w:sz w:val="24"/>
          <w:highlight w:val="none"/>
          <w:lang w:eastAsia="zh-CN"/>
        </w:rPr>
        <w:t>丰县孙楼街道</w:t>
      </w:r>
      <w:r>
        <w:rPr>
          <w:rFonts w:hint="eastAsia" w:ascii="宋体" w:hAnsi="宋体"/>
          <w:sz w:val="24"/>
          <w:highlight w:val="none"/>
          <w:lang w:val="en-US" w:eastAsia="zh-CN"/>
        </w:rPr>
        <w:t>公厕</w:t>
      </w:r>
    </w:p>
    <w:p w14:paraId="28FEF885">
      <w:pPr>
        <w:spacing w:line="360" w:lineRule="auto"/>
        <w:ind w:firstLine="480"/>
        <w:rPr>
          <w:rFonts w:hint="eastAsia" w:ascii="宋体" w:hAnsi="宋体"/>
          <w:b/>
          <w:bCs/>
          <w:sz w:val="24"/>
          <w:highlight w:val="none"/>
        </w:rPr>
      </w:pPr>
      <w:r>
        <w:rPr>
          <w:rFonts w:hint="eastAsia" w:ascii="宋体" w:hAnsi="宋体"/>
          <w:sz w:val="24"/>
          <w:highlight w:val="none"/>
          <w:lang w:val="en-US" w:eastAsia="zh-CN"/>
        </w:rPr>
        <w:t>2</w:t>
      </w:r>
      <w:r>
        <w:rPr>
          <w:rFonts w:hint="eastAsia" w:ascii="宋体" w:hAnsi="宋体"/>
          <w:sz w:val="24"/>
          <w:highlight w:val="none"/>
        </w:rPr>
        <w:t>、</w:t>
      </w:r>
      <w:r>
        <w:rPr>
          <w:rFonts w:hint="eastAsia" w:ascii="宋体" w:hAnsi="宋体"/>
          <w:sz w:val="24"/>
          <w:highlight w:val="none"/>
          <w:lang w:eastAsia="zh-CN"/>
        </w:rPr>
        <w:t>服务</w:t>
      </w:r>
      <w:r>
        <w:rPr>
          <w:rFonts w:hint="eastAsia" w:ascii="宋体" w:hAnsi="宋体"/>
          <w:sz w:val="24"/>
          <w:highlight w:val="none"/>
        </w:rPr>
        <w:t>期限：</w:t>
      </w:r>
      <w:r>
        <w:rPr>
          <w:rFonts w:hint="eastAsia" w:ascii="宋体" w:hAnsi="宋体"/>
          <w:sz w:val="24"/>
          <w:highlight w:val="none"/>
          <w:lang w:val="en-US" w:eastAsia="zh-CN"/>
        </w:rPr>
        <w:t>三</w:t>
      </w:r>
      <w:r>
        <w:rPr>
          <w:rFonts w:hint="eastAsia" w:ascii="宋体" w:hAnsi="宋体"/>
          <w:b/>
          <w:bCs/>
          <w:sz w:val="24"/>
          <w:highlight w:val="none"/>
        </w:rPr>
        <w:t>年</w:t>
      </w:r>
    </w:p>
    <w:p w14:paraId="6629F37E">
      <w:pPr>
        <w:spacing w:line="360" w:lineRule="auto"/>
        <w:ind w:firstLine="480"/>
        <w:rPr>
          <w:rFonts w:hint="default" w:ascii="宋体" w:hAnsi="宋体" w:eastAsia="宋体"/>
          <w:sz w:val="24"/>
          <w:highlight w:val="none"/>
          <w:lang w:val="en-US" w:eastAsia="zh-CN"/>
        </w:rPr>
      </w:pPr>
      <w:r>
        <w:rPr>
          <w:rFonts w:hint="eastAsia" w:ascii="宋体" w:hAnsi="宋体"/>
          <w:sz w:val="24"/>
          <w:highlight w:val="none"/>
          <w:lang w:val="en-US" w:eastAsia="zh-CN"/>
        </w:rPr>
        <w:t>3</w:t>
      </w:r>
      <w:r>
        <w:rPr>
          <w:rFonts w:hint="eastAsia" w:ascii="宋体" w:hAnsi="宋体"/>
          <w:sz w:val="24"/>
          <w:highlight w:val="none"/>
        </w:rPr>
        <w:t>、项目质量要求：</w:t>
      </w:r>
      <w:r>
        <w:rPr>
          <w:rFonts w:hint="eastAsia" w:ascii="宋体" w:hAnsi="宋体"/>
          <w:sz w:val="24"/>
          <w:highlight w:val="none"/>
          <w:lang w:val="en-US" w:eastAsia="zh-CN"/>
        </w:rPr>
        <w:t>满足现行行业标准</w:t>
      </w:r>
    </w:p>
    <w:p w14:paraId="2FAF9678">
      <w:pPr>
        <w:widowControl w:val="0"/>
        <w:numPr>
          <w:ilvl w:val="0"/>
          <w:numId w:val="0"/>
        </w:numPr>
        <w:spacing w:after="120" w:line="360" w:lineRule="auto"/>
        <w:ind w:firstLine="482"/>
        <w:rPr>
          <w:rFonts w:hint="eastAsia" w:ascii="宋体" w:hAnsi="宋体" w:eastAsia="宋体" w:cs="宋体"/>
          <w:b/>
          <w:bCs/>
          <w:color w:val="000000"/>
          <w:sz w:val="24"/>
          <w:szCs w:val="24"/>
          <w:highlight w:val="none"/>
          <w:lang w:val="en-US" w:eastAsia="zh-CN" w:bidi="ar-SA"/>
        </w:rPr>
      </w:pPr>
      <w:r>
        <w:rPr>
          <w:rFonts w:hint="eastAsia" w:ascii="宋体" w:hAnsi="宋体" w:eastAsia="宋体" w:cs="宋体"/>
          <w:b/>
          <w:bCs/>
          <w:color w:val="000000"/>
          <w:sz w:val="24"/>
          <w:szCs w:val="24"/>
          <w:highlight w:val="none"/>
          <w:lang w:val="en-US" w:eastAsia="zh-CN" w:bidi="ar-SA"/>
        </w:rPr>
        <w:t>（三）、</w:t>
      </w:r>
      <w:r>
        <w:rPr>
          <w:rFonts w:hint="eastAsia" w:ascii="宋体" w:hAnsi="宋体" w:eastAsia="宋体" w:cs="宋体"/>
          <w:b/>
          <w:bCs/>
          <w:color w:val="000000"/>
          <w:sz w:val="24"/>
          <w:szCs w:val="24"/>
          <w:highlight w:val="none"/>
          <w:lang w:val="en-US" w:eastAsia="zh-CN" w:bidi="ar-SA"/>
        </w:rPr>
        <w:t>项目要求</w:t>
      </w:r>
    </w:p>
    <w:p w14:paraId="341920E6">
      <w:pPr>
        <w:widowControl w:val="0"/>
        <w:spacing w:after="120" w:line="360" w:lineRule="auto"/>
        <w:ind w:firstLine="482"/>
        <w:rPr>
          <w:rFonts w:hint="eastAsia" w:ascii="宋体" w:hAnsi="宋体" w:eastAsia="宋体" w:cs="宋体"/>
          <w:b/>
          <w:bCs/>
          <w:sz w:val="24"/>
          <w:szCs w:val="24"/>
          <w:highlight w:val="none"/>
          <w:lang w:val="en-US" w:eastAsia="zh-CN" w:bidi="ar-SA"/>
        </w:rPr>
      </w:pPr>
      <w:r>
        <w:rPr>
          <w:rFonts w:hint="eastAsia" w:ascii="宋体" w:hAnsi="宋体" w:eastAsia="宋体" w:cs="宋体"/>
          <w:b/>
          <w:bCs/>
          <w:sz w:val="24"/>
          <w:szCs w:val="24"/>
          <w:highlight w:val="none"/>
          <w:lang w:val="en-US" w:eastAsia="zh-CN" w:bidi="ar-SA"/>
        </w:rPr>
        <w:t>①招标范围和内容</w:t>
      </w:r>
    </w:p>
    <w:p w14:paraId="1AE15F0E">
      <w:pPr>
        <w:spacing w:line="360" w:lineRule="auto"/>
        <w:ind w:firstLine="480"/>
        <w:rPr>
          <w:rFonts w:hint="eastAsia" w:ascii="宋体" w:hAnsi="宋体" w:cs="宋体"/>
          <w:sz w:val="24"/>
          <w:szCs w:val="24"/>
          <w:highlight w:val="none"/>
        </w:rPr>
      </w:pPr>
      <w:r>
        <w:rPr>
          <w:rFonts w:hint="eastAsia" w:ascii="宋体" w:hAnsi="宋体" w:cs="宋体"/>
          <w:sz w:val="24"/>
          <w:szCs w:val="24"/>
          <w:highlight w:val="none"/>
        </w:rPr>
        <w:t>1.作业范围：</w:t>
      </w:r>
      <w:r>
        <w:rPr>
          <w:rFonts w:hint="eastAsia" w:ascii="宋体" w:hAnsi="宋体" w:cs="宋体"/>
          <w:sz w:val="24"/>
          <w:szCs w:val="24"/>
          <w:highlight w:val="none"/>
          <w:lang w:eastAsia="zh-CN"/>
        </w:rPr>
        <w:t>丰县孙楼街道</w:t>
      </w:r>
      <w:r>
        <w:rPr>
          <w:rFonts w:hint="eastAsia" w:ascii="宋体" w:hAnsi="宋体" w:cs="宋体"/>
          <w:sz w:val="24"/>
          <w:szCs w:val="24"/>
          <w:highlight w:val="none"/>
        </w:rPr>
        <w:t>，保洁范围和面积以中标后双方实际交接为准。</w:t>
      </w:r>
    </w:p>
    <w:p w14:paraId="2FF53F54">
      <w:pPr>
        <w:spacing w:line="360" w:lineRule="auto"/>
        <w:ind w:firstLine="480"/>
        <w:rPr>
          <w:rFonts w:hint="eastAsia" w:ascii="宋体" w:hAnsi="宋体" w:cs="宋体"/>
          <w:sz w:val="24"/>
          <w:szCs w:val="24"/>
          <w:highlight w:val="none"/>
        </w:rPr>
      </w:pPr>
      <w:r>
        <w:rPr>
          <w:rFonts w:hint="eastAsia" w:ascii="宋体" w:hAnsi="宋体" w:cs="宋体"/>
          <w:sz w:val="24"/>
          <w:szCs w:val="24"/>
          <w:highlight w:val="none"/>
        </w:rPr>
        <w:t>2.作业内容：</w:t>
      </w:r>
      <w:r>
        <w:rPr>
          <w:rFonts w:hint="eastAsia" w:ascii="宋体" w:hAnsi="宋体" w:eastAsia="宋体" w:cs="宋体"/>
          <w:sz w:val="24"/>
          <w:szCs w:val="24"/>
          <w:highlight w:val="none"/>
          <w:lang w:val="en-US" w:eastAsia="zh-CN" w:bidi="ar-SA"/>
        </w:rPr>
        <w:t>甲方把孙楼街道村级</w:t>
      </w:r>
      <w:r>
        <w:rPr>
          <w:rFonts w:hint="eastAsia" w:ascii="宋体" w:hAnsi="宋体" w:cs="宋体"/>
          <w:sz w:val="24"/>
          <w:szCs w:val="24"/>
          <w:highlight w:val="none"/>
          <w:lang w:val="en-US" w:eastAsia="zh-CN" w:bidi="ar-SA"/>
        </w:rPr>
        <w:t>111</w:t>
      </w:r>
      <w:r>
        <w:rPr>
          <w:rFonts w:hint="eastAsia" w:ascii="宋体" w:hAnsi="宋体" w:eastAsia="宋体" w:cs="宋体"/>
          <w:sz w:val="24"/>
          <w:szCs w:val="24"/>
          <w:highlight w:val="none"/>
          <w:lang w:val="en-US" w:eastAsia="zh-CN" w:bidi="ar-SA"/>
        </w:rPr>
        <w:t>座公共卫生间(男、女)的 保洁管理工作交由乙方，负责保洁管理、消杀除味、维护、吸污，基础建设和水电费由甲方负责。</w:t>
      </w:r>
    </w:p>
    <w:p w14:paraId="3A472094">
      <w:pPr>
        <w:widowControl w:val="0"/>
        <w:spacing w:after="120" w:line="360" w:lineRule="auto"/>
        <w:ind w:firstLine="482"/>
        <w:rPr>
          <w:rFonts w:hint="eastAsia" w:ascii="宋体" w:hAnsi="宋体" w:eastAsia="宋体" w:cs="宋体"/>
          <w:b/>
          <w:bCs/>
          <w:sz w:val="24"/>
          <w:szCs w:val="24"/>
          <w:highlight w:val="none"/>
          <w:lang w:val="en-US" w:eastAsia="zh-CN" w:bidi="ar-SA"/>
        </w:rPr>
      </w:pPr>
      <w:r>
        <w:rPr>
          <w:rFonts w:hint="eastAsia" w:ascii="宋体" w:hAnsi="宋体" w:eastAsia="宋体" w:cs="宋体"/>
          <w:b/>
          <w:bCs/>
          <w:sz w:val="24"/>
          <w:szCs w:val="24"/>
          <w:highlight w:val="none"/>
          <w:lang w:val="en-US" w:eastAsia="zh-CN" w:bidi="ar-SA"/>
        </w:rPr>
        <w:t>②规范要求</w:t>
      </w:r>
    </w:p>
    <w:p w14:paraId="4DCB957D">
      <w:pPr>
        <w:spacing w:line="360" w:lineRule="auto"/>
        <w:ind w:firstLine="480"/>
        <w:rPr>
          <w:rFonts w:hint="eastAsia" w:ascii="宋体" w:hAnsi="宋体" w:cs="宋体"/>
          <w:sz w:val="24"/>
          <w:szCs w:val="24"/>
          <w:highlight w:val="none"/>
        </w:rPr>
      </w:pPr>
      <w:r>
        <w:rPr>
          <w:rFonts w:hint="eastAsia" w:ascii="宋体" w:hAnsi="宋体" w:cs="宋体"/>
          <w:sz w:val="24"/>
          <w:szCs w:val="24"/>
          <w:highlight w:val="none"/>
        </w:rPr>
        <w:t>1.</w:t>
      </w:r>
      <w:r>
        <w:rPr>
          <w:rFonts w:hint="eastAsia" w:ascii="宋体" w:hAnsi="宋体" w:eastAsia="宋体" w:cs="宋体"/>
          <w:sz w:val="24"/>
          <w:szCs w:val="24"/>
          <w:highlight w:val="none"/>
          <w:lang w:val="en-US" w:eastAsia="zh-CN" w:bidi="ar-SA"/>
        </w:rPr>
        <w:t>作业规范符合但不限于《江苏省城市环境卫生作业服务质量标准》,等现行有关法律法规、规章和规范性文件。服务质量和要求详见《丰县孙楼街道环境卫生检查考核实施细则》。</w:t>
      </w:r>
    </w:p>
    <w:p w14:paraId="1AD72125">
      <w:pPr>
        <w:spacing w:line="360" w:lineRule="auto"/>
        <w:ind w:firstLine="480" w:firstLineChars="0"/>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(一)规范管理组织机构健全。乙方应当按照环卫企业规范管理要求设立各相关内部管 理机构，管理人员规范着装、挂牌上岗；必须配备足够的通讯设备并保持畅通。各项管理制 度健全，制定各岗位操作规范，定期组织安全生产教育，具有完善的突发事件应急预案。</w:t>
      </w:r>
    </w:p>
    <w:p w14:paraId="4535BF53">
      <w:pPr>
        <w:spacing w:line="360" w:lineRule="auto"/>
        <w:ind w:left="0" w:leftChars="0" w:firstLine="480" w:firstLineChars="0"/>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(二)作业要求</w:t>
      </w:r>
    </w:p>
    <w:p w14:paraId="64775F8D">
      <w:pPr>
        <w:spacing w:line="360" w:lineRule="auto"/>
        <w:ind w:firstLine="480"/>
        <w:rPr>
          <w:rFonts w:hint="eastAsia" w:ascii="宋体" w:hAnsi="宋体" w:cs="宋体"/>
          <w:sz w:val="24"/>
          <w:szCs w:val="24"/>
          <w:highlight w:val="none"/>
          <w:lang w:val="en-US" w:eastAsia="zh-CN"/>
        </w:rPr>
      </w:pPr>
      <w:r>
        <w:rPr>
          <w:rFonts w:hint="eastAsia" w:ascii="宋体" w:hAnsi="宋体" w:eastAsia="宋体" w:cs="宋体"/>
          <w:b w:val="0"/>
          <w:bCs/>
          <w:caps w:val="0"/>
          <w:sz w:val="24"/>
          <w:highlight w:val="none"/>
          <w:lang w:val="en-US" w:eastAsia="zh-CN" w:bidi="ar-SA"/>
        </w:rPr>
        <w:t>1.作业应做到文明、安全和有序，最大限度地减少对环境的污染和对公众生活的</w:t>
      </w:r>
      <w:r>
        <w:rPr>
          <w:rFonts w:hint="eastAsia" w:ascii="宋体" w:hAnsi="宋体" w:cs="宋体"/>
          <w:sz w:val="24"/>
          <w:szCs w:val="24"/>
          <w:highlight w:val="none"/>
          <w:lang w:val="en-US" w:eastAsia="zh-CN"/>
        </w:rPr>
        <w:t>影响。</w:t>
      </w:r>
    </w:p>
    <w:p w14:paraId="6354F693">
      <w:pPr>
        <w:spacing w:line="360" w:lineRule="auto"/>
        <w:ind w:firstLine="480"/>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2. 作业人员应穿着统一制式的作业服装(含鞋、帽等),做到着装整齐。</w:t>
      </w:r>
    </w:p>
    <w:p w14:paraId="53FB45C5">
      <w:pPr>
        <w:spacing w:line="360" w:lineRule="auto"/>
        <w:ind w:firstLine="480"/>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drawing>
          <wp:anchor distT="0" distB="0" distL="0" distR="0" simplePos="0" relativeHeight="251659264" behindDoc="0" locked="0" layoutInCell="1" allowOverlap="1">
            <wp:simplePos x="0" y="0"/>
            <wp:positionH relativeFrom="column">
              <wp:posOffset>6835775</wp:posOffset>
            </wp:positionH>
            <wp:positionV relativeFrom="paragraph">
              <wp:posOffset>146685</wp:posOffset>
            </wp:positionV>
            <wp:extent cx="24130" cy="25400"/>
            <wp:effectExtent l="0" t="0" r="13970" b="3175"/>
            <wp:wrapNone/>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4"/>
                    <a:stretch>
                      <a:fillRect/>
                    </a:stretch>
                  </pic:blipFill>
                  <pic:spPr>
                    <a:xfrm>
                      <a:off x="0" y="0"/>
                      <a:ext cx="24332" cy="25180"/>
                    </a:xfrm>
                    <a:prstGeom prst="rect">
                      <a:avLst/>
                    </a:prstGeom>
                  </pic:spPr>
                </pic:pic>
              </a:graphicData>
            </a:graphic>
          </wp:anchor>
        </w:drawing>
      </w:r>
      <w:r>
        <w:rPr>
          <w:rFonts w:hint="eastAsia" w:ascii="宋体" w:hAnsi="宋体" w:cs="宋体"/>
          <w:sz w:val="24"/>
          <w:szCs w:val="24"/>
          <w:highlight w:val="none"/>
          <w:lang w:val="en-US" w:eastAsia="zh-CN"/>
        </w:rPr>
        <w:t>3. 作业机具、设备的式样、颜色、结构等应符合省市县相关要求。作业机具、设备喷涂的字样或图样，由环卫管理机构规定。</w:t>
      </w:r>
    </w:p>
    <w:p w14:paraId="21CB0367">
      <w:pPr>
        <w:spacing w:line="360" w:lineRule="auto"/>
        <w:ind w:firstLine="480"/>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4. 乙方应编制突发事件应急预案，成立应急突击队，做好各类重大活动、应急处置等保障，服从甲方调配。</w:t>
      </w:r>
    </w:p>
    <w:p w14:paraId="7D655712">
      <w:pPr>
        <w:spacing w:line="360" w:lineRule="auto"/>
        <w:ind w:firstLine="480"/>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作业模式和要求</w:t>
      </w:r>
    </w:p>
    <w:p w14:paraId="54DB2381">
      <w:pPr>
        <w:spacing w:line="360" w:lineRule="auto"/>
        <w:ind w:firstLine="480"/>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公厕管理</w:t>
      </w:r>
    </w:p>
    <w:p w14:paraId="5ADB2A32">
      <w:pPr>
        <w:spacing w:line="360" w:lineRule="auto"/>
        <w:ind w:firstLine="480"/>
        <w:rPr>
          <w:rFonts w:hint="eastAsia" w:ascii="宋体" w:hAnsi="宋体" w:cs="宋体"/>
          <w:sz w:val="24"/>
          <w:szCs w:val="24"/>
          <w:highlight w:val="none"/>
        </w:rPr>
      </w:pPr>
      <w:r>
        <w:rPr>
          <w:rFonts w:hint="eastAsia" w:ascii="宋体" w:hAnsi="宋体" w:cs="宋体"/>
          <w:sz w:val="24"/>
          <w:szCs w:val="24"/>
          <w:highlight w:val="none"/>
        </w:rPr>
        <w:t>（1）卫生保洁标准</w:t>
      </w:r>
    </w:p>
    <w:p w14:paraId="2290FA98">
      <w:pPr>
        <w:spacing w:line="360" w:lineRule="auto"/>
        <w:ind w:firstLine="480"/>
        <w:rPr>
          <w:rFonts w:hint="eastAsia" w:ascii="宋体" w:hAnsi="宋体" w:cs="宋体"/>
          <w:sz w:val="24"/>
          <w:szCs w:val="24"/>
          <w:highlight w:val="none"/>
        </w:rPr>
      </w:pPr>
      <w:r>
        <w:rPr>
          <w:rFonts w:hint="eastAsia" w:ascii="宋体" w:hAnsi="宋体" w:cs="宋体"/>
          <w:sz w:val="24"/>
          <w:szCs w:val="24"/>
          <w:highlight w:val="none"/>
        </w:rPr>
        <w:t>①公厕全天候24小时免费开放公厕，及时保洁、清理污物；水电正常。</w:t>
      </w:r>
    </w:p>
    <w:p w14:paraId="75882C80">
      <w:pPr>
        <w:spacing w:line="360" w:lineRule="auto"/>
        <w:ind w:firstLine="480"/>
        <w:rPr>
          <w:rFonts w:hint="eastAsia" w:ascii="宋体" w:hAnsi="宋体" w:cs="宋体"/>
          <w:sz w:val="24"/>
          <w:szCs w:val="24"/>
          <w:highlight w:val="none"/>
        </w:rPr>
      </w:pPr>
      <w:r>
        <w:rPr>
          <w:rFonts w:hint="eastAsia" w:ascii="宋体" w:hAnsi="宋体" w:cs="宋体"/>
          <w:sz w:val="24"/>
          <w:szCs w:val="24"/>
          <w:highlight w:val="none"/>
        </w:rPr>
        <w:t xml:space="preserve">②内外部墙面、屋顶、墙壁、窗、纱、地面蹲台、便器、座圈、盖板、隔断板、门、管理间、洗手(盆)池、洗手台、墩布池、挂衣钩、标牌灯具等设施设备清洁卫生，无积尿、积水、积灰、结冰、杂物、蛛网； </w:t>
      </w:r>
    </w:p>
    <w:p w14:paraId="5820CEEB">
      <w:pPr>
        <w:spacing w:line="360" w:lineRule="auto"/>
        <w:ind w:firstLine="480"/>
        <w:rPr>
          <w:rFonts w:hint="eastAsia" w:ascii="宋体" w:hAnsi="宋体" w:cs="宋体"/>
          <w:sz w:val="24"/>
          <w:szCs w:val="24"/>
          <w:highlight w:val="none"/>
        </w:rPr>
      </w:pPr>
      <w:r>
        <w:rPr>
          <w:rFonts w:hint="eastAsia" w:ascii="宋体" w:hAnsi="宋体" w:cs="宋体"/>
          <w:sz w:val="24"/>
          <w:szCs w:val="24"/>
          <w:highlight w:val="none"/>
        </w:rPr>
        <w:t xml:space="preserve">③公厕整洁有序，废纸容器不满溢，无异味、无尿碱污物、无积粪、无水锈、无乱贴乱画、无乱堆物品、无暴露的保洁工具和废纸、纸篓内废弃物不得超出2/3范围； </w:t>
      </w:r>
    </w:p>
    <w:p w14:paraId="5A3C80C7">
      <w:pPr>
        <w:spacing w:line="360" w:lineRule="auto"/>
        <w:ind w:firstLine="480"/>
        <w:rPr>
          <w:rFonts w:hint="eastAsia" w:ascii="宋体" w:hAnsi="宋体" w:cs="宋体"/>
          <w:sz w:val="24"/>
          <w:szCs w:val="24"/>
          <w:highlight w:val="none"/>
        </w:rPr>
      </w:pP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 4 \* GB3 \* MERGEFORMAT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④</w:t>
      </w:r>
      <w:r>
        <w:rPr>
          <w:rFonts w:hint="eastAsia" w:ascii="宋体" w:hAnsi="宋体" w:cs="宋体"/>
          <w:sz w:val="24"/>
          <w:szCs w:val="24"/>
          <w:highlight w:val="none"/>
        </w:rPr>
        <w:fldChar w:fldCharType="end"/>
      </w:r>
      <w:r>
        <w:rPr>
          <w:rFonts w:hint="eastAsia" w:ascii="宋体" w:hAnsi="宋体" w:cs="宋体"/>
          <w:sz w:val="24"/>
          <w:szCs w:val="24"/>
          <w:highlight w:val="none"/>
        </w:rPr>
        <w:t xml:space="preserve">定时喷洒灭蚊蝇药物，做到随有随灭，确保无蚊蝇；每日喷洒消毒药水不少于2次，并保持通风良好，除臭。 </w:t>
      </w:r>
    </w:p>
    <w:p w14:paraId="3C385169">
      <w:pPr>
        <w:spacing w:line="360" w:lineRule="auto"/>
        <w:ind w:firstLine="480"/>
        <w:rPr>
          <w:rFonts w:hint="eastAsia" w:ascii="宋体" w:hAnsi="宋体" w:cs="宋体"/>
          <w:sz w:val="24"/>
          <w:szCs w:val="24"/>
          <w:highlight w:val="none"/>
        </w:rPr>
      </w:pP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 5 \* GB3 \* MERGEFORMAT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⑤</w:t>
      </w:r>
      <w:r>
        <w:rPr>
          <w:rFonts w:hint="eastAsia" w:ascii="宋体" w:hAnsi="宋体" w:cs="宋体"/>
          <w:sz w:val="24"/>
          <w:szCs w:val="24"/>
          <w:highlight w:val="none"/>
        </w:rPr>
        <w:fldChar w:fldCharType="end"/>
      </w:r>
      <w:r>
        <w:rPr>
          <w:rFonts w:hint="eastAsia" w:ascii="宋体" w:hAnsi="宋体" w:cs="宋体"/>
          <w:sz w:val="24"/>
          <w:szCs w:val="24"/>
          <w:highlight w:val="none"/>
        </w:rPr>
        <w:t>公厕内暴露管道外部及时擦拭，保持清洁卫生；</w:t>
      </w:r>
    </w:p>
    <w:p w14:paraId="3AFA358F">
      <w:pPr>
        <w:spacing w:line="360" w:lineRule="auto"/>
        <w:ind w:firstLine="480"/>
        <w:rPr>
          <w:rFonts w:hint="eastAsia" w:ascii="宋体" w:hAnsi="宋体" w:cs="宋体"/>
          <w:sz w:val="24"/>
          <w:szCs w:val="24"/>
          <w:highlight w:val="none"/>
        </w:rPr>
      </w:pP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 6 \* GB3 \* MERGEFORMAT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⑥</w:t>
      </w:r>
      <w:r>
        <w:rPr>
          <w:rFonts w:hint="eastAsia" w:ascii="宋体" w:hAnsi="宋体" w:cs="宋体"/>
          <w:sz w:val="24"/>
          <w:szCs w:val="24"/>
          <w:highlight w:val="none"/>
        </w:rPr>
        <w:fldChar w:fldCharType="end"/>
      </w:r>
      <w:r>
        <w:rPr>
          <w:rFonts w:hint="eastAsia" w:ascii="宋体" w:hAnsi="宋体" w:cs="宋体"/>
          <w:sz w:val="24"/>
          <w:szCs w:val="24"/>
          <w:highlight w:val="none"/>
        </w:rPr>
        <w:t>清扫保洁时应设置提示标志，冬季保洁时地面不结冰；</w:t>
      </w:r>
    </w:p>
    <w:p w14:paraId="406F1B60">
      <w:pPr>
        <w:spacing w:line="360" w:lineRule="auto"/>
        <w:ind w:firstLine="480"/>
        <w:rPr>
          <w:rFonts w:hint="eastAsia" w:ascii="宋体" w:hAnsi="宋体" w:cs="宋体"/>
          <w:sz w:val="24"/>
          <w:szCs w:val="24"/>
          <w:highlight w:val="none"/>
        </w:rPr>
      </w:pP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 7 \* GB3 \* MERGEFORMAT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⑦</w:t>
      </w:r>
      <w:r>
        <w:rPr>
          <w:rFonts w:hint="eastAsia" w:ascii="宋体" w:hAnsi="宋体" w:cs="宋体"/>
          <w:sz w:val="24"/>
          <w:szCs w:val="24"/>
          <w:highlight w:val="none"/>
        </w:rPr>
        <w:fldChar w:fldCharType="end"/>
      </w:r>
      <w:r>
        <w:rPr>
          <w:rFonts w:hint="eastAsia" w:ascii="宋体" w:hAnsi="宋体" w:cs="宋体"/>
          <w:sz w:val="24"/>
          <w:szCs w:val="24"/>
          <w:highlight w:val="none"/>
        </w:rPr>
        <w:t>室内地面及室外周围10米内环境整洁，无杂物杂草、无乱搭乱建；</w:t>
      </w:r>
    </w:p>
    <w:p w14:paraId="0119E6B6">
      <w:pPr>
        <w:spacing w:line="360" w:lineRule="auto"/>
        <w:ind w:firstLine="480"/>
        <w:rPr>
          <w:rFonts w:hint="eastAsia" w:ascii="宋体" w:hAnsi="宋体" w:cs="宋体"/>
          <w:sz w:val="24"/>
          <w:szCs w:val="24"/>
          <w:highlight w:val="none"/>
        </w:rPr>
      </w:pP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 8 \* GB3 \* MERGEFORMAT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⑧</w:t>
      </w:r>
      <w:r>
        <w:rPr>
          <w:rFonts w:hint="eastAsia" w:ascii="宋体" w:hAnsi="宋体" w:cs="宋体"/>
          <w:sz w:val="24"/>
          <w:szCs w:val="24"/>
          <w:highlight w:val="none"/>
        </w:rPr>
        <w:fldChar w:fldCharType="end"/>
      </w:r>
      <w:r>
        <w:rPr>
          <w:rFonts w:hint="eastAsia" w:ascii="宋体" w:hAnsi="宋体" w:cs="宋体"/>
          <w:sz w:val="24"/>
          <w:szCs w:val="24"/>
          <w:highlight w:val="none"/>
        </w:rPr>
        <w:t xml:space="preserve">管理间物品摆放有序，干净整洁，保洁工具不得随意摆放。 </w:t>
      </w:r>
    </w:p>
    <w:p w14:paraId="2D404407">
      <w:pPr>
        <w:spacing w:line="360" w:lineRule="auto"/>
        <w:ind w:firstLine="480"/>
        <w:rPr>
          <w:rFonts w:hint="eastAsia" w:ascii="宋体" w:hAnsi="宋体" w:cs="宋体"/>
          <w:sz w:val="24"/>
          <w:szCs w:val="24"/>
          <w:highlight w:val="none"/>
        </w:rPr>
      </w:pP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 9 \* GB3 \* MERGEFORMAT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⑨</w:t>
      </w:r>
      <w:r>
        <w:rPr>
          <w:rFonts w:hint="eastAsia" w:ascii="宋体" w:hAnsi="宋体" w:cs="宋体"/>
          <w:sz w:val="24"/>
          <w:szCs w:val="24"/>
          <w:highlight w:val="none"/>
        </w:rPr>
        <w:fldChar w:fldCharType="end"/>
      </w:r>
      <w:r>
        <w:rPr>
          <w:rFonts w:hint="eastAsia" w:ascii="宋体" w:hAnsi="宋体" w:cs="宋体"/>
          <w:sz w:val="24"/>
          <w:szCs w:val="24"/>
          <w:highlight w:val="none"/>
        </w:rPr>
        <w:t>公厕管理制度健全，信息上墙公开，消杀记录齐全，专人保洁、配备足够的保洁工具。</w:t>
      </w:r>
    </w:p>
    <w:p w14:paraId="3E76E0F1">
      <w:pPr>
        <w:spacing w:line="360" w:lineRule="auto"/>
        <w:ind w:firstLine="480"/>
        <w:rPr>
          <w:rFonts w:hint="eastAsia" w:ascii="宋体" w:hAnsi="宋体" w:cs="宋体"/>
          <w:sz w:val="24"/>
          <w:szCs w:val="24"/>
          <w:highlight w:val="none"/>
        </w:rPr>
      </w:pPr>
      <w:r>
        <w:rPr>
          <w:rFonts w:hint="eastAsia" w:ascii="宋体" w:hAnsi="宋体" w:cs="宋体"/>
          <w:sz w:val="24"/>
          <w:szCs w:val="24"/>
          <w:highlight w:val="none"/>
        </w:rPr>
        <w:t>（2）设施及维护标准</w:t>
      </w:r>
    </w:p>
    <w:p w14:paraId="3086C052">
      <w:pPr>
        <w:spacing w:line="360" w:lineRule="auto"/>
        <w:ind w:firstLine="480"/>
        <w:rPr>
          <w:rFonts w:hint="eastAsia" w:ascii="宋体" w:hAnsi="宋体" w:cs="宋体"/>
          <w:sz w:val="24"/>
          <w:szCs w:val="24"/>
          <w:highlight w:val="none"/>
        </w:rPr>
      </w:pP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 1 \* GB3 \* MERGEFORMAT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①</w:t>
      </w:r>
      <w:r>
        <w:rPr>
          <w:rFonts w:hint="eastAsia" w:ascii="宋体" w:hAnsi="宋体" w:cs="宋体"/>
          <w:sz w:val="24"/>
          <w:szCs w:val="24"/>
          <w:highlight w:val="none"/>
        </w:rPr>
        <w:fldChar w:fldCharType="end"/>
      </w:r>
      <w:r>
        <w:rPr>
          <w:rFonts w:hint="eastAsia" w:ascii="宋体" w:hAnsi="宋体" w:cs="宋体"/>
          <w:sz w:val="24"/>
          <w:szCs w:val="24"/>
          <w:highlight w:val="none"/>
        </w:rPr>
        <w:t>屋顶、墙壁、门、窗、油漆涂饰位置、地面蹲台、便器、盖板、隔断板、门、管理间、镜子、水嘴、洗手(盆)池、墩布池、挂衣钩、标识灯具、通风除臭设备等各种设施、设备齐全完好，保证正常使用。</w:t>
      </w:r>
    </w:p>
    <w:p w14:paraId="7114D419">
      <w:pPr>
        <w:spacing w:line="360" w:lineRule="auto"/>
        <w:ind w:firstLine="480"/>
        <w:rPr>
          <w:rFonts w:hint="eastAsia" w:ascii="宋体" w:hAnsi="宋体" w:cs="宋体"/>
          <w:sz w:val="24"/>
          <w:szCs w:val="24"/>
          <w:highlight w:val="none"/>
        </w:rPr>
      </w:pP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 2 \* GB3 \* MERGEFORMAT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②</w:t>
      </w:r>
      <w:r>
        <w:rPr>
          <w:rFonts w:hint="eastAsia" w:ascii="宋体" w:hAnsi="宋体" w:cs="宋体"/>
          <w:sz w:val="24"/>
          <w:szCs w:val="24"/>
          <w:highlight w:val="none"/>
        </w:rPr>
        <w:fldChar w:fldCharType="end"/>
      </w:r>
      <w:r>
        <w:rPr>
          <w:rFonts w:hint="eastAsia" w:ascii="宋体" w:hAnsi="宋体" w:cs="宋体"/>
          <w:sz w:val="24"/>
          <w:szCs w:val="24"/>
          <w:highlight w:val="none"/>
        </w:rPr>
        <w:t xml:space="preserve">公厕的标志齐全，标志按照孙楼街道办事处（符合城市公厕国家标准）统一制定标准进行设置； </w:t>
      </w:r>
    </w:p>
    <w:p w14:paraId="782714EC">
      <w:pPr>
        <w:spacing w:line="360" w:lineRule="auto"/>
        <w:ind w:firstLine="480"/>
        <w:rPr>
          <w:rFonts w:hint="eastAsia" w:ascii="宋体" w:hAnsi="宋体" w:cs="宋体"/>
          <w:sz w:val="24"/>
          <w:szCs w:val="24"/>
          <w:highlight w:val="none"/>
        </w:rPr>
      </w:pP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 3 \* GB3 \* MERGEFORMAT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③</w:t>
      </w:r>
      <w:r>
        <w:rPr>
          <w:rFonts w:hint="eastAsia" w:ascii="宋体" w:hAnsi="宋体" w:cs="宋体"/>
          <w:sz w:val="24"/>
          <w:szCs w:val="24"/>
          <w:highlight w:val="none"/>
        </w:rPr>
        <w:fldChar w:fldCharType="end"/>
      </w:r>
      <w:r>
        <w:rPr>
          <w:rFonts w:hint="eastAsia" w:ascii="宋体" w:hAnsi="宋体" w:cs="宋体"/>
          <w:sz w:val="24"/>
          <w:szCs w:val="24"/>
          <w:highlight w:val="none"/>
        </w:rPr>
        <w:t xml:space="preserve">公厕内不得擅自设置广告；乱贴乱画清理修复后，要与整体色泽协调一致。公厕内外墙面保持整洁，随脏随除。 </w:t>
      </w:r>
    </w:p>
    <w:p w14:paraId="0E9FCA76">
      <w:pPr>
        <w:spacing w:line="360" w:lineRule="auto"/>
        <w:ind w:firstLine="480"/>
        <w:rPr>
          <w:rFonts w:hint="eastAsia" w:ascii="宋体" w:hAnsi="宋体" w:cs="宋体"/>
          <w:sz w:val="24"/>
          <w:szCs w:val="24"/>
          <w:highlight w:val="none"/>
        </w:rPr>
      </w:pP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 4 \* GB3 \* MERGEFORMAT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④</w:t>
      </w:r>
      <w:r>
        <w:rPr>
          <w:rFonts w:hint="eastAsia" w:ascii="宋体" w:hAnsi="宋体" w:cs="宋体"/>
          <w:sz w:val="24"/>
          <w:szCs w:val="24"/>
          <w:highlight w:val="none"/>
        </w:rPr>
        <w:fldChar w:fldCharType="end"/>
      </w:r>
      <w:r>
        <w:rPr>
          <w:rFonts w:hint="eastAsia" w:ascii="宋体" w:hAnsi="宋体" w:cs="宋体"/>
          <w:sz w:val="24"/>
          <w:szCs w:val="24"/>
          <w:highlight w:val="none"/>
        </w:rPr>
        <w:t xml:space="preserve">公厕因主体结构损坏、管道堵塞、设施损坏等原因停止使用时，应公示停用期限，并采取设置活动厕所或指明就近厕所位置的临时性措施解决群众用厕。对破坏、损坏设施的行为，有劝阻、报告的义务；并协助公安部门做好维护社会秩序等工作； </w:t>
      </w:r>
    </w:p>
    <w:p w14:paraId="061D5A90">
      <w:pPr>
        <w:spacing w:line="360" w:lineRule="auto"/>
        <w:ind w:firstLine="480"/>
        <w:rPr>
          <w:rFonts w:hint="eastAsia" w:ascii="宋体" w:hAnsi="宋体" w:cs="宋体"/>
          <w:sz w:val="24"/>
          <w:szCs w:val="24"/>
          <w:highlight w:val="none"/>
        </w:rPr>
      </w:pP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 5 \* GB3 \* MERGEFORMAT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⑤</w:t>
      </w:r>
      <w:r>
        <w:rPr>
          <w:rFonts w:hint="eastAsia" w:ascii="宋体" w:hAnsi="宋体" w:cs="宋体"/>
          <w:sz w:val="24"/>
          <w:szCs w:val="24"/>
          <w:highlight w:val="none"/>
        </w:rPr>
        <w:fldChar w:fldCharType="end"/>
      </w:r>
      <w:r>
        <w:rPr>
          <w:rFonts w:hint="eastAsia" w:ascii="宋体" w:hAnsi="宋体" w:cs="宋体"/>
          <w:sz w:val="24"/>
          <w:szCs w:val="24"/>
          <w:highlight w:val="none"/>
        </w:rPr>
        <w:t xml:space="preserve"> 确保节假日、公休日公厕正常开放使用，配合环卫管理部门做好检查考核工作</w:t>
      </w:r>
    </w:p>
    <w:p w14:paraId="1E9D5AB2">
      <w:pPr>
        <w:spacing w:line="360" w:lineRule="auto"/>
        <w:ind w:firstLine="480"/>
        <w:rPr>
          <w:rFonts w:hint="eastAsia" w:ascii="宋体" w:hAnsi="宋体" w:cs="宋体"/>
          <w:b/>
          <w:bCs/>
          <w:sz w:val="24"/>
          <w:szCs w:val="24"/>
          <w:highlight w:val="none"/>
          <w:lang w:val="en-US" w:eastAsia="zh-CN"/>
        </w:rPr>
      </w:pPr>
      <w:r>
        <w:rPr>
          <w:rFonts w:hint="eastAsia" w:ascii="宋体" w:hAnsi="宋体" w:cs="宋体"/>
          <w:b/>
          <w:bCs/>
          <w:sz w:val="24"/>
          <w:szCs w:val="24"/>
          <w:highlight w:val="none"/>
          <w:lang w:val="en-US" w:eastAsia="zh-CN"/>
        </w:rPr>
        <w:t>四、人员、设备配备要求</w:t>
      </w:r>
    </w:p>
    <w:p w14:paraId="726AE807">
      <w:pPr>
        <w:widowControl/>
        <w:spacing w:line="360" w:lineRule="auto"/>
        <w:ind w:firstLine="480"/>
        <w:jc w:val="left"/>
        <w:rPr>
          <w:rFonts w:hint="eastAsia" w:ascii="宋体" w:hAnsi="宋体" w:eastAsia="宋体" w:cs="宋体"/>
          <w:kern w:val="0"/>
          <w:sz w:val="24"/>
          <w:szCs w:val="24"/>
          <w:highlight w:val="none"/>
          <w:lang w:val="en-US" w:eastAsia="zh-CN"/>
        </w:rPr>
      </w:pPr>
      <w:r>
        <w:rPr>
          <w:rFonts w:hint="eastAsia" w:ascii="宋体" w:hAnsi="宋体" w:cs="宋体"/>
          <w:b/>
          <w:bCs/>
          <w:sz w:val="24"/>
          <w:szCs w:val="24"/>
          <w:highlight w:val="none"/>
          <w:lang w:val="en-US" w:eastAsia="zh-CN"/>
        </w:rPr>
        <w:t>一）、</w:t>
      </w:r>
      <w:r>
        <w:rPr>
          <w:rFonts w:hint="eastAsia" w:ascii="宋体" w:hAnsi="宋体" w:cs="宋体"/>
          <w:sz w:val="24"/>
          <w:szCs w:val="24"/>
          <w:highlight w:val="none"/>
          <w:lang w:val="en-US" w:eastAsia="zh-CN"/>
        </w:rPr>
        <w:t>人员数量配备</w:t>
      </w:r>
      <w:r>
        <w:rPr>
          <w:rFonts w:hint="eastAsia" w:ascii="宋体" w:hAnsi="宋体" w:eastAsia="宋体" w:cs="宋体"/>
          <w:kern w:val="0"/>
          <w:sz w:val="24"/>
          <w:szCs w:val="24"/>
          <w:highlight w:val="none"/>
          <w:lang w:val="en-US" w:eastAsia="zh-CN"/>
        </w:rPr>
        <w:t>本项目最低配备保洁员33人。保洁人员年龄不得超过65周岁。 以上人员配备管理人员包括班长、车队长，不包括办公室文员、会计等人员。本项目配备项目经理1名，水电工1名（需持电工证），不得同时兼任其他项目部经理或其他职务，以上人员的配备需向孙楼街道办事处备案,需调整或调动必须听取甲方意见方可实施。管理团队人员要求道德品质好，行为端正，身体健康，无残疾，责任心强、能吃苦，有开拓创新精神，有3-5年以上保洁工作经验，平均年龄不超过60周岁。</w:t>
      </w:r>
    </w:p>
    <w:p w14:paraId="7EDD320B">
      <w:pPr>
        <w:keepNext w:val="0"/>
        <w:keepLines w:val="0"/>
        <w:pageBreakBefore w:val="0"/>
        <w:widowControl/>
        <w:kinsoku/>
        <w:wordWrap/>
        <w:overflowPunct/>
        <w:topLinePunct w:val="0"/>
        <w:autoSpaceDE/>
        <w:autoSpaceDN/>
        <w:bidi w:val="0"/>
        <w:adjustRightInd/>
        <w:snapToGrid/>
        <w:spacing w:line="360" w:lineRule="auto"/>
        <w:ind w:left="0" w:firstLine="482"/>
        <w:jc w:val="left"/>
        <w:textAlignment w:val="auto"/>
        <w:rPr>
          <w:rFonts w:hint="eastAsia" w:ascii="宋体" w:hAnsi="宋体" w:eastAsia="宋体" w:cs="宋体"/>
          <w:b/>
          <w:bCs/>
          <w:color w:val="FF0000"/>
          <w:kern w:val="0"/>
          <w:sz w:val="24"/>
          <w:szCs w:val="20"/>
          <w:highlight w:val="none"/>
        </w:rPr>
      </w:pPr>
      <w:r>
        <w:rPr>
          <w:rFonts w:hint="eastAsia" w:ascii="宋体" w:hAnsi="宋体" w:eastAsia="宋体" w:cs="宋体"/>
          <w:b/>
          <w:bCs/>
          <w:color w:val="FF0000"/>
          <w:kern w:val="0"/>
          <w:sz w:val="24"/>
          <w:szCs w:val="20"/>
          <w:highlight w:val="none"/>
        </w:rPr>
        <w:t>注：1、以上“人员配备要求”为不允许</w:t>
      </w:r>
      <w:r>
        <w:rPr>
          <w:rFonts w:hint="eastAsia" w:ascii="宋体" w:hAnsi="宋体" w:eastAsia="宋体" w:cs="宋体"/>
          <w:b/>
          <w:bCs/>
          <w:color w:val="FF0000"/>
          <w:kern w:val="0"/>
          <w:sz w:val="24"/>
          <w:szCs w:val="20"/>
          <w:highlight w:val="none"/>
          <w:lang w:val="en-US" w:eastAsia="zh-CN"/>
        </w:rPr>
        <w:t>负</w:t>
      </w:r>
      <w:r>
        <w:rPr>
          <w:rFonts w:hint="eastAsia" w:ascii="宋体" w:hAnsi="宋体" w:eastAsia="宋体" w:cs="宋体"/>
          <w:b/>
          <w:bCs/>
          <w:color w:val="FF0000"/>
          <w:kern w:val="0"/>
          <w:sz w:val="24"/>
          <w:szCs w:val="20"/>
          <w:highlight w:val="none"/>
        </w:rPr>
        <w:t>偏离的实质性要求和条件</w:t>
      </w:r>
      <w:r>
        <w:rPr>
          <w:rFonts w:hint="eastAsia" w:ascii="宋体" w:hAnsi="宋体" w:eastAsia="宋体" w:cs="宋体"/>
          <w:b/>
          <w:bCs/>
          <w:color w:val="FF0000"/>
          <w:kern w:val="0"/>
          <w:sz w:val="24"/>
          <w:szCs w:val="20"/>
          <w:highlight w:val="none"/>
          <w:lang w:val="en-US" w:eastAsia="zh-CN"/>
        </w:rPr>
        <w:t>，</w:t>
      </w:r>
      <w:r>
        <w:rPr>
          <w:rFonts w:hint="eastAsia" w:ascii="宋体" w:hAnsi="宋体" w:eastAsia="宋体" w:cs="宋体"/>
          <w:b/>
          <w:bCs/>
          <w:color w:val="FF0000"/>
          <w:kern w:val="0"/>
          <w:sz w:val="24"/>
          <w:szCs w:val="20"/>
          <w:highlight w:val="none"/>
        </w:rPr>
        <w:t>响应文件中须提供《人员配备</w:t>
      </w:r>
      <w:r>
        <w:rPr>
          <w:rFonts w:hint="eastAsia" w:ascii="宋体" w:hAnsi="宋体" w:eastAsia="宋体" w:cs="宋体"/>
          <w:b/>
          <w:bCs/>
          <w:color w:val="FF0000"/>
          <w:kern w:val="0"/>
          <w:sz w:val="24"/>
          <w:szCs w:val="20"/>
          <w:highlight w:val="none"/>
          <w:lang w:val="en-US" w:eastAsia="zh-CN"/>
        </w:rPr>
        <w:t>明细表</w:t>
      </w:r>
      <w:r>
        <w:rPr>
          <w:rFonts w:hint="eastAsia" w:ascii="宋体" w:hAnsi="宋体" w:eastAsia="宋体" w:cs="宋体"/>
          <w:b/>
          <w:bCs/>
          <w:color w:val="FF0000"/>
          <w:kern w:val="0"/>
          <w:sz w:val="24"/>
          <w:szCs w:val="20"/>
          <w:highlight w:val="none"/>
        </w:rPr>
        <w:t>》</w:t>
      </w:r>
      <w:r>
        <w:rPr>
          <w:rFonts w:hint="eastAsia" w:ascii="宋体" w:hAnsi="宋体" w:eastAsia="宋体" w:cs="宋体"/>
          <w:b/>
          <w:bCs/>
          <w:color w:val="FF0000"/>
          <w:kern w:val="0"/>
          <w:sz w:val="24"/>
          <w:szCs w:val="20"/>
          <w:highlight w:val="none"/>
          <w:lang w:val="en-US" w:eastAsia="zh-CN"/>
        </w:rPr>
        <w:t>上传至附件12《具备履行合同所必需的设备和专业技术能力的书面声明》中，</w:t>
      </w:r>
      <w:r>
        <w:rPr>
          <w:rFonts w:hint="eastAsia" w:ascii="宋体" w:hAnsi="宋体" w:eastAsia="宋体" w:cs="宋体"/>
          <w:b/>
          <w:bCs/>
          <w:color w:val="FF0000"/>
          <w:kern w:val="0"/>
          <w:sz w:val="24"/>
          <w:szCs w:val="20"/>
          <w:highlight w:val="none"/>
        </w:rPr>
        <w:t>如</w:t>
      </w:r>
      <w:r>
        <w:rPr>
          <w:rFonts w:hint="eastAsia" w:ascii="宋体" w:hAnsi="宋体" w:eastAsia="宋体" w:cs="宋体"/>
          <w:b/>
          <w:bCs/>
          <w:color w:val="FF0000"/>
          <w:kern w:val="0"/>
          <w:sz w:val="24"/>
          <w:szCs w:val="20"/>
          <w:highlight w:val="none"/>
          <w:lang w:val="en-US" w:eastAsia="zh-CN"/>
        </w:rPr>
        <w:t>不提供或</w:t>
      </w:r>
      <w:r>
        <w:rPr>
          <w:rFonts w:hint="eastAsia" w:ascii="宋体" w:hAnsi="宋体" w:eastAsia="宋体" w:cs="宋体"/>
          <w:b/>
          <w:bCs/>
          <w:color w:val="FF0000"/>
          <w:kern w:val="0"/>
          <w:sz w:val="24"/>
          <w:szCs w:val="20"/>
          <w:highlight w:val="none"/>
        </w:rPr>
        <w:t>有</w:t>
      </w:r>
      <w:r>
        <w:rPr>
          <w:rFonts w:hint="eastAsia" w:ascii="宋体" w:hAnsi="宋体" w:eastAsia="宋体" w:cs="宋体"/>
          <w:b/>
          <w:bCs/>
          <w:color w:val="FF0000"/>
          <w:kern w:val="0"/>
          <w:sz w:val="24"/>
          <w:szCs w:val="20"/>
          <w:highlight w:val="none"/>
          <w:lang w:val="en-US" w:eastAsia="zh-CN"/>
        </w:rPr>
        <w:t>负</w:t>
      </w:r>
      <w:r>
        <w:rPr>
          <w:rFonts w:hint="eastAsia" w:ascii="宋体" w:hAnsi="宋体" w:eastAsia="宋体" w:cs="宋体"/>
          <w:b/>
          <w:bCs/>
          <w:color w:val="FF0000"/>
          <w:kern w:val="0"/>
          <w:sz w:val="24"/>
          <w:szCs w:val="20"/>
          <w:highlight w:val="none"/>
        </w:rPr>
        <w:t>偏离，在符合性审查时按照投标无效处理。</w:t>
      </w:r>
    </w:p>
    <w:p w14:paraId="1F9A090C">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cs="宋体"/>
          <w:sz w:val="24"/>
          <w:szCs w:val="24"/>
          <w:highlight w:val="none"/>
          <w:lang w:val="en-US" w:eastAsia="zh-CN"/>
        </w:rPr>
      </w:pPr>
      <w:r>
        <w:rPr>
          <w:rFonts w:hint="eastAsia" w:ascii="宋体" w:hAnsi="宋体" w:eastAsia="宋体" w:cs="宋体"/>
          <w:b/>
          <w:bCs/>
          <w:color w:val="FF0000"/>
          <w:kern w:val="0"/>
          <w:sz w:val="24"/>
          <w:szCs w:val="20"/>
          <w:highlight w:val="none"/>
          <w:lang w:val="en-US" w:eastAsia="zh-CN"/>
        </w:rPr>
        <w:t>2、</w:t>
      </w:r>
      <w:r>
        <w:rPr>
          <w:rFonts w:hint="eastAsia" w:ascii="宋体" w:hAnsi="宋体" w:eastAsia="宋体" w:cs="宋体"/>
          <w:b/>
          <w:bCs/>
          <w:color w:val="FF0000"/>
          <w:kern w:val="0"/>
          <w:sz w:val="24"/>
          <w:szCs w:val="20"/>
          <w:highlight w:val="none"/>
        </w:rPr>
        <w:t>人员配备不包括办公室文员、会计等人员。</w:t>
      </w:r>
    </w:p>
    <w:p w14:paraId="5BFDE076">
      <w:pPr>
        <w:keepNext w:val="0"/>
        <w:keepLines w:val="0"/>
        <w:pageBreakBefore w:val="0"/>
        <w:widowControl/>
        <w:kinsoku/>
        <w:wordWrap/>
        <w:overflowPunct/>
        <w:topLinePunct w:val="0"/>
        <w:autoSpaceDE/>
        <w:autoSpaceDN/>
        <w:bidi w:val="0"/>
        <w:adjustRightInd/>
        <w:snapToGrid/>
        <w:spacing w:line="360" w:lineRule="auto"/>
        <w:ind w:firstLine="480"/>
        <w:textAlignment w:val="auto"/>
        <w:rPr>
          <w:rFonts w:hint="eastAsia" w:ascii="宋体" w:hAnsi="宋体" w:cs="宋体"/>
          <w:b/>
          <w:bCs/>
          <w:sz w:val="24"/>
          <w:szCs w:val="24"/>
          <w:highlight w:val="none"/>
          <w:lang w:val="en-US" w:eastAsia="zh-CN"/>
        </w:rPr>
      </w:pPr>
      <w:r>
        <w:rPr>
          <w:rFonts w:hint="eastAsia" w:ascii="宋体" w:hAnsi="宋体" w:cs="宋体"/>
          <w:b/>
          <w:bCs/>
          <w:sz w:val="24"/>
          <w:szCs w:val="24"/>
          <w:highlight w:val="none"/>
          <w:lang w:val="en-US" w:eastAsia="zh-CN"/>
        </w:rPr>
        <w:t>二）、设备配置要求</w:t>
      </w:r>
    </w:p>
    <w:p w14:paraId="52DF74B6">
      <w:pPr>
        <w:keepNext w:val="0"/>
        <w:keepLines w:val="0"/>
        <w:pageBreakBefore w:val="0"/>
        <w:widowControl/>
        <w:kinsoku/>
        <w:wordWrap/>
        <w:overflowPunct/>
        <w:topLinePunct w:val="0"/>
        <w:autoSpaceDE/>
        <w:autoSpaceDN/>
        <w:bidi w:val="0"/>
        <w:adjustRightInd/>
        <w:snapToGrid/>
        <w:spacing w:line="360" w:lineRule="auto"/>
        <w:ind w:firstLine="480"/>
        <w:textAlignment w:val="auto"/>
        <w:rPr>
          <w:rFonts w:hint="default"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val="en-US" w:eastAsia="zh-CN" w:bidi="ar"/>
        </w:rPr>
        <w:t>1.作业设备（车辆）配置基本标准：</w:t>
      </w:r>
      <w:r>
        <w:rPr>
          <w:rFonts w:hint="eastAsia" w:ascii="宋体" w:hAnsi="宋体" w:cs="宋体"/>
          <w:color w:val="auto"/>
          <w:sz w:val="24"/>
          <w:szCs w:val="24"/>
          <w:highlight w:val="none"/>
          <w:lang w:val="en-US" w:eastAsia="zh-CN" w:bidi="ar"/>
        </w:rPr>
        <w:t>吸污</w:t>
      </w:r>
      <w:r>
        <w:rPr>
          <w:rFonts w:hint="eastAsia" w:ascii="宋体" w:hAnsi="宋体" w:eastAsia="宋体" w:cs="宋体"/>
          <w:color w:val="auto"/>
          <w:sz w:val="24"/>
          <w:szCs w:val="24"/>
          <w:highlight w:val="none"/>
          <w:lang w:val="en-US" w:eastAsia="zh-CN" w:bidi="ar"/>
        </w:rPr>
        <w:t>车1辆</w:t>
      </w:r>
      <w:r>
        <w:rPr>
          <w:rFonts w:hint="eastAsia" w:ascii="宋体" w:hAnsi="宋体" w:cs="宋体"/>
          <w:color w:val="auto"/>
          <w:sz w:val="24"/>
          <w:szCs w:val="24"/>
          <w:highlight w:val="none"/>
          <w:lang w:val="en-US" w:eastAsia="zh-CN" w:bidi="ar"/>
        </w:rPr>
        <w:t>。提供自有或租赁的承诺函或其他证明材料。</w:t>
      </w:r>
    </w:p>
    <w:p w14:paraId="3EB4ACA2">
      <w:pPr>
        <w:keepNext w:val="0"/>
        <w:keepLines w:val="0"/>
        <w:pageBreakBefore w:val="0"/>
        <w:widowControl/>
        <w:kinsoku/>
        <w:wordWrap/>
        <w:overflowPunct/>
        <w:topLinePunct w:val="0"/>
        <w:autoSpaceDE/>
        <w:autoSpaceDN/>
        <w:bidi w:val="0"/>
        <w:adjustRightInd/>
        <w:snapToGrid/>
        <w:spacing w:line="360" w:lineRule="auto"/>
        <w:ind w:firstLine="480"/>
        <w:textAlignment w:val="auto"/>
        <w:rPr>
          <w:rFonts w:hint="default" w:ascii="宋体" w:hAnsi="宋体" w:eastAsia="宋体" w:cs="宋体"/>
          <w:color w:val="FF0000"/>
          <w:sz w:val="24"/>
          <w:szCs w:val="24"/>
          <w:highlight w:val="none"/>
          <w:lang w:val="en-US" w:eastAsia="zh-CN" w:bidi="ar"/>
        </w:rPr>
      </w:pPr>
      <w:r>
        <w:rPr>
          <w:rFonts w:hint="eastAsia" w:ascii="宋体" w:hAnsi="宋体" w:cs="宋体"/>
          <w:color w:val="FF0000"/>
          <w:sz w:val="24"/>
          <w:szCs w:val="24"/>
          <w:highlight w:val="none"/>
          <w:lang w:val="en-US" w:eastAsia="zh-CN" w:bidi="ar"/>
        </w:rPr>
        <w:t>2.</w:t>
      </w:r>
      <w:r>
        <w:rPr>
          <w:rFonts w:hint="eastAsia" w:ascii="宋体" w:hAnsi="宋体" w:cs="宋体"/>
          <w:sz w:val="24"/>
          <w:szCs w:val="24"/>
          <w:highlight w:val="none"/>
          <w:lang w:val="en-US" w:eastAsia="zh-CN"/>
        </w:rPr>
        <w:t>服装及防护用品配备要求：(1)夏装每人每年2套，春秋装每人每年2套，冬装棉 服装每人每年2套；(2)雨衣、雨裤、雨鞋每人一套；(3)式样、颜色、材质符合环卫管理机构规定；(4)其他防护用品满足作业需要。</w:t>
      </w:r>
    </w:p>
    <w:p w14:paraId="433448AE">
      <w:pPr>
        <w:spacing w:line="360" w:lineRule="auto"/>
        <w:ind w:firstLine="480"/>
        <w:rPr>
          <w:rFonts w:hint="eastAsia" w:ascii="宋体" w:hAnsi="宋体" w:cs="宋体"/>
          <w:b/>
          <w:bCs/>
          <w:sz w:val="24"/>
          <w:szCs w:val="24"/>
          <w:highlight w:val="none"/>
          <w:lang w:val="en-US" w:eastAsia="zh-CN"/>
        </w:rPr>
      </w:pPr>
      <w:r>
        <w:rPr>
          <w:rFonts w:hint="eastAsia" w:ascii="宋体" w:hAnsi="宋体" w:cs="宋体"/>
          <w:b/>
          <w:bCs/>
          <w:sz w:val="24"/>
          <w:szCs w:val="24"/>
          <w:highlight w:val="none"/>
          <w:lang w:val="en-US" w:eastAsia="zh-CN"/>
        </w:rPr>
        <w:t>五、作业质量标准</w:t>
      </w:r>
    </w:p>
    <w:p w14:paraId="522030C9">
      <w:pPr>
        <w:spacing w:line="360" w:lineRule="auto"/>
        <w:ind w:firstLine="480"/>
        <w:rPr>
          <w:rFonts w:hint="eastAsia" w:ascii="宋体" w:hAnsi="宋体" w:cs="宋体"/>
          <w:bCs/>
          <w:sz w:val="24"/>
          <w:highlight w:val="none"/>
        </w:rPr>
      </w:pPr>
      <w:r>
        <w:rPr>
          <w:rFonts w:hint="eastAsia" w:ascii="宋体" w:hAnsi="宋体" w:cs="宋体"/>
          <w:sz w:val="24"/>
          <w:highlight w:val="none"/>
        </w:rPr>
        <w:t>作业质量应达到住建部《城市环境卫生质量标准》《江苏省城市环境卫生作业服务质量标准》和《丰县</w:t>
      </w:r>
      <w:r>
        <w:rPr>
          <w:rFonts w:hint="eastAsia" w:ascii="宋体" w:hAnsi="宋体" w:cs="宋体"/>
          <w:sz w:val="24"/>
          <w:highlight w:val="none"/>
          <w:lang w:eastAsia="zh-CN"/>
        </w:rPr>
        <w:t>孙楼街道</w:t>
      </w:r>
      <w:r>
        <w:rPr>
          <w:rFonts w:hint="eastAsia" w:ascii="宋体" w:hAnsi="宋体" w:cs="宋体"/>
          <w:sz w:val="24"/>
          <w:highlight w:val="none"/>
        </w:rPr>
        <w:t>环境卫生检查考核实施细则》的要求。</w:t>
      </w:r>
    </w:p>
    <w:p w14:paraId="23414BA5">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9C7C6F"/>
    <w:rsid w:val="019C7C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hint="default" w:ascii="Times New Roman" w:hAnsi="Times New Roman" w:eastAsia="宋体" w:cs="Times New Roman"/>
      <w:lang w:val="en-US" w:eastAsia="zh-CN" w:bidi="ar-SA"/>
    </w:rPr>
  </w:style>
  <w:style w:type="paragraph" w:styleId="2">
    <w:name w:val="heading 2"/>
    <w:basedOn w:val="1"/>
    <w:next w:val="1"/>
    <w:unhideWhenUsed/>
    <w:qFormat/>
    <w:uiPriority w:val="9"/>
    <w:pPr>
      <w:keepNext/>
      <w:keepLines/>
      <w:spacing w:before="360" w:after="200"/>
      <w:outlineLvl w:val="1"/>
    </w:pPr>
    <w:rPr>
      <w:rFonts w:ascii="Arial" w:hAnsi="Arial" w:eastAsia="Arial"/>
      <w:sz w:val="34"/>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2026-06-15T03:38:00Z</dcterms:created>
  <dc:creator>紫雨</dc:creator>
  <cp:lastModifiedBy>紫雨</cp:lastModifiedBy>
  <dcterms:modified xsi:type="dcterms:W3CDTF">2026-06-15T03:39:36Z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1226EFC290F641C7BA95E54931D223CD_11</vt:lpwstr>
  </property>
  <property fmtid="{D5CDD505-2E9C-101B-9397-08002B2CF9AE}" pid="4" name="KSOTemplateDocerSaveRecord">
    <vt:lpwstr>eyJoZGlkIjoiZjdiZGE5OTlhMjliOTIzOTA5ODVhNmNhNWQwZjgzMGUiLCJ1c2VySWQiOiIzNjQxOTEyMTcifQ==</vt:lpwstr>
  </property>
</Properties>
</file>