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BE9FC">
      <w:pPr>
        <w:spacing w:line="312" w:lineRule="auto"/>
        <w:contextualSpacing/>
        <w:rPr>
          <w:rFonts w:hint="eastAsia" w:ascii="宋体" w:hAnsi="宋体"/>
          <w:color w:val="auto"/>
          <w:sz w:val="24"/>
          <w:highlight w:val="none"/>
        </w:rPr>
      </w:pPr>
      <w:r>
        <w:rPr>
          <w:rFonts w:hint="eastAsia" w:ascii="宋体" w:hAnsi="宋体"/>
          <w:color w:val="auto"/>
          <w:sz w:val="24"/>
          <w:highlight w:val="none"/>
        </w:rPr>
        <w:t>如有建议或意见，请以书面形式并加盖公章、注明联系人、联系方式，于202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w:t>
      </w:r>
      <w:r>
        <w:rPr>
          <w:rFonts w:hint="eastAsia" w:ascii="宋体" w:hAnsi="宋体"/>
          <w:color w:val="auto"/>
          <w:sz w:val="24"/>
          <w:highlight w:val="none"/>
          <w:lang w:val="en-US" w:eastAsia="zh-CN"/>
        </w:rPr>
        <w:t>12</w:t>
      </w:r>
      <w:r>
        <w:rPr>
          <w:rFonts w:hint="eastAsia" w:ascii="宋体" w:hAnsi="宋体"/>
          <w:color w:val="auto"/>
          <w:sz w:val="24"/>
          <w:highlight w:val="none"/>
        </w:rPr>
        <w:t>日17:00之前送至我单位，逾期不受理（如邮寄，202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w:t>
      </w:r>
      <w:r>
        <w:rPr>
          <w:rFonts w:hint="eastAsia" w:ascii="宋体" w:hAnsi="宋体"/>
          <w:color w:val="auto"/>
          <w:sz w:val="24"/>
          <w:highlight w:val="none"/>
          <w:lang w:val="en-US" w:eastAsia="zh-CN"/>
        </w:rPr>
        <w:t>12</w:t>
      </w:r>
      <w:r>
        <w:rPr>
          <w:rFonts w:hint="eastAsia" w:ascii="宋体" w:hAnsi="宋体"/>
          <w:color w:val="auto"/>
          <w:sz w:val="24"/>
          <w:highlight w:val="none"/>
        </w:rPr>
        <w:t>日17:00之后到达本单位的邮件将不再受理）。</w:t>
      </w:r>
    </w:p>
    <w:p w14:paraId="6684BA3B">
      <w:pPr>
        <w:spacing w:after="0" w:line="240" w:lineRule="auto"/>
        <w:jc w:val="center"/>
        <w:outlineLvl w:val="0"/>
        <w:rPr>
          <w:rFonts w:hint="eastAsia" w:ascii="宋体" w:hAnsi="宋体" w:cs="宋体"/>
          <w:b/>
          <w:color w:val="auto"/>
          <w:sz w:val="32"/>
          <w:szCs w:val="32"/>
          <w:highlight w:val="none"/>
        </w:rPr>
        <w:sectPr>
          <w:pgSz w:w="11906" w:h="16838"/>
          <w:pgMar w:top="1440" w:right="1800" w:bottom="1440" w:left="1800" w:header="851" w:footer="992" w:gutter="0"/>
          <w:cols w:space="720" w:num="1"/>
          <w:docGrid w:type="lines" w:linePitch="312" w:charSpace="0"/>
        </w:sectPr>
      </w:pPr>
    </w:p>
    <w:p w14:paraId="033196DE">
      <w:pPr>
        <w:spacing w:after="0" w:line="240" w:lineRule="auto"/>
        <w:jc w:val="center"/>
        <w:outlineLvl w:val="0"/>
        <w:rPr>
          <w:rFonts w:hint="eastAsia" w:ascii="宋体" w:hAnsi="宋体" w:cs="宋体"/>
          <w:b/>
          <w:color w:val="auto"/>
          <w:sz w:val="32"/>
          <w:szCs w:val="32"/>
          <w:highlight w:val="none"/>
        </w:rPr>
      </w:pPr>
      <w:bookmarkStart w:id="0" w:name="_GoBack"/>
      <w:bookmarkEnd w:id="0"/>
      <w:r>
        <w:rPr>
          <w:rFonts w:hint="eastAsia" w:ascii="宋体" w:hAnsi="宋体" w:cs="宋体"/>
          <w:b/>
          <w:color w:val="auto"/>
          <w:sz w:val="32"/>
          <w:szCs w:val="32"/>
          <w:highlight w:val="none"/>
        </w:rPr>
        <w:t>采购需求</w:t>
      </w:r>
    </w:p>
    <w:p w14:paraId="0C383116">
      <w:pPr>
        <w:spacing w:after="0"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bidi="ar"/>
        </w:rPr>
        <w:t>一、项目概况</w:t>
      </w:r>
    </w:p>
    <w:p w14:paraId="381BAED1">
      <w:pPr>
        <w:spacing w:after="0" w:line="360" w:lineRule="auto"/>
        <w:ind w:firstLine="240"/>
        <w:rPr>
          <w:rFonts w:hint="eastAsia" w:ascii="宋体" w:hAnsi="宋体" w:cs="宋体"/>
          <w:bCs/>
          <w:color w:val="auto"/>
          <w:sz w:val="24"/>
          <w:highlight w:val="none"/>
        </w:rPr>
      </w:pPr>
      <w:r>
        <w:rPr>
          <w:rFonts w:hint="eastAsia" w:ascii="宋体" w:hAnsi="宋体" w:cs="宋体"/>
          <w:bCs/>
          <w:color w:val="auto"/>
          <w:sz w:val="24"/>
          <w:highlight w:val="none"/>
          <w:lang w:bidi="ar"/>
        </w:rPr>
        <w:t>项目名称：2026年度丰县企业离退休人员体检</w:t>
      </w:r>
    </w:p>
    <w:p w14:paraId="6EC9DE33">
      <w:pPr>
        <w:spacing w:after="0" w:line="360" w:lineRule="auto"/>
        <w:ind w:firstLine="240"/>
        <w:rPr>
          <w:rFonts w:hint="eastAsia" w:ascii="宋体" w:hAnsi="宋体" w:cs="宋体"/>
          <w:bCs/>
          <w:color w:val="auto"/>
          <w:sz w:val="24"/>
          <w:highlight w:val="none"/>
          <w:lang w:bidi="ar"/>
        </w:rPr>
      </w:pPr>
      <w:r>
        <w:rPr>
          <w:rFonts w:hint="eastAsia" w:ascii="宋体" w:hAnsi="宋体" w:cs="宋体"/>
          <w:bCs/>
          <w:color w:val="auto"/>
          <w:sz w:val="24"/>
          <w:highlight w:val="none"/>
          <w:lang w:bidi="ar"/>
        </w:rPr>
        <w:t>项目预算：本项目预算总金额约150万元，体检人数约22137名。报价包含个人体检费、早餐费、场地费、设备设施费、体检后咨询费及体检报告等项目全部完成所需全部费用，采购人不再支付报价以外的任何费用。</w:t>
      </w:r>
    </w:p>
    <w:p w14:paraId="0722E836">
      <w:pPr>
        <w:spacing w:after="0" w:line="360" w:lineRule="auto"/>
        <w:ind w:firstLine="240"/>
        <w:rPr>
          <w:rFonts w:hint="eastAsia" w:ascii="宋体" w:hAnsi="宋体" w:cs="宋体"/>
          <w:b/>
          <w:color w:val="auto"/>
          <w:sz w:val="24"/>
          <w:highlight w:val="none"/>
          <w:lang w:bidi="ar"/>
        </w:rPr>
      </w:pPr>
      <w:r>
        <w:rPr>
          <w:rFonts w:hint="eastAsia" w:ascii="宋体" w:hAnsi="宋体" w:cs="宋体"/>
          <w:b/>
          <w:color w:val="auto"/>
          <w:sz w:val="24"/>
          <w:highlight w:val="none"/>
          <w:lang w:bidi="ar"/>
        </w:rPr>
        <w:t>本项目是采用固定价格采购的项目，请各投标人在苏采云系统的开标一览表中填报体检项目。</w:t>
      </w:r>
    </w:p>
    <w:p w14:paraId="3E214F5C">
      <w:pPr>
        <w:spacing w:after="0" w:line="360" w:lineRule="auto"/>
        <w:ind w:firstLine="240"/>
        <w:rPr>
          <w:rFonts w:hint="eastAsia" w:ascii="宋体" w:hAnsi="宋体" w:cs="宋体"/>
          <w:b/>
          <w:color w:val="auto"/>
          <w:sz w:val="24"/>
          <w:highlight w:val="none"/>
          <w:lang w:bidi="ar"/>
        </w:rPr>
      </w:pPr>
      <w:r>
        <w:rPr>
          <w:rFonts w:hint="eastAsia" w:ascii="宋体" w:hAnsi="宋体" w:cs="宋体"/>
          <w:b/>
          <w:color w:val="auto"/>
          <w:sz w:val="24"/>
          <w:highlight w:val="none"/>
          <w:lang w:bidi="ar"/>
        </w:rPr>
        <w:t>本次招标服务期限为一年，如遇政策调整，合同自动终止，双方无责。</w:t>
      </w:r>
    </w:p>
    <w:p w14:paraId="5A51495E">
      <w:pPr>
        <w:spacing w:after="0" w:line="360" w:lineRule="auto"/>
        <w:ind w:firstLine="240"/>
        <w:rPr>
          <w:rFonts w:hint="eastAsia" w:ascii="宋体" w:hAnsi="宋体" w:cs="宋体"/>
          <w:b/>
          <w:color w:val="auto"/>
          <w:sz w:val="24"/>
          <w:highlight w:val="none"/>
          <w:lang w:bidi="ar"/>
        </w:rPr>
      </w:pPr>
      <w:r>
        <w:rPr>
          <w:rFonts w:hint="eastAsia" w:ascii="宋体" w:hAnsi="宋体" w:cs="宋体"/>
          <w:b/>
          <w:color w:val="auto"/>
          <w:sz w:val="24"/>
          <w:highlight w:val="none"/>
          <w:lang w:bidi="ar"/>
        </w:rPr>
        <w:t>本项目服务范围：丰县企业离退休人员</w:t>
      </w:r>
    </w:p>
    <w:p w14:paraId="20103075">
      <w:pPr>
        <w:spacing w:after="0"/>
        <w:rPr>
          <w:rFonts w:hint="eastAsia" w:ascii="宋体" w:hAnsi="宋体" w:cs="宋体"/>
          <w:b/>
          <w:bCs/>
          <w:color w:val="auto"/>
          <w:sz w:val="24"/>
          <w:highlight w:val="none"/>
        </w:rPr>
      </w:pPr>
      <w:r>
        <w:rPr>
          <w:rFonts w:hint="eastAsia" w:ascii="宋体" w:hAnsi="宋体" w:cs="宋体"/>
          <w:b/>
          <w:bCs/>
          <w:color w:val="auto"/>
          <w:sz w:val="24"/>
          <w:highlight w:val="none"/>
          <w:lang w:bidi="ar"/>
        </w:rPr>
        <w:t>二、项目内容</w:t>
      </w:r>
    </w:p>
    <w:tbl>
      <w:tblPr>
        <w:tblStyle w:val="5"/>
        <w:tblW w:w="8340" w:type="dxa"/>
        <w:tblInd w:w="93" w:type="dxa"/>
        <w:tblLayout w:type="autofit"/>
        <w:tblCellMar>
          <w:top w:w="0" w:type="dxa"/>
          <w:left w:w="108" w:type="dxa"/>
          <w:bottom w:w="0" w:type="dxa"/>
          <w:right w:w="108" w:type="dxa"/>
        </w:tblCellMar>
      </w:tblPr>
      <w:tblGrid>
        <w:gridCol w:w="1423"/>
        <w:gridCol w:w="2740"/>
        <w:gridCol w:w="4177"/>
      </w:tblGrid>
      <w:tr w14:paraId="23CC7306">
        <w:tblPrEx>
          <w:tblCellMar>
            <w:top w:w="0" w:type="dxa"/>
            <w:left w:w="108" w:type="dxa"/>
            <w:bottom w:w="0" w:type="dxa"/>
            <w:right w:w="108" w:type="dxa"/>
          </w:tblCellMar>
        </w:tblPrEx>
        <w:trPr>
          <w:trHeight w:val="622" w:hRule="atLeast"/>
        </w:trPr>
        <w:tc>
          <w:tcPr>
            <w:tcW w:w="1423" w:type="dxa"/>
            <w:tcBorders>
              <w:top w:val="single" w:color="000000" w:sz="4" w:space="0"/>
              <w:left w:val="single" w:color="000000" w:sz="4" w:space="0"/>
              <w:bottom w:val="single" w:color="000000" w:sz="4" w:space="0"/>
              <w:right w:val="single" w:color="000000" w:sz="4" w:space="0"/>
            </w:tcBorders>
            <w:vAlign w:val="center"/>
          </w:tcPr>
          <w:p w14:paraId="245DDF1F">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项目</w:t>
            </w:r>
          </w:p>
        </w:tc>
        <w:tc>
          <w:tcPr>
            <w:tcW w:w="2740" w:type="dxa"/>
            <w:tcBorders>
              <w:top w:val="single" w:color="000000" w:sz="4" w:space="0"/>
              <w:left w:val="single" w:color="000000" w:sz="4" w:space="0"/>
              <w:bottom w:val="single" w:color="000000" w:sz="4" w:space="0"/>
              <w:right w:val="single" w:color="000000" w:sz="4" w:space="0"/>
            </w:tcBorders>
            <w:vAlign w:val="center"/>
          </w:tcPr>
          <w:p w14:paraId="14BF9085">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检查内容</w:t>
            </w:r>
          </w:p>
        </w:tc>
        <w:tc>
          <w:tcPr>
            <w:tcW w:w="4177" w:type="dxa"/>
            <w:tcBorders>
              <w:top w:val="single" w:color="000000" w:sz="4" w:space="0"/>
              <w:left w:val="single" w:color="000000" w:sz="4" w:space="0"/>
              <w:bottom w:val="single" w:color="000000" w:sz="4" w:space="0"/>
              <w:right w:val="single" w:color="000000" w:sz="4" w:space="0"/>
            </w:tcBorders>
            <w:vAlign w:val="center"/>
          </w:tcPr>
          <w:p w14:paraId="78AA1157">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临床意义</w:t>
            </w:r>
          </w:p>
        </w:tc>
      </w:tr>
      <w:tr w14:paraId="6B92A998">
        <w:tblPrEx>
          <w:tblCellMar>
            <w:top w:w="0" w:type="dxa"/>
            <w:left w:w="108" w:type="dxa"/>
            <w:bottom w:w="0" w:type="dxa"/>
            <w:right w:w="108" w:type="dxa"/>
          </w:tblCellMar>
        </w:tblPrEx>
        <w:trPr>
          <w:trHeight w:val="622" w:hRule="atLeast"/>
        </w:trPr>
        <w:tc>
          <w:tcPr>
            <w:tcW w:w="1423" w:type="dxa"/>
            <w:tcBorders>
              <w:top w:val="single" w:color="000000" w:sz="4" w:space="0"/>
              <w:left w:val="single" w:color="000000" w:sz="4" w:space="0"/>
              <w:bottom w:val="single" w:color="000000" w:sz="4" w:space="0"/>
              <w:right w:val="single" w:color="000000" w:sz="4" w:space="0"/>
            </w:tcBorders>
            <w:vAlign w:val="center"/>
          </w:tcPr>
          <w:p w14:paraId="1B2E392E">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一般检查</w:t>
            </w:r>
          </w:p>
        </w:tc>
        <w:tc>
          <w:tcPr>
            <w:tcW w:w="2740" w:type="dxa"/>
            <w:tcBorders>
              <w:top w:val="single" w:color="000000" w:sz="4" w:space="0"/>
              <w:left w:val="single" w:color="000000" w:sz="4" w:space="0"/>
              <w:bottom w:val="single" w:color="000000" w:sz="4" w:space="0"/>
              <w:right w:val="single" w:color="000000" w:sz="4" w:space="0"/>
            </w:tcBorders>
            <w:vAlign w:val="center"/>
          </w:tcPr>
          <w:p w14:paraId="3C77ABDD">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身高、体重、血压</w:t>
            </w:r>
          </w:p>
        </w:tc>
        <w:tc>
          <w:tcPr>
            <w:tcW w:w="4177" w:type="dxa"/>
            <w:tcBorders>
              <w:top w:val="single" w:color="000000" w:sz="4" w:space="0"/>
              <w:left w:val="single" w:color="000000" w:sz="4" w:space="0"/>
              <w:bottom w:val="single" w:color="000000" w:sz="4" w:space="0"/>
              <w:right w:val="single" w:color="000000" w:sz="4" w:space="0"/>
            </w:tcBorders>
            <w:vAlign w:val="center"/>
          </w:tcPr>
          <w:p w14:paraId="5A9C18B4">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了解体重指数以及血压</w:t>
            </w:r>
          </w:p>
        </w:tc>
      </w:tr>
      <w:tr w14:paraId="2765B661">
        <w:tblPrEx>
          <w:tblCellMar>
            <w:top w:w="0" w:type="dxa"/>
            <w:left w:w="108" w:type="dxa"/>
            <w:bottom w:w="0" w:type="dxa"/>
            <w:right w:w="108" w:type="dxa"/>
          </w:tblCellMar>
        </w:tblPrEx>
        <w:trPr>
          <w:trHeight w:val="622" w:hRule="atLeast"/>
        </w:trPr>
        <w:tc>
          <w:tcPr>
            <w:tcW w:w="1423" w:type="dxa"/>
            <w:tcBorders>
              <w:top w:val="single" w:color="000000" w:sz="4" w:space="0"/>
              <w:left w:val="single" w:color="000000" w:sz="4" w:space="0"/>
              <w:bottom w:val="single" w:color="000000" w:sz="4" w:space="0"/>
              <w:right w:val="single" w:color="000000" w:sz="4" w:space="0"/>
            </w:tcBorders>
            <w:vAlign w:val="center"/>
          </w:tcPr>
          <w:p w14:paraId="4C007AC2">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内科</w:t>
            </w:r>
          </w:p>
        </w:tc>
        <w:tc>
          <w:tcPr>
            <w:tcW w:w="2740" w:type="dxa"/>
            <w:tcBorders>
              <w:top w:val="single" w:color="000000" w:sz="4" w:space="0"/>
              <w:left w:val="single" w:color="000000" w:sz="4" w:space="0"/>
              <w:bottom w:val="single" w:color="000000" w:sz="4" w:space="0"/>
              <w:right w:val="single" w:color="000000" w:sz="4" w:space="0"/>
            </w:tcBorders>
            <w:vAlign w:val="center"/>
          </w:tcPr>
          <w:p w14:paraId="62DA0C11">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脉搏、心肺听诊、腹部等</w:t>
            </w:r>
          </w:p>
        </w:tc>
        <w:tc>
          <w:tcPr>
            <w:tcW w:w="4177" w:type="dxa"/>
            <w:tcBorders>
              <w:top w:val="single" w:color="000000" w:sz="4" w:space="0"/>
              <w:left w:val="single" w:color="000000" w:sz="4" w:space="0"/>
              <w:bottom w:val="single" w:color="000000" w:sz="4" w:space="0"/>
              <w:right w:val="single" w:color="000000" w:sz="4" w:space="0"/>
            </w:tcBorders>
            <w:vAlign w:val="center"/>
          </w:tcPr>
          <w:p w14:paraId="22E6F97C">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了解心肺有无异常，腹部有无包块等</w:t>
            </w:r>
          </w:p>
        </w:tc>
      </w:tr>
      <w:tr w14:paraId="2E6B1694">
        <w:tblPrEx>
          <w:tblCellMar>
            <w:top w:w="0" w:type="dxa"/>
            <w:left w:w="108" w:type="dxa"/>
            <w:bottom w:w="0" w:type="dxa"/>
            <w:right w:w="108" w:type="dxa"/>
          </w:tblCellMar>
        </w:tblPrEx>
        <w:trPr>
          <w:trHeight w:val="845" w:hRule="atLeast"/>
        </w:trPr>
        <w:tc>
          <w:tcPr>
            <w:tcW w:w="1423" w:type="dxa"/>
            <w:tcBorders>
              <w:top w:val="single" w:color="000000" w:sz="4" w:space="0"/>
              <w:left w:val="single" w:color="000000" w:sz="4" w:space="0"/>
              <w:bottom w:val="single" w:color="000000" w:sz="4" w:space="0"/>
              <w:right w:val="single" w:color="000000" w:sz="4" w:space="0"/>
            </w:tcBorders>
            <w:vAlign w:val="center"/>
          </w:tcPr>
          <w:p w14:paraId="5A7EF5D0">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外科</w:t>
            </w:r>
          </w:p>
        </w:tc>
        <w:tc>
          <w:tcPr>
            <w:tcW w:w="2740" w:type="dxa"/>
            <w:tcBorders>
              <w:top w:val="single" w:color="000000" w:sz="4" w:space="0"/>
              <w:left w:val="single" w:color="000000" w:sz="4" w:space="0"/>
              <w:bottom w:val="single" w:color="000000" w:sz="4" w:space="0"/>
              <w:right w:val="single" w:color="000000" w:sz="4" w:space="0"/>
            </w:tcBorders>
            <w:vAlign w:val="center"/>
          </w:tcPr>
          <w:p w14:paraId="0D649A1A">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四肢、关节、浅表淋巴结、甲状腺等</w:t>
            </w:r>
          </w:p>
        </w:tc>
        <w:tc>
          <w:tcPr>
            <w:tcW w:w="4177" w:type="dxa"/>
            <w:tcBorders>
              <w:top w:val="single" w:color="000000" w:sz="4" w:space="0"/>
              <w:left w:val="single" w:color="000000" w:sz="4" w:space="0"/>
              <w:bottom w:val="single" w:color="000000" w:sz="4" w:space="0"/>
              <w:right w:val="single" w:color="000000" w:sz="4" w:space="0"/>
            </w:tcBorders>
            <w:vAlign w:val="center"/>
          </w:tcPr>
          <w:p w14:paraId="48036F98">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了解淋巴结有无肿大、甲状腺、乳房有无肿块</w:t>
            </w:r>
          </w:p>
        </w:tc>
      </w:tr>
      <w:tr w14:paraId="513D49E9">
        <w:tblPrEx>
          <w:tblCellMar>
            <w:top w:w="0" w:type="dxa"/>
            <w:left w:w="108" w:type="dxa"/>
            <w:bottom w:w="0" w:type="dxa"/>
            <w:right w:w="108" w:type="dxa"/>
          </w:tblCellMar>
        </w:tblPrEx>
        <w:trPr>
          <w:trHeight w:val="622" w:hRule="atLeast"/>
        </w:trPr>
        <w:tc>
          <w:tcPr>
            <w:tcW w:w="1423" w:type="dxa"/>
            <w:tcBorders>
              <w:top w:val="single" w:color="000000" w:sz="4" w:space="0"/>
              <w:left w:val="single" w:color="000000" w:sz="4" w:space="0"/>
              <w:bottom w:val="single" w:color="000000" w:sz="4" w:space="0"/>
              <w:right w:val="single" w:color="000000" w:sz="4" w:space="0"/>
            </w:tcBorders>
            <w:vAlign w:val="center"/>
          </w:tcPr>
          <w:p w14:paraId="2C3475D8">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眼耳鼻喉科</w:t>
            </w:r>
          </w:p>
        </w:tc>
        <w:tc>
          <w:tcPr>
            <w:tcW w:w="2740" w:type="dxa"/>
            <w:tcBorders>
              <w:top w:val="single" w:color="000000" w:sz="4" w:space="0"/>
              <w:left w:val="single" w:color="000000" w:sz="4" w:space="0"/>
              <w:bottom w:val="single" w:color="000000" w:sz="4" w:space="0"/>
              <w:right w:val="single" w:color="000000" w:sz="4" w:space="0"/>
            </w:tcBorders>
            <w:vAlign w:val="center"/>
          </w:tcPr>
          <w:p w14:paraId="0470AE56">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视力、耳廓畸形、鼻炎、咽炎等</w:t>
            </w:r>
          </w:p>
        </w:tc>
        <w:tc>
          <w:tcPr>
            <w:tcW w:w="4177" w:type="dxa"/>
            <w:tcBorders>
              <w:top w:val="single" w:color="000000" w:sz="4" w:space="0"/>
              <w:left w:val="single" w:color="000000" w:sz="4" w:space="0"/>
              <w:bottom w:val="single" w:color="000000" w:sz="4" w:space="0"/>
              <w:right w:val="single" w:color="000000" w:sz="4" w:space="0"/>
            </w:tcBorders>
            <w:vAlign w:val="center"/>
          </w:tcPr>
          <w:p w14:paraId="374C47E1">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视力、耳廓畸形、鼻炎、咽炎等</w:t>
            </w:r>
          </w:p>
        </w:tc>
      </w:tr>
      <w:tr w14:paraId="3816D909">
        <w:tblPrEx>
          <w:tblCellMar>
            <w:top w:w="0" w:type="dxa"/>
            <w:left w:w="108" w:type="dxa"/>
            <w:bottom w:w="0" w:type="dxa"/>
            <w:right w:w="108" w:type="dxa"/>
          </w:tblCellMar>
        </w:tblPrEx>
        <w:trPr>
          <w:trHeight w:val="1457" w:hRule="atLeast"/>
        </w:trPr>
        <w:tc>
          <w:tcPr>
            <w:tcW w:w="1423" w:type="dxa"/>
            <w:tcBorders>
              <w:top w:val="single" w:color="000000" w:sz="4" w:space="0"/>
              <w:left w:val="single" w:color="000000" w:sz="4" w:space="0"/>
              <w:bottom w:val="single" w:color="000000" w:sz="4" w:space="0"/>
              <w:right w:val="single" w:color="000000" w:sz="4" w:space="0"/>
            </w:tcBorders>
            <w:vAlign w:val="center"/>
          </w:tcPr>
          <w:p w14:paraId="2587138A">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肝功能</w:t>
            </w:r>
          </w:p>
        </w:tc>
        <w:tc>
          <w:tcPr>
            <w:tcW w:w="2740" w:type="dxa"/>
            <w:tcBorders>
              <w:top w:val="single" w:color="000000" w:sz="4" w:space="0"/>
              <w:left w:val="single" w:color="000000" w:sz="4" w:space="0"/>
              <w:bottom w:val="single" w:color="000000" w:sz="4" w:space="0"/>
              <w:right w:val="single" w:color="000000" w:sz="4" w:space="0"/>
            </w:tcBorders>
            <w:vAlign w:val="center"/>
          </w:tcPr>
          <w:p w14:paraId="5FF65565">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丙氨酸氨基转移酶、天冬氨酸氨基转移、总胆红素、总蛋白、白蛋白、直接胆红素、间接胆红素、碱性磷酸酶、谷氨酰转肽酶</w:t>
            </w:r>
          </w:p>
        </w:tc>
        <w:tc>
          <w:tcPr>
            <w:tcW w:w="4177" w:type="dxa"/>
            <w:tcBorders>
              <w:top w:val="single" w:color="000000" w:sz="4" w:space="0"/>
              <w:left w:val="single" w:color="000000" w:sz="4" w:space="0"/>
              <w:bottom w:val="single" w:color="000000" w:sz="4" w:space="0"/>
              <w:right w:val="single" w:color="000000" w:sz="4" w:space="0"/>
            </w:tcBorders>
            <w:vAlign w:val="center"/>
          </w:tcPr>
          <w:p w14:paraId="048E12F1">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肝细胞损害的特异性指标；肝功能异常、肝病、胆道疾病；营养状态：身体免疫状态的评估；酒精性肝炎、药物性肝炎及脂肪肝的检测</w:t>
            </w:r>
          </w:p>
        </w:tc>
      </w:tr>
      <w:tr w14:paraId="11EE3166">
        <w:tblPrEx>
          <w:tblCellMar>
            <w:top w:w="0" w:type="dxa"/>
            <w:left w:w="108" w:type="dxa"/>
            <w:bottom w:w="0" w:type="dxa"/>
            <w:right w:w="108" w:type="dxa"/>
          </w:tblCellMar>
        </w:tblPrEx>
        <w:trPr>
          <w:trHeight w:val="90" w:hRule="atLeast"/>
        </w:trPr>
        <w:tc>
          <w:tcPr>
            <w:tcW w:w="1423" w:type="dxa"/>
            <w:tcBorders>
              <w:top w:val="single" w:color="000000" w:sz="4" w:space="0"/>
              <w:left w:val="single" w:color="000000" w:sz="4" w:space="0"/>
              <w:bottom w:val="single" w:color="000000" w:sz="4" w:space="0"/>
              <w:right w:val="single" w:color="000000" w:sz="4" w:space="0"/>
            </w:tcBorders>
            <w:vAlign w:val="center"/>
          </w:tcPr>
          <w:p w14:paraId="6107AB79">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肾功能</w:t>
            </w:r>
          </w:p>
        </w:tc>
        <w:tc>
          <w:tcPr>
            <w:tcW w:w="2740" w:type="dxa"/>
            <w:tcBorders>
              <w:top w:val="single" w:color="000000" w:sz="4" w:space="0"/>
              <w:left w:val="single" w:color="000000" w:sz="4" w:space="0"/>
              <w:bottom w:val="single" w:color="000000" w:sz="4" w:space="0"/>
              <w:right w:val="single" w:color="000000" w:sz="4" w:space="0"/>
            </w:tcBorders>
            <w:vAlign w:val="center"/>
          </w:tcPr>
          <w:p w14:paraId="39259EC9">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肌酐、尿酸、尿素氮</w:t>
            </w:r>
          </w:p>
        </w:tc>
        <w:tc>
          <w:tcPr>
            <w:tcW w:w="4177" w:type="dxa"/>
            <w:tcBorders>
              <w:top w:val="single" w:color="000000" w:sz="4" w:space="0"/>
              <w:left w:val="single" w:color="000000" w:sz="4" w:space="0"/>
              <w:bottom w:val="single" w:color="000000" w:sz="4" w:space="0"/>
              <w:right w:val="single" w:color="000000" w:sz="4" w:space="0"/>
            </w:tcBorders>
            <w:vAlign w:val="center"/>
          </w:tcPr>
          <w:p w14:paraId="346D2E30">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检查有无肾炎、高尿酸血症及肾功能不全</w:t>
            </w:r>
          </w:p>
        </w:tc>
      </w:tr>
      <w:tr w14:paraId="494A0264">
        <w:tblPrEx>
          <w:tblCellMar>
            <w:top w:w="0" w:type="dxa"/>
            <w:left w:w="108" w:type="dxa"/>
            <w:bottom w:w="0" w:type="dxa"/>
            <w:right w:w="108" w:type="dxa"/>
          </w:tblCellMar>
        </w:tblPrEx>
        <w:trPr>
          <w:trHeight w:val="3773" w:hRule="atLeast"/>
        </w:trPr>
        <w:tc>
          <w:tcPr>
            <w:tcW w:w="1423" w:type="dxa"/>
            <w:tcBorders>
              <w:top w:val="single" w:color="000000" w:sz="4" w:space="0"/>
              <w:left w:val="single" w:color="000000" w:sz="4" w:space="0"/>
              <w:bottom w:val="single" w:color="000000" w:sz="4" w:space="0"/>
              <w:right w:val="single" w:color="000000" w:sz="4" w:space="0"/>
            </w:tcBorders>
            <w:vAlign w:val="center"/>
          </w:tcPr>
          <w:p w14:paraId="04ED92E0">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血常规</w:t>
            </w:r>
          </w:p>
        </w:tc>
        <w:tc>
          <w:tcPr>
            <w:tcW w:w="2740" w:type="dxa"/>
            <w:tcBorders>
              <w:top w:val="single" w:color="000000" w:sz="4" w:space="0"/>
              <w:left w:val="single" w:color="000000" w:sz="4" w:space="0"/>
              <w:bottom w:val="single" w:color="000000" w:sz="4" w:space="0"/>
              <w:right w:val="single" w:color="000000" w:sz="4" w:space="0"/>
            </w:tcBorders>
            <w:vAlign w:val="center"/>
          </w:tcPr>
          <w:p w14:paraId="0AF6A4CB">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白细胞计数、红细胞计数、中性粒细胞计数、</w:t>
            </w:r>
            <w:r>
              <w:rPr>
                <w:rFonts w:hint="eastAsia" w:ascii="宋体" w:hAnsi="宋体" w:cs="宋体"/>
                <w:color w:val="auto"/>
                <w:sz w:val="24"/>
                <w:highlight w:val="none"/>
                <w:lang w:bidi="ar"/>
              </w:rPr>
              <w:t>中性粒细胞比率</w:t>
            </w:r>
            <w:r>
              <w:rPr>
                <w:rFonts w:hint="eastAsia" w:ascii="宋体" w:hAnsi="宋体" w:cs="宋体"/>
                <w:color w:val="auto"/>
                <w:sz w:val="24"/>
                <w:highlight w:val="none"/>
                <w:lang w:bidi="ar"/>
              </w:rPr>
              <w:t>、淋巴细胞计数， 淋巴细胞比率、单核细胞计数、单核细胞比率、嗜酸性粒细胞计数、嗜酸性粒细胞比率、嗜碱性粒细胞计数、嗜碱性粒细胞比率、红细胞分布宽度CV、红细胞平均体积、红细胞压积、血红蛋白、平均血红蛋白量、平均血红蛋白浓度、血小板计数、血小板压积、平均血小板体积、血小板分布宽度；</w:t>
            </w:r>
          </w:p>
        </w:tc>
        <w:tc>
          <w:tcPr>
            <w:tcW w:w="4177" w:type="dxa"/>
            <w:tcBorders>
              <w:top w:val="single" w:color="000000" w:sz="4" w:space="0"/>
              <w:left w:val="single" w:color="000000" w:sz="4" w:space="0"/>
              <w:bottom w:val="single" w:color="000000" w:sz="4" w:space="0"/>
              <w:right w:val="single" w:color="000000" w:sz="4" w:space="0"/>
            </w:tcBorders>
            <w:vAlign w:val="center"/>
          </w:tcPr>
          <w:p w14:paraId="5BC9B018">
            <w:pPr>
              <w:widowControl/>
              <w:jc w:val="center"/>
              <w:textAlignment w:val="center"/>
              <w:rPr>
                <w:rFonts w:hint="eastAsia" w:ascii="宋体" w:hAnsi="宋体" w:cs="宋体"/>
                <w:color w:val="auto"/>
                <w:sz w:val="24"/>
                <w:highlight w:val="none"/>
                <w:lang w:bidi="ar"/>
              </w:rPr>
            </w:pPr>
          </w:p>
          <w:p w14:paraId="3FDC070D">
            <w:pPr>
              <w:widowControl/>
              <w:jc w:val="center"/>
              <w:textAlignment w:val="center"/>
              <w:rPr>
                <w:rFonts w:hint="eastAsia" w:ascii="宋体" w:hAnsi="宋体" w:cs="宋体"/>
                <w:color w:val="auto"/>
                <w:sz w:val="24"/>
                <w:highlight w:val="none"/>
                <w:lang w:bidi="ar"/>
              </w:rPr>
            </w:pPr>
          </w:p>
          <w:p w14:paraId="3CD6105D">
            <w:pPr>
              <w:widowControl/>
              <w:jc w:val="center"/>
              <w:textAlignment w:val="center"/>
              <w:rPr>
                <w:rFonts w:hint="eastAsia" w:ascii="宋体" w:hAnsi="宋体" w:cs="宋体"/>
                <w:color w:val="auto"/>
                <w:sz w:val="24"/>
                <w:highlight w:val="none"/>
                <w:lang w:bidi="ar"/>
              </w:rPr>
            </w:pPr>
          </w:p>
          <w:p w14:paraId="5B916D3B">
            <w:pPr>
              <w:widowControl/>
              <w:jc w:val="center"/>
              <w:textAlignment w:val="center"/>
              <w:rPr>
                <w:rFonts w:hint="eastAsia" w:ascii="宋体" w:hAnsi="宋体" w:cs="宋体"/>
                <w:color w:val="auto"/>
                <w:sz w:val="24"/>
                <w:highlight w:val="none"/>
                <w:lang w:bidi="ar"/>
              </w:rPr>
            </w:pPr>
          </w:p>
          <w:p w14:paraId="25D0BEC1">
            <w:pPr>
              <w:widowControl/>
              <w:jc w:val="center"/>
              <w:textAlignment w:val="center"/>
              <w:rPr>
                <w:rFonts w:hint="eastAsia" w:ascii="宋体" w:hAnsi="宋体" w:cs="宋体"/>
                <w:color w:val="auto"/>
                <w:sz w:val="24"/>
                <w:highlight w:val="none"/>
                <w:lang w:bidi="ar"/>
              </w:rPr>
            </w:pPr>
            <w:r>
              <w:rPr>
                <w:rFonts w:hint="eastAsia" w:ascii="宋体" w:hAnsi="宋体" w:cs="宋体"/>
                <w:color w:val="auto"/>
                <w:sz w:val="24"/>
                <w:highlight w:val="none"/>
                <w:lang w:bidi="ar"/>
              </w:rPr>
              <w:t>血液有形成分分析，了解有无贫血、感染等</w:t>
            </w:r>
          </w:p>
          <w:p w14:paraId="2D2545A6">
            <w:pPr>
              <w:rPr>
                <w:rFonts w:hint="eastAsia" w:ascii="宋体" w:hAnsi="宋体" w:cs="宋体"/>
                <w:color w:val="auto"/>
                <w:highlight w:val="none"/>
              </w:rPr>
            </w:pPr>
          </w:p>
          <w:p w14:paraId="16ED366A">
            <w:pPr>
              <w:rPr>
                <w:rFonts w:hint="eastAsia" w:ascii="宋体" w:hAnsi="宋体" w:cs="宋体"/>
                <w:color w:val="auto"/>
                <w:highlight w:val="none"/>
              </w:rPr>
            </w:pPr>
          </w:p>
          <w:p w14:paraId="4B5F01E2">
            <w:pPr>
              <w:rPr>
                <w:rFonts w:hint="eastAsia" w:ascii="宋体" w:hAnsi="宋体" w:cs="宋体"/>
                <w:color w:val="auto"/>
                <w:highlight w:val="none"/>
              </w:rPr>
            </w:pPr>
          </w:p>
          <w:p w14:paraId="6B489B5C">
            <w:pPr>
              <w:rPr>
                <w:rFonts w:hint="eastAsia" w:ascii="宋体" w:hAnsi="宋体" w:cs="宋体"/>
                <w:color w:val="auto"/>
                <w:highlight w:val="none"/>
              </w:rPr>
            </w:pPr>
          </w:p>
          <w:p w14:paraId="3A893BCB">
            <w:pPr>
              <w:tabs>
                <w:tab w:val="left" w:pos="1225"/>
              </w:tabs>
              <w:jc w:val="left"/>
              <w:rPr>
                <w:rFonts w:hint="eastAsia" w:ascii="宋体" w:hAnsi="宋体" w:cs="宋体"/>
                <w:color w:val="auto"/>
                <w:highlight w:val="none"/>
              </w:rPr>
            </w:pPr>
          </w:p>
        </w:tc>
      </w:tr>
      <w:tr w14:paraId="233F7B03">
        <w:tblPrEx>
          <w:tblCellMar>
            <w:top w:w="0" w:type="dxa"/>
            <w:left w:w="108" w:type="dxa"/>
            <w:bottom w:w="0" w:type="dxa"/>
            <w:right w:w="108" w:type="dxa"/>
          </w:tblCellMar>
        </w:tblPrEx>
        <w:trPr>
          <w:trHeight w:val="808" w:hRule="atLeast"/>
        </w:trPr>
        <w:tc>
          <w:tcPr>
            <w:tcW w:w="1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ACD30">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血脂</w:t>
            </w:r>
          </w:p>
        </w:tc>
        <w:tc>
          <w:tcPr>
            <w:tcW w:w="2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2929F">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甘油三酯、总胆固醇、高密度脂蛋白、低密度脂蛋白</w:t>
            </w:r>
          </w:p>
        </w:tc>
        <w:tc>
          <w:tcPr>
            <w:tcW w:w="4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92C29">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了解有无血脂异常及动脉硬化的危险</w:t>
            </w:r>
          </w:p>
        </w:tc>
      </w:tr>
      <w:tr w14:paraId="72B90EF5">
        <w:tblPrEx>
          <w:tblCellMar>
            <w:top w:w="0" w:type="dxa"/>
            <w:left w:w="108" w:type="dxa"/>
            <w:bottom w:w="0" w:type="dxa"/>
            <w:right w:w="108" w:type="dxa"/>
          </w:tblCellMar>
        </w:tblPrEx>
        <w:trPr>
          <w:trHeight w:val="566" w:hRule="atLeast"/>
        </w:trPr>
        <w:tc>
          <w:tcPr>
            <w:tcW w:w="1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EFFCD">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葡萄糖</w:t>
            </w:r>
          </w:p>
        </w:tc>
        <w:tc>
          <w:tcPr>
            <w:tcW w:w="2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BBEC9">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空腹葡萄糖</w:t>
            </w:r>
          </w:p>
        </w:tc>
        <w:tc>
          <w:tcPr>
            <w:tcW w:w="41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ECA4D">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了解低血糖、糖尿病、血糖控制情况</w:t>
            </w:r>
          </w:p>
        </w:tc>
      </w:tr>
      <w:tr w14:paraId="344EBDB9">
        <w:tblPrEx>
          <w:tblCellMar>
            <w:top w:w="0" w:type="dxa"/>
            <w:left w:w="108" w:type="dxa"/>
            <w:bottom w:w="0" w:type="dxa"/>
            <w:right w:w="108" w:type="dxa"/>
          </w:tblCellMar>
        </w:tblPrEx>
        <w:trPr>
          <w:trHeight w:val="678" w:hRule="atLeast"/>
        </w:trPr>
        <w:tc>
          <w:tcPr>
            <w:tcW w:w="1423" w:type="dxa"/>
            <w:tcBorders>
              <w:top w:val="single" w:color="000000" w:sz="4" w:space="0"/>
              <w:left w:val="single" w:color="000000" w:sz="4" w:space="0"/>
              <w:bottom w:val="single" w:color="000000" w:sz="4" w:space="0"/>
              <w:right w:val="single" w:color="000000" w:sz="4" w:space="0"/>
            </w:tcBorders>
            <w:vAlign w:val="center"/>
          </w:tcPr>
          <w:p w14:paraId="63310CB2">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肿瘤两项</w:t>
            </w:r>
          </w:p>
        </w:tc>
        <w:tc>
          <w:tcPr>
            <w:tcW w:w="2740" w:type="dxa"/>
            <w:tcBorders>
              <w:top w:val="single" w:color="000000" w:sz="4" w:space="0"/>
              <w:left w:val="single" w:color="000000" w:sz="4" w:space="0"/>
              <w:bottom w:val="single" w:color="000000" w:sz="4" w:space="0"/>
              <w:right w:val="single" w:color="000000" w:sz="4" w:space="0"/>
            </w:tcBorders>
            <w:vAlign w:val="center"/>
          </w:tcPr>
          <w:p w14:paraId="2CDDC705">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CEA、AFP</w:t>
            </w:r>
          </w:p>
        </w:tc>
        <w:tc>
          <w:tcPr>
            <w:tcW w:w="4177" w:type="dxa"/>
            <w:tcBorders>
              <w:top w:val="single" w:color="000000" w:sz="4" w:space="0"/>
              <w:left w:val="single" w:color="000000" w:sz="4" w:space="0"/>
              <w:bottom w:val="single" w:color="000000" w:sz="4" w:space="0"/>
              <w:right w:val="single" w:color="000000" w:sz="4" w:space="0"/>
            </w:tcBorders>
            <w:vAlign w:val="center"/>
          </w:tcPr>
          <w:p w14:paraId="40A09F07">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乳腺癌肝癌胃癌肺癌结直肠癌等肿瘤筛查</w:t>
            </w:r>
          </w:p>
        </w:tc>
      </w:tr>
      <w:tr w14:paraId="6AA4C3FD">
        <w:tblPrEx>
          <w:tblCellMar>
            <w:top w:w="0" w:type="dxa"/>
            <w:left w:w="108" w:type="dxa"/>
            <w:bottom w:w="0" w:type="dxa"/>
            <w:right w:w="108" w:type="dxa"/>
          </w:tblCellMar>
        </w:tblPrEx>
        <w:trPr>
          <w:trHeight w:val="641" w:hRule="atLeast"/>
        </w:trPr>
        <w:tc>
          <w:tcPr>
            <w:tcW w:w="1423" w:type="dxa"/>
            <w:tcBorders>
              <w:top w:val="single" w:color="000000" w:sz="4" w:space="0"/>
              <w:left w:val="single" w:color="000000" w:sz="4" w:space="0"/>
              <w:bottom w:val="single" w:color="000000" w:sz="4" w:space="0"/>
              <w:right w:val="single" w:color="000000" w:sz="4" w:space="0"/>
            </w:tcBorders>
            <w:vAlign w:val="center"/>
          </w:tcPr>
          <w:p w14:paraId="44077F78">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心电图</w:t>
            </w:r>
          </w:p>
        </w:tc>
        <w:tc>
          <w:tcPr>
            <w:tcW w:w="2740" w:type="dxa"/>
            <w:tcBorders>
              <w:top w:val="single" w:color="000000" w:sz="4" w:space="0"/>
              <w:left w:val="single" w:color="000000" w:sz="4" w:space="0"/>
              <w:bottom w:val="single" w:color="000000" w:sz="4" w:space="0"/>
              <w:right w:val="single" w:color="000000" w:sz="4" w:space="0"/>
            </w:tcBorders>
            <w:vAlign w:val="center"/>
          </w:tcPr>
          <w:p w14:paraId="0EA6DB02">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12导联</w:t>
            </w:r>
          </w:p>
        </w:tc>
        <w:tc>
          <w:tcPr>
            <w:tcW w:w="4177" w:type="dxa"/>
            <w:tcBorders>
              <w:top w:val="single" w:color="000000" w:sz="4" w:space="0"/>
              <w:left w:val="single" w:color="000000" w:sz="4" w:space="0"/>
              <w:bottom w:val="single" w:color="000000" w:sz="4" w:space="0"/>
              <w:right w:val="single" w:color="000000" w:sz="4" w:space="0"/>
            </w:tcBorders>
            <w:vAlign w:val="center"/>
          </w:tcPr>
          <w:p w14:paraId="174A5936">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了解有无心律失常、心肌缺血的病变</w:t>
            </w:r>
          </w:p>
        </w:tc>
      </w:tr>
      <w:tr w14:paraId="725216EC">
        <w:tblPrEx>
          <w:tblCellMar>
            <w:top w:w="0" w:type="dxa"/>
            <w:left w:w="108" w:type="dxa"/>
            <w:bottom w:w="0" w:type="dxa"/>
            <w:right w:w="108" w:type="dxa"/>
          </w:tblCellMar>
        </w:tblPrEx>
        <w:trPr>
          <w:trHeight w:val="659" w:hRule="atLeast"/>
        </w:trPr>
        <w:tc>
          <w:tcPr>
            <w:tcW w:w="1423" w:type="dxa"/>
            <w:vMerge w:val="restart"/>
            <w:tcBorders>
              <w:top w:val="single" w:color="000000" w:sz="4" w:space="0"/>
              <w:left w:val="single" w:color="000000" w:sz="4" w:space="0"/>
              <w:right w:val="single" w:color="000000" w:sz="4" w:space="0"/>
            </w:tcBorders>
            <w:vAlign w:val="center"/>
          </w:tcPr>
          <w:p w14:paraId="4B62A779">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彩超</w:t>
            </w:r>
          </w:p>
        </w:tc>
        <w:tc>
          <w:tcPr>
            <w:tcW w:w="2740" w:type="dxa"/>
            <w:tcBorders>
              <w:top w:val="single" w:color="000000" w:sz="4" w:space="0"/>
              <w:left w:val="single" w:color="000000" w:sz="4" w:space="0"/>
              <w:bottom w:val="single" w:color="000000" w:sz="4" w:space="0"/>
              <w:right w:val="single" w:color="000000" w:sz="4" w:space="0"/>
            </w:tcBorders>
            <w:vAlign w:val="center"/>
          </w:tcPr>
          <w:p w14:paraId="632F3EB6">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双肾膀胱前列腺（男）</w:t>
            </w:r>
          </w:p>
        </w:tc>
        <w:tc>
          <w:tcPr>
            <w:tcW w:w="4177" w:type="dxa"/>
            <w:tcBorders>
              <w:top w:val="single" w:color="000000" w:sz="4" w:space="0"/>
              <w:left w:val="single" w:color="000000" w:sz="4" w:space="0"/>
              <w:bottom w:val="single" w:color="000000" w:sz="4" w:space="0"/>
              <w:right w:val="single" w:color="000000" w:sz="4" w:space="0"/>
            </w:tcBorders>
            <w:vAlign w:val="center"/>
          </w:tcPr>
          <w:p w14:paraId="5530FD9C">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了解肿瘤、结石、增生等疾病</w:t>
            </w:r>
          </w:p>
        </w:tc>
      </w:tr>
      <w:tr w14:paraId="3E537A03">
        <w:tblPrEx>
          <w:tblCellMar>
            <w:top w:w="0" w:type="dxa"/>
            <w:left w:w="108" w:type="dxa"/>
            <w:bottom w:w="0" w:type="dxa"/>
            <w:right w:w="108" w:type="dxa"/>
          </w:tblCellMar>
        </w:tblPrEx>
        <w:trPr>
          <w:trHeight w:val="956" w:hRule="atLeast"/>
        </w:trPr>
        <w:tc>
          <w:tcPr>
            <w:tcW w:w="1423" w:type="dxa"/>
            <w:vMerge w:val="continue"/>
            <w:tcBorders>
              <w:left w:val="single" w:color="000000" w:sz="4" w:space="0"/>
              <w:right w:val="single" w:color="000000" w:sz="4" w:space="0"/>
            </w:tcBorders>
            <w:vAlign w:val="center"/>
          </w:tcPr>
          <w:p w14:paraId="014875B4">
            <w:pPr>
              <w:jc w:val="center"/>
              <w:rPr>
                <w:rFonts w:hint="eastAsia"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7A8758AB">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肝、胆、脾、胰</w:t>
            </w:r>
          </w:p>
        </w:tc>
        <w:tc>
          <w:tcPr>
            <w:tcW w:w="4177" w:type="dxa"/>
            <w:tcBorders>
              <w:top w:val="single" w:color="000000" w:sz="4" w:space="0"/>
              <w:left w:val="single" w:color="000000" w:sz="4" w:space="0"/>
              <w:bottom w:val="single" w:color="000000" w:sz="4" w:space="0"/>
              <w:right w:val="single" w:color="000000" w:sz="4" w:space="0"/>
            </w:tcBorders>
            <w:vAlign w:val="center"/>
          </w:tcPr>
          <w:p w14:paraId="34E13A65">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诊断占位性疾病、结石、胆囊息肉样病变、囊肿、血管瘤、脂肪肝等形态结构</w:t>
            </w:r>
          </w:p>
        </w:tc>
      </w:tr>
      <w:tr w14:paraId="60AF7633">
        <w:tblPrEx>
          <w:tblCellMar>
            <w:top w:w="0" w:type="dxa"/>
            <w:left w:w="108" w:type="dxa"/>
            <w:bottom w:w="0" w:type="dxa"/>
            <w:right w:w="108" w:type="dxa"/>
          </w:tblCellMar>
        </w:tblPrEx>
        <w:trPr>
          <w:trHeight w:val="956" w:hRule="atLeast"/>
        </w:trPr>
        <w:tc>
          <w:tcPr>
            <w:tcW w:w="1423" w:type="dxa"/>
            <w:vMerge w:val="continue"/>
            <w:tcBorders>
              <w:left w:val="single" w:color="000000" w:sz="4" w:space="0"/>
              <w:right w:val="single" w:color="000000" w:sz="4" w:space="0"/>
            </w:tcBorders>
            <w:vAlign w:val="center"/>
          </w:tcPr>
          <w:p w14:paraId="342F4A31">
            <w:pPr>
              <w:jc w:val="center"/>
              <w:rPr>
                <w:rFonts w:hint="eastAsia"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2293DFFC">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双侧甲状腺</w:t>
            </w:r>
          </w:p>
        </w:tc>
        <w:tc>
          <w:tcPr>
            <w:tcW w:w="4177" w:type="dxa"/>
            <w:tcBorders>
              <w:top w:val="single" w:color="000000" w:sz="4" w:space="0"/>
              <w:left w:val="single" w:color="000000" w:sz="4" w:space="0"/>
              <w:bottom w:val="single" w:color="000000" w:sz="4" w:space="0"/>
              <w:right w:val="single" w:color="000000" w:sz="4" w:space="0"/>
            </w:tcBorders>
            <w:vAlign w:val="center"/>
          </w:tcPr>
          <w:p w14:paraId="3E60C8BA">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了解甲状腺形态改变是否有肿瘤、功能亢进或单纯肿大等</w:t>
            </w:r>
          </w:p>
        </w:tc>
      </w:tr>
      <w:tr w14:paraId="71E519C3">
        <w:tblPrEx>
          <w:tblCellMar>
            <w:top w:w="0" w:type="dxa"/>
            <w:left w:w="108" w:type="dxa"/>
            <w:bottom w:w="0" w:type="dxa"/>
            <w:right w:w="108" w:type="dxa"/>
          </w:tblCellMar>
        </w:tblPrEx>
        <w:trPr>
          <w:trHeight w:val="956" w:hRule="atLeast"/>
        </w:trPr>
        <w:tc>
          <w:tcPr>
            <w:tcW w:w="1423" w:type="dxa"/>
            <w:vMerge w:val="continue"/>
            <w:tcBorders>
              <w:left w:val="single" w:color="000000" w:sz="4" w:space="0"/>
              <w:right w:val="single" w:color="000000" w:sz="4" w:space="0"/>
            </w:tcBorders>
            <w:vAlign w:val="center"/>
          </w:tcPr>
          <w:p w14:paraId="200C0A22">
            <w:pPr>
              <w:jc w:val="center"/>
              <w:rPr>
                <w:rFonts w:hint="eastAsia"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56D6103F">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双侧乳腺（女）</w:t>
            </w:r>
          </w:p>
        </w:tc>
        <w:tc>
          <w:tcPr>
            <w:tcW w:w="4177" w:type="dxa"/>
            <w:tcBorders>
              <w:top w:val="single" w:color="000000" w:sz="4" w:space="0"/>
              <w:left w:val="single" w:color="000000" w:sz="4" w:space="0"/>
              <w:bottom w:val="single" w:color="000000" w:sz="4" w:space="0"/>
              <w:right w:val="single" w:color="000000" w:sz="4" w:space="0"/>
            </w:tcBorders>
            <w:vAlign w:val="center"/>
          </w:tcPr>
          <w:p w14:paraId="6AC65EF9">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确定乳房内有无肿块及其大小位置，确定肿块是囊性或实性，鉴别乳房肿块是良性或恶性</w:t>
            </w:r>
          </w:p>
        </w:tc>
      </w:tr>
      <w:tr w14:paraId="6CA6B380">
        <w:tblPrEx>
          <w:tblCellMar>
            <w:top w:w="0" w:type="dxa"/>
            <w:left w:w="108" w:type="dxa"/>
            <w:bottom w:w="0" w:type="dxa"/>
            <w:right w:w="108" w:type="dxa"/>
          </w:tblCellMar>
        </w:tblPrEx>
        <w:trPr>
          <w:trHeight w:val="956" w:hRule="atLeast"/>
        </w:trPr>
        <w:tc>
          <w:tcPr>
            <w:tcW w:w="1423" w:type="dxa"/>
            <w:vMerge w:val="continue"/>
            <w:tcBorders>
              <w:left w:val="single" w:color="000000" w:sz="4" w:space="0"/>
              <w:right w:val="single" w:color="000000" w:sz="4" w:space="0"/>
            </w:tcBorders>
            <w:vAlign w:val="center"/>
          </w:tcPr>
          <w:p w14:paraId="0B3B91E7">
            <w:pPr>
              <w:jc w:val="center"/>
              <w:rPr>
                <w:rFonts w:hint="eastAsia"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5DDF1F1D">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子宫附件（女）</w:t>
            </w:r>
          </w:p>
        </w:tc>
        <w:tc>
          <w:tcPr>
            <w:tcW w:w="4177" w:type="dxa"/>
            <w:tcBorders>
              <w:top w:val="single" w:color="000000" w:sz="4" w:space="0"/>
              <w:left w:val="single" w:color="000000" w:sz="4" w:space="0"/>
              <w:bottom w:val="single" w:color="000000" w:sz="4" w:space="0"/>
              <w:right w:val="single" w:color="000000" w:sz="4" w:space="0"/>
            </w:tcBorders>
            <w:vAlign w:val="center"/>
          </w:tcPr>
          <w:p w14:paraId="260B757A">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了解子宫附件有无囊肿、肌瘤等占位性病变</w:t>
            </w:r>
          </w:p>
        </w:tc>
      </w:tr>
      <w:tr w14:paraId="240EBDC7">
        <w:tblPrEx>
          <w:tblCellMar>
            <w:top w:w="0" w:type="dxa"/>
            <w:left w:w="108" w:type="dxa"/>
            <w:bottom w:w="0" w:type="dxa"/>
            <w:right w:w="108" w:type="dxa"/>
          </w:tblCellMar>
        </w:tblPrEx>
        <w:trPr>
          <w:trHeight w:val="956" w:hRule="atLeast"/>
        </w:trPr>
        <w:tc>
          <w:tcPr>
            <w:tcW w:w="1423" w:type="dxa"/>
            <w:vMerge w:val="continue"/>
            <w:tcBorders>
              <w:left w:val="single" w:color="000000" w:sz="4" w:space="0"/>
              <w:bottom w:val="single" w:color="000000" w:sz="4" w:space="0"/>
              <w:right w:val="single" w:color="000000" w:sz="4" w:space="0"/>
            </w:tcBorders>
            <w:vAlign w:val="center"/>
          </w:tcPr>
          <w:p w14:paraId="673D9A15">
            <w:pPr>
              <w:jc w:val="center"/>
              <w:rPr>
                <w:rFonts w:hint="eastAsia" w:ascii="宋体" w:hAnsi="宋体" w:cs="宋体"/>
                <w:color w:val="auto"/>
                <w:sz w:val="24"/>
                <w:highlight w:val="none"/>
              </w:rPr>
            </w:pPr>
          </w:p>
        </w:tc>
        <w:tc>
          <w:tcPr>
            <w:tcW w:w="2740" w:type="dxa"/>
            <w:tcBorders>
              <w:top w:val="single" w:color="000000" w:sz="4" w:space="0"/>
              <w:left w:val="single" w:color="000000" w:sz="4" w:space="0"/>
              <w:bottom w:val="single" w:color="000000" w:sz="4" w:space="0"/>
              <w:right w:val="single" w:color="000000" w:sz="4" w:space="0"/>
            </w:tcBorders>
            <w:vAlign w:val="center"/>
          </w:tcPr>
          <w:p w14:paraId="6AED864E">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双肾、输尿管、膀胱彩超（女）</w:t>
            </w:r>
          </w:p>
        </w:tc>
        <w:tc>
          <w:tcPr>
            <w:tcW w:w="4177" w:type="dxa"/>
            <w:tcBorders>
              <w:top w:val="single" w:color="000000" w:sz="4" w:space="0"/>
              <w:left w:val="single" w:color="000000" w:sz="4" w:space="0"/>
              <w:bottom w:val="single" w:color="000000" w:sz="4" w:space="0"/>
              <w:right w:val="single" w:color="000000" w:sz="4" w:space="0"/>
            </w:tcBorders>
            <w:vAlign w:val="center"/>
          </w:tcPr>
          <w:p w14:paraId="55AAE90C">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双肾、输尿管、膀胱彩超是无创、便捷的泌尿系基础筛查手段，能直观评估脏器形态结构，为泌尿系疾病诊断提供关键影像学依据</w:t>
            </w:r>
          </w:p>
        </w:tc>
      </w:tr>
      <w:tr w14:paraId="744B76A3">
        <w:tblPrEx>
          <w:tblCellMar>
            <w:top w:w="0" w:type="dxa"/>
            <w:left w:w="108" w:type="dxa"/>
            <w:bottom w:w="0" w:type="dxa"/>
            <w:right w:w="108" w:type="dxa"/>
          </w:tblCellMar>
        </w:tblPrEx>
        <w:trPr>
          <w:trHeight w:val="938" w:hRule="atLeast"/>
        </w:trPr>
        <w:tc>
          <w:tcPr>
            <w:tcW w:w="1423" w:type="dxa"/>
            <w:tcBorders>
              <w:top w:val="single" w:color="000000" w:sz="4" w:space="0"/>
              <w:left w:val="single" w:color="000000" w:sz="4" w:space="0"/>
              <w:bottom w:val="single" w:color="000000" w:sz="4" w:space="0"/>
              <w:right w:val="single" w:color="000000" w:sz="4" w:space="0"/>
            </w:tcBorders>
            <w:vAlign w:val="center"/>
          </w:tcPr>
          <w:p w14:paraId="70043DC6">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心肌酶谱</w:t>
            </w:r>
          </w:p>
        </w:tc>
        <w:tc>
          <w:tcPr>
            <w:tcW w:w="2740" w:type="dxa"/>
            <w:tcBorders>
              <w:top w:val="single" w:color="000000" w:sz="4" w:space="0"/>
              <w:left w:val="single" w:color="000000" w:sz="4" w:space="0"/>
              <w:bottom w:val="single" w:color="000000" w:sz="4" w:space="0"/>
              <w:right w:val="single" w:color="000000" w:sz="4" w:space="0"/>
            </w:tcBorders>
            <w:vAlign w:val="center"/>
          </w:tcPr>
          <w:p w14:paraId="14CAAB02">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天冬氨酸氨基转移、乳酸脱氢酶、肌酸激酶、肌酸激酶同工酶</w:t>
            </w:r>
          </w:p>
        </w:tc>
        <w:tc>
          <w:tcPr>
            <w:tcW w:w="4177" w:type="dxa"/>
            <w:tcBorders>
              <w:top w:val="single" w:color="000000" w:sz="4" w:space="0"/>
              <w:left w:val="single" w:color="000000" w:sz="4" w:space="0"/>
              <w:bottom w:val="single" w:color="000000" w:sz="4" w:space="0"/>
              <w:right w:val="single" w:color="000000" w:sz="4" w:space="0"/>
            </w:tcBorders>
            <w:vAlign w:val="center"/>
          </w:tcPr>
          <w:p w14:paraId="23EFCB1F">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用于判断心肌炎、心肌梗死、心肌损害程度</w:t>
            </w:r>
          </w:p>
        </w:tc>
      </w:tr>
      <w:tr w14:paraId="22DAC9CD">
        <w:tblPrEx>
          <w:tblCellMar>
            <w:top w:w="0" w:type="dxa"/>
            <w:left w:w="108" w:type="dxa"/>
            <w:bottom w:w="0" w:type="dxa"/>
            <w:right w:w="108" w:type="dxa"/>
          </w:tblCellMar>
        </w:tblPrEx>
        <w:trPr>
          <w:trHeight w:val="117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70BBB5">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骨密度</w:t>
            </w:r>
          </w:p>
        </w:tc>
        <w:tc>
          <w:tcPr>
            <w:tcW w:w="2740" w:type="dxa"/>
            <w:tcBorders>
              <w:top w:val="single" w:color="000000" w:sz="4" w:space="0"/>
              <w:left w:val="single" w:color="000000" w:sz="4" w:space="0"/>
              <w:bottom w:val="single" w:color="000000" w:sz="4" w:space="0"/>
              <w:right w:val="single" w:color="000000" w:sz="4" w:space="0"/>
            </w:tcBorders>
            <w:vAlign w:val="center"/>
          </w:tcPr>
          <w:p w14:paraId="580BD062">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骨密度测定</w:t>
            </w:r>
          </w:p>
        </w:tc>
        <w:tc>
          <w:tcPr>
            <w:tcW w:w="4177" w:type="dxa"/>
            <w:tcBorders>
              <w:top w:val="single" w:color="000000" w:sz="4" w:space="0"/>
              <w:left w:val="single" w:color="000000" w:sz="4" w:space="0"/>
              <w:bottom w:val="single" w:color="000000" w:sz="4" w:space="0"/>
              <w:right w:val="single" w:color="000000" w:sz="4" w:space="0"/>
            </w:tcBorders>
            <w:vAlign w:val="center"/>
          </w:tcPr>
          <w:p w14:paraId="192D502B">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检测有无骨密度减少或骨质疏松症；骨质疏松症是以骨组织显微结构受损，骨脆性增加和骨折危险性升高的一种全身骨代谢障碍的疾病</w:t>
            </w:r>
          </w:p>
        </w:tc>
      </w:tr>
      <w:tr w14:paraId="0D70F7DC">
        <w:tblPrEx>
          <w:tblCellMar>
            <w:top w:w="0" w:type="dxa"/>
            <w:left w:w="108" w:type="dxa"/>
            <w:bottom w:w="0" w:type="dxa"/>
            <w:right w:w="108" w:type="dxa"/>
          </w:tblCellMar>
        </w:tblPrEx>
        <w:trPr>
          <w:trHeight w:val="984" w:hRule="atLeast"/>
        </w:trPr>
        <w:tc>
          <w:tcPr>
            <w:tcW w:w="1423" w:type="dxa"/>
            <w:tcBorders>
              <w:top w:val="single" w:color="000000" w:sz="4" w:space="0"/>
              <w:left w:val="single" w:color="000000" w:sz="4" w:space="0"/>
              <w:bottom w:val="single" w:color="000000" w:sz="4" w:space="0"/>
              <w:right w:val="single" w:color="000000" w:sz="4" w:space="0"/>
            </w:tcBorders>
            <w:vAlign w:val="center"/>
          </w:tcPr>
          <w:p w14:paraId="64A15A4E">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数字化X射线</w:t>
            </w:r>
          </w:p>
        </w:tc>
        <w:tc>
          <w:tcPr>
            <w:tcW w:w="2740" w:type="dxa"/>
            <w:tcBorders>
              <w:top w:val="single" w:color="000000" w:sz="4" w:space="0"/>
              <w:left w:val="single" w:color="000000" w:sz="4" w:space="0"/>
              <w:bottom w:val="single" w:color="000000" w:sz="4" w:space="0"/>
              <w:right w:val="single" w:color="000000" w:sz="4" w:space="0"/>
            </w:tcBorders>
            <w:vAlign w:val="center"/>
          </w:tcPr>
          <w:p w14:paraId="254CEDCD">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心、双肺、</w:t>
            </w:r>
            <w:r>
              <w:rPr>
                <w:rFonts w:hint="eastAsia" w:ascii="宋体" w:hAnsi="宋体" w:cs="宋体"/>
                <w:color w:val="auto"/>
                <w:sz w:val="24"/>
                <w:highlight w:val="none"/>
                <w:lang w:bidi="ar"/>
              </w:rPr>
              <w:t>纵</w:t>
            </w:r>
            <w:r>
              <w:rPr>
                <w:rFonts w:hint="eastAsia" w:ascii="宋体" w:hAnsi="宋体" w:cs="宋体"/>
                <w:color w:val="auto"/>
                <w:sz w:val="24"/>
                <w:highlight w:val="none"/>
                <w:lang w:eastAsia="zh-CN" w:bidi="ar"/>
              </w:rPr>
              <w:t>隔</w:t>
            </w:r>
            <w:r>
              <w:rPr>
                <w:rFonts w:hint="eastAsia" w:ascii="宋体" w:hAnsi="宋体" w:cs="宋体"/>
                <w:color w:val="auto"/>
                <w:sz w:val="24"/>
                <w:highlight w:val="none"/>
                <w:lang w:bidi="ar"/>
              </w:rPr>
              <w:t>、横膈</w:t>
            </w:r>
          </w:p>
        </w:tc>
        <w:tc>
          <w:tcPr>
            <w:tcW w:w="4177" w:type="dxa"/>
            <w:tcBorders>
              <w:top w:val="single" w:color="000000" w:sz="4" w:space="0"/>
              <w:left w:val="single" w:color="000000" w:sz="4" w:space="0"/>
              <w:bottom w:val="single" w:color="000000" w:sz="4" w:space="0"/>
              <w:right w:val="single" w:color="000000" w:sz="4" w:space="0"/>
            </w:tcBorders>
            <w:vAlign w:val="center"/>
          </w:tcPr>
          <w:p w14:paraId="1CA02F93">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lang w:bidi="ar"/>
              </w:rPr>
              <w:t>协助诊断肺和气管的先天疾病、肺部的各种炎症、急慢性支气管炎、各种肺结核、肺肿瘤等</w:t>
            </w:r>
          </w:p>
        </w:tc>
      </w:tr>
    </w:tbl>
    <w:p w14:paraId="059B309F">
      <w:pPr>
        <w:spacing w:after="0"/>
        <w:rPr>
          <w:rFonts w:hint="eastAsia" w:ascii="宋体" w:hAnsi="宋体" w:cs="宋体"/>
          <w:color w:val="auto"/>
          <w:sz w:val="24"/>
          <w:highlight w:val="none"/>
          <w:lang w:bidi="ar"/>
        </w:rPr>
      </w:pPr>
    </w:p>
    <w:p w14:paraId="6908C266">
      <w:pPr>
        <w:spacing w:after="0"/>
        <w:rPr>
          <w:rFonts w:hint="eastAsia" w:ascii="宋体" w:hAnsi="宋体" w:cs="宋体"/>
          <w:color w:val="auto"/>
          <w:sz w:val="30"/>
          <w:szCs w:val="30"/>
          <w:highlight w:val="none"/>
          <w:lang w:bidi="ar"/>
        </w:rPr>
      </w:pPr>
      <w:r>
        <w:rPr>
          <w:rFonts w:hint="eastAsia" w:ascii="宋体" w:hAnsi="宋体" w:cs="宋体"/>
          <w:color w:val="auto"/>
          <w:sz w:val="30"/>
          <w:szCs w:val="30"/>
          <w:highlight w:val="none"/>
          <w:lang w:bidi="ar"/>
        </w:rPr>
        <w:t>说明：女性受检者按性别加做双侧乳腺、子宫及附件彩超，男性加做前列腺彩超，费用含在单价内不得另收。</w:t>
      </w:r>
    </w:p>
    <w:p w14:paraId="7C4FAD78">
      <w:pPr>
        <w:spacing w:after="0"/>
        <w:rPr>
          <w:rFonts w:hint="eastAsia" w:ascii="宋体" w:hAnsi="宋体" w:cs="宋体"/>
          <w:color w:val="auto"/>
          <w:sz w:val="24"/>
          <w:highlight w:val="none"/>
        </w:rPr>
      </w:pPr>
      <w:r>
        <w:rPr>
          <w:rFonts w:hint="eastAsia" w:ascii="宋体" w:hAnsi="宋体" w:cs="宋体"/>
          <w:color w:val="auto"/>
          <w:sz w:val="24"/>
          <w:highlight w:val="none"/>
          <w:lang w:bidi="ar"/>
        </w:rPr>
        <w:t>三、</w:t>
      </w:r>
      <w:r>
        <w:rPr>
          <w:rFonts w:hint="eastAsia" w:ascii="宋体" w:hAnsi="宋体" w:cs="宋体"/>
          <w:b/>
          <w:bCs/>
          <w:color w:val="auto"/>
          <w:sz w:val="24"/>
          <w:highlight w:val="none"/>
          <w:lang w:bidi="ar"/>
        </w:rPr>
        <w:t>服务需求及质量标准</w:t>
      </w:r>
    </w:p>
    <w:p w14:paraId="49E18190">
      <w:pPr>
        <w:spacing w:after="0" w:line="360" w:lineRule="auto"/>
        <w:ind w:firstLine="240"/>
        <w:rPr>
          <w:rFonts w:hint="eastAsia" w:ascii="宋体" w:hAnsi="宋体" w:cs="宋体"/>
          <w:bCs/>
          <w:color w:val="auto"/>
          <w:sz w:val="24"/>
          <w:highlight w:val="none"/>
        </w:rPr>
      </w:pPr>
      <w:r>
        <w:rPr>
          <w:rFonts w:hint="eastAsia" w:ascii="宋体" w:hAnsi="宋体" w:cs="宋体"/>
          <w:bCs/>
          <w:color w:val="auto"/>
          <w:sz w:val="24"/>
          <w:highlight w:val="none"/>
          <w:lang w:bidi="ar"/>
        </w:rPr>
        <w:t>1.体检费用按照成交总价进行结算。</w:t>
      </w:r>
    </w:p>
    <w:p w14:paraId="170F89AB">
      <w:pPr>
        <w:spacing w:after="0" w:line="360" w:lineRule="auto"/>
        <w:ind w:firstLine="240"/>
        <w:rPr>
          <w:rFonts w:hint="eastAsia" w:ascii="宋体" w:hAnsi="宋体" w:cs="宋体"/>
          <w:bCs/>
          <w:color w:val="auto"/>
          <w:sz w:val="24"/>
          <w:highlight w:val="none"/>
          <w:lang w:bidi="ar"/>
        </w:rPr>
      </w:pPr>
      <w:r>
        <w:rPr>
          <w:rFonts w:hint="eastAsia" w:ascii="宋体" w:hAnsi="宋体" w:cs="宋体"/>
          <w:bCs/>
          <w:color w:val="auto"/>
          <w:sz w:val="24"/>
          <w:highlight w:val="none"/>
          <w:lang w:bidi="ar"/>
        </w:rPr>
        <w:t>2.体检机构须配备充足的体检医务人员及体检项目所需仪器设备，体检的医、护、技术人员应具有合法资质，并具备丰富的临床经验。在接到要求体检的通知后，应当做好各项体检的准备，确保体检程序合理、流程简便，尽量为参检人员提供便利。</w:t>
      </w:r>
    </w:p>
    <w:p w14:paraId="006ED378">
      <w:pPr>
        <w:spacing w:after="0" w:line="360" w:lineRule="auto"/>
        <w:ind w:firstLine="240"/>
        <w:rPr>
          <w:rFonts w:hint="eastAsia" w:ascii="宋体" w:hAnsi="宋体" w:cs="宋体"/>
          <w:bCs/>
          <w:color w:val="auto"/>
          <w:sz w:val="24"/>
          <w:highlight w:val="none"/>
          <w:lang w:bidi="ar"/>
        </w:rPr>
      </w:pPr>
      <w:r>
        <w:rPr>
          <w:rFonts w:hint="eastAsia" w:ascii="宋体" w:hAnsi="宋体" w:cs="宋体"/>
          <w:bCs/>
          <w:color w:val="auto"/>
          <w:sz w:val="24"/>
          <w:highlight w:val="none"/>
          <w:lang w:bidi="ar"/>
        </w:rPr>
        <w:t>3.如丰县城区外医疗机构中标，需在每个体检工作日对当日所有体检人员提供车辆接送服务，并保证体检人员安全。体检人员如在车辆接送过程中发生意外，体检机构负全部责任。</w:t>
      </w:r>
    </w:p>
    <w:p w14:paraId="02F16730">
      <w:pPr>
        <w:spacing w:after="0" w:line="360" w:lineRule="auto"/>
        <w:ind w:firstLine="240"/>
        <w:rPr>
          <w:rFonts w:hint="eastAsia" w:ascii="宋体" w:hAnsi="宋体" w:cs="宋体"/>
          <w:bCs/>
          <w:color w:val="auto"/>
          <w:sz w:val="24"/>
          <w:highlight w:val="none"/>
        </w:rPr>
      </w:pPr>
      <w:r>
        <w:rPr>
          <w:rFonts w:hint="eastAsia" w:ascii="宋体" w:hAnsi="宋体" w:cs="宋体"/>
          <w:bCs/>
          <w:color w:val="auto"/>
          <w:sz w:val="24"/>
          <w:highlight w:val="none"/>
          <w:lang w:bidi="ar"/>
        </w:rPr>
        <w:t>4.如离退休人员本人对检验结果有争议，则由体检机构派人陪同至双方认可的医院检查，如检查结果与体检机构结果一致，一切费用由离退休人员本人支付。如结果不一致，则费用由体检机构支付。</w:t>
      </w:r>
    </w:p>
    <w:p w14:paraId="54D3C7DE">
      <w:pPr>
        <w:spacing w:after="0" w:line="360" w:lineRule="auto"/>
        <w:ind w:firstLine="240"/>
        <w:rPr>
          <w:rFonts w:hint="eastAsia" w:ascii="宋体" w:hAnsi="宋体" w:cs="宋体"/>
          <w:bCs/>
          <w:color w:val="auto"/>
          <w:sz w:val="24"/>
          <w:highlight w:val="none"/>
        </w:rPr>
      </w:pPr>
      <w:r>
        <w:rPr>
          <w:rFonts w:hint="eastAsia" w:ascii="宋体" w:hAnsi="宋体" w:cs="宋体"/>
          <w:bCs/>
          <w:color w:val="auto"/>
          <w:sz w:val="24"/>
          <w:highlight w:val="none"/>
          <w:lang w:bidi="ar"/>
        </w:rPr>
        <w:t>5.体检过程中，体检机构发现受检者体检结果高危异常时，需第一时间通知采购方联系体检人，并提供针对性对策和建议，提供大型设备检查和专家门诊绿色通道。需要住院治疗者，协助安排住院。若发现重大疾病，必须到北京、上海、南京等医院治疗的，经医保审核同意后体检机构应配合开具转院证明。</w:t>
      </w:r>
    </w:p>
    <w:p w14:paraId="4FDF4638">
      <w:pPr>
        <w:spacing w:after="0" w:line="360" w:lineRule="auto"/>
        <w:ind w:firstLine="240"/>
        <w:rPr>
          <w:rFonts w:hint="eastAsia" w:ascii="宋体" w:hAnsi="宋体" w:cs="宋体"/>
          <w:bCs/>
          <w:color w:val="auto"/>
          <w:sz w:val="24"/>
          <w:highlight w:val="none"/>
        </w:rPr>
      </w:pPr>
      <w:r>
        <w:rPr>
          <w:rFonts w:hint="eastAsia" w:ascii="宋体" w:hAnsi="宋体" w:cs="宋体"/>
          <w:bCs/>
          <w:color w:val="auto"/>
          <w:sz w:val="24"/>
          <w:highlight w:val="none"/>
          <w:lang w:bidi="ar"/>
        </w:rPr>
        <w:t>6.体检机构必须在规定的时间内提供有效、准确的各项检查报告，并提供完整的离退休人员个人及团体健康体检分析报告书（具有权威性，包括纸质文件、电子版文件，团体健康体检分析报告书包含服务期内各年度的体检数据分析比较内容）。</w:t>
      </w:r>
    </w:p>
    <w:p w14:paraId="48C67393">
      <w:pPr>
        <w:spacing w:after="0" w:line="360" w:lineRule="auto"/>
        <w:ind w:firstLine="240"/>
        <w:rPr>
          <w:rFonts w:hint="eastAsia" w:ascii="宋体" w:hAnsi="宋体" w:cs="宋体"/>
          <w:bCs/>
          <w:color w:val="auto"/>
          <w:sz w:val="24"/>
          <w:highlight w:val="none"/>
        </w:rPr>
      </w:pPr>
      <w:r>
        <w:rPr>
          <w:rFonts w:hint="eastAsia" w:ascii="宋体" w:hAnsi="宋体" w:cs="宋体"/>
          <w:bCs/>
          <w:color w:val="auto"/>
          <w:sz w:val="24"/>
          <w:highlight w:val="none"/>
          <w:lang w:bidi="ar"/>
        </w:rPr>
        <w:t>7.体检机构有义务提供固定咨询联系方式，解答参与体检人员有关健康问题的疑虑。提供免费健康教育讲座或者体检报告解读咨询会，安排资质深、临床经验丰富的医师进行现场解答。</w:t>
      </w:r>
    </w:p>
    <w:p w14:paraId="12E0B39D">
      <w:pPr>
        <w:spacing w:after="0" w:line="360" w:lineRule="auto"/>
        <w:ind w:firstLine="240"/>
        <w:rPr>
          <w:rFonts w:hint="eastAsia" w:ascii="宋体" w:hAnsi="宋体" w:cs="宋体"/>
          <w:bCs/>
          <w:color w:val="auto"/>
          <w:sz w:val="24"/>
          <w:highlight w:val="none"/>
        </w:rPr>
      </w:pPr>
      <w:r>
        <w:rPr>
          <w:rFonts w:hint="eastAsia" w:ascii="宋体" w:hAnsi="宋体" w:cs="宋体"/>
          <w:bCs/>
          <w:color w:val="auto"/>
          <w:sz w:val="24"/>
          <w:highlight w:val="none"/>
          <w:lang w:bidi="ar"/>
        </w:rPr>
        <w:t>8.保证每个参检人员所有体检项目能在体检当天一次性完成。</w:t>
      </w:r>
    </w:p>
    <w:p w14:paraId="4DE8E5D5">
      <w:pPr>
        <w:spacing w:after="0" w:line="360" w:lineRule="auto"/>
        <w:ind w:firstLine="240"/>
        <w:rPr>
          <w:rFonts w:hint="eastAsia" w:ascii="宋体" w:hAnsi="宋体" w:cs="宋体"/>
          <w:bCs/>
          <w:color w:val="auto"/>
          <w:sz w:val="24"/>
          <w:highlight w:val="none"/>
        </w:rPr>
      </w:pPr>
      <w:r>
        <w:rPr>
          <w:rFonts w:hint="eastAsia" w:ascii="宋体" w:hAnsi="宋体" w:cs="宋体"/>
          <w:bCs/>
          <w:color w:val="auto"/>
          <w:sz w:val="24"/>
          <w:highlight w:val="none"/>
          <w:lang w:bidi="ar"/>
        </w:rPr>
        <w:t>9.提供营养早餐（早餐保温措施到位，营养均衡，包装完整），并包含在报价中。</w:t>
      </w:r>
    </w:p>
    <w:p w14:paraId="37008726">
      <w:pPr>
        <w:spacing w:after="0" w:line="360" w:lineRule="auto"/>
        <w:ind w:firstLine="240"/>
        <w:rPr>
          <w:rFonts w:hint="eastAsia" w:ascii="宋体" w:hAnsi="宋体" w:cs="宋体"/>
          <w:bCs/>
          <w:color w:val="auto"/>
          <w:sz w:val="24"/>
          <w:highlight w:val="none"/>
        </w:rPr>
      </w:pPr>
      <w:r>
        <w:rPr>
          <w:rFonts w:hint="eastAsia" w:ascii="宋体" w:hAnsi="宋体" w:cs="宋体"/>
          <w:bCs/>
          <w:color w:val="auto"/>
          <w:sz w:val="24"/>
          <w:highlight w:val="none"/>
          <w:lang w:bidi="ar"/>
        </w:rPr>
        <w:t>10.体检结束后，体检机构需提供各项套餐实际体检人员名单及人数,交采购方确认保存。</w:t>
      </w:r>
    </w:p>
    <w:p w14:paraId="66A75E8F">
      <w:pPr>
        <w:spacing w:after="0"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bidi="ar"/>
        </w:rPr>
        <w:t>四、服务周期</w:t>
      </w:r>
    </w:p>
    <w:p w14:paraId="2746B180">
      <w:pPr>
        <w:spacing w:after="0" w:line="360" w:lineRule="auto"/>
        <w:ind w:firstLine="240"/>
        <w:rPr>
          <w:rFonts w:hint="eastAsia" w:ascii="宋体" w:hAnsi="宋体" w:cs="宋体"/>
          <w:bCs/>
          <w:color w:val="auto"/>
          <w:sz w:val="24"/>
          <w:highlight w:val="none"/>
        </w:rPr>
      </w:pPr>
      <w:r>
        <w:rPr>
          <w:rFonts w:hint="eastAsia" w:ascii="宋体" w:hAnsi="宋体" w:cs="宋体"/>
          <w:color w:val="auto"/>
          <w:sz w:val="24"/>
          <w:szCs w:val="20"/>
          <w:highlight w:val="none"/>
        </w:rPr>
        <w:t>自合同签订之日起30天内，安排健康体检，按双方约定时间完成，</w:t>
      </w:r>
      <w:r>
        <w:rPr>
          <w:rFonts w:hint="eastAsia" w:ascii="宋体" w:hAnsi="宋体" w:cs="宋体"/>
          <w:bCs/>
          <w:color w:val="auto"/>
          <w:sz w:val="24"/>
          <w:highlight w:val="none"/>
          <w:lang w:bidi="ar"/>
        </w:rPr>
        <w:t>中标人应该根据采购单位的需要合理高效安排体检时间。</w:t>
      </w:r>
    </w:p>
    <w:p w14:paraId="5F08A55E">
      <w:pPr>
        <w:spacing w:after="0" w:line="360" w:lineRule="auto"/>
        <w:rPr>
          <w:rFonts w:hint="eastAsia" w:ascii="宋体" w:hAnsi="宋体" w:cs="宋体"/>
          <w:color w:val="auto"/>
          <w:highlight w:val="none"/>
        </w:rPr>
      </w:pPr>
      <w:r>
        <w:rPr>
          <w:rFonts w:hint="eastAsia" w:ascii="宋体" w:hAnsi="宋体" w:cs="宋体"/>
          <w:b/>
          <w:bCs/>
          <w:color w:val="auto"/>
          <w:sz w:val="24"/>
          <w:highlight w:val="none"/>
          <w:lang w:bidi="ar"/>
        </w:rPr>
        <w:t>五、其他要求：</w:t>
      </w:r>
      <w:r>
        <w:rPr>
          <w:rFonts w:hint="eastAsia" w:ascii="宋体" w:hAnsi="宋体" w:cs="宋体"/>
          <w:color w:val="auto"/>
          <w:sz w:val="24"/>
          <w:highlight w:val="none"/>
          <w:lang w:bidi="ar"/>
        </w:rPr>
        <w:t>见采购文件 《拟签订的合同文本》。</w:t>
      </w:r>
    </w:p>
    <w:p w14:paraId="2971AA38">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D7F34"/>
    <w:rsid w:val="1BF43C15"/>
    <w:rsid w:val="393B6E2A"/>
    <w:rsid w:val="39DF5841"/>
    <w:rsid w:val="56554CD5"/>
    <w:rsid w:val="5E926B91"/>
    <w:rsid w:val="60A56859"/>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sz w:val="21"/>
      <w:szCs w:val="24"/>
      <w:lang w:val="en-US" w:eastAsia="zh-CN" w:bidi="ar-SA"/>
    </w:rPr>
  </w:style>
  <w:style w:type="paragraph" w:styleId="4">
    <w:name w:val="heading 2"/>
    <w:basedOn w:val="1"/>
    <w:next w:val="1"/>
    <w:unhideWhenUsed/>
    <w:qFormat/>
    <w:uiPriority w:val="99"/>
    <w:pPr>
      <w:keepNext/>
      <w:keepLines/>
      <w:spacing w:before="360" w:after="200"/>
      <w:outlineLvl w:val="1"/>
    </w:pPr>
    <w:rPr>
      <w:rFonts w:ascii="Arial" w:hAnsi="Arial" w:eastAsia="Arial" w:cs="Arial"/>
      <w:sz w:val="3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spacing w:line="360" w:lineRule="auto"/>
      <w:ind w:firstLine="420"/>
      <w:jc w:val="left"/>
    </w:pPr>
    <w:rPr>
      <w:sz w:val="24"/>
      <w:szCs w:val="21"/>
      <w:lang w:val="zh-CN"/>
    </w:rPr>
  </w:style>
  <w:style w:type="paragraph" w:styleId="3">
    <w:name w:val="Body Text Indent"/>
    <w:basedOn w:val="1"/>
    <w:unhideWhenUsed/>
    <w:qFormat/>
    <w:uiPriority w:val="99"/>
    <w:pPr>
      <w:spacing w:after="120"/>
      <w:ind w:left="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2026-06-09T04:36:24Z</dcterms:created>
  <dc:creator>Laptop</dc:creator>
  <cp:lastModifiedBy>Hidemark</cp:lastModifiedBy>
  <dcterms:modified xsi:type="dcterms:W3CDTF">2026-06-09T04:37:39Z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eyJoZGlkIjoiNjQxOGRlYzkyZmFhMjhiZjI5MjgwNmIyNzk2YzI4ZTgiLCJ1c2VySWQiOiI4ODI0NjMxIn0=</vt:lpwstr>
  </property>
  <property fmtid="{D5CDD505-2E9C-101B-9397-08002B2CF9AE}" pid="4" name="ICV">
    <vt:lpwstr>6A0B2F77D8BC485FB6FA245AF0E75386_12</vt:lpwstr>
  </property>
</Properties>
</file>