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2"/>
        <w:rPr>
          <w:rFonts w:hint="eastAsia" w:ascii="宋体" w:hAnsi="宋体" w:eastAsia="宋体" w:cs="宋体"/>
          <w:b/>
          <w:color w:val="auto"/>
          <w:szCs w:val="21"/>
        </w:rPr>
      </w:pPr>
      <w:r>
        <w:rPr>
          <w:rFonts w:hint="eastAsia" w:ascii="宋体" w:hAnsi="宋体" w:eastAsia="宋体" w:cs="宋体"/>
          <w:b/>
          <w:color w:val="auto"/>
          <w:szCs w:val="21"/>
        </w:rPr>
      </w:r>
      <w:r/>
    </w:p>
    <w:p>
      <w:pPr>
        <w:pStyle w:val="1071"/>
        <w:rPr>
          <w:rFonts w:hint="eastAsia" w:ascii="宋体" w:hAnsi="宋体" w:eastAsia="宋体" w:cs="宋体"/>
          <w:b/>
          <w:color w:val="auto"/>
          <w:szCs w:val="21"/>
        </w:rPr>
      </w:pPr>
      <w:r>
        <w:rPr>
          <w:rFonts w:hint="eastAsia" w:ascii="宋体" w:hAnsi="宋体" w:eastAsia="宋体" w:cs="宋体"/>
          <w:b/>
          <w:color w:val="auto"/>
          <w:szCs w:val="21"/>
        </w:rPr>
      </w:r>
      <w:r/>
    </w:p>
    <w:p>
      <w:pPr>
        <w:jc w:val="center"/>
        <w:rPr>
          <w:rFonts w:hint="eastAsia" w:ascii="宋体" w:hAnsi="宋体" w:eastAsia="宋体" w:cs="宋体"/>
          <w:b/>
          <w:color w:val="auto"/>
          <w:spacing w:val="76"/>
          <w:sz w:val="112"/>
          <w:szCs w:val="112"/>
        </w:rPr>
      </w:pPr>
      <w:r>
        <w:rPr>
          <w:rFonts w:hint="eastAsia" w:ascii="宋体" w:hAnsi="宋体" w:eastAsia="宋体" w:cs="宋体"/>
          <w:b/>
          <w:color w:val="auto"/>
          <w:spacing w:val="76"/>
          <w:sz w:val="100"/>
          <w:szCs w:val="100"/>
        </w:rPr>
        <w:t xml:space="preserve">竞争性磋商文件</w:t>
      </w:r>
      <w:r/>
    </w:p>
    <w:p>
      <w:pPr>
        <w:pStyle w:val="1071"/>
        <w:rPr>
          <w:rFonts w:hint="eastAsia" w:ascii="宋体" w:hAnsi="宋体" w:eastAsia="宋体" w:cs="宋体"/>
          <w:color w:val="auto"/>
        </w:rPr>
      </w:pPr>
      <w:r>
        <w:rPr>
          <w:rFonts w:hint="eastAsia" w:ascii="宋体" w:hAnsi="宋体" w:eastAsia="宋体" w:cs="宋体"/>
          <w:color w:val="auto"/>
        </w:rPr>
      </w:r>
      <w:r/>
    </w:p>
    <w:p>
      <w:pPr>
        <w:pStyle w:val="1071"/>
        <w:ind w:left="0"/>
        <w:rPr>
          <w:rFonts w:hint="eastAsia" w:ascii="宋体" w:hAnsi="宋体" w:eastAsia="宋体" w:cs="宋体"/>
          <w:color w:val="auto"/>
        </w:rPr>
      </w:pPr>
      <w:r>
        <w:rPr>
          <w:rFonts w:hint="eastAsia" w:ascii="宋体" w:hAnsi="宋体" w:eastAsia="宋体" w:cs="宋体"/>
          <w:color w:val="auto"/>
        </w:rPr>
      </w:r>
      <w:r/>
    </w:p>
    <w:p>
      <w:pPr>
        <w:pStyle w:val="1072"/>
        <w:rPr>
          <w:rFonts w:hint="eastAsia" w:ascii="宋体" w:hAnsi="宋体" w:eastAsia="宋体" w:cs="宋体"/>
          <w:color w:val="auto"/>
        </w:rPr>
      </w:pPr>
      <w:r>
        <w:rPr>
          <w:rFonts w:hint="eastAsia" w:ascii="宋体" w:hAnsi="宋体" w:eastAsia="宋体" w:cs="宋体"/>
          <w:color w:val="auto"/>
        </w:rPr>
      </w:r>
      <w:r/>
    </w:p>
    <w:p>
      <w:pPr>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lang w:eastAsia="zh-CN"/>
        </w:rPr>
      </w:pPr>
      <w:r>
        <w:rPr>
          <w:rFonts w:hint="eastAsia" w:ascii="宋体" w:hAnsi="宋体" w:eastAsia="宋体" w:cs="宋体"/>
          <w:color w:val="auto"/>
          <w:sz w:val="32"/>
          <w:szCs w:val="32"/>
        </w:rPr>
        <w:t xml:space="preserve">项目编号：JSZC-320300-HWZX-C2026-0304</w:t>
      </w:r>
      <w:r>
        <w:rPr>
          <w:rFonts w:hint="eastAsia" w:ascii="宋体" w:hAnsi="宋体" w:cs="宋体"/>
          <w:color w:val="auto"/>
          <w:sz w:val="32"/>
          <w:szCs w:val="32"/>
          <w:lang w:val="en-US" w:eastAsia="zh-CN"/>
        </w:rPr>
        <w:t xml:space="preserve"> </w:t>
      </w:r>
      <w:r/>
    </w:p>
    <w:p>
      <w:pPr>
        <w:ind w:left="1919" w:hanging="1600"/>
        <w:spacing w:line="360" w:lineRule="auto"/>
        <w:rPr>
          <w:rFonts w:hint="eastAsia" w:ascii="宋体" w:hAnsi="宋体" w:eastAsia="宋体" w:cs="宋体"/>
          <w:color w:val="auto"/>
          <w:sz w:val="32"/>
          <w:szCs w:val="32"/>
        </w:rPr>
      </w:pPr>
      <w:r/>
      <w:bookmarkStart w:id="2" w:name="_GoBack"/>
      <w:r/>
      <w:bookmarkEnd w:id="2"/>
      <w:r/>
      <w:r/>
    </w:p>
    <w:p>
      <w:pPr>
        <w:spacing w:line="360" w:lineRule="auto"/>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中共徐州市委宣传部</w:t>
      </w:r>
      <w:r>
        <w:rPr>
          <w:rFonts w:hint="eastAsia" w:ascii="宋体" w:hAnsi="宋体" w:eastAsia="宋体" w:cs="宋体"/>
          <w:color w:val="auto"/>
          <w:sz w:val="32"/>
          <w:szCs w:val="32"/>
        </w:rPr>
        <w:t xml:space="preserve">马可艺术馆设计布展</w:t>
      </w:r>
      <w:r>
        <w:rPr>
          <w:rFonts w:hint="eastAsia" w:ascii="宋体" w:hAnsi="宋体" w:cs="宋体"/>
          <w:color w:val="auto"/>
          <w:sz w:val="32"/>
          <w:szCs w:val="32"/>
          <w:lang w:val="en-US" w:eastAsia="zh-CN"/>
        </w:rPr>
        <w:t xml:space="preserve">项目</w:t>
      </w:r>
      <w:r/>
    </w:p>
    <w:p>
      <w:pPr>
        <w:ind w:firstLine="32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中共徐州市委宣传部</w:t>
      </w:r>
      <w:r/>
    </w:p>
    <w:p>
      <w:pPr>
        <w:ind w:firstLine="787"/>
        <w:spacing w:line="36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1072"/>
        <w:rPr>
          <w:rFonts w:hint="eastAsia" w:ascii="宋体" w:hAnsi="宋体" w:eastAsia="宋体" w:cs="宋体"/>
          <w:color w:val="auto"/>
          <w:sz w:val="44"/>
        </w:rPr>
      </w:pPr>
      <w:r>
        <w:rPr>
          <w:rFonts w:hint="eastAsia" w:ascii="宋体" w:hAnsi="宋体" w:eastAsia="宋体" w:cs="宋体"/>
          <w:color w:val="auto"/>
          <w:sz w:val="44"/>
        </w:rPr>
      </w:r>
      <w:r/>
    </w:p>
    <w:p>
      <w:pPr>
        <w:rPr>
          <w:rFonts w:hint="eastAsia"/>
          <w:color w:val="auto"/>
        </w:rPr>
      </w:pPr>
      <w:r>
        <w:rPr>
          <w:rFonts w:hint="eastAsia"/>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ind w:right="-159" w:firstLine="1440"/>
        <w:spacing w:line="300" w:lineRule="auto"/>
        <w:rPr>
          <w:rFonts w:hint="eastAsia" w:ascii="宋体" w:hAnsi="宋体" w:eastAsia="宋体" w:cs="宋体"/>
          <w:color w:val="auto"/>
          <w:sz w:val="4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2228215</wp:posOffset>
                </wp:positionH>
                <wp:positionV relativeFrom="paragraph">
                  <wp:posOffset>417830</wp:posOffset>
                </wp:positionV>
                <wp:extent cx="1056640" cy="357505"/>
                <wp:effectExtent l="0" t="0" r="10160" b="4445"/>
                <wp:wrapSquare wrapText="bothSides"/>
                <wp:docPr id="6"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9"/>
                        <a:stretch/>
                      </pic:blipFill>
                      <pic:spPr bwMode="auto">
                        <a:xfrm>
                          <a:off x="0" y="0"/>
                          <a:ext cx="1056640" cy="357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75.4pt;mso-position-horizontal:absolute;mso-position-vertical-relative:text;margin-top:32.9pt;mso-position-vertical:absolute;width:83.2pt;height:28.1pt;mso-wrap-distance-left:9.0pt;mso-wrap-distance-top:0.0pt;mso-wrap-distance-right:9.0pt;mso-wrap-distance-bottom:0.0pt;" stroked="f">
                <v:path textboxrect="0,0,0,0"/>
                <w10:wrap type="square"/>
                <v:imagedata r:id="rId19" o:title=""/>
              </v:shape>
            </w:pict>
          </mc:Fallback>
        </mc:AlternateConten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月</w:t>
      </w:r>
      <w:r/>
    </w:p>
    <w:p>
      <w:pPr>
        <w:jc w:val="center"/>
        <w:keepLines w:val="0"/>
        <w:keepNext w:val="0"/>
        <w:pageBreakBefore/>
        <w:spacing w:line="360" w:lineRule="auto"/>
        <w:widowControl w:val="off"/>
        <w:rPr>
          <w:rFonts w:hint="eastAsia" w:ascii="宋体" w:hAnsi="宋体" w:eastAsia="宋体" w:cs="宋体"/>
          <w:color w:val="auto"/>
          <w:sz w:val="36"/>
          <w:szCs w:val="36"/>
        </w:rPr>
      </w:pPr>
      <w:r>
        <w:rPr>
          <w:rFonts w:hint="eastAsia" w:ascii="宋体" w:hAnsi="宋体" w:eastAsia="宋体" w:cs="宋体"/>
          <w:b/>
          <w:color w:val="auto"/>
          <w:sz w:val="36"/>
          <w:szCs w:val="36"/>
        </w:rPr>
        <w:t xml:space="preserve">竞争性磋商文件</w:t>
      </w:r>
      <w:r/>
    </w:p>
    <w:p>
      <w:pPr>
        <w:jc w:val="center"/>
        <w:spacing w:line="360" w:lineRule="auto"/>
        <w:rPr>
          <w:rFonts w:hint="eastAsia" w:ascii="宋体" w:hAnsi="宋体" w:eastAsia="宋体" w:cs="宋体"/>
          <w:color w:val="auto"/>
          <w:sz w:val="24"/>
          <w:u w:val="single"/>
          <w:lang w:eastAsia="zh-CN"/>
        </w:rPr>
      </w:pPr>
      <w:r>
        <w:rPr>
          <w:rFonts w:hint="eastAsia" w:ascii="宋体" w:hAnsi="宋体" w:eastAsia="宋体" w:cs="宋体"/>
          <w:b/>
          <w:bCs/>
          <w:color w:val="auto"/>
          <w:sz w:val="24"/>
        </w:rPr>
        <w:t xml:space="preserve">项目编号：JSZC-320300-HWZX-C2026-0304</w:t>
      </w:r>
      <w:r/>
    </w:p>
    <w:p>
      <w:pPr>
        <w:spacing w:line="360" w:lineRule="auto"/>
        <w:tabs>
          <w:tab w:val="left" w:pos="3240"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80"/>
        <w:spacing w:line="360" w:lineRule="auto"/>
        <w:rPr>
          <w:rFonts w:hint="eastAsia" w:ascii="宋体" w:hAnsi="宋体" w:cs="宋体"/>
          <w:b/>
          <w:bCs/>
          <w:color w:val="auto"/>
          <w:sz w:val="24"/>
        </w:rPr>
      </w:pP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中共徐州市委宣传部马可艺术馆设计布展</w:t>
      </w:r>
      <w:r>
        <w:rPr>
          <w:rFonts w:hint="eastAsia" w:ascii="宋体" w:hAnsi="宋体" w:cs="宋体"/>
          <w:color w:val="auto"/>
          <w:sz w:val="24"/>
          <w:u w:val="single"/>
        </w:rPr>
        <w:t xml:space="preserve">项目</w:t>
      </w:r>
      <w:r>
        <w:rPr>
          <w:rFonts w:hint="eastAsia" w:ascii="宋体" w:hAnsi="宋体" w:cs="宋体"/>
          <w:color w:val="auto"/>
          <w:sz w:val="24"/>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中共徐州市委宣传部</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中共徐州市委宣传部马可艺术馆设计布展</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w:t>
      </w:r>
      <w:r/>
    </w:p>
    <w:p>
      <w:pPr>
        <w:jc w:val="left"/>
        <w:spacing w:line="360" w:lineRule="auto"/>
        <w:rPr>
          <w:rFonts w:hint="eastAsia" w:ascii="宋体" w:hAnsi="宋体" w:cs="宋体"/>
          <w:color w:val="auto"/>
          <w:sz w:val="24"/>
        </w:rPr>
      </w:pPr>
      <w:r>
        <w:rPr>
          <w:rFonts w:hint="eastAsia" w:ascii="宋体" w:hAnsi="宋体" w:cs="宋体"/>
          <w:b/>
          <w:bCs/>
          <w:color w:val="auto"/>
          <w:sz w:val="24"/>
        </w:rPr>
        <w:t xml:space="preserve">三</w:t>
      </w:r>
      <w:r>
        <w:rPr>
          <w:rFonts w:hint="eastAsia" w:ascii="宋体" w:hAnsi="宋体" w:cs="宋体"/>
          <w:b/>
          <w:bCs/>
          <w:color w:val="auto"/>
          <w:sz w:val="24"/>
        </w:rPr>
        <w:t xml:space="preserve">、</w:t>
      </w:r>
      <w:r>
        <w:rPr>
          <w:rFonts w:hint="eastAsia" w:ascii="宋体" w:hAnsi="宋体" w:cs="宋体"/>
          <w:color w:val="auto"/>
          <w:sz w:val="24"/>
        </w:rPr>
        <w:t xml:space="preserve">项目编号：JSZC-320300-HWZX-C2026-0304</w:t>
      </w:r>
      <w:r/>
    </w:p>
    <w:p>
      <w:pPr>
        <w:spacing w:line="360" w:lineRule="auto"/>
        <w:rPr>
          <w:rFonts w:hint="eastAsia" w:ascii="宋体" w:hAnsi="宋体" w:cs="宋体"/>
          <w:color w:val="auto"/>
          <w:sz w:val="24"/>
        </w:rPr>
      </w:pPr>
      <w:r>
        <w:rPr>
          <w:rFonts w:hint="eastAsia" w:ascii="宋体" w:hAnsi="宋体" w:cs="宋体"/>
          <w:b/>
          <w:bCs/>
          <w:color w:val="auto"/>
          <w:sz w:val="24"/>
        </w:rPr>
        <w:t xml:space="preserve">四、</w:t>
      </w:r>
      <w:r>
        <w:rPr>
          <w:rFonts w:hint="eastAsia" w:ascii="宋体" w:hAnsi="宋体" w:cs="宋体"/>
          <w:color w:val="auto"/>
          <w:sz w:val="24"/>
        </w:rPr>
        <w:t xml:space="preserve">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五、</w:t>
      </w:r>
      <w:r>
        <w:rPr>
          <w:rFonts w:hint="eastAsia" w:ascii="宋体" w:hAnsi="宋体" w:cs="宋体"/>
          <w:color w:val="auto"/>
          <w:sz w:val="24"/>
        </w:rPr>
        <w:t xml:space="preserve">采购方式：本项目采用竞争性磋商采购方式。</w:t>
      </w:r>
      <w:r/>
    </w:p>
    <w:p>
      <w:pPr>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六、</w:t>
      </w:r>
      <w:r>
        <w:rPr>
          <w:rFonts w:hint="eastAsia" w:ascii="宋体" w:hAnsi="宋体" w:cs="宋体"/>
          <w:color w:val="auto"/>
          <w:sz w:val="24"/>
        </w:rPr>
        <w:t xml:space="preserve">供应商资格条件：见竞争性磋商公告。</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七、采购预算（采购项目预算金额）：见《磋商文件》附件2、《项目要求（采购需求）》。</w:t>
      </w:r>
      <w:r/>
    </w:p>
    <w:p>
      <w:pPr>
        <w:spacing w:line="360" w:lineRule="auto"/>
        <w:rPr>
          <w:rFonts w:hint="eastAsia" w:ascii="宋体" w:hAnsi="宋体" w:cs="宋体"/>
          <w:color w:val="auto"/>
          <w:sz w:val="24"/>
        </w:rPr>
      </w:pPr>
      <w:r>
        <w:rPr>
          <w:rFonts w:hint="eastAsia" w:ascii="宋体" w:hAnsi="宋体" w:cs="宋体"/>
          <w:b/>
          <w:bCs/>
          <w:color w:val="auto"/>
          <w:sz w:val="24"/>
        </w:rPr>
        <w:t xml:space="preserve">八、</w:t>
      </w:r>
      <w:r>
        <w:rPr>
          <w:rFonts w:hint="eastAsia" w:ascii="宋体" w:hAnsi="宋体" w:cs="宋体"/>
          <w:color w:val="auto"/>
          <w:sz w:val="24"/>
        </w:rPr>
        <w:t xml:space="preserve">采购需求：见《磋商文件》附件2、《项目要求（采购需求）》。</w:t>
      </w:r>
      <w:r/>
    </w:p>
    <w:p>
      <w:pPr>
        <w:spacing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合同条款：见《磋商文件》附件6、《合同条款》。</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十、报价要求</w:t>
      </w:r>
      <w:r/>
    </w:p>
    <w:p>
      <w:pPr>
        <w:spacing w:line="360" w:lineRule="auto"/>
        <w:rPr>
          <w:rFonts w:hint="eastAsia"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认为必要时可重新进行竞争性磋商采购或采取其它方式采购。</w:t>
      </w:r>
      <w:r/>
    </w:p>
    <w:p>
      <w:pPr>
        <w:spacing w:line="360" w:lineRule="auto"/>
        <w:rPr>
          <w:rFonts w:hint="eastAsia" w:ascii="宋体" w:hAnsi="宋体" w:cs="宋体"/>
          <w:color w:val="auto"/>
          <w:sz w:val="24"/>
        </w:rPr>
      </w:pPr>
      <w:r>
        <w:rPr>
          <w:rFonts w:hint="eastAsia" w:ascii="宋体" w:hAnsi="宋体" w:cs="宋体"/>
          <w:color w:val="auto"/>
          <w:sz w:val="24"/>
        </w:rPr>
        <w:t xml:space="preserve">2、按照《磋商报价表》要求填写首次报价。</w:t>
      </w:r>
      <w:r/>
    </w:p>
    <w:p>
      <w:pPr>
        <w:ind w:right="-57"/>
        <w:spacing w:line="360" w:lineRule="auto"/>
        <w:rPr>
          <w:rFonts w:hint="eastAsia" w:ascii="宋体" w:hAnsi="宋体" w:cs="宋体"/>
          <w:b/>
          <w:bCs/>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第二章 磋商保证金</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十一、供应商提交磋商保证金</w:t>
      </w:r>
      <w:r/>
    </w:p>
    <w:p>
      <w:pPr>
        <w:spacing w:line="360" w:lineRule="auto"/>
        <w:rPr>
          <w:rFonts w:hint="eastAsia" w:ascii="宋体" w:hAnsi="宋体" w:cs="宋体"/>
          <w:color w:val="auto"/>
          <w:sz w:val="24"/>
        </w:rPr>
      </w:pPr>
      <w:r>
        <w:rPr>
          <w:rFonts w:hint="eastAsia" w:ascii="宋体" w:hAnsi="宋体" w:cs="宋体"/>
          <w:color w:val="auto"/>
          <w:sz w:val="24"/>
        </w:rPr>
        <w:t xml:space="preserve">1、磋商保证金交纳数额和形式：不需交纳。</w:t>
      </w:r>
      <w:r/>
    </w:p>
    <w:p>
      <w:pPr>
        <w:ind w:left="497"/>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第三章 响应文件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十二、提交响应文件要求</w:t>
      </w:r>
      <w:r/>
    </w:p>
    <w:p>
      <w:pPr>
        <w:spacing w:line="360" w:lineRule="auto"/>
        <w:rPr>
          <w:rStyle w:val="1073"/>
          <w:rFonts w:hint="eastAsia" w:ascii="宋体" w:hAnsi="宋体" w:cs="宋体"/>
          <w:bCs/>
          <w:color w:val="auto"/>
          <w:sz w:val="24"/>
        </w:rPr>
      </w:pPr>
      <w:r>
        <w:rPr>
          <w:rStyle w:val="1073"/>
          <w:rFonts w:ascii="宋体" w:hAnsi="宋体" w:cs="宋体"/>
          <w:bCs/>
          <w:color w:val="auto"/>
          <w:sz w:val="24"/>
        </w:rPr>
        <w:t xml:space="preserve">（一）本项目通过“苏采云”系统进行电子采购，即供应商响应文件从政府采购客户端工具制作并通过“苏采云”系统提交。</w:t>
      </w:r>
      <w:r/>
    </w:p>
    <w:p>
      <w:pPr>
        <w:ind w:firstLine="480"/>
        <w:spacing w:line="360" w:lineRule="auto"/>
        <w:rPr>
          <w:rStyle w:val="1073"/>
          <w:rFonts w:hint="eastAsia" w:ascii="宋体" w:hAnsi="宋体" w:cs="宋体"/>
          <w:bCs/>
          <w:color w:val="auto"/>
          <w:sz w:val="24"/>
        </w:rPr>
      </w:pPr>
      <w:r>
        <w:rPr>
          <w:rStyle w:val="1073"/>
          <w:rFonts w:ascii="宋体" w:hAnsi="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rPr>
      </w:pPr>
      <w:r>
        <w:rPr>
          <w:rStyle w:val="1073"/>
          <w:rFonts w:ascii="宋体" w:hAnsi="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073"/>
          <w:rFonts w:hint="eastAsia" w:ascii="宋体" w:hAnsi="宋体"/>
          <w:b/>
          <w:color w:val="auto"/>
          <w:sz w:val="24"/>
        </w:rPr>
      </w:pPr>
      <w:r>
        <w:rPr>
          <w:rStyle w:val="1073"/>
          <w:rFonts w:hint="eastAsia" w:ascii="宋体" w:hAnsi="宋体" w:cs="宋体"/>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Style w:val="1073"/>
          <w:rFonts w:ascii="宋体" w:hAnsi="宋体"/>
          <w:b/>
          <w:color w:val="auto"/>
          <w:sz w:val="24"/>
        </w:rPr>
        <w:t xml:space="preserve">“苏采云”系统使用要求：</w:t>
      </w:r>
      <w:r/>
    </w:p>
    <w:p>
      <w:pPr>
        <w:numPr>
          <w:ilvl w:val="0"/>
          <w:numId w:val="2"/>
        </w:numPr>
        <w:spacing w:line="360" w:lineRule="auto"/>
        <w:rPr>
          <w:rStyle w:val="1073"/>
          <w:rFonts w:ascii="宋体" w:hAnsi="宋体" w:cs="宋体"/>
          <w:bCs/>
          <w:color w:val="auto"/>
          <w:sz w:val="24"/>
        </w:rPr>
      </w:pPr>
      <w:r>
        <w:rPr>
          <w:rStyle w:val="1073"/>
          <w:rFonts w:ascii="宋体" w:hAnsi="宋体" w:cs="宋体"/>
          <w:bCs/>
          <w:color w:val="auto"/>
          <w:sz w:val="24"/>
        </w:rPr>
        <w:t xml:space="preserve">使用谷歌浏览器参与不见面开标及磋商环节。</w:t>
      </w:r>
      <w:r/>
    </w:p>
    <w:p>
      <w:pPr>
        <w:numPr>
          <w:ilvl w:val="0"/>
          <w:numId w:val="0"/>
        </w:numPr>
        <w:spacing w:line="360" w:lineRule="auto"/>
        <w:rPr>
          <w:rStyle w:val="1073"/>
          <w:rFonts w:hint="eastAsia" w:ascii="宋体" w:hAnsi="宋体" w:cs="宋体"/>
          <w:bCs/>
          <w:color w:val="auto"/>
          <w:sz w:val="24"/>
        </w:rPr>
      </w:pPr>
      <w:r>
        <w:rPr>
          <w:rStyle w:val="1073"/>
          <w:rFonts w:ascii="宋体" w:hAnsi="宋体" w:cs="宋体"/>
          <w:bCs/>
          <w:color w:val="auto"/>
          <w:sz w:val="24"/>
        </w:rPr>
        <w:t xml:space="preserve">2、电脑需提前准备好麦克风、音响，摄像头，提前检查保证能够正常使用。</w:t>
      </w:r>
      <w:r/>
    </w:p>
    <w:p>
      <w:pPr>
        <w:spacing w:line="360" w:lineRule="auto"/>
        <w:rPr>
          <w:rStyle w:val="1073"/>
          <w:rFonts w:hint="eastAsia" w:ascii="宋体" w:hAnsi="宋体" w:cs="宋体"/>
          <w:bCs/>
          <w:color w:val="auto"/>
          <w:sz w:val="24"/>
        </w:rPr>
      </w:pPr>
      <w:r>
        <w:rPr>
          <w:rStyle w:val="1073"/>
          <w:rFonts w:ascii="宋体" w:hAnsi="宋体" w:cs="宋体"/>
          <w:bCs/>
          <w:color w:val="auto"/>
          <w:sz w:val="24"/>
        </w:rPr>
        <w:t xml:space="preserve">3、操作系统至少win7以上，建议使用win10操作系统。</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（二）首次响应文件提交的截止时间：202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w:t>
      </w:r>
      <w:r>
        <w:rPr>
          <w:rFonts w:hint="eastAsia" w:ascii="宋体" w:hAnsi="宋体" w:cs="宋体"/>
          <w:color w:val="auto"/>
          <w:sz w:val="24"/>
        </w:rPr>
        <w:t xml:space="preserve">在截止时间后提交的首次响应文件为无效文件，将被拒收。</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（三）首次响应文件提交时间、地点：</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1、提交时间：</w:t>
      </w:r>
      <w:r/>
    </w:p>
    <w:p>
      <w:pPr>
        <w:pStyle w:val="1074"/>
        <w:spacing w:line="360" w:lineRule="auto"/>
        <w:rPr>
          <w:rFonts w:hint="eastAsia" w:ascii="宋体" w:hAnsi="宋体" w:cs="宋体"/>
          <w:b/>
          <w:bCs/>
          <w:color w:val="auto"/>
          <w:sz w:val="24"/>
        </w:rPr>
      </w:pPr>
      <w:r>
        <w:rPr>
          <w:rFonts w:hint="eastAsia" w:ascii="宋体" w:hAnsi="宋体" w:cs="宋体"/>
          <w:color w:val="auto"/>
          <w:sz w:val="24"/>
        </w:rPr>
        <w:t xml:space="preserve">首次响应文件提交的截止时间</w:t>
      </w:r>
      <w:r>
        <w:rPr>
          <w:rFonts w:hint="eastAsia" w:ascii="宋体" w:hAnsi="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日上午09：30）前。</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2、提交地点：</w:t>
      </w:r>
      <w:r/>
    </w:p>
    <w:p>
      <w:pPr>
        <w:pStyle w:val="1074"/>
        <w:numPr>
          <w:ilvl w:val="0"/>
          <w:numId w:val="0"/>
        </w:numPr>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“苏采云”系统（网址：http://jszfcg.jsczt.cn/）“开标大厅”或</w:t>
      </w:r>
      <w:r>
        <w:rPr>
          <w:rFonts w:hint="eastAsia" w:ascii="宋体" w:hAnsi="宋体" w:cs="宋体"/>
          <w:bCs/>
          <w:color w:val="auto"/>
          <w:sz w:val="24"/>
        </w:rPr>
        <w:t xml:space="preserve">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bCs/>
          <w:color w:val="auto"/>
          <w:sz w:val="24"/>
          <w:lang w:eastAsia="zh-CN"/>
        </w:rPr>
        <w:t xml:space="preserve">，</w:t>
      </w:r>
      <w:r>
        <w:rPr>
          <w:rFonts w:hint="eastAsia" w:ascii="宋体" w:hAnsi="宋体" w:cs="宋体"/>
          <w:color w:val="auto"/>
          <w:sz w:val="24"/>
        </w:rPr>
        <w:t xml:space="preserve">点击“苏采云”进入系统“开标大厅”。 </w:t>
      </w:r>
      <w:r/>
    </w:p>
    <w:p>
      <w:pPr>
        <w:pStyle w:val="1074"/>
        <w:numPr>
          <w:ilvl w:val="0"/>
          <w:numId w:val="3"/>
        </w:numPr>
        <w:spacing w:line="360" w:lineRule="auto"/>
        <w:rPr>
          <w:rFonts w:hint="eastAsia" w:ascii="宋体" w:hAnsi="宋体" w:cs="宋体"/>
          <w:b/>
          <w:bCs/>
          <w:color w:val="auto"/>
          <w:sz w:val="24"/>
        </w:rPr>
      </w:pPr>
      <w:r>
        <w:rPr>
          <w:rFonts w:hint="eastAsia" w:ascii="宋体" w:hAnsi="宋体" w:cs="宋体"/>
          <w:b/>
          <w:bCs/>
          <w:color w:val="auto"/>
          <w:sz w:val="24"/>
        </w:rPr>
        <w:t xml:space="preserve">首次响应文件开启时间：202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（五）首次响应文件开启地点：</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cs="宋体"/>
          <w:color w:val="auto"/>
          <w:sz w:val="24"/>
        </w:rPr>
        <w:br/>
      </w:r>
      <w:r>
        <w:rPr>
          <w:rFonts w:hint="eastAsia" w:ascii="宋体" w:hAnsi="宋体" w:cs="宋体"/>
          <w:b/>
          <w:bCs/>
          <w:color w:val="auto"/>
          <w:sz w:val="24"/>
        </w:rPr>
        <w:t xml:space="preserve">（六）</w:t>
      </w:r>
      <w:r>
        <w:rPr>
          <w:rFonts w:hint="eastAsia" w:ascii="宋体" w:hAnsi="宋体" w:cs="宋体"/>
          <w:color w:val="auto"/>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4"/>
        <w:jc w:val="left"/>
        <w:spacing w:line="360" w:lineRule="auto"/>
        <w:widowControl/>
        <w:rPr>
          <w:rFonts w:hint="eastAsia" w:ascii="宋体" w:hAnsi="宋体" w:cs="宋体"/>
          <w:color w:val="auto"/>
          <w:sz w:val="24"/>
        </w:rPr>
        <w:outlineLvl w:val="0"/>
      </w:pPr>
      <w:r>
        <w:rPr>
          <w:rFonts w:hint="eastAsia" w:ascii="宋体" w:hAnsi="宋体" w:cs="宋体"/>
          <w:b/>
          <w:bCs/>
          <w:color w:val="auto"/>
          <w:sz w:val="24"/>
        </w:rPr>
        <w:t xml:space="preserve">（七）</w:t>
      </w:r>
      <w:r>
        <w:rPr>
          <w:rFonts w:hint="eastAsia" w:ascii="宋体" w:hAnsi="宋体" w:cs="宋体"/>
          <w:color w:val="auto"/>
          <w:sz w:val="24"/>
        </w:rPr>
        <w:t xml:space="preserve">不接受不按要求加盖公章（电子签章）的首次响应文件。电子签章相关要求见“苏采云”系统。</w:t>
      </w:r>
      <w:r/>
    </w:p>
    <w:p>
      <w:pPr>
        <w:pStyle w:val="1074"/>
        <w:spacing w:line="360" w:lineRule="auto"/>
        <w:rPr>
          <w:rFonts w:hint="eastAsia" w:ascii="宋体" w:hAnsi="宋体" w:cs="宋体"/>
          <w:color w:val="auto"/>
          <w:sz w:val="24"/>
        </w:rPr>
      </w:pPr>
      <w:r>
        <w:rPr>
          <w:rFonts w:hint="eastAsia" w:ascii="宋体" w:hAnsi="宋体" w:cs="宋体"/>
          <w:b/>
          <w:bCs w:val="0"/>
          <w:color w:val="auto"/>
          <w:sz w:val="24"/>
        </w:rPr>
        <w:t xml:space="preserve">（八）</w:t>
      </w:r>
      <w:r>
        <w:rPr>
          <w:rFonts w:hint="eastAsia" w:ascii="宋体" w:hAnsi="宋体" w:cs="宋体"/>
          <w:bCs/>
          <w:color w:val="auto"/>
          <w:sz w:val="24"/>
        </w:rPr>
        <w:t xml:space="preserve">首次响应文件解密：到达开启时间，</w:t>
      </w:r>
      <w:r>
        <w:rPr>
          <w:rFonts w:hint="eastAsia" w:ascii="宋体" w:hAnsi="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rPr>
        <w:t xml:space="preserve">开启时间后30分钟内</w:t>
      </w:r>
      <w:r>
        <w:rPr>
          <w:rFonts w:hint="eastAsia" w:ascii="宋体" w:hAnsi="宋体" w:cs="宋体"/>
          <w:color w:val="auto"/>
          <w:sz w:val="24"/>
        </w:rPr>
        <w:t xml:space="preserve">，通过“苏采云”系统（使用“CA数字证书”）解密。</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（十）</w:t>
      </w:r>
      <w:r>
        <w:rPr>
          <w:rFonts w:hint="eastAsia" w:ascii="宋体" w:hAnsi="宋体" w:cs="宋体"/>
          <w:color w:val="auto"/>
          <w:sz w:val="24"/>
        </w:rPr>
        <w:t xml:space="preserve">相关说明：供应商在“苏采云”系统中提交首次响应文件的时间即为数据电文（响应文件，下同）的发送时间和接收时间。</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十三、响应文件编制要求</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pStyle w:val="1074"/>
        <w:spacing w:line="360" w:lineRule="auto"/>
        <w:rPr>
          <w:rFonts w:hint="eastAsia" w:ascii="宋体" w:hAnsi="宋体" w:cs="宋体"/>
          <w:b/>
          <w:color w:val="auto"/>
          <w:sz w:val="24"/>
        </w:rPr>
      </w:pPr>
      <w:r>
        <w:rPr>
          <w:rFonts w:hint="eastAsia" w:ascii="宋体" w:hAnsi="宋体" w:cs="宋体"/>
          <w:b/>
          <w:color w:val="auto"/>
          <w:sz w:val="24"/>
        </w:rPr>
        <w:t xml:space="preserve">（一）基本目录</w:t>
      </w:r>
      <w:r/>
    </w:p>
    <w:p>
      <w:pPr>
        <w:pStyle w:val="1074"/>
        <w:spacing w:line="360" w:lineRule="auto"/>
        <w:rPr>
          <w:rFonts w:hint="eastAsia" w:ascii="宋体" w:hAnsi="宋体" w:cs="宋体"/>
          <w:b/>
          <w:color w:val="auto"/>
          <w:sz w:val="24"/>
        </w:rPr>
      </w:pPr>
      <w:r>
        <w:rPr>
          <w:rFonts w:hint="eastAsia" w:ascii="宋体" w:hAnsi="宋体" w:cs="宋体"/>
          <w:b/>
          <w:color w:val="auto"/>
          <w:sz w:val="24"/>
        </w:rPr>
        <w:t xml:space="preserve">1、《磋商报价表》（加盖电子签章，政府采购客户端工具输入报价自动生成）；</w:t>
      </w:r>
      <w:r/>
    </w:p>
    <w:p>
      <w:pPr>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、供应商认为需要提供的其他资料的扫描件（如有）。</w:t>
      </w:r>
      <w:r/>
    </w:p>
    <w:p>
      <w:pPr>
        <w:spacing w:line="360" w:lineRule="auto"/>
        <w:rPr>
          <w:rFonts w:hint="eastAsia" w:ascii="宋体" w:hAnsi="宋体" w:cs="宋体"/>
          <w:b/>
          <w:color w:val="auto"/>
          <w:sz w:val="24"/>
        </w:rPr>
      </w:pPr>
      <w:r>
        <w:rPr>
          <w:rFonts w:hint="eastAsia" w:ascii="宋体" w:hAnsi="宋体" w:cs="宋体"/>
          <w:b/>
          <w:color w:val="auto"/>
          <w:sz w:val="24"/>
        </w:rPr>
        <w:t xml:space="preserve">（二）资格条件（1～</w:t>
      </w:r>
      <w:r>
        <w:rPr>
          <w:rFonts w:hint="eastAsia" w:ascii="宋体" w:hAnsi="宋体" w:cs="宋体"/>
          <w:b/>
          <w:color w:val="auto"/>
          <w:sz w:val="24"/>
          <w:lang w:val="en-US" w:eastAsia="zh-CN"/>
        </w:rPr>
        <w:t xml:space="preserve">6</w:t>
      </w:r>
      <w:r>
        <w:rPr>
          <w:rFonts w:hint="eastAsia" w:ascii="宋体" w:hAnsi="宋体" w:cs="宋体"/>
          <w:b/>
          <w:color w:val="auto"/>
          <w:sz w:val="24"/>
        </w:rPr>
        <w:t xml:space="preserve">项必须提供，否则响应无效）</w:t>
      </w:r>
      <w:r/>
    </w:p>
    <w:p>
      <w:pPr>
        <w:ind w:right="0"/>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1、供应商合法有效的法人的营业执照</w:t>
      </w:r>
      <w:r>
        <w:rPr>
          <w:rFonts w:hint="eastAsia" w:ascii="宋体" w:hAnsi="宋体" w:eastAsia="宋体" w:cs="宋体"/>
          <w:b w:val="0"/>
          <w:bCs w:val="0"/>
          <w:color w:val="auto"/>
          <w:sz w:val="24"/>
          <w:highlight w:val="none"/>
          <w:lang w:eastAsia="zh-CN"/>
        </w:rPr>
        <w:t xml:space="preserve">复印件</w:t>
      </w:r>
      <w:r>
        <w:rPr>
          <w:rFonts w:hint="eastAsia" w:ascii="宋体" w:hAnsi="宋体" w:eastAsia="宋体" w:cs="宋体"/>
          <w:b w:val="0"/>
          <w:bCs w:val="0"/>
          <w:color w:val="auto"/>
          <w:sz w:val="24"/>
          <w:highlight w:val="none"/>
        </w:rPr>
        <w:t xml:space="preserve">或法人证书</w:t>
      </w:r>
      <w:r>
        <w:rPr>
          <w:rFonts w:hint="eastAsia" w:ascii="宋体" w:hAnsi="宋体" w:cs="宋体"/>
          <w:b w:val="0"/>
          <w:bCs w:val="0"/>
          <w:color w:val="auto"/>
          <w:sz w:val="24"/>
          <w:highlight w:val="none"/>
          <w:lang w:val="en-US" w:eastAsia="zh-CN"/>
        </w:rPr>
        <w:t xml:space="preserve">扫描件</w:t>
      </w:r>
      <w:r>
        <w:rPr>
          <w:rFonts w:hint="eastAsia" w:ascii="宋体" w:hAnsi="宋体" w:eastAsia="宋体" w:cs="宋体"/>
          <w:b w:val="0"/>
          <w:bCs w:val="0"/>
          <w:color w:val="auto"/>
          <w:sz w:val="24"/>
          <w:highlight w:val="none"/>
        </w:rPr>
        <w:t xml:space="preserve">；</w:t>
      </w:r>
      <w:r/>
    </w:p>
    <w:p>
      <w:pPr>
        <w:ind w:right="26"/>
        <w:jc w:val="left"/>
        <w:spacing w:line="360" w:lineRule="auto"/>
        <w:widowControl/>
        <w:rPr>
          <w:rFonts w:hint="eastAsia" w:ascii="宋体" w:hAnsi="宋体" w:cs="宋体"/>
          <w:b w:val="0"/>
          <w:bCs/>
          <w:color w:val="auto"/>
          <w:sz w:val="24"/>
        </w:rPr>
        <w:outlineLvl w:val="0"/>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供应商具有良好的商业信誉和健全的财务会计制度，</w:t>
      </w:r>
      <w:r>
        <w:rPr>
          <w:rFonts w:hint="eastAsia" w:ascii="宋体" w:hAnsi="宋体" w:cs="宋体"/>
          <w:b w:val="0"/>
          <w:bCs/>
          <w:color w:val="auto"/>
          <w:sz w:val="24"/>
        </w:rPr>
        <w:t xml:space="preserve">提供供应商的提交首次响应文件时间</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不含</w:t>
      </w:r>
      <w:r>
        <w:rPr>
          <w:rFonts w:hint="eastAsia" w:ascii="宋体" w:hAnsi="宋体" w:cs="宋体"/>
          <w:b w:val="0"/>
          <w:bCs/>
          <w:color w:val="auto"/>
          <w:sz w:val="24"/>
          <w:lang w:eastAsia="zh-CN"/>
        </w:rPr>
        <w:t xml:space="preserve">提交首次响应文件</w:t>
      </w:r>
      <w:r>
        <w:rPr>
          <w:rFonts w:hint="eastAsia" w:ascii="宋体" w:hAnsi="宋体" w:cs="宋体"/>
          <w:b w:val="0"/>
          <w:bCs/>
          <w:color w:val="auto"/>
          <w:sz w:val="24"/>
          <w:lang w:val="en-US" w:eastAsia="zh-CN"/>
        </w:rPr>
        <w:t xml:space="preserve">截止</w:t>
      </w:r>
      <w:r>
        <w:rPr>
          <w:rFonts w:hint="eastAsia" w:ascii="宋体" w:hAnsi="宋体" w:cs="宋体"/>
          <w:b w:val="0"/>
          <w:bCs/>
          <w:color w:val="auto"/>
          <w:sz w:val="24"/>
          <w:lang w:eastAsia="zh-CN"/>
        </w:rPr>
        <w:t xml:space="preserve">时间</w:t>
      </w:r>
      <w:r>
        <w:rPr>
          <w:rFonts w:hint="eastAsia" w:ascii="宋体" w:hAnsi="宋体" w:cs="宋体"/>
          <w:b w:val="0"/>
          <w:bCs/>
          <w:color w:val="auto"/>
          <w:sz w:val="24"/>
          <w:lang w:val="en-US" w:eastAsia="zh-CN"/>
        </w:rPr>
        <w:t xml:space="preserve">当月</w:t>
      </w:r>
      <w:r>
        <w:rPr>
          <w:rFonts w:hint="eastAsia" w:ascii="宋体" w:hAnsi="宋体" w:cs="宋体"/>
          <w:b w:val="0"/>
          <w:bCs/>
          <w:color w:val="auto"/>
          <w:sz w:val="24"/>
          <w:lang w:eastAsia="zh-CN"/>
        </w:rPr>
        <w:t xml:space="preserve">）</w:t>
      </w:r>
      <w:r>
        <w:rPr>
          <w:rFonts w:hint="eastAsia" w:ascii="宋体" w:hAnsi="宋体" w:cs="宋体"/>
          <w:b w:val="0"/>
          <w:bCs/>
          <w:color w:val="auto"/>
          <w:sz w:val="24"/>
        </w:rPr>
        <w:t xml:space="preserve">前6个月内任何日期的资产负债表和利润表月报表扫描件</w:t>
      </w:r>
      <w:r>
        <w:rPr>
          <w:rFonts w:hint="eastAsia" w:ascii="宋体" w:hAnsi="宋体" w:cs="宋体"/>
          <w:b/>
          <w:bCs w:val="0"/>
          <w:color w:val="auto"/>
          <w:sz w:val="24"/>
        </w:rPr>
        <w:t xml:space="preserve">各一份；或</w:t>
      </w:r>
      <w:r>
        <w:rPr>
          <w:rFonts w:hint="eastAsia" w:ascii="宋体" w:hAnsi="宋体" w:cs="宋体"/>
          <w:b w:val="0"/>
          <w:bCs/>
          <w:color w:val="auto"/>
          <w:sz w:val="24"/>
        </w:rPr>
        <w:t xml:space="preserve">供应商基本开户银行出具的有效的资信证明扫描件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财政部门认可的政府采购专业担保机构出具的有效的投标担保函扫描件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其202</w:t>
      </w:r>
      <w:r>
        <w:rPr>
          <w:rFonts w:hint="eastAsia" w:ascii="宋体" w:hAnsi="宋体" w:cs="宋体"/>
          <w:b w:val="0"/>
          <w:bCs/>
          <w:color w:val="auto"/>
          <w:sz w:val="24"/>
          <w:lang w:val="en-US" w:eastAsia="zh-CN"/>
        </w:rPr>
        <w:t xml:space="preserve">5</w:t>
      </w:r>
      <w:r>
        <w:rPr>
          <w:rFonts w:hint="eastAsia" w:ascii="宋体" w:hAnsi="宋体" w:cs="宋体"/>
          <w:b w:val="0"/>
          <w:bCs/>
          <w:color w:val="auto"/>
          <w:sz w:val="24"/>
        </w:rPr>
        <w:t xml:space="preserve">年度经审计的财务报告扫描件</w:t>
      </w:r>
      <w:r>
        <w:rPr>
          <w:rFonts w:hint="eastAsia" w:ascii="宋体" w:hAnsi="宋体" w:cs="宋体"/>
          <w:b/>
          <w:bCs w:val="0"/>
          <w:color w:val="auto"/>
          <w:sz w:val="24"/>
        </w:rPr>
        <w:t xml:space="preserve">一份；</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3</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供应商有依法缴纳税收</w:t>
      </w:r>
      <w:r>
        <w:rPr>
          <w:rFonts w:hint="eastAsia" w:ascii="宋体" w:hAnsi="宋体" w:cs="宋体"/>
          <w:bCs/>
          <w:color w:val="auto"/>
          <w:sz w:val="24"/>
          <w:lang w:val="en-US" w:eastAsia="zh-CN"/>
        </w:rPr>
        <w:t xml:space="preserve">和社</w:t>
      </w:r>
      <w:r>
        <w:rPr>
          <w:rFonts w:hint="eastAsia" w:ascii="宋体" w:hAnsi="宋体" w:cs="宋体"/>
          <w:bCs/>
          <w:color w:val="auto"/>
          <w:sz w:val="24"/>
        </w:rPr>
        <w:t xml:space="preserve">会保障资金的良好记录，提供供应商的提交首次响应文件时间（不含提交首次响应文件截止时间当月）前6个月内依法缴纳税收和社会保障资金的相关材料扫描件</w:t>
      </w:r>
      <w:r>
        <w:rPr>
          <w:rFonts w:hint="eastAsia" w:ascii="宋体" w:hAnsi="宋体" w:cs="宋体"/>
          <w:b/>
          <w:bCs w:val="0"/>
          <w:color w:val="auto"/>
          <w:sz w:val="24"/>
        </w:rPr>
        <w:t xml:space="preserve">各一份；</w:t>
      </w:r>
      <w:r>
        <w:rPr>
          <w:rFonts w:hint="eastAsia" w:ascii="宋体" w:hAnsi="宋体" w:cs="宋体"/>
          <w:bCs/>
          <w:color w:val="auto"/>
          <w:sz w:val="24"/>
        </w:rPr>
        <w:t xml:space="preserve">或依法免税或不需要缴纳社会保障资金的供应商应提供相应其依法免税或不需要缴纳社会保障资金的证明文件扫描件；</w:t>
      </w:r>
      <w:r/>
    </w:p>
    <w:p>
      <w:pPr>
        <w:ind w:right="0"/>
        <w:keepLines w:val="0"/>
        <w:keepNext w:val="0"/>
        <w:pageBreakBefore w:val="0"/>
        <w:spacing w:line="360" w:lineRule="auto"/>
        <w:rPr>
          <w:rFonts w:hint="eastAsia" w:ascii="宋体" w:hAnsi="宋体" w:cs="宋体"/>
          <w:b w:val="0"/>
          <w:bCs w:val="0"/>
          <w:color w:val="auto"/>
          <w:sz w:val="24"/>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rPr>
        <w:t xml:space="preserve">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0"/>
        <w:keepLines w:val="0"/>
        <w:keepNext w:val="0"/>
        <w:pageBreakBefore w:val="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val="0"/>
          <w:bCs w:val="0"/>
          <w:color w:val="auto"/>
          <w:sz w:val="24"/>
          <w:highlight w:val="none"/>
          <w:lang w:eastAsia="zh-CN"/>
        </w:rPr>
        <w:t xml:space="preserve">；</w:t>
      </w:r>
      <w:r/>
    </w:p>
    <w:p>
      <w:pPr>
        <w:spacing w:line="360" w:lineRule="auto"/>
        <w:rPr>
          <w:rFonts w:hint="eastAsia" w:ascii="宋体" w:hAnsi="宋体" w:cs="宋体"/>
          <w:bCs/>
          <w:color w:val="auto"/>
          <w:sz w:val="24"/>
        </w:rPr>
      </w:pPr>
      <w:r>
        <w:rPr>
          <w:rFonts w:hint="eastAsia" w:ascii="宋体" w:hAnsi="宋体" w:cs="宋体"/>
          <w:b/>
          <w:bCs w:val="0"/>
          <w:color w:val="auto"/>
          <w:sz w:val="24"/>
          <w:lang w:val="en-US" w:eastAsia="zh-CN"/>
        </w:rPr>
        <w:t xml:space="preserve">6</w:t>
      </w:r>
      <w:r>
        <w:rPr>
          <w:rFonts w:hint="eastAsia" w:ascii="宋体" w:hAnsi="宋体" w:cs="宋体"/>
          <w:b/>
          <w:bCs w:val="0"/>
          <w:color w:val="auto"/>
          <w:sz w:val="24"/>
        </w:rPr>
        <w:t xml:space="preserve">、本项目为专门面向中小微企业采购的项目，</w:t>
      </w:r>
      <w:r>
        <w:rPr>
          <w:rFonts w:hint="eastAsia" w:ascii="宋体" w:hAnsi="宋体" w:cs="宋体"/>
          <w:bCs/>
          <w:color w:val="auto"/>
          <w:sz w:val="24"/>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cs="宋体"/>
          <w:b/>
          <w:bCs w:val="0"/>
          <w:color w:val="auto"/>
          <w:sz w:val="24"/>
        </w:rPr>
        <w:t xml:space="preserve">必须提供</w:t>
      </w:r>
      <w:r>
        <w:rPr>
          <w:rFonts w:hint="eastAsia" w:ascii="宋体" w:hAnsi="宋体" w:cs="宋体"/>
          <w:bCs/>
          <w:color w:val="auto"/>
          <w:sz w:val="24"/>
        </w:rPr>
        <w:t xml:space="preserve">）。《中小企业声明函》查询渠道用微信搜索“中小企业规模类型自测小程序”。</w:t>
      </w:r>
      <w:r/>
    </w:p>
    <w:p>
      <w:pPr>
        <w:ind w:right="-334"/>
        <w:spacing w:line="360" w:lineRule="auto"/>
        <w:rPr>
          <w:rFonts w:hint="eastAsia" w:ascii="宋体" w:hAnsi="宋体" w:cs="宋体"/>
          <w:b/>
          <w:color w:val="auto"/>
          <w:sz w:val="24"/>
        </w:rPr>
      </w:pPr>
      <w:r>
        <w:rPr>
          <w:rFonts w:hint="eastAsia" w:ascii="宋体" w:hAnsi="宋体" w:cs="宋体"/>
          <w:b/>
          <w:color w:val="auto"/>
          <w:sz w:val="24"/>
        </w:rPr>
        <w:t xml:space="preserve">注：中小微企业，应当同时符合以下条件：</w:t>
      </w:r>
      <w:r/>
    </w:p>
    <w:p>
      <w:pPr>
        <w:ind w:right="-334" w:firstLine="480"/>
        <w:spacing w:line="360" w:lineRule="auto"/>
        <w:rPr>
          <w:rFonts w:hint="eastAsia" w:ascii="宋体" w:hAnsi="宋体" w:cs="宋体"/>
          <w:bCs/>
          <w:color w:val="auto"/>
          <w:sz w:val="24"/>
        </w:rPr>
      </w:pPr>
      <w:r>
        <w:rPr>
          <w:rFonts w:hint="eastAsia" w:ascii="宋体" w:hAnsi="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rPr>
      </w:pPr>
      <w:r>
        <w:rPr>
          <w:rFonts w:hint="eastAsia" w:ascii="宋体" w:hAnsi="宋体" w:cs="宋体"/>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cs="宋体"/>
          <w:b/>
          <w:bCs/>
          <w:color w:val="auto"/>
          <w:sz w:val="24"/>
        </w:rPr>
      </w:pPr>
      <w:r>
        <w:rPr>
          <w:rFonts w:hint="eastAsia" w:ascii="宋体" w:hAnsi="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（三）符合条件（必须提供，否则响应无效）</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1、承诺书（加盖电子签章，格式见《磋商文件》附件）；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、分项价格表（加盖电子签章，格式《磋商文件》附件）；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、偏离表（加盖电子签章，格式见《磋商文件》附件）；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、法律法规和磋商文件约定的其他响应无效</w:t>
      </w:r>
      <w:r>
        <w:rPr>
          <w:rFonts w:hint="eastAsia" w:ascii="宋体" w:hAnsi="宋体" w:cs="宋体"/>
          <w:b w:val="0"/>
          <w:bCs w:val="0"/>
          <w:color w:val="auto"/>
          <w:sz w:val="24"/>
          <w:lang w:eastAsia="zh-CN"/>
        </w:rPr>
        <w:t xml:space="preserve">的</w:t>
      </w:r>
      <w:r>
        <w:rPr>
          <w:rFonts w:hint="eastAsia" w:ascii="宋体" w:hAnsi="宋体" w:cs="宋体"/>
          <w:b w:val="0"/>
          <w:bCs w:val="0"/>
          <w:color w:val="auto"/>
          <w:sz w:val="24"/>
          <w:lang w:val="en-US" w:eastAsia="zh-CN"/>
        </w:rPr>
        <w:t xml:space="preserve">情形（无格式和内容要求，供应商可自行拟定）</w:t>
      </w:r>
      <w:r>
        <w:rPr>
          <w:rFonts w:hint="eastAsia" w:ascii="宋体" w:hAnsi="宋体" w:cs="宋体"/>
          <w:b w:val="0"/>
          <w:bCs w:val="0"/>
          <w:color w:val="auto"/>
          <w:sz w:val="24"/>
        </w:rPr>
        <w:t xml:space="preserve">；</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（四）综合评审评分项</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一)技术部分：</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rPr>
        <w:t xml:space="preserve">策划设计方案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设备配套方案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项目实施方案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质量保障措施</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人员配备</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6、</w:t>
      </w:r>
      <w:r>
        <w:rPr>
          <w:rFonts w:hint="eastAsia" w:ascii="宋体" w:hAnsi="宋体" w:cs="宋体"/>
          <w:b w:val="0"/>
          <w:bCs w:val="0"/>
          <w:color w:val="auto"/>
          <w:sz w:val="24"/>
        </w:rPr>
        <w:t xml:space="preserve">售后服务方案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7、</w:t>
      </w:r>
      <w:r>
        <w:rPr>
          <w:rFonts w:hint="eastAsia" w:ascii="宋体" w:hAnsi="宋体" w:cs="宋体"/>
          <w:b w:val="0"/>
          <w:bCs w:val="0"/>
          <w:color w:val="auto"/>
          <w:sz w:val="24"/>
        </w:rPr>
        <w:t xml:space="preserve">宣传方案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8、</w:t>
      </w:r>
      <w:r>
        <w:rPr>
          <w:rFonts w:hint="eastAsia" w:ascii="宋体" w:hAnsi="宋体" w:cs="宋体"/>
          <w:b w:val="0"/>
          <w:bCs w:val="0"/>
          <w:color w:val="auto"/>
          <w:sz w:val="24"/>
        </w:rPr>
        <w:t xml:space="preserve">应急突发预案</w:t>
      </w:r>
      <w:r>
        <w:rPr>
          <w:rFonts w:hint="eastAsia" w:ascii="宋体" w:hAnsi="宋体" w:cs="宋体"/>
          <w:b w:val="0"/>
          <w:bCs w:val="0"/>
          <w:color w:val="auto"/>
          <w:sz w:val="24"/>
          <w:lang w:eastAsia="zh-CN"/>
        </w:rPr>
        <w:t xml:space="preserve">；</w:t>
      </w:r>
      <w:r/>
    </w:p>
    <w:p>
      <w:pPr>
        <w:spacing w:line="360" w:lineRule="auto"/>
        <w:rPr>
          <w:rFonts w:hint="eastAsia" w:ascii="宋体" w:hAnsi="宋体" w:cs="宋体"/>
          <w:b/>
          <w:bCs/>
          <w:color w:val="auto"/>
          <w:sz w:val="24"/>
          <w:lang w:val="en-US" w:eastAsia="zh-CN"/>
        </w:rPr>
      </w:pPr>
      <w:r>
        <w:rPr>
          <w:rFonts w:hint="eastAsia" w:ascii="宋体" w:hAnsi="宋体" w:cs="宋体"/>
          <w:color w:val="auto"/>
          <w:sz w:val="24"/>
          <w:lang w:val="en-US" w:eastAsia="zh-CN"/>
        </w:rPr>
        <w:t xml:space="preserve">注：</w:t>
      </w:r>
      <w:r>
        <w:rPr>
          <w:rFonts w:hint="eastAsia" w:ascii="宋体" w:hAnsi="宋体" w:cs="宋体"/>
          <w:color w:val="auto"/>
          <w:sz w:val="24"/>
        </w:rPr>
        <w:t xml:space="preserve">要求见《磋商文件》附件1、《评分细则》及附件：2、《项目要求（采购需求）》。</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、评分细则中评分得分需提供的相关证明文件扫描件或供应商认为需要提供的其他资料扫描件。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二）商务部分：</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1、供应商</w:t>
      </w:r>
      <w:r>
        <w:rPr>
          <w:rFonts w:hint="eastAsia" w:ascii="宋体" w:hAnsi="宋体" w:cs="宋体"/>
          <w:b w:val="0"/>
          <w:bCs w:val="0"/>
          <w:color w:val="auto"/>
          <w:sz w:val="24"/>
          <w:lang w:val="en-US" w:eastAsia="zh-CN"/>
        </w:rPr>
        <w:t xml:space="preserve">评价</w:t>
      </w:r>
      <w:r>
        <w:rPr>
          <w:rFonts w:hint="eastAsia" w:ascii="宋体" w:hAnsi="宋体" w:cs="宋体"/>
          <w:b w:val="0"/>
          <w:bCs w:val="0"/>
          <w:color w:val="auto"/>
          <w:sz w:val="24"/>
        </w:rPr>
        <w:t xml:space="preserve">（要求见《磋商文件》附件1、《评分细则》）；</w:t>
      </w:r>
      <w:r/>
    </w:p>
    <w:p>
      <w:pPr>
        <w:spacing w:line="360" w:lineRule="auto"/>
        <w:rPr>
          <w:rFonts w:hint="eastAsia"/>
          <w:b w:val="0"/>
          <w:bCs w:val="0"/>
          <w:color w:val="auto"/>
        </w:rPr>
      </w:pPr>
      <w:r>
        <w:rPr>
          <w:rFonts w:hint="eastAsia" w:ascii="宋体" w:hAnsi="宋体" w:cs="宋体"/>
          <w:b w:val="0"/>
          <w:bCs w:val="0"/>
          <w:color w:val="auto"/>
          <w:sz w:val="24"/>
          <w:lang w:val="en-US" w:eastAsia="zh-CN"/>
        </w:rPr>
        <w:t xml:space="preserve">2、供应商业绩</w:t>
      </w:r>
      <w:r>
        <w:rPr>
          <w:rFonts w:hint="eastAsia" w:ascii="宋体" w:hAnsi="宋体" w:cs="宋体"/>
          <w:b w:val="0"/>
          <w:bCs w:val="0"/>
          <w:color w:val="auto"/>
          <w:sz w:val="24"/>
        </w:rPr>
        <w:t xml:space="preserve">（要求见《磋商文件》附件1、《评分细则》。</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、评分细则中评分得分需提供的相关证明文件扫描件或供应商认为需要提供的其他资料扫描件。</w:t>
      </w:r>
      <w:r/>
    </w:p>
    <w:p>
      <w:pPr>
        <w:pStyle w:val="1074"/>
        <w:spacing w:line="360" w:lineRule="auto"/>
        <w:rPr>
          <w:rFonts w:hint="eastAsia" w:ascii="宋体" w:hAnsi="宋体" w:cs="宋体"/>
          <w:b/>
          <w:color w:val="auto"/>
          <w:sz w:val="24"/>
        </w:rPr>
      </w:pPr>
      <w:r>
        <w:rPr>
          <w:rFonts w:hint="eastAsia" w:ascii="宋体" w:hAnsi="宋体" w:cs="宋体"/>
          <w:b/>
          <w:color w:val="auto"/>
          <w:sz w:val="24"/>
        </w:rPr>
        <w:t xml:space="preserve">（五）价格折扣文件格式</w:t>
      </w:r>
      <w:r/>
    </w:p>
    <w:p>
      <w:pPr>
        <w:pStyle w:val="1074"/>
        <w:keepLines w:val="0"/>
        <w:keepNext w:val="0"/>
        <w:pageBreakBefore w:val="0"/>
        <w:spacing w:line="360" w:lineRule="auto"/>
        <w:widowControl w:val="off"/>
        <w:rPr>
          <w:rFonts w:hint="eastAsia" w:ascii="宋体" w:hAnsi="宋体" w:eastAsia="宋体" w:cs="宋体"/>
          <w:b/>
          <w:color w:val="auto"/>
          <w:sz w:val="24"/>
        </w:rPr>
      </w:pPr>
      <w:r>
        <w:rPr>
          <w:rFonts w:hint="eastAsia" w:ascii="宋体" w:hAnsi="宋体" w:eastAsia="宋体" w:cs="宋体"/>
          <w:b/>
          <w:color w:val="auto"/>
          <w:sz w:val="24"/>
        </w:rPr>
        <w:t xml:space="preserve">企业报价折扣证明：</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lang w:eastAsia="zh-CN"/>
        </w:rPr>
        <w:t xml:space="preserve">《关于符合本国产品标准的声明函》（填写完整，加盖电子签章，格式见《磋商文件》附件）</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27355"/>
                <wp:effectExtent l="0" t="0" r="0"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0"/>
                        <a:stretch/>
                      </pic:blipFill>
                      <pic:spPr bwMode="auto">
                        <a:xfrm>
                          <a:off x="0" y="0"/>
                          <a:ext cx="3276600" cy="42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3.6pt;mso-wrap-distance-left:0.0pt;mso-wrap-distance-top:0.0pt;mso-wrap-distance-right:0.0pt;mso-wrap-distance-bottom:0.0pt;" stroked="f">
                <v:path textboxrect="0,0,0,0"/>
                <v:imagedata r:id="rId20" o:title=""/>
              </v:shape>
            </w:pict>
          </mc:Fallback>
        </mc:AlternateConten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pStyle w:val="1074"/>
        <w:rPr>
          <w:rFonts w:hint="eastAsia"/>
          <w:color w:val="auto"/>
        </w:rPr>
      </w:pPr>
      <w:r>
        <w:rPr>
          <w:rFonts w:hint="eastAsia"/>
          <w:color w:val="auto"/>
        </w:rPr>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（六）提交的首次响应文件的密封、签署、盖章要求：</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1、密封（加密）要求：</w:t>
      </w:r>
      <w:r>
        <w:rPr>
          <w:rFonts w:hint="eastAsia" w:ascii="宋体" w:hAnsi="宋体" w:cs="宋体"/>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2、签署要求：</w:t>
      </w:r>
      <w:r>
        <w:rPr>
          <w:rFonts w:hint="eastAsia" w:ascii="宋体" w:hAnsi="宋体" w:cs="宋体"/>
          <w:color w:val="auto"/>
          <w:sz w:val="24"/>
        </w:rPr>
        <w:t xml:space="preserve">见《磋商文件》第九章附件中相关格式要求</w:t>
      </w:r>
      <w:r>
        <w:rPr>
          <w:rFonts w:hint="eastAsia" w:ascii="宋体" w:hAnsi="宋体" w:cs="宋体"/>
          <w:b/>
          <w:bCs/>
          <w:color w:val="auto"/>
          <w:sz w:val="24"/>
        </w:rPr>
        <w:t xml:space="preserve">（特别提醒：竞争性磋商文件中如需“被授权代表签字或盖章”，供应商可打印成文档，签字或盖章后再扫描上传，最后再电子签章）。</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3、盖章要求：</w:t>
      </w:r>
      <w:r>
        <w:rPr>
          <w:rFonts w:hint="eastAsia" w:ascii="宋体" w:hAnsi="宋体" w:cs="宋体"/>
          <w:color w:val="auto"/>
          <w:sz w:val="24"/>
        </w:rPr>
        <w:t xml:space="preserve">见《磋商文件》第九章附件中相关格式要求。供应商须通过“苏采云”系统提供的政府采购客户端工具（使用“CA数字证书”）加盖电子签章。</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（七）通过“苏采云”系统提交政府采购客户端工具导出加密的响应文件（后缀名为zip）。响应文件不得超过150M！ </w:t>
      </w:r>
      <w:r/>
    </w:p>
    <w:p>
      <w:pPr>
        <w:pStyle w:val="1074"/>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注：供应商应当按照《磋商文件》的要求编制响应文件，并对其提交的响应文件的真实性、合法性承担法律责任。</w:t>
      </w:r>
      <w:r/>
    </w:p>
    <w:p>
      <w:pPr>
        <w:pStyle w:val="1074"/>
        <w:ind w:firstLine="478"/>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74"/>
        <w:ind w:firstLine="478"/>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第四章 磋商相关说明</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十四、磋商相关说明</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（一）磋商要求</w:t>
      </w:r>
      <w:r/>
    </w:p>
    <w:p>
      <w:pPr>
        <w:pStyle w:val="1074"/>
        <w:spacing w:line="360" w:lineRule="auto"/>
        <w:rPr>
          <w:rFonts w:hint="eastAsia" w:ascii="宋体" w:hAnsi="宋体" w:cs="宋体"/>
          <w:bCs/>
          <w:color w:val="auto"/>
          <w:sz w:val="24"/>
        </w:rPr>
      </w:pPr>
      <w:r>
        <w:rPr>
          <w:rFonts w:hint="eastAsia" w:ascii="宋体" w:hAnsi="宋体" w:cs="宋体"/>
          <w:bCs/>
          <w:color w:val="auto"/>
          <w:sz w:val="24"/>
        </w:rPr>
        <w:t xml:space="preserve">1、被邀请参与磋商的供应商需按本竞争性磋商文件要求的截止时间、方式（地点）提交首次响应文件，同时派人通过“苏采云”系统在“开标大厅”等待磋商。</w:t>
      </w:r>
      <w:r/>
    </w:p>
    <w:p>
      <w:pPr>
        <w:pStyle w:val="1074"/>
        <w:spacing w:line="360" w:lineRule="auto"/>
        <w:rPr>
          <w:rFonts w:hint="eastAsia" w:ascii="宋体" w:hAnsi="宋体" w:cs="宋体"/>
          <w:bCs/>
          <w:color w:val="auto"/>
          <w:sz w:val="24"/>
        </w:rPr>
      </w:pPr>
      <w:r>
        <w:rPr>
          <w:rFonts w:hint="eastAsia" w:ascii="宋体" w:hAnsi="宋体" w:cs="宋体"/>
          <w:bCs/>
          <w:color w:val="auto"/>
          <w:sz w:val="24"/>
        </w:rPr>
        <w:t xml:space="preserve">2、供应商可通过CA数字证书，在首次响应文件开启时间后，使用CA数字证书在规定时间内解密各自响应文件。</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4、磋商顺序按照“苏采云”系统内供应商电子标书显示先后时间进行。</w:t>
      </w:r>
      <w:r/>
    </w:p>
    <w:p>
      <w:pPr>
        <w:spacing w:line="360" w:lineRule="auto"/>
        <w:rPr>
          <w:rFonts w:hint="eastAsia" w:ascii="宋体" w:hAnsi="宋体" w:cs="宋体"/>
          <w:b/>
          <w:color w:val="auto"/>
          <w:sz w:val="24"/>
        </w:rPr>
      </w:pPr>
      <w:r>
        <w:rPr>
          <w:rFonts w:hint="eastAsia" w:ascii="宋体" w:hAnsi="宋体" w:cs="宋体"/>
          <w:b/>
          <w:color w:val="auto"/>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74"/>
        <w:spacing w:line="360" w:lineRule="auto"/>
        <w:rPr>
          <w:rFonts w:hint="eastAsia" w:ascii="宋体" w:hAnsi="宋体" w:cs="宋体"/>
          <w:bCs/>
          <w:color w:val="auto"/>
          <w:sz w:val="24"/>
        </w:rPr>
      </w:pPr>
      <w:r>
        <w:rPr>
          <w:rFonts w:hint="eastAsia" w:ascii="宋体" w:hAnsi="宋体" w:cs="宋体"/>
          <w:bCs/>
          <w:color w:val="auto"/>
          <w:sz w:val="24"/>
        </w:rPr>
        <w:t xml:space="preserve">6、未在规定时间内进行答疑澄清的，视同放弃澄清。</w:t>
      </w:r>
      <w:r/>
    </w:p>
    <w:p>
      <w:pPr>
        <w:pStyle w:val="1074"/>
        <w:spacing w:line="360" w:lineRule="auto"/>
        <w:rPr>
          <w:rFonts w:hint="eastAsia" w:ascii="宋体" w:hAnsi="宋体" w:cs="宋体"/>
          <w:b/>
          <w:color w:val="auto"/>
          <w:sz w:val="24"/>
        </w:rPr>
      </w:pPr>
      <w:r>
        <w:rPr>
          <w:rFonts w:hint="eastAsia" w:ascii="宋体" w:hAnsi="宋体" w:cs="宋体"/>
          <w:b/>
          <w:color w:val="auto"/>
          <w:sz w:val="24"/>
        </w:rPr>
        <w:t xml:space="preserve">7、未在规定时间内进行报价的，视为响应无效。</w:t>
      </w:r>
      <w:r/>
    </w:p>
    <w:p>
      <w:pPr>
        <w:pStyle w:val="1074"/>
        <w:spacing w:line="360" w:lineRule="auto"/>
        <w:rPr>
          <w:rFonts w:hint="eastAsia" w:ascii="宋体" w:hAnsi="宋体" w:cs="宋体"/>
          <w:bCs/>
          <w:color w:val="auto"/>
          <w:sz w:val="24"/>
        </w:rPr>
      </w:pPr>
      <w:r>
        <w:rPr>
          <w:rFonts w:hint="eastAsia" w:ascii="宋体" w:hAnsi="宋体" w:cs="宋体"/>
          <w:bCs/>
          <w:color w:val="auto"/>
          <w:sz w:val="24"/>
        </w:rPr>
        <w:t xml:space="preserve">8、被邀请参与磋商的供应商如未按上述磋商要求执行，视同放弃磋商的权利。</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（二）评审程序</w:t>
      </w:r>
      <w:r/>
    </w:p>
    <w:p>
      <w:pPr>
        <w:pStyle w:val="1074"/>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074"/>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color w:val="auto"/>
          <w:sz w:val="24"/>
          <w:lang w:val="en-US" w:eastAsia="zh-CN"/>
        </w:rPr>
        <w:t xml:space="preserve">项目实施方案</w:t>
      </w:r>
      <w:r>
        <w:rPr>
          <w:rFonts w:hint="eastAsia" w:ascii="宋体" w:hAnsi="宋体" w:cs="宋体"/>
          <w:color w:val="auto"/>
          <w:sz w:val="24"/>
        </w:rPr>
        <w:t xml:space="preserve">优劣顺序推荐。</w:t>
      </w:r>
      <w:r/>
    </w:p>
    <w:p>
      <w:pPr>
        <w:pStyle w:val="921"/>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评审过程中出现下列情形之一的，评审委员会应当启动异常低价投标（响应）审查程序：</w:t>
      </w:r>
      <w:r/>
    </w:p>
    <w:p>
      <w:pPr>
        <w:pStyle w:val="921"/>
        <w:spacing w:after="0" w:line="360" w:lineRule="auto"/>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w:t>
      </w:r>
      <w:r>
        <w:rPr>
          <w:rFonts w:hint="eastAsia" w:ascii="宋体" w:hAnsi="宋体" w:cs="宋体"/>
          <w:color w:val="auto"/>
          <w:sz w:val="24"/>
          <w:lang w:val="en-US" w:eastAsia="zh-CN"/>
        </w:rPr>
        <w:t xml:space="preserve">50</w:t>
      </w:r>
      <w:r>
        <w:rPr>
          <w:rFonts w:hint="eastAsia" w:ascii="宋体" w:hAnsi="宋体" w:cs="宋体"/>
          <w:color w:val="auto"/>
          <w:sz w:val="24"/>
        </w:rPr>
        <w:t xml:space="preserve">%的，即投标（响应）报价&lt;全部通过符合性审查供应商投标（响应）报价平均值×</w:t>
      </w:r>
      <w:r>
        <w:rPr>
          <w:rFonts w:hint="eastAsia" w:ascii="宋体" w:hAnsi="宋体" w:cs="宋体"/>
          <w:color w:val="auto"/>
          <w:sz w:val="24"/>
          <w:lang w:val="en-US" w:eastAsia="zh-CN"/>
        </w:rPr>
        <w:t xml:space="preserve">50</w:t>
      </w:r>
      <w:r>
        <w:rPr>
          <w:rFonts w:hint="eastAsia" w:ascii="宋体" w:hAnsi="宋体" w:cs="宋体"/>
          <w:color w:val="auto"/>
          <w:sz w:val="24"/>
        </w:rPr>
        <w:t xml:space="preserve">%；</w:t>
      </w:r>
      <w:r/>
    </w:p>
    <w:p>
      <w:pPr>
        <w:pStyle w:val="921"/>
        <w:spacing w:after="0" w:line="360" w:lineRule="auto"/>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w:t>
      </w:r>
      <w:r>
        <w:rPr>
          <w:rFonts w:hint="eastAsia" w:ascii="宋体" w:hAnsi="宋体" w:cs="宋体"/>
          <w:color w:val="auto"/>
          <w:sz w:val="24"/>
          <w:lang w:val="en-US" w:eastAsia="zh-CN"/>
        </w:rPr>
        <w:t xml:space="preserve">50</w:t>
      </w:r>
      <w:r>
        <w:rPr>
          <w:rFonts w:hint="eastAsia" w:ascii="宋体" w:hAnsi="宋体" w:cs="宋体"/>
          <w:color w:val="auto"/>
          <w:sz w:val="24"/>
        </w:rPr>
        <w:t xml:space="preserve">%的，即投标（响应）报价&lt;通过符合性审查的次低报价供应商投标（响应）报价×</w:t>
      </w:r>
      <w:r>
        <w:rPr>
          <w:rFonts w:hint="eastAsia" w:ascii="宋体" w:hAnsi="宋体" w:cs="宋体"/>
          <w:color w:val="auto"/>
          <w:sz w:val="24"/>
          <w:lang w:val="en-US" w:eastAsia="zh-CN"/>
        </w:rPr>
        <w:t xml:space="preserve">50</w:t>
      </w:r>
      <w:r>
        <w:rPr>
          <w:rFonts w:hint="eastAsia" w:ascii="宋体" w:hAnsi="宋体" w:cs="宋体"/>
          <w:color w:val="auto"/>
          <w:sz w:val="24"/>
        </w:rPr>
        <w:t xml:space="preserve">%；</w:t>
      </w:r>
      <w:r/>
    </w:p>
    <w:p>
      <w:pPr>
        <w:pStyle w:val="921"/>
        <w:spacing w:after="0" w:line="360" w:lineRule="auto"/>
        <w:rPr>
          <w:rFonts w:hint="eastAsia"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w:t>
      </w:r>
      <w:r>
        <w:rPr>
          <w:rFonts w:hint="eastAsia" w:ascii="宋体" w:hAnsi="宋体" w:cs="宋体"/>
          <w:color w:val="auto"/>
          <w:sz w:val="24"/>
          <w:lang w:val="en-US" w:eastAsia="zh-CN"/>
        </w:rPr>
        <w:t xml:space="preserve">45</w:t>
      </w:r>
      <w:r>
        <w:rPr>
          <w:rFonts w:hint="eastAsia" w:ascii="宋体" w:hAnsi="宋体" w:cs="宋体"/>
          <w:color w:val="auto"/>
          <w:sz w:val="24"/>
        </w:rPr>
        <w:t xml:space="preserve">%的，即投标（响应）报价&lt;采购项目最高限价×</w:t>
      </w:r>
      <w:r>
        <w:rPr>
          <w:rFonts w:hint="eastAsia" w:ascii="宋体" w:hAnsi="宋体" w:cs="宋体"/>
          <w:color w:val="auto"/>
          <w:sz w:val="24"/>
          <w:lang w:val="en-US" w:eastAsia="zh-CN"/>
        </w:rPr>
        <w:t xml:space="preserve">45</w:t>
      </w:r>
      <w:r>
        <w:rPr>
          <w:rFonts w:hint="eastAsia" w:ascii="宋体" w:hAnsi="宋体" w:cs="宋体"/>
          <w:color w:val="auto"/>
          <w:sz w:val="24"/>
        </w:rPr>
        <w:t xml:space="preserve">%；</w:t>
      </w:r>
      <w:r/>
    </w:p>
    <w:p>
      <w:pPr>
        <w:pStyle w:val="921"/>
        <w:spacing w:after="0" w:line="360" w:lineRule="auto"/>
        <w:rPr>
          <w:rFonts w:hint="eastAsia" w:ascii="宋体" w:hAnsi="宋体" w:eastAsia="宋体" w:cs="宋体"/>
          <w:color w:val="auto"/>
          <w:sz w:val="24"/>
          <w:lang w:eastAsia="zh-CN"/>
        </w:rPr>
      </w:pPr>
      <w:r>
        <w:rPr>
          <w:rFonts w:hint="eastAsia" w:ascii="宋体" w:hAnsi="宋体" w:cs="宋体"/>
          <w:color w:val="auto"/>
          <w:sz w:val="24"/>
        </w:rPr>
        <w:t xml:space="preserve">（4）评审（评标）委员会基于专业判断，认为供应商报价过低，有可能影响产品质量或者不能诚信履约的其他情形</w:t>
      </w:r>
      <w:r>
        <w:rPr>
          <w:rFonts w:hint="eastAsia" w:ascii="宋体" w:hAnsi="宋体" w:cs="宋体"/>
          <w:color w:val="auto"/>
          <w:sz w:val="24"/>
          <w:lang w:eastAsia="zh-CN"/>
        </w:rPr>
        <w:t xml:space="preserve">。</w:t>
      </w:r>
      <w:r/>
    </w:p>
    <w:p>
      <w:pPr>
        <w:pStyle w:val="921"/>
        <w:spacing w:after="0" w:line="360" w:lineRule="auto"/>
        <w:rPr>
          <w:rFonts w:hint="eastAsia" w:ascii="宋体" w:hAnsi="宋体" w:cs="宋体"/>
          <w:color w:val="auto"/>
          <w:sz w:val="24"/>
        </w:rPr>
      </w:pPr>
      <w:r>
        <w:rPr>
          <w:rFonts w:hint="eastAsia" w:ascii="宋体" w:hAnsi="宋体" w:cs="宋体"/>
          <w:color w:val="auto"/>
          <w:sz w:val="24"/>
        </w:rPr>
        <w:t xml:space="preserve">相关法律法规对供应商报价有规定的，从其规定。</w:t>
      </w:r>
      <w:r/>
    </w:p>
    <w:p>
      <w:pPr>
        <w:pStyle w:val="921"/>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1"/>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74"/>
        <w:ind w:firstLine="480"/>
        <w:spacing w:line="360" w:lineRule="auto"/>
        <w:rPr>
          <w:rFonts w:hint="eastAsia"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4"/>
        <w:ind w:firstLine="480"/>
        <w:spacing w:line="360" w:lineRule="auto"/>
        <w:rPr>
          <w:rFonts w:hint="eastAsia" w:ascii="宋体" w:hAnsi="宋体" w:cs="宋体"/>
          <w:color w:val="auto"/>
          <w:sz w:val="24"/>
        </w:rPr>
      </w:pPr>
      <w:r>
        <w:rPr>
          <w:rFonts w:hint="eastAsia" w:ascii="宋体" w:hAnsi="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74"/>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lang w:val="en-US" w:eastAsia="zh-CN"/>
        </w:rPr>
        <w:t xml:space="preserve">及《关于推动解决政府采购异常低价问题的通知》。</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 (三) 查询及使用供应商信用记录</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1、由采购人查询信用信息。</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2、查询渠道包括：</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（1）“信用中国”网（www.creditchina.gov.cn）；</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（2）“中国政府采购网”（www.ccgp.gov.cn）；</w:t>
      </w:r>
      <w:r/>
    </w:p>
    <w:p>
      <w:pPr>
        <w:pStyle w:val="1085"/>
        <w:spacing w:line="360" w:lineRule="auto"/>
        <w:rPr>
          <w:rStyle w:val="1090"/>
          <w:rFonts w:hint="eastAsia" w:ascii="宋体" w:hAnsi="宋体"/>
          <w:color w:val="auto"/>
          <w:sz w:val="24"/>
        </w:rPr>
      </w:pPr>
      <w:r>
        <w:rPr>
          <w:rStyle w:val="1090"/>
          <w:rFonts w:hint="eastAsia" w:ascii="宋体" w:hAnsi="宋体"/>
          <w:color w:val="auto"/>
          <w:sz w:val="24"/>
        </w:rPr>
        <w:t xml:space="preserve">（3）“信用江苏”网（http://credit.jiangsu.gov.cn/）；</w:t>
      </w:r>
      <w:r/>
    </w:p>
    <w:p>
      <w:pPr>
        <w:pStyle w:val="1085"/>
        <w:spacing w:line="360" w:lineRule="auto"/>
        <w:rPr>
          <w:rFonts w:hint="eastAsia" w:ascii="宋体" w:hAnsi="宋体" w:cs="宋体"/>
          <w:color w:val="auto"/>
          <w:sz w:val="24"/>
        </w:rPr>
      </w:pPr>
      <w:r>
        <w:rPr>
          <w:rStyle w:val="1090"/>
          <w:rFonts w:hint="eastAsia" w:ascii="宋体" w:hAnsi="宋体"/>
          <w:color w:val="auto"/>
          <w:sz w:val="24"/>
        </w:rPr>
        <w:t xml:space="preserve">（4）“信用中国(江苏徐州)”网（http://www.xuzhoucredit.gov.cn）</w:t>
      </w:r>
      <w:r>
        <w:rPr>
          <w:rStyle w:val="1090"/>
          <w:rFonts w:ascii="宋体" w:hAnsi="宋体"/>
          <w:color w:val="auto"/>
          <w:sz w:val="24"/>
        </w:rPr>
        <w:t xml:space="preserve">。</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3、截止时点（查询环节）：首次响应文件开启后资格审查结束前。</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4、信用信息查询记录和证据留存的具体方式：</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网页截屏打印，与其他采购文件一并保存。</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5、信用信息的使用规则：</w:t>
      </w:r>
      <w:r/>
    </w:p>
    <w:p>
      <w:pPr>
        <w:pStyle w:val="1074"/>
        <w:spacing w:line="360" w:lineRule="auto"/>
        <w:rPr>
          <w:rFonts w:hint="eastAsia" w:ascii="宋体" w:hAnsi="宋体" w:cs="宋体"/>
          <w:b/>
          <w:bCs/>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74"/>
        <w:spacing w:line="360" w:lineRule="auto"/>
        <w:rPr>
          <w:rFonts w:hint="eastAsia" w:ascii="宋体" w:hAnsi="宋体" w:cs="宋体"/>
          <w:b/>
          <w:bCs/>
          <w:color w:val="auto"/>
          <w:sz w:val="24"/>
        </w:rPr>
      </w:pPr>
      <w:r>
        <w:rPr>
          <w:rFonts w:hint="eastAsia" w:ascii="宋体" w:hAnsi="宋体" w:cs="宋体"/>
          <w:b/>
          <w:bCs/>
          <w:color w:val="auto"/>
          <w:sz w:val="24"/>
        </w:rPr>
        <w:t xml:space="preserve">十五、评审方法和评审标准</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1、评审方法：综合评分法。</w:t>
      </w:r>
      <w:r/>
    </w:p>
    <w:p>
      <w:pPr>
        <w:pStyle w:val="1074"/>
        <w:spacing w:line="360" w:lineRule="auto"/>
        <w:rPr>
          <w:rFonts w:hint="eastAsia" w:ascii="宋体" w:hAnsi="宋体" w:cs="宋体"/>
          <w:color w:val="auto"/>
          <w:sz w:val="24"/>
        </w:rPr>
      </w:pPr>
      <w:r>
        <w:rPr>
          <w:rFonts w:hint="eastAsia" w:ascii="宋体" w:hAnsi="宋体" w:cs="宋体"/>
          <w:color w:val="auto"/>
          <w:sz w:val="24"/>
        </w:rPr>
        <w:t xml:space="preserve">2、评审标准：详见《磋商文件》附件1、《评分细则》。</w:t>
      </w:r>
      <w:r/>
    </w:p>
    <w:p>
      <w:pPr>
        <w:pStyle w:val="1074"/>
        <w:ind w:right="29"/>
        <w:spacing w:line="360" w:lineRule="auto"/>
        <w:rPr>
          <w:rFonts w:hint="eastAsia" w:ascii="宋体" w:hAnsi="宋体" w:cs="宋体"/>
          <w:color w:val="auto"/>
          <w:sz w:val="24"/>
        </w:rPr>
      </w:pPr>
      <w:r>
        <w:rPr>
          <w:rFonts w:hint="eastAsia" w:ascii="宋体" w:hAnsi="宋体" w:cs="宋体"/>
          <w:b/>
          <w:bCs/>
          <w:color w:val="auto"/>
          <w:sz w:val="24"/>
        </w:rPr>
        <w:t xml:space="preserve">十六、</w:t>
      </w:r>
      <w:r>
        <w:rPr>
          <w:rFonts w:hint="eastAsia" w:ascii="宋体" w:hAnsi="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074"/>
        <w:ind w:right="29"/>
        <w:spacing w:line="360" w:lineRule="auto"/>
        <w:rPr>
          <w:rFonts w:hint="eastAsia" w:ascii="宋体" w:hAnsi="宋体" w:cs="宋体"/>
          <w:color w:val="auto"/>
          <w:sz w:val="24"/>
        </w:rPr>
      </w:pPr>
      <w:r>
        <w:rPr>
          <w:rFonts w:hint="eastAsia" w:ascii="宋体" w:hAnsi="宋体" w:cs="宋体"/>
          <w:b/>
          <w:bCs/>
          <w:color w:val="auto"/>
          <w:sz w:val="24"/>
        </w:rPr>
        <w:t xml:space="preserve">十七、</w:t>
      </w:r>
      <w:r>
        <w:rPr>
          <w:rFonts w:hint="eastAsia" w:ascii="宋体" w:hAnsi="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1074"/>
        <w:ind w:left="2" w:right="29" w:firstLine="480"/>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74"/>
        <w:ind w:left="2" w:right="29" w:firstLine="480"/>
        <w:jc w:val="center"/>
        <w:spacing w:line="360" w:lineRule="auto"/>
        <w:rPr>
          <w:rFonts w:hint="eastAsia" w:ascii="宋体" w:hAnsi="宋体" w:cs="宋体"/>
          <w:color w:val="auto"/>
          <w:sz w:val="24"/>
        </w:rPr>
      </w:pPr>
      <w:r>
        <w:rPr>
          <w:rFonts w:hint="eastAsia" w:ascii="宋体" w:hAnsi="宋体" w:cs="宋体"/>
          <w:b/>
          <w:bCs/>
          <w:color w:val="auto"/>
          <w:sz w:val="24"/>
        </w:rPr>
        <w:t xml:space="preserve">第五章 确定成交供应商及合同签订等</w:t>
      </w:r>
      <w:r/>
    </w:p>
    <w:p>
      <w:pPr>
        <w:pStyle w:val="1074"/>
        <w:ind w:right="29"/>
        <w:spacing w:line="360" w:lineRule="auto"/>
        <w:rPr>
          <w:rFonts w:hint="eastAsia" w:ascii="宋体" w:hAnsi="宋体" w:cs="宋体"/>
          <w:color w:val="auto"/>
          <w:sz w:val="24"/>
        </w:rPr>
      </w:pPr>
      <w:r>
        <w:rPr>
          <w:rFonts w:hint="eastAsia" w:ascii="宋体" w:hAnsi="宋体" w:cs="宋体"/>
          <w:b/>
          <w:bCs/>
          <w:color w:val="auto"/>
          <w:sz w:val="24"/>
        </w:rPr>
        <w:t xml:space="preserve">十八、</w:t>
      </w:r>
      <w:r>
        <w:rPr>
          <w:rFonts w:hint="eastAsia" w:ascii="宋体" w:hAnsi="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74"/>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十九、采购人与成交供应商应当在成交通知书发出之日起30日内，</w:t>
      </w:r>
      <w:r>
        <w:rPr>
          <w:rFonts w:hint="eastAsia" w:ascii="宋体" w:hAnsi="宋体" w:cs="宋体"/>
          <w:color w:val="auto"/>
          <w:sz w:val="24"/>
        </w:rPr>
        <w:t xml:space="preserve">按照《磋商文件》确定的合同文本以及采购标的、规格型号、采购金额、采购数量、技术和服务要求等事项签订政府采购合同。</w:t>
      </w:r>
      <w:r/>
    </w:p>
    <w:p>
      <w:pPr>
        <w:pStyle w:val="1074"/>
        <w:spacing w:line="360" w:lineRule="auto"/>
        <w:rPr>
          <w:rFonts w:hint="eastAsia" w:ascii="宋体" w:hAnsi="宋体" w:cs="宋体"/>
          <w:color w:val="auto"/>
          <w:sz w:val="24"/>
        </w:rPr>
      </w:pPr>
      <w:r>
        <w:rPr>
          <w:rFonts w:hint="eastAsia" w:ascii="宋体" w:hAnsi="宋体" w:cs="宋体"/>
          <w:b/>
          <w:bCs/>
          <w:color w:val="auto"/>
          <w:sz w:val="24"/>
        </w:rPr>
        <w:t xml:space="preserve">特别说明：</w:t>
      </w:r>
      <w:r>
        <w:rPr>
          <w:rFonts w:hint="eastAsia" w:ascii="宋体" w:hAnsi="宋体" w:cs="宋体"/>
          <w:color w:val="auto"/>
          <w:sz w:val="24"/>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pStyle w:val="1074"/>
        <w:jc w:val="left"/>
        <w:spacing w:line="360" w:lineRule="auto"/>
        <w:rPr>
          <w:rFonts w:hint="eastAsia" w:ascii="宋体" w:hAnsi="宋体" w:cs="宋体"/>
          <w:color w:val="auto"/>
          <w:sz w:val="24"/>
        </w:rPr>
      </w:pPr>
      <w:r>
        <w:rPr>
          <w:rFonts w:hint="eastAsia" w:ascii="宋体" w:hAnsi="宋体" w:cs="宋体"/>
          <w:b/>
          <w:bCs/>
          <w:color w:val="auto"/>
          <w:sz w:val="24"/>
        </w:rPr>
        <w:t xml:space="preserve">二十、</w:t>
      </w:r>
      <w:r>
        <w:rPr>
          <w:rFonts w:hint="eastAsia" w:ascii="宋体" w:hAnsi="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74"/>
        <w:ind w:firstLine="480"/>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pStyle w:val="1074"/>
        <w:ind w:firstLine="480"/>
        <w:jc w:val="center"/>
        <w:spacing w:line="360" w:lineRule="auto"/>
        <w:widowControl/>
        <w:rPr>
          <w:rFonts w:hint="eastAsia" w:ascii="宋体" w:hAnsi="宋体" w:cs="宋体"/>
          <w:color w:val="auto"/>
          <w:sz w:val="24"/>
        </w:rPr>
      </w:pPr>
      <w:r>
        <w:rPr>
          <w:rFonts w:hint="eastAsia" w:ascii="宋体" w:hAnsi="宋体" w:cs="宋体"/>
          <w:b/>
          <w:bCs/>
          <w:color w:val="auto"/>
          <w:sz w:val="24"/>
        </w:rPr>
        <w:t xml:space="preserve">第六章 磋商文件的澄清或者修改</w:t>
      </w:r>
      <w:r/>
    </w:p>
    <w:p>
      <w:pPr>
        <w:pStyle w:val="1074"/>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二十一、《磋商文件》的澄清或者修改</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widowControl/>
        <w:rPr>
          <w:rFonts w:hint="eastAsia" w:ascii="宋体" w:hAnsi="宋体" w:cs="宋体"/>
          <w:color w:val="auto"/>
          <w:sz w:val="24"/>
        </w:rPr>
      </w:pPr>
      <w:r>
        <w:rPr>
          <w:rFonts w:hint="eastAsia" w:ascii="宋体" w:hAnsi="宋体" w:cs="宋体"/>
          <w:b/>
          <w:bCs/>
          <w:color w:val="auto"/>
          <w:sz w:val="24"/>
        </w:rPr>
        <w:t xml:space="preserve">第七章 询问和质疑</w:t>
      </w:r>
      <w:r/>
    </w:p>
    <w:p>
      <w:pPr>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二十二、询问和质疑</w:t>
      </w:r>
      <w:r/>
    </w:p>
    <w:p>
      <w:pPr>
        <w:spacing w:line="360" w:lineRule="auto"/>
        <w:rPr>
          <w:rFonts w:hint="eastAsia" w:ascii="宋体" w:hAnsi="宋体" w:cs="宋体"/>
          <w:color w:val="auto"/>
          <w:sz w:val="24"/>
        </w:rPr>
      </w:pPr>
      <w:r>
        <w:rPr>
          <w:rFonts w:hint="eastAsia" w:ascii="宋体" w:hAnsi="宋体" w:cs="宋体"/>
          <w:color w:val="auto"/>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rPr>
      </w:pPr>
      <w:r>
        <w:rPr>
          <w:rFonts w:hint="eastAsia" w:ascii="宋体" w:hAnsi="宋体" w:cs="宋体"/>
          <w:color w:val="auto"/>
          <w:sz w:val="24"/>
        </w:rPr>
        <w:t xml:space="preserve">2、供应商针对同一采购程序环节的质疑应当在法定质疑期内一次性提出。</w:t>
      </w:r>
      <w:r/>
    </w:p>
    <w:p>
      <w:pPr>
        <w:spacing w:line="360" w:lineRule="auto"/>
        <w:rPr>
          <w:rFonts w:hint="eastAsia" w:ascii="宋体" w:hAnsi="宋体" w:cs="宋体"/>
          <w:color w:val="auto"/>
          <w:sz w:val="24"/>
        </w:rPr>
      </w:pPr>
      <w:r>
        <w:rPr>
          <w:rFonts w:hint="eastAsia" w:ascii="宋体" w:hAnsi="宋体" w:cs="宋体"/>
          <w:color w:val="auto"/>
          <w:sz w:val="24"/>
        </w:rPr>
        <w:t xml:space="preserve">3、质疑和投诉按《政府采购质疑和投诉办法》执行。</w:t>
      </w:r>
      <w:r/>
    </w:p>
    <w:p>
      <w:pPr>
        <w:spacing w:line="360" w:lineRule="auto"/>
        <w:rPr>
          <w:rFonts w:hint="eastAsia" w:ascii="宋体" w:hAnsi="宋体" w:cs="宋体"/>
          <w:color w:val="auto"/>
          <w:sz w:val="24"/>
        </w:rPr>
      </w:pPr>
      <w:r>
        <w:rPr>
          <w:rFonts w:hint="eastAsia" w:ascii="宋体" w:hAnsi="宋体" w:cs="宋体"/>
          <w:color w:val="auto"/>
          <w:sz w:val="24"/>
        </w:rPr>
        <w:t xml:space="preserve">4、接收质疑函的方式：供应商直接送交或供应商通过EMS邮寄。</w:t>
      </w:r>
      <w:r/>
    </w:p>
    <w:p>
      <w:pPr>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张晴</w:t>
      </w:r>
      <w:r>
        <w:rPr>
          <w:rFonts w:hint="eastAsia" w:ascii="宋体" w:hAnsi="宋体" w:cs="宋体"/>
          <w:color w:val="auto"/>
          <w:sz w:val="24"/>
        </w:rPr>
        <w:t xml:space="preserve">        联系电话：0516-83999</w:t>
      </w:r>
      <w:r>
        <w:rPr>
          <w:rFonts w:hint="eastAsia" w:ascii="宋体" w:hAnsi="宋体" w:cs="宋体"/>
          <w:color w:val="auto"/>
          <w:sz w:val="24"/>
          <w:lang w:val="en-US" w:eastAsia="zh-CN"/>
        </w:rPr>
        <w:t xml:space="preserve">206</w:t>
      </w:r>
      <w:r/>
    </w:p>
    <w:p>
      <w:pPr>
        <w:spacing w:line="360" w:lineRule="auto"/>
        <w:rPr>
          <w:rFonts w:hint="eastAsia" w:ascii="宋体" w:hAnsi="宋体" w:cs="宋体"/>
          <w:b/>
          <w:bCs/>
          <w:color w:val="auto"/>
          <w:sz w:val="24"/>
        </w:rPr>
      </w:pPr>
      <w:r>
        <w:rPr>
          <w:rFonts w:hint="eastAsia" w:ascii="宋体" w:hAnsi="宋体" w:cs="宋体"/>
          <w:color w:val="auto"/>
          <w:sz w:val="24"/>
        </w:rPr>
        <w:t xml:space="preserve">通讯地址：江苏省徐州市泉山区软件园路6号徐州软件园C-11号楼1011室</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第八章 联系方式</w:t>
      </w:r>
      <w:r/>
    </w:p>
    <w:p>
      <w:pPr>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中共徐州市委宣传部</w:t>
      </w:r>
      <w:r/>
    </w:p>
    <w:p>
      <w:pPr>
        <w:spacing w:line="360" w:lineRule="auto"/>
        <w:rPr>
          <w:rFonts w:hint="eastAsia" w:ascii="宋体" w:hAnsi="宋体" w:cs="宋体"/>
          <w:color w:val="auto"/>
          <w:sz w:val="24"/>
        </w:rPr>
      </w:pPr>
      <w:r>
        <w:rPr>
          <w:rFonts w:hint="eastAsia" w:ascii="宋体" w:hAnsi="宋体" w:cs="宋体"/>
          <w:color w:val="auto"/>
          <w:sz w:val="24"/>
        </w:rPr>
        <w:t xml:space="preserve">地址：徐州市云龙区新城区行政中心东三区428室</w:t>
      </w:r>
      <w:r/>
    </w:p>
    <w:p>
      <w:pPr>
        <w:spacing w:line="360" w:lineRule="auto"/>
        <w:rPr>
          <w:rFonts w:hint="eastAsia" w:ascii="宋体" w:hAnsi="宋体" w:cs="宋体"/>
          <w:color w:val="auto"/>
          <w:sz w:val="24"/>
        </w:rPr>
      </w:pPr>
      <w:r>
        <w:rPr>
          <w:rFonts w:hint="eastAsia" w:ascii="宋体" w:hAnsi="宋体" w:cs="宋体"/>
          <w:color w:val="auto"/>
          <w:sz w:val="24"/>
        </w:rPr>
        <w:t xml:space="preserve">联系人：王运铎</w:t>
      </w:r>
      <w:r/>
    </w:p>
    <w:p>
      <w:pPr>
        <w:spacing w:line="360" w:lineRule="auto"/>
        <w:rPr>
          <w:rFonts w:hint="eastAsia" w:ascii="宋体" w:hAnsi="宋体" w:cs="宋体"/>
          <w:color w:val="auto"/>
          <w:sz w:val="24"/>
        </w:rPr>
      </w:pPr>
      <w:r>
        <w:rPr>
          <w:rFonts w:hint="eastAsia" w:ascii="宋体" w:hAnsi="宋体" w:cs="宋体"/>
          <w:color w:val="auto"/>
          <w:sz w:val="24"/>
        </w:rPr>
        <w:t xml:space="preserve">联系电话：0516-83734589</w:t>
      </w:r>
      <w:r/>
    </w:p>
    <w:p>
      <w:pPr>
        <w:spacing w:line="360" w:lineRule="auto"/>
        <w:rPr>
          <w:rFonts w:hint="eastAsia" w:ascii="宋体" w:hAnsi="宋体" w:cs="宋体"/>
          <w:color w:val="auto"/>
          <w:sz w:val="24"/>
        </w:rPr>
      </w:pPr>
      <w:r>
        <w:rPr>
          <w:rFonts w:hint="eastAsia" w:ascii="宋体" w:hAnsi="宋体" w:cs="宋体"/>
          <w:color w:val="auto"/>
          <w:sz w:val="24"/>
        </w:rPr>
        <w:t xml:space="preserve">2、采购代理机构信息</w:t>
      </w:r>
      <w:r/>
    </w:p>
    <w:p>
      <w:pPr>
        <w:spacing w:line="360" w:lineRule="auto"/>
        <w:rPr>
          <w:rFonts w:hint="eastAsia" w:ascii="宋体" w:hAnsi="宋体" w:cs="宋体"/>
          <w:color w:val="auto"/>
          <w:sz w:val="24"/>
        </w:rPr>
      </w:pPr>
      <w:r>
        <w:rPr>
          <w:rFonts w:hint="eastAsia" w:ascii="宋体" w:hAnsi="宋体" w:cs="宋体"/>
          <w:color w:val="auto"/>
          <w:sz w:val="24"/>
        </w:rPr>
        <w:t xml:space="preserve">名称：江苏海外集团国际工程咨询有限公司</w:t>
      </w:r>
      <w:r/>
    </w:p>
    <w:p>
      <w:pPr>
        <w:spacing w:line="360" w:lineRule="auto"/>
        <w:rPr>
          <w:rFonts w:hint="eastAsia" w:ascii="宋体" w:hAnsi="宋体" w:cs="宋体"/>
          <w:color w:val="auto"/>
          <w:sz w:val="24"/>
        </w:rPr>
      </w:pPr>
      <w:r>
        <w:rPr>
          <w:rFonts w:hint="eastAsia" w:ascii="宋体" w:hAnsi="宋体" w:cs="宋体"/>
          <w:color w:val="auto"/>
          <w:sz w:val="24"/>
        </w:rPr>
        <w:t xml:space="preserve">地址：江苏省徐州市泉山区软件园路徐州软件园C-11号楼1011室</w:t>
      </w:r>
      <w:r/>
    </w:p>
    <w:p>
      <w:pPr>
        <w:spacing w:line="360" w:lineRule="auto"/>
        <w:rPr>
          <w:rFonts w:hint="eastAsia" w:ascii="宋体" w:hAnsi="宋体" w:cs="宋体"/>
          <w:b/>
          <w:bCs/>
          <w:color w:val="auto"/>
          <w:sz w:val="24"/>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张晴</w:t>
      </w:r>
      <w:r>
        <w:rPr>
          <w:rFonts w:hint="eastAsia" w:ascii="宋体" w:hAnsi="宋体" w:cs="宋体"/>
          <w:color w:val="auto"/>
          <w:sz w:val="24"/>
        </w:rPr>
        <w:t xml:space="preserve">  0516-83999206</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第九章 其他要求及附件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二十三、成交供应商在领取成交通知书前，向采购代理机构缴纳代理服务费，收取标准见附件。</w:t>
      </w:r>
      <w:r/>
    </w:p>
    <w:p>
      <w:pPr>
        <w:spacing w:line="360" w:lineRule="auto"/>
        <w:rPr>
          <w:rFonts w:hint="eastAsia" w:ascii="宋体" w:hAnsi="宋体" w:cs="宋体"/>
          <w:color w:val="auto"/>
          <w:sz w:val="24"/>
        </w:rPr>
      </w:pPr>
      <w:r>
        <w:rPr>
          <w:rFonts w:hint="eastAsia" w:ascii="宋体" w:hAnsi="宋体" w:cs="宋体"/>
          <w:b/>
          <w:bCs/>
          <w:color w:val="auto"/>
          <w:sz w:val="24"/>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二十五、采购人确定的采购项目属性：服务。</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二十六、附件：附后。</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1、《评分细则》</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2、《项目要求（采购需求）》</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3、《磋商报价表》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4、《分项价格表》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5、《偏离表》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6、《拟签订的合同文本》</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7、《承诺书》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8、《授权委托书》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9、《中小企业声明函》</w:t>
      </w:r>
      <w:r/>
    </w:p>
    <w:p>
      <w:pPr>
        <w:spacing w:line="360" w:lineRule="auto"/>
        <w:rPr>
          <w:rFonts w:hint="default"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10、《关于符合本国产品标准的声明函》</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rPr>
        <w:t xml:space="preserve">、《供应商参加政府采购活动前3年内在经营活动中没有重大违法记录的书面声明》</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、《具备履行合同所必需的设备和专业技术能力的书面声明</w:t>
      </w:r>
      <w:r>
        <w:rPr>
          <w:rFonts w:hint="eastAsia" w:ascii="宋体" w:hAnsi="宋体" w:cs="宋体"/>
          <w:b w:val="0"/>
          <w:bCs w:val="0"/>
          <w:color w:val="auto"/>
          <w:sz w:val="24"/>
          <w:lang w:eastAsia="zh-CN"/>
        </w:rPr>
        <w:t xml:space="preserve">》</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、《残疾人福利性单位声明函》</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、《代理服务收费标准》</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、《预付款保函支付条款模板》</w:t>
      </w:r>
      <w:r/>
    </w:p>
    <w:p>
      <w:pPr>
        <w:spacing w:line="360" w:lineRule="auto"/>
        <w:rPr>
          <w:rFonts w:hint="eastAsia" w:ascii="宋体" w:hAnsi="宋体" w:cs="宋体"/>
          <w:color w:val="auto"/>
          <w:sz w:val="24"/>
        </w:rPr>
      </w:pPr>
      <w:r>
        <w:rPr>
          <w:rFonts w:hint="eastAsia" w:ascii="宋体" w:hAnsi="宋体" w:cs="宋体"/>
          <w:color w:val="auto"/>
          <w:sz w:val="24"/>
        </w:rPr>
      </w:r>
      <w:r/>
    </w:p>
    <w:p>
      <w:pPr>
        <w:ind w:left="0" w:right="0" w:firstLine="480"/>
        <w:jc w:val="right"/>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11日</w:t>
      </w:r>
      <w:r>
        <w:rPr>
          <w:rFonts w:hint="eastAsia" w:ascii="宋体" w:hAnsi="宋体" w:cs="宋体"/>
          <w:color w:val="auto"/>
          <w:sz w:val="24"/>
        </w:rPr>
        <w:t xml:space="preserve"> </w:t>
      </w:r>
      <w:r/>
    </w:p>
    <w:p>
      <w:pPr>
        <w:numPr>
          <w:ilvl w:val="0"/>
          <w:numId w:val="4"/>
        </w:numPr>
        <w:jc w:val="center"/>
        <w:spacing w:line="0" w:lineRule="atLeast"/>
        <w:rPr>
          <w:rFonts w:hint="eastAsia" w:ascii="宋体" w:hAnsi="宋体" w:eastAsia="宋体" w:cs="宋体"/>
          <w:b/>
          <w:color w:val="auto"/>
          <w:sz w:val="36"/>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rPr>
      </w:r>
      <w:r/>
    </w:p>
    <w:p>
      <w:pPr>
        <w:numPr>
          <w:ilvl w:val="0"/>
          <w:numId w:val="0"/>
        </w:numPr>
        <w:jc w:val="center"/>
        <w:spacing w:line="240" w:lineRule="auto"/>
        <w:rPr>
          <w:rFonts w:hint="eastAsia" w:ascii="宋体" w:hAnsi="宋体" w:eastAsia="宋体" w:cs="宋体"/>
          <w:b/>
          <w:color w:val="auto"/>
          <w:sz w:val="32"/>
          <w:szCs w:val="32"/>
        </w:rPr>
      </w:pPr>
      <w:r>
        <w:rPr>
          <w:rFonts w:hint="eastAsia" w:ascii="宋体" w:hAnsi="宋体" w:cs="宋体"/>
          <w:b/>
          <w:color w:val="auto"/>
          <w:sz w:val="32"/>
          <w:szCs w:val="32"/>
          <w:lang w:val="en-US" w:eastAsia="zh-CN"/>
        </w:rPr>
        <w:t xml:space="preserve">1、</w:t>
      </w:r>
      <w:r>
        <w:rPr>
          <w:rFonts w:hint="eastAsia" w:ascii="宋体" w:hAnsi="宋体" w:eastAsia="宋体" w:cs="宋体"/>
          <w:b/>
          <w:color w:val="auto"/>
          <w:sz w:val="32"/>
          <w:szCs w:val="32"/>
        </w:rPr>
        <w:t xml:space="preserve">评分细则</w:t>
      </w:r>
      <w:r/>
    </w:p>
    <w:tbl>
      <w:tblPr>
        <w:tblStyle w:val="8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7193"/>
      </w:tblGrid>
      <w:tr>
        <w:trPr>
          <w:jc w:val="center"/>
          <w:trHeight w:val="395"/>
        </w:trPr>
        <w:tc>
          <w:tcPr>
            <w:tcW w:w="77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项目</w:t>
            </w:r>
            <w:r/>
          </w:p>
        </w:tc>
        <w:tc>
          <w:tcPr>
            <w:tcW w:w="4221" w:type="pct"/>
            <w:vAlign w:val="top"/>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评分办法</w:t>
            </w:r>
            <w:r/>
          </w:p>
        </w:tc>
      </w:tr>
      <w:tr>
        <w:trPr>
          <w:cantSplit/>
          <w:jc w:val="center"/>
          <w:trHeight w:val="1350"/>
        </w:trPr>
        <w:tc>
          <w:tcPr>
            <w:tcW w:w="77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4221"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w:t>
            </w:r>
            <w:r/>
          </w:p>
          <w:p>
            <w:pPr>
              <w:jc w:val="both"/>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其他供应商的价格分统一按照下列公式计算：磋商报价得分=（磋商基准价/最后磋商报价）×1</w:t>
            </w:r>
            <w:r>
              <w:rPr>
                <w:rFonts w:hint="eastAsia" w:ascii="宋体" w:hAnsi="宋体" w:eastAsia="宋体" w:cs="宋体"/>
                <w:color w:val="auto"/>
                <w:sz w:val="24"/>
                <w:szCs w:val="24"/>
                <w:lang w:val="en-US" w:eastAsia="zh-CN"/>
              </w:rPr>
              <w:t xml:space="preserve">5</w:t>
            </w:r>
            <w:r/>
          </w:p>
        </w:tc>
      </w:tr>
      <w:tr>
        <w:trPr>
          <w:cantSplit/>
          <w:jc w:val="center"/>
          <w:trHeight w:val="90"/>
        </w:trPr>
        <w:tc>
          <w:tcPr>
            <w:tcW w:w="778" w:type="pct"/>
            <w:vAlign w:val="center"/>
            <w:textDirection w:val="lrTb"/>
            <w:noWrap w:val="false"/>
          </w:tcPr>
          <w:p>
            <w:pPr>
              <w:jc w:val="center"/>
              <w:keepLines w:val="0"/>
              <w:keepNext w:val="0"/>
              <w:pageBreakBefore w:val="0"/>
              <w:spacing w:line="240" w:lineRule="auto"/>
              <w:tabs>
                <w:tab w:val="left" w:pos="6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供应商评价（3分）</w:t>
            </w:r>
            <w:r/>
          </w:p>
        </w:tc>
        <w:tc>
          <w:tcPr>
            <w:tcW w:w="4221" w:type="pct"/>
            <w:vAlign w:val="center"/>
            <w:textDirection w:val="lrTb"/>
            <w:noWrap w:val="false"/>
          </w:tcPr>
          <w:p>
            <w:pPr>
              <w:pStyle w:val="1071"/>
              <w:ind w:left="0"/>
              <w:keepLines w:val="0"/>
              <w:keepNext w:val="0"/>
              <w:pageBreakBefore w:val="0"/>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供应商具有有效的质量管理体系认证证书、环境管理体系认证证书、职业健康安全管理体系认证证书的，每个证书得1分，本项最高得3分。</w:t>
            </w:r>
            <w:r/>
          </w:p>
          <w:p>
            <w:pPr>
              <w:pStyle w:val="1071"/>
              <w:ind w:left="0"/>
              <w:keepLines w:val="0"/>
              <w:keepNext w:val="0"/>
              <w:pageBreakBefore w:val="0"/>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响应文件中提供上述证书扫描件和在全国认证认可信息公共服务平台的查询页面截图方为有效（须同时具备），否则不得分。</w:t>
            </w:r>
            <w:r/>
          </w:p>
        </w:tc>
      </w:tr>
      <w:tr>
        <w:trPr>
          <w:cantSplit/>
          <w:jc w:val="center"/>
          <w:trHeight w:val="90"/>
        </w:trPr>
        <w:tc>
          <w:tcPr>
            <w:tcW w:w="778" w:type="pct"/>
            <w:vAlign w:val="center"/>
            <w:textDirection w:val="lrTb"/>
            <w:noWrap w:val="false"/>
          </w:tcPr>
          <w:p>
            <w:pPr>
              <w:jc w:val="center"/>
              <w:keepLines w:val="0"/>
              <w:keepNext w:val="0"/>
              <w:pageBreakBefore w:val="0"/>
              <w:spacing w:line="240" w:lineRule="auto"/>
              <w:tabs>
                <w:tab w:val="left" w:pos="6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供应商业绩（4分）</w:t>
            </w:r>
            <w:r/>
          </w:p>
        </w:tc>
        <w:tc>
          <w:tcPr>
            <w:tcW w:w="4221" w:type="pct"/>
            <w:vAlign w:val="center"/>
            <w:textDirection w:val="lrTb"/>
            <w:noWrap w:val="false"/>
          </w:tcPr>
          <w:p>
            <w:pPr>
              <w:pStyle w:val="1071"/>
              <w:ind w:left="0"/>
              <w:keepLines w:val="0"/>
              <w:keepNext w:val="0"/>
              <w:pageBreakBefore w:val="0"/>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供应商为乙方，自2023年1月1日以来（时间以合同签订时间为准）承接过相同或类似项目的，每个业绩得2分，本项最高得4分。</w:t>
            </w:r>
            <w:r/>
          </w:p>
          <w:p>
            <w:pPr>
              <w:pStyle w:val="1071"/>
              <w:ind w:left="0"/>
              <w:keepLines w:val="0"/>
              <w:keepNext w:val="0"/>
              <w:pageBreakBefore w:val="0"/>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响应文件中提供业绩合同扫描件并加盖供应商电子签章方为有效，否则不得分。</w:t>
            </w:r>
            <w:r/>
          </w:p>
        </w:tc>
      </w:tr>
      <w:tr>
        <w:trPr>
          <w:cantSplit/>
          <w:jc w:val="center"/>
          <w:trHeight w:val="1292"/>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Hans"/>
              </w:rPr>
              <w:t xml:space="preserve">策划</w:t>
            </w:r>
            <w:r>
              <w:rPr>
                <w:rFonts w:hint="eastAsia" w:ascii="宋体" w:hAnsi="宋体" w:eastAsia="宋体" w:cs="宋体"/>
                <w:color w:val="auto"/>
                <w:sz w:val="24"/>
                <w:szCs w:val="24"/>
                <w:highlight w:val="none"/>
                <w:lang w:val="en-US" w:eastAsia="zh-CN"/>
              </w:rPr>
              <w:t xml:space="preserve">设计</w:t>
            </w:r>
            <w:r>
              <w:rPr>
                <w:rFonts w:hint="eastAsia" w:ascii="宋体" w:hAnsi="宋体" w:eastAsia="宋体" w:cs="宋体"/>
                <w:color w:val="auto"/>
                <w:sz w:val="24"/>
                <w:szCs w:val="24"/>
                <w:highlight w:val="none"/>
                <w:lang w:val="en-US" w:eastAsia="zh-Hans"/>
              </w:rPr>
              <w:t xml:space="preserve">方案</w:t>
            </w:r>
            <w:r>
              <w:rPr>
                <w:rFonts w:hint="eastAsia" w:ascii="宋体" w:hAnsi="宋体" w:eastAsia="宋体" w:cs="宋体"/>
                <w:color w:val="auto"/>
                <w:sz w:val="24"/>
                <w:szCs w:val="24"/>
                <w:highlight w:val="none"/>
                <w:lang w:val="en-US" w:eastAsia="zh-CN"/>
              </w:rPr>
              <w:t xml:space="preserve">（15分）</w:t>
            </w:r>
            <w:r/>
          </w:p>
        </w:tc>
        <w:tc>
          <w:tcPr>
            <w:tcW w:w="4221"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根据供应商响应文件中提供的总体策划设计方案，内容包含但不限于整体展陈设计、前期策划设计、内容策划编制、设计方案等内容，对内容是全面性、可行性、针对性进行评价。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全面性（5分）：全面具体详实得5分；全面性一般得3分；存在较大漏项或缺陷得1分。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可行性（5分）：切实可行得5分；可行性一般得3分；可行性欠缺得1分。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jc w:val="left"/>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highlight w:val="none"/>
                <w:lang w:val="en-US" w:eastAsia="zh-CN"/>
              </w:rPr>
              <w:t xml:space="preserve">未提供的得0分，本项最高得15分，最低得0分。</w:t>
            </w:r>
            <w:r/>
          </w:p>
        </w:tc>
      </w:tr>
      <w:tr>
        <w:trPr>
          <w:cantSplit/>
          <w:jc w:val="center"/>
          <w:trHeight w:val="1847"/>
        </w:trPr>
        <w:tc>
          <w:tcPr>
            <w:shd w:val="clear" w:color="auto" w:fill="auto"/>
            <w:tcW w:w="778" w:type="pct"/>
            <w:vAlign w:val="center"/>
            <w:textDirection w:val="lrTb"/>
            <w:noWrap w:val="false"/>
          </w:tcPr>
          <w:p>
            <w:pPr>
              <w:jc w:val="center"/>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设备配套方案（6分）</w:t>
            </w:r>
            <w:r/>
          </w:p>
        </w:tc>
        <w:tc>
          <w:tcPr>
            <w:shd w:val="clear" w:color="auto" w:fill="auto"/>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根据供应商提供针对本项目的设备配套方案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包括设备清单、设备照片等。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w:t>
            </w:r>
            <w:r>
              <w:rPr>
                <w:rFonts w:hint="eastAsia" w:ascii="宋体" w:hAnsi="宋体" w:eastAsia="宋体" w:cs="宋体"/>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全面，能满足项目开展需要得6分；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设备配套基本全面，基本满足项目开展需要得3分；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设备配套欠缺，部分满足项目开展需要的得1分；</w:t>
            </w:r>
            <w:r/>
          </w:p>
          <w:p>
            <w:pPr>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不得分。本项最高得6分，最低得0分。</w:t>
            </w:r>
            <w:r/>
          </w:p>
        </w:tc>
      </w:tr>
      <w:tr>
        <w:trPr>
          <w:cantSplit/>
          <w:jc w:val="center"/>
          <w:trHeight w:val="2130"/>
        </w:trPr>
        <w:tc>
          <w:tcPr>
            <w:tcW w:w="77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221" w:type="pct"/>
            <w:vAlign w:val="center"/>
            <w:textDirection w:val="lrTb"/>
            <w:noWrap w:val="false"/>
          </w:tcPr>
          <w:p>
            <w:pPr>
              <w:numPr>
                <w:ilvl w:val="0"/>
                <w:numId w:val="5"/>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对项目实施方案中的展陈制作与安装服务、项目实施进度计划、施工安排等内容进行评价。</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分，最低得0分。</w:t>
            </w:r>
            <w:r/>
          </w:p>
        </w:tc>
      </w:tr>
      <w:tr>
        <w:trPr>
          <w:cantSplit/>
          <w:jc w:val="center"/>
          <w:trHeight w:val="1847"/>
        </w:trPr>
        <w:tc>
          <w:tcPr>
            <w:tcW w:w="778" w:type="pct"/>
            <w:vAlign w:val="center"/>
            <w:vMerge w:val="continue"/>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221" w:type="pct"/>
            <w:vAlign w:val="center"/>
            <w:textDirection w:val="lrTb"/>
            <w:noWrap w:val="false"/>
          </w:tcPr>
          <w:p>
            <w:pPr>
              <w:numPr>
                <w:ilvl w:val="0"/>
                <w:numId w:val="5"/>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对项目实施方案中的多媒体展项内容设计、多媒体及配套设备安装调试、专业灯光系统布置调试、艺术造型的设计与实施、现场布展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展陈落地</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内容进行评价。</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cantSplit/>
          <w:jc w:val="center"/>
          <w:trHeight w:val="1847"/>
        </w:trPr>
        <w:tc>
          <w:tcPr>
            <w:tcW w:w="778"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质量保障措施（6分）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根据供应商响应文件中提供的质量保障措施，内容包含但不限于服务质量保障、场地保障、物资保障、安全保障以及其他各项保障方案，对内容的可行性、针对性进行评价。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可行性（3分）：切实可行得3分；可行性一般得2分；可行性欠缺得1分。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针对性（3分）：针对性强得3分；针对性一般得2分；针对性不强得1分。</w:t>
            </w:r>
            <w:r/>
          </w:p>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未提供的得0分，本项最高得6分，最低得0分。</w:t>
            </w:r>
            <w:r/>
          </w:p>
        </w:tc>
      </w:tr>
      <w:tr>
        <w:trPr>
          <w:cantSplit/>
          <w:jc w:val="center"/>
          <w:trHeight w:val="1387"/>
        </w:trPr>
        <w:tc>
          <w:tcPr>
            <w:tcW w:w="77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人员配备（8分）</w:t>
            </w:r>
            <w:r/>
          </w:p>
        </w:tc>
        <w:tc>
          <w:tcPr>
            <w:tcW w:w="4221" w:type="pct"/>
            <w:vAlign w:val="center"/>
            <w:textDirection w:val="lrTb"/>
            <w:noWrap w:val="false"/>
          </w:tcPr>
          <w:p>
            <w:pPr>
              <w:numPr>
                <w:ilvl w:val="0"/>
                <w:numId w:val="6"/>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供应商拟选派项目负责人具备相同或类似项目经验，并在相同或同类项目中担任项目负责人职务的得2分。</w:t>
            </w:r>
            <w:r/>
          </w:p>
          <w:p>
            <w:pPr>
              <w:numPr>
                <w:ilvl w:val="0"/>
                <w:numId w:val="0"/>
              </w:num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注：响应文件中提供相关证明材料方为有效，证明材料包含但不限于合同、项目甲方出具的证明材料以及项目验收过程材料等。</w:t>
            </w:r>
            <w:r/>
          </w:p>
        </w:tc>
      </w:tr>
      <w:tr>
        <w:trPr>
          <w:cantSplit/>
          <w:jc w:val="center"/>
          <w:trHeight w:val="1847"/>
        </w:trPr>
        <w:tc>
          <w:tcPr>
            <w:tcW w:w="778" w:type="pct"/>
            <w:vAlign w:val="center"/>
            <w:vMerge w:val="continue"/>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根据供应商响应文件中提供的拟选派本项目的人员配备</w:t>
            </w:r>
            <w:r>
              <w:rPr>
                <w:rFonts w:hint="eastAsia" w:ascii="宋体" w:hAnsi="宋体" w:cs="宋体"/>
                <w:color w:val="auto"/>
                <w:sz w:val="24"/>
                <w:szCs w:val="24"/>
                <w:highlight w:val="none"/>
                <w:lang w:val="en-US" w:eastAsia="zh-CN"/>
              </w:rPr>
              <w:t xml:space="preserve">（项目负责人除外）</w:t>
            </w:r>
            <w:r>
              <w:rPr>
                <w:rFonts w:hint="eastAsia" w:ascii="宋体" w:hAnsi="宋体" w:eastAsia="宋体" w:cs="宋体"/>
                <w:color w:val="auto"/>
                <w:sz w:val="24"/>
                <w:szCs w:val="24"/>
                <w:highlight w:val="none"/>
                <w:lang w:val="en-US" w:eastAsia="zh-CN"/>
              </w:rPr>
              <w:t xml:space="preserve">进行评价，内容包含但不限于人员架构、人员清单、职责分工、人员证书等。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人员配备合理，有明确和全面的岗位分工和职责划分，配备方案完善，能满足项目开展需要得6分；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人员配备较合理，岗位分工和职责划分较清晰，配备方案基本完善，基本满足项目开展需要得3分；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人员安排合理性及完善程度欠缺，部分满足项目开展需要的得1分；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未提供的不得分。本项最高得6分，最低得0分。</w:t>
            </w:r>
            <w:r/>
          </w:p>
        </w:tc>
      </w:tr>
      <w:tr>
        <w:trPr>
          <w:cantSplit/>
          <w:jc w:val="center"/>
          <w:trHeight w:val="1847"/>
        </w:trPr>
        <w:tc>
          <w:tcPr>
            <w:tcW w:w="778" w:type="pct"/>
            <w:vAlign w:val="center"/>
            <w:textDirection w:val="lrTb"/>
            <w:noWrap w:val="false"/>
          </w:tcPr>
          <w:p>
            <w:pPr>
              <w:jc w:val="center"/>
              <w:spacing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售后服务方案（12分）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根据供应商响应文件中提供的</w:t>
            </w:r>
            <w:r>
              <w:rPr>
                <w:rFonts w:hint="eastAsia" w:ascii="宋体" w:hAnsi="宋体" w:eastAsia="宋体" w:cs="宋体"/>
                <w:color w:val="auto"/>
                <w:sz w:val="24"/>
                <w:szCs w:val="24"/>
                <w:lang w:val="en-US" w:eastAsia="zh-CN"/>
              </w:rPr>
              <w:t xml:space="preserve">售后服务方案</w:t>
            </w:r>
            <w:r>
              <w:rPr>
                <w:rFonts w:hint="eastAsia" w:ascii="宋体" w:hAnsi="宋体" w:eastAsia="宋体" w:cs="宋体"/>
                <w:color w:val="auto"/>
                <w:sz w:val="24"/>
                <w:szCs w:val="24"/>
              </w:rPr>
              <w:t xml:space="preserve">，内容包含但不限于服务</w:t>
            </w:r>
            <w:r>
              <w:rPr>
                <w:rFonts w:hint="eastAsia" w:ascii="宋体" w:hAnsi="宋体" w:eastAsia="宋体" w:cs="宋体"/>
                <w:color w:val="auto"/>
                <w:sz w:val="24"/>
                <w:szCs w:val="24"/>
                <w:lang w:val="en-US" w:eastAsia="zh-CN"/>
              </w:rPr>
              <w:t xml:space="preserve">响应时间、质保期限、人员安排、提供的相关培训等，对内容是全面性、可行性、针对性进行评价。</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全面性（4分）：全面具体详实得4分；全面性一般得2分；存在较大漏项或缺陷得1分。</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未提供的得0分，本项最高得12分，最低得0分。</w:t>
            </w:r>
            <w:r/>
          </w:p>
        </w:tc>
      </w:tr>
      <w:tr>
        <w:trPr>
          <w:cantSplit/>
          <w:jc w:val="center"/>
          <w:trHeight w:val="715"/>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宣传方案</w:t>
            </w:r>
            <w:r/>
          </w:p>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（8分）</w:t>
            </w:r>
            <w:r/>
          </w:p>
        </w:tc>
        <w:tc>
          <w:tcPr>
            <w:tcW w:w="4221"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根据供应商响应文件中提供的现场布展及展馆后续开放活动宣传及协助开展活动方案内容进行评价。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cantSplit/>
          <w:jc w:val="center"/>
          <w:trHeight w:val="715"/>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应急突发</w:t>
            </w:r>
            <w:r/>
          </w:p>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预案（8分）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供应商根据实际情况做出</w:t>
            </w:r>
            <w:r>
              <w:rPr>
                <w:rFonts w:hint="eastAsia" w:ascii="宋体" w:hAnsi="宋体" w:eastAsia="宋体" w:cs="宋体"/>
                <w:color w:val="auto"/>
                <w:sz w:val="24"/>
                <w:szCs w:val="24"/>
                <w:highlight w:val="none"/>
                <w:lang w:val="en-US" w:eastAsia="zh-Hans"/>
              </w:rPr>
              <w:t xml:space="preserve">活动</w:t>
            </w:r>
            <w:r>
              <w:rPr>
                <w:rFonts w:hint="eastAsia" w:ascii="宋体" w:hAnsi="宋体" w:eastAsia="宋体" w:cs="宋体"/>
                <w:color w:val="auto"/>
                <w:sz w:val="24"/>
                <w:szCs w:val="24"/>
                <w:highlight w:val="none"/>
                <w:lang w:val="en-US" w:eastAsia="zh-CN"/>
              </w:rPr>
              <w:t xml:space="preserve">的应急突发预案进行评价，内容包含但不限于设备故障应急预案、人员突发情况应急预案、安全事故应急预案、</w:t>
            </w:r>
            <w:r>
              <w:rPr>
                <w:rFonts w:hint="eastAsia" w:ascii="宋体" w:hAnsi="宋体" w:eastAsia="宋体" w:cs="宋体"/>
                <w:color w:val="auto"/>
                <w:sz w:val="24"/>
                <w:szCs w:val="24"/>
                <w:highlight w:val="none"/>
                <w:lang w:val="en-US" w:eastAsia="zh-CN" w:bidi="ar-SA"/>
              </w:rPr>
              <w:t xml:space="preserve">场地规划和协调、物资保障、医疗救援</w:t>
            </w:r>
            <w:r>
              <w:rPr>
                <w:rFonts w:hint="eastAsia" w:ascii="宋体" w:hAnsi="宋体" w:eastAsia="宋体" w:cs="宋体"/>
                <w:color w:val="auto"/>
                <w:sz w:val="24"/>
                <w:szCs w:val="24"/>
                <w:highlight w:val="none"/>
                <w:lang w:val="en-US" w:eastAsia="zh-CN"/>
              </w:rPr>
              <w:t xml:space="preserve">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未提供的得0分，本项最高得8分，最低得0分。</w:t>
            </w:r>
            <w:r/>
          </w:p>
        </w:tc>
      </w:tr>
    </w:tbl>
    <w:p>
      <w:pPr>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说明：</w:t>
      </w:r>
      <w:r/>
    </w:p>
    <w:p>
      <w:pPr>
        <w:numPr>
          <w:ilvl w:val="0"/>
          <w:numId w:val="0"/>
        </w:numPr>
        <w:spacing w:line="24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本项目采用综合评分法</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结果保留2位小数。</w:t>
      </w:r>
      <w:r/>
    </w:p>
    <w:p>
      <w:pPr>
        <w:numPr>
          <w:ilvl w:val="0"/>
          <w:numId w:val="0"/>
        </w:numPr>
        <w:spacing w:line="24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2、</w:t>
      </w:r>
      <w:r>
        <w:rPr>
          <w:rFonts w:hint="eastAsia" w:ascii="宋体" w:hAnsi="宋体" w:eastAsia="宋体" w:cs="宋体"/>
          <w:b/>
          <w:bCs/>
          <w:color w:val="auto"/>
          <w:sz w:val="24"/>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spacing w:line="240" w:lineRule="auto"/>
        <w:rPr>
          <w:rFonts w:hint="eastAsia" w:ascii="宋体" w:hAnsi="宋体" w:eastAsia="宋体" w:cs="宋体"/>
          <w:b/>
          <w:bCs/>
          <w:color w:val="auto"/>
          <w:sz w:val="24"/>
          <w:lang w:eastAsia="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bCs/>
          <w:color w:val="auto"/>
          <w:sz w:val="24"/>
        </w:rPr>
        <w:t xml:space="preserve">该</w:t>
      </w:r>
      <w:r>
        <w:rPr>
          <w:rFonts w:hint="eastAsia" w:ascii="宋体" w:hAnsi="宋体" w:cs="宋体"/>
          <w:b/>
          <w:bCs/>
          <w:color w:val="auto"/>
          <w:sz w:val="24"/>
          <w:lang w:val="en-US" w:eastAsia="zh-CN"/>
        </w:rPr>
        <w:t xml:space="preserve">供应商</w:t>
      </w:r>
      <w:r>
        <w:rPr>
          <w:rFonts w:hint="eastAsia" w:ascii="宋体" w:hAnsi="宋体" w:eastAsia="宋体" w:cs="宋体"/>
          <w:b/>
          <w:bCs/>
          <w:color w:val="auto"/>
          <w:sz w:val="24"/>
        </w:rPr>
        <w:t xml:space="preserve">的评审价格=《磋商报价表》</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最终报价</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中的“总价”*（100%-20%）</w:t>
      </w:r>
      <w:r>
        <w:rPr>
          <w:rFonts w:hint="eastAsia" w:ascii="宋体" w:hAnsi="宋体" w:cs="宋体"/>
          <w:b/>
          <w:bCs/>
          <w:color w:val="auto"/>
          <w:sz w:val="24"/>
          <w:lang w:eastAsia="zh-CN"/>
        </w:rPr>
        <w:t xml:space="preserve">。</w:t>
      </w:r>
      <w:r/>
    </w:p>
    <w:p>
      <w:pPr>
        <w:numPr>
          <w:ilvl w:val="0"/>
          <w:numId w:val="0"/>
        </w:num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2、项目要求（采购需求）</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一、项目说明</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1、项目名称：中共徐州市委宣传部马可艺术馆设计布展项目。</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2、本项目不接受超过260.00万元（采购项目预算金额）的响应报价（首次报价和最终报价）。</w:t>
      </w:r>
      <w:r/>
    </w:p>
    <w:p>
      <w:p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注：响应报价包括设计费用、装饰布展费用、设备设施费用、税金、运费、安装调试、检验验收、保险、培训及售后服务、技术支持等全部费用。采购人不再支付报价以外的任何费用。</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3、合同履行期限：自成交结果发布之日起15日历天内完成并交付使用。</w:t>
      </w:r>
      <w:r/>
    </w:p>
    <w:p>
      <w:pPr>
        <w:numPr>
          <w:ilvl w:val="0"/>
          <w:numId w:val="0"/>
        </w:num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4、采购包划分：一个标段。</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二、项目概况</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项目地点：徐州市云龙湖音乐厅二楼</w:t>
      </w:r>
      <w:r>
        <w:rPr>
          <w:rFonts w:hint="eastAsia" w:ascii="宋体" w:hAnsi="宋体" w:eastAsia="宋体" w:cs="宋体"/>
          <w:bCs/>
          <w:color w:val="auto"/>
          <w:sz w:val="24"/>
          <w:szCs w:val="24"/>
          <w:highlight w:val="none"/>
          <w:lang w:eastAsia="zh-CN"/>
        </w:rPr>
        <w:t xml:space="preserve">。</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背景：马可为徐州籍著名音乐家，深耕民族音乐创作与研究，留下大量经典作品与精神文化财富。本项目旨在打造一座集史料展示、作品陈列、文化科普、艺术交流于一体的专题艺术馆，全方位展示马可先生的生平履历、艺术成就、创作思想与时代价值，深度挖掘彭城本土文艺文脉，打造徐州特色文化地标、爱国主义教育基地与文艺研学示范空间。</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项目内容：包含</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艺术馆整体空间规划、主题展陈设计、文案策划、场景复原、艺术装置、多媒体软硬件搭建、展厅装饰布展、配套功能区设计、施工落地、调试验收、后期运维指导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开放活动</w:t>
      </w:r>
      <w:r>
        <w:rPr>
          <w:rFonts w:hint="eastAsia" w:ascii="宋体" w:hAnsi="宋体" w:eastAsia="宋体" w:cs="宋体"/>
          <w:bCs/>
          <w:color w:val="auto"/>
          <w:sz w:val="24"/>
          <w:szCs w:val="24"/>
          <w:highlight w:val="none"/>
        </w:rPr>
        <w:t xml:space="preserve">等一体化服务。</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建设目标：坚持“庄重典雅、古今融合、文旅赋能、智慧低碳”原则，兼顾历史严肃性、艺术观赏性、互动体验性，打造兼具学术性、教育性、观赏性的高品质专题艺术馆，实现文化传承、公众科普、艺术传播多重价值。</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5、项目质量要求：合格，通过相关部门验收。未达到质量要求的，成交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负责无条件返工，直至达到要求，所发生的费用由成交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承担，成交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还应赔偿因此给采购人造成的损失。</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6、项目承包方式：包工包料，不得转包和违法分包。</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7、质量保修期限：自验收合格之日起不少于二年。</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8、技术标准和要求：执行国家、江苏省及徐州市颁发的现行行业规范、相关标准及相关文件。对安装工艺的特殊要求，按审定后设计图纸及国家有关规定执行。项目安装施工部分需符合采购人需求。</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现场自然及施工条件：建议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（1）供应商可对项目现场进行踏勘，以获取编制响应文件所需的现场信息资料。</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（2）供应商对本磋商文件所作出的理解、推论和解释由其自己负责。</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（3）由于现场踏勘没有进行或者不详细所导致的一切问题均由供应商自行负责。</w:t>
      </w:r>
      <w:r/>
    </w:p>
    <w:p>
      <w:pPr>
        <w:pStyle w:val="921"/>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（4）供应商应承担现场踏勘的责任和风险，现场踏勘费用由供应商自己承担。</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三、项目总体要求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马可艺术馆位于徐州音乐厅内，设计面积约345平方米。本项目以音乐家马可的艺术人生为核心，遵循“空间场景化、平面立体化、展陈故事化、手段科技化”的展陈设计理念，致力于将其打造为一座集文化展示、音乐体验与研学教育于一体的综合性文化展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次采购为马可艺术馆建馆全流程一体化服务，供应商需全权负责项目从前期策划设计、内容编制、定制制作、施工安装、展陈落地，到后期运营维护全流程闭环工作，具体服务内容如下：整体展陈设计与内容策划编制、展陈制作与安装服务、多媒体展项内容设计、多媒体及配套设备安装调试、专业灯光系统布置调试、艺术造型的设计与实施、现场布展及展馆后续开放活动。</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、整体核心设计要求</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（一）设计核心理念</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围绕马可的身份定位，紧扣其扎根人民、扎根时代的创作初心，融合徐州本土文化底蕴与现代艺术审美。整体风格庄重素雅、简约大气，拒绝过度奢华，兼顾历史厚重感与现代年轻化表达，做到“史料真实、展陈专业、氛围浓厚、体验多元”，实现传统文化与现代展陈技术的完美融合。</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（二）整体空间规划要求</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整体场馆分区清晰、时间叙事动线</w:t>
      </w:r>
      <w:r>
        <w:rPr>
          <w:rFonts w:hint="eastAsia" w:ascii="宋体" w:hAnsi="宋体" w:eastAsia="宋体" w:cs="宋体"/>
          <w:color w:val="auto"/>
          <w:sz w:val="24"/>
          <w:szCs w:val="24"/>
        </w:rPr>
        <w:t xml:space="preserve">完整流畅，采用马可人生与艺术创作时间主线，划分展区，严格按照历史年份与创作阶段分层布局，实现参观流线单向闭环、互不交叉，适配散客参观、专业观摩等多种场景。整体规划六大核心主题展区：故土弦歌(1918-1935)、怒吼的歌咏(1935-1940)、黄土放歌(1940-1945)、咱们工人有力量(1946-1950)、清粼粼的水蓝莹莹的天(1950-1976)、永恒的星光（精神传承尾厅）。各展区年代清晰、主题独立、层层递进，完整复刻马可先生艺术成长、创作蜕变、时代建功、精神永续的完整艺术人生，叙事逻辑完整连贯。</w:t>
      </w:r>
      <w:r/>
    </w:p>
    <w:p>
      <w:pPr>
        <w:pStyle w:val="921"/>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动线设计：遵循“入门迎宾—历史溯源—成就展示—互动体验—总结升华”的参观逻辑，动线流畅顺畅，标识系统清晰直观，规避拥堵死角，适配全年龄段参观人群。</w:t>
      </w:r>
      <w:r/>
    </w:p>
    <w:p>
      <w:pPr>
        <w:pStyle w:val="921"/>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空间氛围：整体氛围庄重素雅、简约高级，贴合艺术馆文艺、庄重的核心定位，依托专业灯光与展陈布局塑造沉浸式观展氛围，无固定色彩搭配要求，可结合各篇章主题调性灵活适配，做到风格统一、主题契合、氛围纯粹。</w:t>
      </w:r>
      <w:r/>
    </w:p>
    <w:p>
      <w:pPr>
        <w:pStyle w:val="921"/>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功能适配：兼顾参观、艺术赏析、文化交流、拍照展示功能，预留部分休息区域，满足常态化运营需求。</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、各主题分区详细设计与展陈要求</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注：要求分主题设计，各个主题应系统性全面展示马可人生主要成就，供应商可不设定具体的主体名称。</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（一）序厅主题区</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为场馆门面，打造标志性迎宾视觉空间。设置马可艺术主题形象墙、场馆LOGO、主题标语，搭配简约艺术造型装置，凸显人民音乐家的艺术气质与场馆核心定位。搭配柔和主题灯光，营造庄重雅致、静谧文艺的沉浸式迎宾氛围。整体造型简洁大气、辨识度高，兼具拍照展示、形象宣传、导览迎宾功能，拒绝繁杂装饰，贴合艺术馆高端文艺调性。墙面可融入音符、乐谱、旋律线条等极简艺术元素，呼应马可音乐艺术核心主题，开篇奠定展馆整体叙事基调，让参观者快速建立对人民音乐家马可的初步认知。</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（二）故土弦歌（1918-1935）</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本篇章为马可艺术启蒙与少年成长阶段，聚焦1918—1935年时期</w:t>
      </w:r>
      <w:r>
        <w:rPr>
          <w:rFonts w:hint="eastAsia" w:ascii="宋体" w:hAnsi="宋体" w:eastAsia="宋体" w:cs="宋体"/>
          <w:color w:val="auto"/>
          <w:sz w:val="24"/>
          <w:szCs w:val="24"/>
        </w:rPr>
        <w:t xml:space="preserve">，重点展示马可生于徐州、长于彭城的乡土成长经历，展现徐州本土民俗音乐、乡土文脉对其早期艺术启蒙的深远影响。展区主要陈列马可童年生活旧事、少年求学经历、早期音乐启蒙故事、家乡风土人文史料、青年时期文艺习作、早期手稿与学习笔记等内容。展陈风格清新质朴、温润素雅，贴合少年成长的纯粹底色，通过老照片、故里场景微复原、民国求学风貌、徐州民间音乐元素等静态展陈，还原马可扎根乡土、初识音律、埋下艺术初心的成长历程。设计上以暖调柔光、简约叙事时间轴为主，节奏舒缓，作为全篇艺术人生的开篇铺垫，凸显“故土育音乐人”的温情底色。</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（三）怒吼的歌咏（1935-1940）</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w:t>
      </w:r>
      <w:r>
        <w:rPr>
          <w:rFonts w:hint="eastAsia" w:ascii="宋体" w:hAnsi="宋体" w:eastAsia="宋体" w:cs="宋体"/>
          <w:color w:val="auto"/>
          <w:sz w:val="24"/>
          <w:szCs w:val="24"/>
        </w:rPr>
        <w:t xml:space="preserve">章聚焦1935—1940年抗战救亡时期，展现马可青年时期投身救亡歌咏运动、用音乐唤醒民众的热血岁月。此阶段马可走出故土、投身时代洪流，深耕抗日救亡音乐创作，积极参与全国歌咏宣传工作，以文艺为武器传递民族力量。展区重点展示其抗战时期的求学轨迹、救亡歌咏活动经历、早期爱国音乐作品、时代文献记录、救亡运动史料、同仁交往事迹等内容。空间氛围庄重激昂、富有时代张力，色调适度沉肃硬朗，通过历史图文、战时手稿、老刊物复刻、历史影像资料等展陈形式，结合氛围光影，还原动荡年代里音乐救国的时代图景，凸显马可文艺报国的家国情怀。</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（四）黄土放歌（1940-1945）</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1940—1945年延安岁月，是马可艺术风格成熟、扎根人民创作的关键时期。展示马可奔赴延安、深入陕北民间、汲取乡土音乐养分的创作蜕变过程。此阶段马可深度研习西北民间音乐、整理民间曲艺、创作大量贴合群众、贴合革命、贴合土地的经典作品，完成从青年歌咏者到音乐家的身份蜕变。展区陈列延安生活史料、革命文艺创作成果、同期经典曲目介绍、延安文艺工作纪实资料。空间设计厚重质朴、黄土基调氛围感十足，展陈侧重“从群众中来、到群众中去”的创作理念，凸显其艺术扎根人民的核心底色。</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（五）咱们工人有力量（1946-1950）</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本篇章聚焦1946—1950年解放建设时期，重点围绕代</w:t>
      </w:r>
      <w:r>
        <w:rPr>
          <w:rFonts w:hint="eastAsia" w:ascii="宋体" w:hAnsi="宋体" w:eastAsia="宋体" w:cs="宋体"/>
          <w:color w:val="auto"/>
          <w:sz w:val="24"/>
          <w:szCs w:val="24"/>
        </w:rPr>
        <w:t xml:space="preserve">表作《咱们工人有力量》展开核心展陈，展现马可紧跟时代、礼赞劳动、歌颂产业工人、讴歌新中国建设热潮的创作高度。此阶段马可立足解放初期的建设大潮，深入工矿一线、贴近工人群众，创作大量极具时代号召力、朗朗上口的劳动主题音乐作品，成为新中国建设时期标志性文艺声音。展区重点展示作品创作背景、一线采风纪实、工人生活时代影像、作品手稿、出版发行资料、社会传播影响力、时代评价等核心内容。空间风格昂扬奋进、明亮大气，光影节奏明快，突出作品的时代力量感与号召力，通过图文+作品视听联动的形式，让观众沉浸式感受时代经典的磅礴力量。</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（六）清粼粼的水蓝莹莹的天（1950-1976）</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本篇章聚焦1950—1976年艺术鼎盛与</w:t>
      </w:r>
      <w:r>
        <w:rPr>
          <w:rFonts w:hint="eastAsia" w:ascii="宋体" w:hAnsi="宋体" w:eastAsia="宋体" w:cs="宋体"/>
          <w:color w:val="auto"/>
          <w:sz w:val="24"/>
          <w:szCs w:val="24"/>
        </w:rPr>
        <w:t xml:space="preserve">深耕创作时期，围绕经典代表作《清粼粼的水蓝莹莹的天》等新时期经典作品，全面展示马可成熟的艺术造诣、多元的创作风格与深厚的艺术功底。此阶段马可深耕民族歌剧、民乐改编、声乐创作、音乐理论研究，作品兼具家国情怀、山河之美、人民温情，艺术风格温润大气、雅俗共赏。展区系统展示其建国后经典歌剧作品、民乐改编成果、音乐理论著作、艺术教育成果、文艺交流事迹、经典作品传播历程与艺术影响力。空间氛围温润雅致、文艺气息浓厚，色调清新柔和，贴合作品唯美、清新、质朴的艺术特质，搭配专属作品视听体验，全方位展现马可炉火纯青的艺术水准。</w:t>
      </w:r>
      <w:r/>
    </w:p>
    <w:p>
      <w:pPr>
        <w:pStyle w:val="921"/>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（七）永恒的星光（精神总结尾厅）</w:t>
      </w:r>
      <w:r/>
    </w:p>
    <w:p>
      <w:pPr>
        <w:pStyle w:val="921"/>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本篇章为全馆压轴升华区域，作为整体参观动线收尾，总结马可一生从故土萌芽、时代呐喊、黄土深耕、礼赞劳动、艺绘山河</w:t>
      </w:r>
      <w:r>
        <w:rPr>
          <w:rFonts w:hint="eastAsia" w:ascii="宋体" w:hAnsi="宋体" w:eastAsia="宋体" w:cs="宋体"/>
          <w:color w:val="auto"/>
          <w:sz w:val="24"/>
          <w:szCs w:val="24"/>
        </w:rPr>
        <w:t xml:space="preserve">的完整艺术人生。聚焦其“为人民而歌”的崇高定位，提炼其扎根人民、服务时代、深耕民族音乐、传承文艺文脉的核心艺术精神与时代价值。展区系统梳理马可艺术成就的历史地位、民族音乐贡献、对徐州本土文脉的深远影响、当代传承意义，展示后世致敬、学术研究、文艺传承、城市文化赋能等内容。整体空间静谧庄重、温暖治愈，氛围升华且富有传承力量，搭配轻柔主题背景音乐、极简光影艺术装置、传承寄语板块，完成从“人生履历、作品展示”到“精神传承、时代永续”的思想升华，形成完整闭环的艺术叙事体系，凸显马可艺术精神跨越时代、生生不息的生命力。</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、项目整体实施要求：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须根据自身情况在响应文件中提供项目实施方案，内容包含但不限于设计方案、脚本大纲深化及成果、进度计划和各阶段进度的保证措施、各分部分项的施工方案及质量保证措施、安全文明施工及环境保护措施、项目组成员及机械设备配备方案、细节处理方案等。</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（一）设计：供应商对本项目进行设计并提供设计成果。</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1、布展设计总体依据要求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设计需满足下列文件中的条款及标准：执行国家、江苏省及徐州市颁发的现行行业规范、相关标准及相关文件。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2、总体要求（须满足但不限于以下要求）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复核展示空间、功能空间尺寸数据，并对相关数据准确性负责。</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提交成果须满足磋商文件要求，并由采购人确认、认可后方可实施。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满足装饰、布展、安装、多媒体、安防等各专项要求，相关图纸具有一定深度，并能完全指导项目实施。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 满足国家规定的相关规范，材料材质选用需具有较高防火及环保等级。</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 如有消防、住建等国家职能单位的图纸审查要求，配合设计单位和采购人。</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 要求空间分割合理，造型丰富，色彩搭配合理，能较好的反应地域、历史等文化特色。展示图版、文物、道具、艺术品等排布合理，内涵丰富，具有较高观赏性和艺术价值；媒体展项设计形式新颖、互动性强，数量适合、位置设置合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、相关技术要求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 照明的要求：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（1）工作照明光源稳定无污染；</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（2）序厅要求有过渡照明；</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（3）对公众参观过程中可能会产生的眩光及反射光要进行控制；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（4）展厅中要设置应急照明装置，在及时疏散群众、保证群众人身安全和抢救、保护展品时起到至关重要的作用。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 墙壁的要求：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（1）展厅内墙壁材料要求是环保装饰壁材，具有消除甲醛、净化空气、调节湿度、释放负氧离子、防火阻燃、墙面自洁、杀菌除臭等功能；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（2）墙壁色彩与展厅效果协调统一；</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（3）所使用的材料及施工工艺、工序无任何气味，无任何有害物质释放。</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、材料的供应要求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 所有材料须有产品合格证和质量保证书，符合节能、环保要求和国家规定的技术标准，并且须经采购人委托的监理单位或具有相应资质的检测机构检测合格后才能使用。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 由成交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采购的主要布展材料产品质量达不到设计要求（或效果要求）和预期质量目标时，采购人保留更换的权利，结算不增加费用。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、项目管理的要求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5.1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应严格按设计图纸和已确认的施工技术方案组织施工，并无条件地接受采购人对施工质量的监督和管理。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5.2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负责协调施工场内、场外与施工有关的各种关系，办理应由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办理的各种证件、批件。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5.3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在开工之前和施工期间做好安全文明标准化管理，要求在响应文件中阐述有关施工方案和管理措施，确保场内外道路清洁畅通，确保人员、施工安全。因</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任意堆放、排放废水废油或弃置施工废弃物造成妨碍公共交通、影响采购单位正常工作、危及病人及采购单位人员安全、破坏周边环境或造成人员伤亡等后果，</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承担一切责任和费用。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5.4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应对工地所有作业和施工方法适当性、可靠性及安全性负责。同时根据施工现场的实际情况建立健全的质量保证体系、环境保证体系和职业健康与安全保证体系。</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5.5 项目实施</w:t>
      </w:r>
      <w:r>
        <w:rPr>
          <w:rFonts w:hint="eastAsia" w:ascii="宋体" w:hAnsi="宋体" w:eastAsia="宋体" w:cs="宋体"/>
          <w:bCs/>
          <w:color w:val="auto"/>
          <w:sz w:val="24"/>
          <w:szCs w:val="24"/>
          <w:highlight w:val="none"/>
        </w:rPr>
        <w:t xml:space="preserve">期间，</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须对本项目现场及其他专业工程采取必要的措施进行加固、维护、安全防护和损毁修复，不得破坏采购人原有装修及设施设备，否则由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修复或更换并承担由此发生的一切费用。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5.6 </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或其分包单位所雇用的工人在施工过程中发生事故，所涉及的有关损害赔偿、诉讼费及其它相关费用与责任由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承担，采购人不承担由此产生的一切费用及责任。</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5.7 项目</w:t>
      </w:r>
      <w:r>
        <w:rPr>
          <w:rFonts w:hint="eastAsia" w:ascii="宋体" w:hAnsi="宋体" w:eastAsia="宋体" w:cs="宋体"/>
          <w:bCs/>
          <w:color w:val="auto"/>
          <w:sz w:val="24"/>
          <w:szCs w:val="24"/>
          <w:highlight w:val="none"/>
        </w:rPr>
        <w:t xml:space="preserve">竣工移交前，</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负责对已完工程成品采取必要的措施进行维护，使其免于损毁或破坏。如出现损毁或破坏，</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须及时进行修复并承担由此发生的一切费用。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5.8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应当加强工程款管理，做到专款专用，不得拖欠材料、设备货款、工人工资等费用。采购人对工程款使用情况进行监督检查时，</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应当积极配合，不得阻扰和拒绝。如</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发生上述拖欠行为，一经查实，一律通报并责令</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自行组织资金迅速偿还欠款。对恶意拖欠和拒不按计划偿付时，采购人可以代扣工程款，情况严重时采购人可解除合同并依法追究</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的责任。</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6、合同履行期限：自成交结果发布之日起15日历天内完成并交付使用。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、室内空气质量必须达到国家规范验收合格标准，项目竣工后，委托专业单位进行室内空气质量检测并提供检测报告，如检测不合格，</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负责整改，直至检测合格为准。检测费用均由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支付，包含在总价中。</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、项目验收要求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制定的整体方案和子项方案须经采购人同意方可实施，对外宣传物料的文字、图片、影像等内容须经采购方同意后方可对外发布，项目实施完成后提供活动结案报告。采购人有专人负责活动全过程的统筹和指导，对成交供应商提供的活动服务将通过运行情况监测验收。其他相关约定将在合同中体现。</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、质保、售后及培训要求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1、供应商须提供售后维修服务电话，如发生质量问题或接到产品损坏报修，成交供应商在接到电话后4小时内响应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并在12小时内到达现场维修。</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2、整体项目质保期自验收合格之日起不少于2年，质保期内免费更换零配件和上门维修服务，质保期后提供终生维护。质保期外，项目质量出现问题，</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应主动提供维修方案，只收取材料费。 </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3、质保期内，因产品质量出现故障和缺陷，在接到采购人报修后3日内仍不能修复的，应在磋商响应文件中承诺免费予以更换同一型号产品并负责更换并安装调试完毕。</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须安排专业培训人员免费负责培训采购人的使用操作人员，直到操作人员熟练操作相关器材的使用。</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图纸</w:t>
      </w:r>
      <w:r>
        <w:rPr>
          <w:rFonts w:hint="eastAsia" w:ascii="宋体" w:hAnsi="宋体" w:eastAsia="宋体" w:cs="宋体"/>
          <w:bCs/>
          <w:color w:val="auto"/>
          <w:sz w:val="24"/>
          <w:szCs w:val="24"/>
          <w:highlight w:val="none"/>
        </w:rPr>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mc:AlternateContent>
          <mc:Choice Requires="wpg">
            <w:drawing>
              <wp:inline xmlns:wp="http://schemas.openxmlformats.org/drawingml/2006/wordprocessingDrawing" distT="0" distB="0" distL="0" distR="0">
                <wp:extent cx="1646290" cy="1164373"/>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98813" name=""/>
                        <pic:cNvPicPr>
                          <a:picLocks noChangeAspect="1"/>
                        </pic:cNvPicPr>
                        <pic:nvPr/>
                      </pic:nvPicPr>
                      <pic:blipFill>
                        <a:blip r:embed="rId21"/>
                        <a:stretch/>
                      </pic:blipFill>
                      <pic:spPr bwMode="auto">
                        <a:xfrm flipH="0" flipV="0">
                          <a:off x="0" y="0"/>
                          <a:ext cx="1646290" cy="11643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9.6pt;height:91.7pt;mso-wrap-distance-left:0.0pt;mso-wrap-distance-top:0.0pt;mso-wrap-distance-right:0.0pt;mso-wrap-distance-bottom:0.0pt;" stroked="false">
                <v:path textboxrect="0,0,0,0"/>
                <v:imagedata r:id="rId21" o:title=""/>
              </v:shape>
            </w:pict>
          </mc:Fallback>
        </mc:AlternateContent>
      </w:r>
      <w:r>
        <w:rPr>
          <w:rFonts w:hint="eastAsia" w:ascii="宋体" w:hAnsi="宋体" w:eastAsia="宋体" w:cs="宋体"/>
          <w:bCs/>
          <w:color w:val="auto"/>
          <w:sz w:val="24"/>
          <w:szCs w:val="24"/>
          <w:highlight w:val="none"/>
        </w:rPr>
      </w:r>
      <w:r/>
    </w:p>
    <w:p>
      <w:pPr>
        <w:pStyle w:val="921"/>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b/>
          <w:bCs/>
          <w:color w:val="auto"/>
          <w:sz w:val="24"/>
        </w:rPr>
        <w:t xml:space="preserve">十</w:t>
      </w:r>
      <w:r>
        <w:rPr>
          <w:rFonts w:hint="eastAsia" w:ascii="宋体" w:hAnsi="宋体" w:eastAsia="宋体" w:cs="宋体"/>
          <w:b/>
          <w:bCs/>
          <w:color w:val="auto"/>
          <w:sz w:val="24"/>
        </w:rPr>
        <w:t xml:space="preserve">、其他要求：见《磋商文件》附件：6、《合同条款》。</w:t>
      </w:r>
      <w:r/>
    </w:p>
    <w:p>
      <w:pPr>
        <w:contextualSpacing/>
        <w:jc w:val="center"/>
        <w:spacing w:line="240" w:lineRule="auto"/>
        <w:rPr>
          <w:rFonts w:hint="eastAsia" w:ascii="宋体" w:hAnsi="宋体" w:eastAsia="宋体" w:cs="宋体"/>
          <w:b/>
          <w:color w:val="auto"/>
          <w:sz w:val="32"/>
          <w:szCs w:val="32"/>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2"/>
          <w:szCs w:val="32"/>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3、磋商报价表</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项目编号：</w:t>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本次为首次报价</w:t>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line="520" w:lineRule="exact"/>
        <w:rPr>
          <w:rFonts w:hint="eastAsia" w:ascii="宋体" w:hAnsi="宋体" w:eastAsia="宋体" w:cs="宋体"/>
          <w:b/>
          <w:bCs/>
          <w:color w:val="auto"/>
          <w:sz w:val="24"/>
        </w:rPr>
      </w:pPr>
      <w:r>
        <w:rPr>
          <w:rFonts w:hint="eastAsia" w:ascii="宋体" w:hAnsi="宋体" w:cs="宋体"/>
          <w:b/>
          <w:color w:val="auto"/>
          <w:sz w:val="24"/>
        </w:rPr>
        <w:t xml:space="preserve">政府采购客户端工具输入报价自动生成，加盖电子签章。</w:t>
      </w:r>
      <w:r/>
    </w:p>
    <w:p>
      <w:pPr>
        <w:contextualSpacing/>
        <w:jc w:val="center"/>
        <w:spacing w:line="240" w:lineRule="auto"/>
        <w:rPr>
          <w:rFonts w:hint="eastAsia" w:ascii="宋体" w:hAnsi="宋体" w:eastAsia="宋体" w:cs="宋体"/>
          <w:b/>
          <w:color w:val="auto"/>
          <w:sz w:val="32"/>
          <w:szCs w:val="32"/>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2"/>
          <w:szCs w:val="32"/>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4、分项价格表</w:t>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本次为首次报价</w:t>
      </w:r>
      <w:r/>
    </w:p>
    <w:p>
      <w:pPr>
        <w:jc w:val="left"/>
        <w:rPr>
          <w:rFonts w:hint="eastAsia" w:ascii="宋体" w:hAnsi="宋体" w:eastAsia="宋体" w:cs="宋体"/>
          <w:color w:val="auto"/>
          <w:sz w:val="24"/>
          <w:u w:val="single"/>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w:t>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pStyle w:val="1074"/>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格式自制</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供应商（电子签章）：</w:t>
      </w:r>
      <w:r/>
    </w:p>
    <w:p>
      <w:pPr>
        <w:ind w:right="29"/>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日期：  年  月  日</w:t>
      </w:r>
      <w:r/>
    </w:p>
    <w:p>
      <w:pPr>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注：供应商对以上数据的真实性负责。</w:t>
      </w:r>
      <w:r/>
    </w:p>
    <w:p>
      <w:pPr>
        <w:ind w:firstLine="482"/>
        <w:rPr>
          <w:rFonts w:hint="eastAsia" w:ascii="宋体" w:hAnsi="宋体" w:eastAsia="宋体" w:cs="宋体"/>
          <w:b/>
          <w:i/>
          <w:color w:val="auto"/>
          <w:sz w:val="24"/>
          <w:u w:val="single"/>
        </w:rPr>
      </w:pPr>
      <w:r>
        <w:rPr>
          <w:rFonts w:hint="eastAsia" w:ascii="宋体" w:hAnsi="宋体" w:eastAsia="宋体" w:cs="宋体"/>
          <w:b/>
          <w:i/>
          <w:color w:val="auto"/>
          <w:sz w:val="24"/>
          <w:u w:val="single"/>
        </w:rPr>
        <w:t xml:space="preserve">采购人或采购代理机构有权将以上内容进行公示。</w:t>
      </w:r>
      <w:r/>
    </w:p>
    <w:p>
      <w:pPr>
        <w:jc w:val="center"/>
        <w:rPr>
          <w:rFonts w:hint="eastAsia" w:ascii="宋体" w:hAnsi="宋体" w:eastAsia="宋体" w:cs="宋体"/>
          <w:b/>
          <w:bCs/>
          <w:color w:val="auto"/>
          <w:sz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bCs/>
          <w:color w:val="auto"/>
          <w:sz w:val="36"/>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5、偏离表</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项目编号：</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项目名称：</w:t>
      </w:r>
      <w:r/>
    </w:p>
    <w:tbl>
      <w:tblPr>
        <w:tblStyle w:val="8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535"/>
        <w:gridCol w:w="2120"/>
        <w:gridCol w:w="1485"/>
        <w:gridCol w:w="1453"/>
        <w:gridCol w:w="998"/>
      </w:tblGrid>
      <w:tr>
        <w:trPr>
          <w:jc w:val="center"/>
          <w:trHeight w:val="1073"/>
        </w:trPr>
        <w:tc>
          <w:tcPr>
            <w:tcW w:w="54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W w:w="900"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W w:w="1243"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竞争性磋商文件（含竞争性磋商文件的澄清或者修改）的要求</w:t>
            </w:r>
            <w:r/>
          </w:p>
        </w:tc>
        <w:tc>
          <w:tcPr>
            <w:tcW w:w="871"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首次响应文件中的内容</w:t>
            </w:r>
            <w:r/>
          </w:p>
        </w:tc>
        <w:tc>
          <w:tcPr>
            <w:tcW w:w="852"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W w:w="58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W w:w="54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900"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1243"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871"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852"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58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520" w:lineRule="exact"/>
        <w:rPr>
          <w:rFonts w:hint="eastAsia" w:ascii="宋体" w:hAnsi="宋体" w:eastAsia="宋体" w:cs="宋体"/>
          <w:color w:val="auto"/>
          <w:sz w:val="24"/>
        </w:rPr>
      </w:pPr>
      <w:r>
        <w:rPr>
          <w:rFonts w:hint="eastAsia" w:ascii="宋体" w:hAnsi="宋体" w:eastAsia="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ind w:right="29"/>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6、合同条款</w:t>
      </w:r>
      <w:r/>
    </w:p>
    <w:p>
      <w:pPr>
        <w:pStyle w:val="1092"/>
        <w:jc w:val="center"/>
        <w:spacing w:after="312" w:line="52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93"/>
        <w:jc w:val="center"/>
        <w:spacing w:line="360" w:lineRule="auto"/>
        <w:rPr>
          <w:rFonts w:hint="default" w:ascii="宋体" w:hAnsi="宋体" w:eastAsia="宋体" w:cs="宋体"/>
          <w:b/>
          <w:color w:val="auto"/>
          <w:sz w:val="36"/>
          <w:szCs w:val="36"/>
          <w:lang w:val="en-US" w:eastAsia="zh-CN"/>
        </w:rPr>
      </w:pPr>
      <w:r>
        <w:rPr>
          <w:rFonts w:hint="eastAsia" w:ascii="宋体" w:hAnsi="宋体" w:cs="宋体"/>
          <w:b/>
          <w:color w:val="auto"/>
          <w:sz w:val="36"/>
          <w:szCs w:val="36"/>
          <w:lang w:eastAsia="zh-CN"/>
        </w:rPr>
        <w:t xml:space="preserve">中共徐州市委宣传部马可艺术馆设计布展</w:t>
      </w:r>
      <w:r>
        <w:rPr>
          <w:rFonts w:hint="eastAsia" w:ascii="宋体" w:hAnsi="宋体" w:eastAsia="宋体" w:cs="宋体"/>
          <w:b/>
          <w:color w:val="auto"/>
          <w:sz w:val="36"/>
          <w:szCs w:val="36"/>
        </w:rPr>
        <w:t xml:space="preserve">项目</w:t>
      </w:r>
      <w:r>
        <w:rPr>
          <w:rFonts w:hint="eastAsia" w:ascii="宋体" w:hAnsi="宋体" w:cs="宋体"/>
          <w:b/>
          <w:color w:val="auto"/>
          <w:sz w:val="36"/>
          <w:szCs w:val="36"/>
          <w:lang w:val="en-US" w:eastAsia="zh-CN"/>
        </w:rPr>
        <w:t xml:space="preserve">合同</w:t>
      </w:r>
      <w:r/>
    </w:p>
    <w:p>
      <w:pPr>
        <w:pStyle w:val="109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93"/>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项目编号：</w:t>
      </w:r>
      <w:r>
        <w:rPr>
          <w:rFonts w:hint="eastAsia" w:ascii="宋体" w:hAnsi="宋体" w:cs="宋体"/>
          <w:b/>
          <w:color w:val="auto"/>
          <w:sz w:val="30"/>
          <w:szCs w:val="30"/>
          <w:lang w:val="en-US" w:eastAsia="zh-CN"/>
        </w:rPr>
        <w:t xml:space="preserve"> JSZC-320300-HWZX-C2026-0304</w:t>
      </w:r>
      <w:r/>
    </w:p>
    <w:p>
      <w:pPr>
        <w:pStyle w:val="1093"/>
        <w:ind w:firstLine="904"/>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93"/>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项目名称：</w:t>
      </w:r>
      <w:r>
        <w:rPr>
          <w:rFonts w:hint="eastAsia" w:ascii="宋体" w:hAnsi="宋体" w:cs="宋体"/>
          <w:b/>
          <w:color w:val="auto"/>
          <w:sz w:val="30"/>
          <w:szCs w:val="30"/>
          <w:lang w:eastAsia="zh-CN"/>
        </w:rPr>
        <w:t xml:space="preserve">中共徐州市委宣传部马可艺术馆设计布展</w:t>
      </w:r>
      <w:r>
        <w:rPr>
          <w:rFonts w:hint="eastAsia" w:ascii="宋体" w:hAnsi="宋体" w:cs="宋体"/>
          <w:b/>
          <w:color w:val="auto"/>
          <w:sz w:val="30"/>
          <w:szCs w:val="30"/>
          <w:lang w:val="en-US" w:eastAsia="zh-CN"/>
        </w:rPr>
        <w:t xml:space="preserve">项目</w:t>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93"/>
        <w:spacing w:line="360" w:lineRule="auto"/>
        <w:rPr>
          <w:rFonts w:hint="eastAsia" w:ascii="宋体" w:hAnsi="宋体" w:eastAsia="宋体" w:cs="宋体"/>
          <w:b/>
          <w:color w:val="auto"/>
          <w:sz w:val="30"/>
          <w:szCs w:val="30"/>
        </w:rPr>
      </w:pPr>
      <w:r>
        <w:rPr>
          <w:rFonts w:hint="eastAsia" w:ascii="宋体" w:hAnsi="宋体" w:cs="宋体"/>
          <w:b/>
          <w:color w:val="auto"/>
          <w:sz w:val="30"/>
          <w:szCs w:val="30"/>
          <w:lang w:val="en-US" w:eastAsia="zh-CN"/>
        </w:rPr>
        <w:t xml:space="preserve">甲   方</w:t>
      </w:r>
      <w:r>
        <w:rPr>
          <w:rFonts w:hint="eastAsia" w:ascii="宋体" w:hAnsi="宋体" w:eastAsia="宋体" w:cs="宋体"/>
          <w:b/>
          <w:color w:val="auto"/>
          <w:sz w:val="30"/>
          <w:szCs w:val="30"/>
        </w:rPr>
        <w:t xml:space="preserve">：</w:t>
      </w:r>
      <w:r>
        <w:rPr>
          <w:rFonts w:hint="eastAsia" w:ascii="宋体" w:hAnsi="宋体" w:cs="宋体"/>
          <w:b/>
          <w:color w:val="auto"/>
          <w:sz w:val="30"/>
          <w:szCs w:val="30"/>
          <w:lang w:eastAsia="zh-CN"/>
        </w:rPr>
        <w:t xml:space="preserve">中共徐州市委宣传部</w:t>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乙   方：</w:t>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93"/>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签订时间：  年  月  日 </w:t>
      </w:r>
      <w:r/>
    </w:p>
    <w:p>
      <w:pPr>
        <w:pStyle w:val="1093"/>
        <w:ind w:firstLine="64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93"/>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093"/>
        <w:ind w:firstLine="482"/>
        <w:spacing w:line="360" w:lineRule="auto"/>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友情提醒：</w:t>
      </w:r>
      <w:r>
        <w:rPr>
          <w:rFonts w:hint="eastAsia" w:ascii="宋体" w:hAnsi="宋体" w:eastAsia="宋体" w:cs="宋体"/>
          <w:bCs/>
          <w:color w:val="auto"/>
          <w:sz w:val="24"/>
          <w:szCs w:val="24"/>
        </w:rPr>
        <w:t xml:space="preserve">采购人与成交供应商应当在成交通知书发出之日起三十日内，按照采购文件确定的事项签订政府采购合同。</w:t>
      </w:r>
      <w:r/>
    </w:p>
    <w:p>
      <w:pPr>
        <w:pStyle w:val="1093"/>
        <w:ind w:firstLine="560"/>
        <w:spacing w:line="360" w:lineRule="auto"/>
        <w:rPr>
          <w:rFonts w:hint="eastAsia" w:ascii="宋体" w:hAnsi="宋体" w:eastAsia="宋体" w:cs="宋体"/>
          <w:bCs/>
          <w:color w:val="auto"/>
          <w:sz w:val="24"/>
          <w:szCs w:val="24"/>
        </w:rPr>
        <w:sectPr>
          <w:headerReference w:type="default" r:id="rId11"/>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right="0"/>
        <w:jc w:val="center"/>
        <w:keepLines w:val="0"/>
        <w:keepNext w:val="0"/>
        <w:pageBreakBefore w:val="0"/>
        <w:spacing w:line="360" w:lineRule="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中共徐州市委宣传部马可艺术馆设计布展项目合同</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甲方：</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乙方：</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根据《中华人民共和国政府采购法》、《中华人民共和国民法典》等法律法规的规定，甲乙双方按照竞争性磋商结果签订本合同。</w:t>
      </w:r>
      <w:r/>
    </w:p>
    <w:p>
      <w:pPr>
        <w:numPr>
          <w:ilvl w:val="0"/>
          <w:numId w:val="7"/>
        </w:num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合同标的</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乙方根据甲方需求提供下列服务：</w:t>
      </w:r>
      <w:r>
        <w:rPr>
          <w:rFonts w:hint="eastAsia" w:ascii="宋体" w:hAnsi="宋体" w:eastAsia="宋体" w:cs="宋体"/>
          <w:color w:val="auto"/>
          <w:sz w:val="24"/>
          <w:szCs w:val="24"/>
          <w:highlight w:val="none"/>
          <w:u w:val="single"/>
          <w:lang w:val="en-US" w:eastAsia="zh-CN"/>
        </w:rPr>
        <w:t xml:space="preserve">马可艺术馆设计布展</w:t>
      </w:r>
      <w:r>
        <w:rPr>
          <w:rFonts w:hint="eastAsia" w:ascii="宋体" w:hAnsi="宋体" w:eastAsia="宋体" w:cs="宋体"/>
          <w:color w:val="auto"/>
          <w:sz w:val="24"/>
          <w:szCs w:val="24"/>
          <w:highlight w:val="none"/>
        </w:rPr>
        <w:t xml:space="preserve">。</w:t>
      </w:r>
      <w:r/>
    </w:p>
    <w:p>
      <w:pPr>
        <w:numPr>
          <w:ilvl w:val="0"/>
          <w:numId w:val="7"/>
        </w:num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合同总价款</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含税</w:t>
      </w:r>
      <w:r>
        <w:rPr>
          <w:rFonts w:hint="eastAsia" w:ascii="宋体" w:hAnsi="宋体" w:cs="宋体"/>
          <w:b/>
          <w:bCs/>
          <w:color w:val="auto"/>
          <w:sz w:val="24"/>
          <w:szCs w:val="24"/>
          <w:highlight w:val="none"/>
          <w:lang w:eastAsia="zh-CN"/>
        </w:rPr>
        <w:t xml:space="preserve">）</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本合同项下服务价款为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元（大写），分项价款在“分项报价表”中有明确规定。</w:t>
      </w:r>
      <w:r/>
    </w:p>
    <w:p>
      <w:pPr>
        <w:ind w:left="0" w:right="0" w:firstLine="480"/>
        <w:keepLines w:val="0"/>
        <w:keepNext w:val="0"/>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及供应商认为需要的其他费用等。</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本合同执行期间合同总价款不变。</w:t>
      </w:r>
      <w:r>
        <w:rPr>
          <w:rFonts w:hint="eastAsia" w:ascii="宋体" w:hAnsi="宋体" w:cs="宋体"/>
          <w:color w:val="auto"/>
          <w:sz w:val="24"/>
          <w:szCs w:val="24"/>
          <w:highlight w:val="none"/>
          <w:lang w:eastAsia="zh-CN"/>
        </w:rPr>
        <w:t xml:space="preserve">甲方不再支付合同总价款以外的任何费用。</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组成本合同的有关文件</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（1）乙方提供的响应文件和报价表；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（2）技术偏离表；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（3）磋商承诺/服务承诺；</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（4）成交通知书；</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（5）甲乙双方商定的其他文件等。</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第四条 权利保证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乙方应保证甲方在使用该服务或其任何一部分时不受第三方提出侵犯其专利权、著作权、商标权或其他权利的起诉。一旦出现侵权，乙方应承担全部责任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并赔偿给甲方造成的全部损失</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TW"/>
        </w:rPr>
        <w:outlineLvl w:val="9"/>
      </w:pPr>
      <w:r>
        <w:rPr>
          <w:rFonts w:hint="eastAsia" w:ascii="宋体" w:hAnsi="宋体" w:eastAsia="宋体" w:cs="宋体"/>
          <w:b/>
          <w:bCs/>
          <w:color w:val="auto"/>
          <w:sz w:val="24"/>
          <w:szCs w:val="24"/>
          <w:highlight w:val="none"/>
        </w:rPr>
        <w:t xml:space="preserve">第五条 质量保证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乙方所提供服务的技术响应</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文件规定的服务要求及所附的“偏离表”相一致；若无特殊说明，则按国家有关部门最新颁布的标准及规范为准。</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第六</w:t>
      </w:r>
      <w:r>
        <w:rPr>
          <w:rFonts w:hint="eastAsia" w:ascii="宋体" w:hAnsi="宋体" w:eastAsia="宋体" w:cs="宋体"/>
          <w:b/>
          <w:bCs/>
          <w:color w:val="auto"/>
          <w:sz w:val="24"/>
          <w:szCs w:val="24"/>
          <w:highlight w:val="none"/>
        </w:rPr>
        <w:t xml:space="preserve">条 </w:t>
      </w:r>
      <w:r>
        <w:rPr>
          <w:rFonts w:hint="eastAsia" w:ascii="宋体" w:hAnsi="宋体" w:eastAsia="宋体" w:cs="宋体"/>
          <w:b/>
          <w:bCs/>
          <w:color w:val="auto"/>
          <w:sz w:val="24"/>
          <w:szCs w:val="24"/>
          <w:highlight w:val="none"/>
          <w:lang w:eastAsia="zh-CN"/>
        </w:rPr>
        <w:t xml:space="preserve">实施周期</w:t>
      </w:r>
      <w:r/>
    </w:p>
    <w:p>
      <w:pPr>
        <w:pStyle w:val="900"/>
        <w:ind w:left="0" w:right="0" w:firstLine="480"/>
        <w:keepLines w:val="0"/>
        <w:keepNext w:val="0"/>
        <w:pageBreakBefore w:val="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  月  日至  月  日，具体服务时间安排</w:t>
      </w:r>
      <w:r>
        <w:rPr>
          <w:rFonts w:hint="eastAsia" w:ascii="宋体" w:hAnsi="宋体" w:eastAsia="宋体" w:cs="宋体"/>
          <w:color w:val="auto"/>
          <w:sz w:val="24"/>
          <w:szCs w:val="24"/>
          <w:highlight w:val="none"/>
          <w:lang w:val="en-US" w:eastAsia="zh-CN" w:bidi="ar-SA"/>
        </w:rPr>
        <w:t xml:space="preserve">以甲方要</w:t>
      </w:r>
      <w:r>
        <w:rPr>
          <w:rFonts w:hint="eastAsia" w:ascii="宋体" w:hAnsi="宋体" w:eastAsia="宋体" w:cs="宋体"/>
          <w:color w:val="auto"/>
          <w:sz w:val="24"/>
          <w:szCs w:val="24"/>
          <w:highlight w:val="none"/>
          <w:lang w:val="en-US" w:eastAsia="zh-CN" w:bidi="ar-SA"/>
        </w:rPr>
        <w:t xml:space="preserve">求为准。</w:t>
      </w:r>
      <w:r/>
    </w:p>
    <w:p>
      <w:pPr>
        <w:ind w:left="0" w:right="0" w:firstLine="482"/>
        <w:keepLines w:val="0"/>
        <w:keepNext w:val="0"/>
        <w:pageBreakBefore w:val="0"/>
        <w:spacing w:line="360" w:lineRule="auto"/>
        <w:widowControl/>
        <w:rPr>
          <w:rFonts w:hint="eastAsia" w:ascii="宋体" w:hAnsi="宋体" w:eastAsia="宋体" w:cs="宋体"/>
          <w:b/>
          <w:bCs/>
          <w:i/>
          <w:iCs/>
          <w:color w:val="auto"/>
          <w:sz w:val="24"/>
          <w:szCs w:val="24"/>
          <w:highlight w:val="none"/>
        </w:rPr>
        <w:outlineLvl w:val="9"/>
      </w:pPr>
      <w:r>
        <w:rPr>
          <w:rFonts w:hint="eastAsia" w:ascii="宋体" w:hAnsi="宋体" w:eastAsia="宋体" w:cs="宋体"/>
          <w:b/>
          <w:bCs/>
          <w:color w:val="auto"/>
          <w:sz w:val="24"/>
          <w:szCs w:val="24"/>
          <w:highlight w:val="none"/>
        </w:rPr>
        <w:t xml:space="preserve">第七条 合同款支付</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、本合同项下所有款项均以人民币支付。</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、本合同项下的采购资金由国库集中支付或甲方自行支付，甲方每次付款前，乙方应向甲方开具符合甲方要求的合法有效的发票，否则甲方有权拒绝付款且不承担逾期付款违约责任。</w:t>
      </w:r>
      <w:r/>
    </w:p>
    <w:p>
      <w:pPr>
        <w:ind w:left="0" w:righ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eastAsia="zh-TW"/>
        </w:rPr>
        <w:t xml:space="preserve">3</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种付款方式：</w:t>
      </w:r>
      <w:r/>
    </w:p>
    <w:p>
      <w:pPr>
        <w:pStyle w:val="1104"/>
        <w:ind w:right="0" w:firstLine="480"/>
        <w:jc w:val="both"/>
        <w:keepLines w:val="0"/>
        <w:keepNext w:val="0"/>
        <w:pageBreakBefore w:val="0"/>
        <w:spacing w:line="360" w:lineRule="auto"/>
        <w:widowControl/>
        <w:rPr>
          <w:rFonts w:hint="eastAsia" w:cs="宋体"/>
          <w:color w:val="auto"/>
          <w:sz w:val="24"/>
          <w:szCs w:val="24"/>
          <w:highlight w:val="none"/>
          <w:lang w:eastAsia="zh-CN"/>
        </w:rPr>
        <w:outlineLvl w:val="9"/>
      </w:pPr>
      <w:r>
        <w:rPr>
          <w:rFonts w:hint="eastAsia" w:cs="宋体"/>
          <w:color w:val="auto"/>
          <w:sz w:val="24"/>
          <w:szCs w:val="24"/>
          <w:highlight w:val="none"/>
          <w:lang w:eastAsia="zh-CN"/>
        </w:rPr>
        <w:t xml:space="preserve">付款方式：</w:t>
      </w:r>
      <w:r/>
    </w:p>
    <w:p>
      <w:pPr>
        <w:pStyle w:val="1104"/>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一</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付款条件一：提交预付款保函的</w:t>
      </w:r>
      <w:r/>
    </w:p>
    <w:p>
      <w:pPr>
        <w:pStyle w:val="1104"/>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（1）合同签订且乙方向甲方出具预付款保函后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四</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w:t>
      </w:r>
      <w:r>
        <w:rPr>
          <w:rFonts w:hint="eastAsia" w:cs="宋体"/>
          <w:color w:val="auto"/>
          <w:sz w:val="24"/>
          <w:szCs w:val="24"/>
          <w:highlight w:val="none"/>
          <w:u w:val="single"/>
          <w:lang w:val="en-US" w:eastAsia="zh-CN"/>
        </w:rPr>
        <w:t xml:space="preserve">40</w:t>
      </w:r>
      <w:r>
        <w:rPr>
          <w:rFonts w:hint="eastAsia" w:cs="宋体"/>
          <w:color w:val="auto"/>
          <w:sz w:val="24"/>
          <w:szCs w:val="24"/>
          <w:highlight w:val="none"/>
        </w:rPr>
        <w:t xml:space="preserve">%)小 写¥</w:t>
      </w:r>
      <w:r>
        <w:rPr>
          <w:rFonts w:hint="eastAsia" w:cs="宋体"/>
          <w:color w:val="auto"/>
          <w:sz w:val="24"/>
          <w:szCs w:val="24"/>
          <w:highlight w:val="none"/>
          <w:u w:val="single"/>
        </w:rPr>
        <w:tab/>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104"/>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个工作日内，甲方应支付合同价款的百分之</w:t>
      </w:r>
      <w:r>
        <w:rPr>
          <w:rFonts w:hint="eastAsia" w:cs="宋体"/>
          <w:color w:val="auto"/>
          <w:sz w:val="24"/>
          <w:szCs w:val="24"/>
          <w:highlight w:val="none"/>
          <w:u w:val="single"/>
          <w:lang w:val="en-US" w:eastAsia="zh-CN"/>
        </w:rPr>
        <w:t xml:space="preserve">六</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 (</w:t>
      </w:r>
      <w:r>
        <w:rPr>
          <w:rFonts w:hint="eastAsia" w:cs="宋体"/>
          <w:color w:val="auto"/>
          <w:sz w:val="24"/>
          <w:szCs w:val="24"/>
          <w:highlight w:val="none"/>
          <w:u w:val="single"/>
          <w:lang w:val="en-US" w:eastAsia="zh-CN"/>
        </w:rPr>
        <w:t xml:space="preserve">60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104"/>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二</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付款条件二：不提交预付款保函的</w:t>
      </w:r>
      <w:r/>
    </w:p>
    <w:p>
      <w:pPr>
        <w:pStyle w:val="1104"/>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三</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30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104"/>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七</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 (</w:t>
      </w:r>
      <w:r>
        <w:rPr>
          <w:rFonts w:hint="eastAsia" w:cs="宋体"/>
          <w:color w:val="auto"/>
          <w:sz w:val="24"/>
          <w:szCs w:val="24"/>
          <w:highlight w:val="none"/>
          <w:lang w:val="en-US" w:eastAsia="zh-CN"/>
        </w:rPr>
        <w:t xml:space="preserve">70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104"/>
        <w:ind w:right="0" w:firstLine="480"/>
        <w:jc w:val="both"/>
        <w:keepLines w:val="0"/>
        <w:keepNext w:val="0"/>
        <w:pageBreakBefore w:val="0"/>
        <w:spacing w:line="360" w:lineRule="auto"/>
        <w:widowControl/>
        <w:rPr>
          <w:rFonts w:hint="eastAsia" w:cs="宋体"/>
          <w:color w:val="auto"/>
          <w:sz w:val="24"/>
          <w:szCs w:val="24"/>
          <w:highlight w:val="none"/>
          <w:lang w:eastAsia="zh-CN"/>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三</w:t>
      </w:r>
      <w:r>
        <w:rPr>
          <w:rFonts w:hint="eastAsia" w:cs="宋体"/>
          <w:color w:val="auto"/>
          <w:sz w:val="24"/>
          <w:szCs w:val="24"/>
          <w:highlight w:val="none"/>
          <w:lang w:eastAsia="zh-CN"/>
        </w:rPr>
        <w:t xml:space="preserve">）付款方式三：乙方明确表示无需预付款的（注：此条符合苏财购〔2020〕52号文件要求）</w:t>
      </w:r>
      <w:r/>
    </w:p>
    <w:p>
      <w:pPr>
        <w:pStyle w:val="1104"/>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lang w:val="en-US" w:eastAsia="zh-CN"/>
        </w:rPr>
        <w:t xml:space="preserve">百</w:t>
      </w:r>
      <w:r>
        <w:rPr>
          <w:rFonts w:hint="eastAsia" w:cs="宋体"/>
          <w:color w:val="auto"/>
          <w:sz w:val="24"/>
          <w:szCs w:val="24"/>
          <w:highlight w:val="none"/>
        </w:rPr>
        <w:t xml:space="preserve"> (</w:t>
      </w:r>
      <w:r>
        <w:rPr>
          <w:rFonts w:hint="eastAsia" w:cs="宋体"/>
          <w:color w:val="auto"/>
          <w:sz w:val="24"/>
          <w:szCs w:val="24"/>
          <w:highlight w:val="none"/>
          <w:lang w:val="en-US" w:eastAsia="zh-CN"/>
        </w:rPr>
        <w:t xml:space="preserve">100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104"/>
        <w:ind w:left="0"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注：1、付款条件一中，出具预付款保函后支付的合同款应当与保函金额一致。</w:t>
      </w:r>
      <w:r/>
    </w:p>
    <w:p>
      <w:pPr>
        <w:pStyle w:val="1104"/>
        <w:ind w:right="0" w:firstLine="480"/>
        <w:jc w:val="both"/>
        <w:keepLines w:val="0"/>
        <w:keepNext w:val="0"/>
        <w:pageBreakBefore w:val="0"/>
        <w:spacing w:line="360" w:lineRule="auto"/>
        <w:widowControl/>
        <w:rPr>
          <w:rFonts w:hint="eastAsia"/>
          <w:color w:val="auto"/>
          <w:highlight w:val="none"/>
          <w:lang w:val="en-US" w:eastAsia="zh-CN"/>
        </w:rPr>
        <w:outlineLvl w:val="9"/>
      </w:pPr>
      <w:r>
        <w:rPr>
          <w:rFonts w:hint="eastAsia" w:cs="宋体"/>
          <w:color w:val="auto"/>
          <w:sz w:val="24"/>
          <w:szCs w:val="24"/>
          <w:highlight w:val="none"/>
        </w:rPr>
        <w:t xml:space="preserve">2、付款条件二</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三</w:t>
      </w:r>
      <w:r>
        <w:rPr>
          <w:rFonts w:hint="eastAsia" w:cs="宋体"/>
          <w:color w:val="auto"/>
          <w:sz w:val="24"/>
          <w:szCs w:val="24"/>
          <w:highlight w:val="none"/>
        </w:rPr>
        <w:t xml:space="preserve">中，预付款比例设定应符合《关于做好政府釆购支持企业发展有关事项的通知》(苏财购〔2020)52号)要求。</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第八条 违约责任</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1、甲方无正当理由拒收服务、拒付服务款的，甲方向乙方偿付合同总价的5%违约金。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2、甲方未按合同规定的期限向乙方支</w:t>
      </w:r>
      <w:r>
        <w:rPr>
          <w:rFonts w:hint="eastAsia" w:ascii="宋体" w:hAnsi="宋体" w:eastAsia="宋体" w:cs="宋体"/>
          <w:color w:val="auto"/>
          <w:sz w:val="24"/>
          <w:szCs w:val="24"/>
          <w:highlight w:val="none"/>
        </w:rPr>
        <w:t xml:space="preserve">付</w:t>
      </w:r>
      <w:r>
        <w:rPr>
          <w:rFonts w:hint="eastAsia" w:ascii="宋体" w:hAnsi="宋体" w:eastAsia="宋体" w:cs="宋体"/>
          <w:color w:val="auto"/>
          <w:sz w:val="24"/>
          <w:szCs w:val="24"/>
          <w:highlight w:val="none"/>
          <w:lang w:val="en-US" w:eastAsia="zh-CN"/>
        </w:rPr>
        <w:t xml:space="preserve">服务款项</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rPr>
        <w:t xml:space="preserve">，每逾期1天甲方向乙方偿付欠款总额的5‰违约金，但累计总额不超过欠款总额的5% 。</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3、如乙方不能交付服务的，乙方应向甲方支付合同总价</w:t>
      </w:r>
      <w:r>
        <w:rPr>
          <w:rFonts w:hint="default"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rPr>
        <w:t xml:space="preserve">%的违约金。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4、乙方逾期交付的，每逾期1天，乙方向甲方偿付合同总额的5‰的违约金。如乙方逾期交付达</w:t>
      </w:r>
      <w:r>
        <w:rPr>
          <w:rFonts w:hint="eastAsia" w:ascii="宋体" w:hAnsi="宋体" w:eastAsia="宋体" w:cs="宋体"/>
          <w:color w:val="auto"/>
          <w:sz w:val="24"/>
          <w:szCs w:val="24"/>
          <w:highlight w:val="none"/>
          <w:lang w:eastAsia="zh-TW"/>
        </w:rPr>
        <w:t xml:space="preserve">10</w:t>
      </w:r>
      <w:r>
        <w:rPr>
          <w:rFonts w:hint="eastAsia" w:ascii="宋体" w:hAnsi="宋体" w:eastAsia="宋体" w:cs="宋体"/>
          <w:color w:val="auto"/>
          <w:sz w:val="24"/>
          <w:szCs w:val="24"/>
          <w:highlight w:val="none"/>
        </w:rPr>
        <w:t xml:space="preserve">天，甲方有权解除合同，解除合同的通知自到达乙方时生效。</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5、乙方所交付的服务不符合合同规定的，甲方有权拒收，乙方应向甲方支付合同总款</w:t>
      </w: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的违约金，并按照采购结果</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符合要求的</w:t>
      </w:r>
      <w:r>
        <w:rPr>
          <w:rFonts w:hint="eastAsia" w:ascii="宋体" w:hAnsi="宋体" w:eastAsia="宋体" w:cs="宋体"/>
          <w:color w:val="auto"/>
          <w:sz w:val="24"/>
          <w:szCs w:val="24"/>
          <w:highlight w:val="none"/>
        </w:rPr>
        <w:t xml:space="preserve">服务，同时</w:t>
      </w:r>
      <w:r>
        <w:rPr>
          <w:rFonts w:hint="eastAsia" w:ascii="宋体" w:hAnsi="宋体" w:cs="宋体"/>
          <w:color w:val="auto"/>
          <w:sz w:val="24"/>
          <w:szCs w:val="24"/>
          <w:highlight w:val="none"/>
          <w:lang w:val="en-US" w:eastAsia="zh-CN"/>
        </w:rPr>
        <w:t xml:space="preserve">乙方应承担由此造成的甲方一切损失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款处理，同时，乙方还须赔偿甲方因此遭受的损失。</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7</w:t>
      </w:r>
      <w:r>
        <w:rPr>
          <w:rFonts w:hint="eastAsia" w:ascii="宋体" w:hAnsi="宋体" w:eastAsia="宋体" w:cs="宋体"/>
          <w:color w:val="auto"/>
          <w:sz w:val="24"/>
          <w:szCs w:val="24"/>
          <w:highlight w:val="none"/>
        </w:rPr>
        <w:t xml:space="preserve">、乙方未按本合同的规定和“服务承诺”提供伴随服务</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售后服务的，应向甲方支付合同总款5%的违约金。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8</w:t>
      </w:r>
      <w:r>
        <w:rPr>
          <w:rFonts w:hint="eastAsia" w:ascii="宋体" w:hAnsi="宋体" w:eastAsia="宋体" w:cs="宋体"/>
          <w:color w:val="auto"/>
          <w:sz w:val="24"/>
          <w:szCs w:val="24"/>
          <w:highlight w:val="none"/>
        </w:rPr>
        <w:t xml:space="preserve">、乙方在承担上述</w:t>
      </w:r>
      <w:r>
        <w:rPr>
          <w:rFonts w:hint="eastAsia" w:ascii="宋体" w:hAnsi="宋体" w:eastAsia="宋体" w:cs="宋体"/>
          <w:color w:val="auto"/>
          <w:sz w:val="24"/>
          <w:szCs w:val="24"/>
          <w:highlight w:val="none"/>
          <w:lang w:eastAsia="zh-TW"/>
        </w:rPr>
        <w:t xml:space="preserve">4-7</w:t>
      </w:r>
      <w:r>
        <w:rPr>
          <w:rFonts w:hint="eastAsia" w:ascii="宋体" w:hAnsi="宋体" w:eastAsia="宋体" w:cs="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9</w:t>
      </w:r>
      <w:r>
        <w:rPr>
          <w:rFonts w:hint="eastAsia" w:ascii="宋体" w:hAnsi="宋体" w:eastAsia="宋体" w:cs="宋体"/>
          <w:color w:val="auto"/>
          <w:sz w:val="24"/>
          <w:szCs w:val="24"/>
          <w:highlight w:val="none"/>
        </w:rPr>
        <w:t xml:space="preserve">、乙方响应属虚假承诺，或经权威部门监测提供的服务不能满足竞争性磋商文件要求，或是由于乙方的过错造成合同无法继续履行的，乙方应向甲方支付不少于合同总价</w:t>
      </w:r>
      <w:r>
        <w:rPr>
          <w:rFonts w:hint="eastAsia" w:ascii="宋体" w:hAnsi="宋体" w:eastAsia="宋体" w:cs="宋体"/>
          <w:color w:val="auto"/>
          <w:sz w:val="24"/>
          <w:szCs w:val="24"/>
          <w:highlight w:val="none"/>
          <w:lang w:eastAsia="zh-TW"/>
        </w:rPr>
        <w:t xml:space="preserve">30%</w:t>
      </w:r>
      <w:r>
        <w:rPr>
          <w:rFonts w:hint="eastAsia" w:ascii="宋体" w:hAnsi="宋体" w:eastAsia="宋体" w:cs="宋体"/>
          <w:color w:val="auto"/>
          <w:sz w:val="24"/>
          <w:szCs w:val="24"/>
          <w:highlight w:val="none"/>
        </w:rPr>
        <w:t xml:space="preserve">赔偿金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并承担甲方由此造成的一切损失，</w:t>
      </w:r>
      <w:r>
        <w:rPr>
          <w:rFonts w:hint="eastAsia" w:ascii="宋体" w:hAnsi="宋体" w:cs="宋体"/>
          <w:color w:val="auto"/>
          <w:sz w:val="24"/>
          <w:szCs w:val="24"/>
          <w:highlight w:val="none"/>
          <w:lang w:eastAsia="zh-CN"/>
        </w:rPr>
        <w:t xml:space="preserve">具体金额视乙方过错程度由双方商定。</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第九条 合同的变更和终止</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、除《政府采购法》第</w:t>
      </w:r>
      <w:r>
        <w:rPr>
          <w:rFonts w:hint="eastAsia" w:ascii="宋体" w:hAnsi="宋体" w:eastAsia="宋体" w:cs="宋体"/>
          <w:color w:val="auto"/>
          <w:sz w:val="24"/>
          <w:szCs w:val="24"/>
          <w:highlight w:val="none"/>
          <w:lang w:eastAsia="zh-TW"/>
        </w:rPr>
        <w:t xml:space="preserve">50</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、除发生法律规定的不能预见、不能避免并不能克服的客观情况外，甲乙双方不得放弃或拒绝履行合同。乙方放弃或拒绝履行合同</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应承担相应违约责任，</w:t>
      </w:r>
      <w:r>
        <w:rPr>
          <w:rFonts w:hint="eastAsia" w:ascii="宋体" w:hAnsi="宋体" w:cs="宋体"/>
          <w:color w:val="auto"/>
          <w:sz w:val="24"/>
          <w:szCs w:val="24"/>
          <w:highlight w:val="none"/>
          <w:lang w:eastAsia="zh-CN"/>
        </w:rPr>
        <w:t xml:space="preserve">且应赔偿因此给甲方造成的全部损失</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TW"/>
        </w:rPr>
        <w:outlineLvl w:val="9"/>
      </w:pPr>
      <w:r>
        <w:rPr>
          <w:rFonts w:hint="eastAsia" w:ascii="宋体" w:hAnsi="宋体" w:eastAsia="宋体" w:cs="宋体"/>
          <w:b/>
          <w:bCs/>
          <w:color w:val="auto"/>
          <w:sz w:val="24"/>
          <w:szCs w:val="24"/>
          <w:highlight w:val="none"/>
        </w:rPr>
        <w:t xml:space="preserve">第十条 合同的转让</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第十一条 争议的解决</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、因履行本合同引起的或与本合同有关的争议，甲、乙双方应首先通过友好协商解决，如果协商不能解决争议，则采取以下第（</w:t>
      </w:r>
      <w:r>
        <w:rPr>
          <w:rFonts w:hint="default" w:ascii="宋体" w:hAnsi="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）种方式解决争议：</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）向甲方所在地有管辖权的人民法院提起诉讼；</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徐州</w:t>
      </w:r>
      <w:r>
        <w:rPr>
          <w:rFonts w:hint="eastAsia" w:ascii="宋体" w:hAnsi="宋体" w:eastAsia="宋体" w:cs="宋体"/>
          <w:color w:val="auto"/>
          <w:sz w:val="24"/>
          <w:szCs w:val="24"/>
          <w:highlight w:val="none"/>
        </w:rPr>
        <w:t xml:space="preserve">仲裁委员会按其仲裁规则申请仲裁。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、在仲裁期间，本合同应继续履行。</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第十二条 诚实信用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乙方应诚实信用，严格按照竞争性磋商文件要求和响应承诺履行合同，不向甲方进行商业贿赂或者提供不正当利益。</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第十三条 合同生效及其他</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、本合同自签订之日起生效。</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、本合同应按照中华人民共和国的现行法律进行解释。</w:t>
      </w:r>
      <w:r/>
    </w:p>
    <w:p>
      <w:pPr>
        <w:ind w:left="0" w:right="0" w:firstLine="482"/>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通知和送达：双方一致确定受送达人、地址、联系人、电话等信息的正确性，并确定以下地址为接收对方合同履行中的相关意见、通知、文件等信息的正确唯一地址，如有变更，如有变更，变更一方应提前3日书面通知对方，如因未及时通知而导致合同无法履行或不能按合同履行的法律责任由未履行通知义务的一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甲方（采购人）：（盖章）      乙方（供应商）：（盖章）</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代表人：                     代表人：</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                   开户银行：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账号：                       账号：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92"/>
        <w:jc w:val="center"/>
        <w:keepLines w:val="0"/>
        <w:keepNext w:val="0"/>
        <w:pageBreakBefore w:val="0"/>
        <w:spacing w:line="24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7、承诺书</w:t>
      </w:r>
      <w:r/>
    </w:p>
    <w:p>
      <w:pPr>
        <w:spacing w:line="288"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致</w:t>
      </w:r>
      <w:r>
        <w:rPr>
          <w:rFonts w:hint="eastAsia" w:ascii="宋体" w:hAnsi="宋体" w:cs="宋体"/>
          <w:b/>
          <w:bCs/>
          <w:color w:val="auto"/>
          <w:sz w:val="24"/>
          <w:u w:val="single"/>
          <w:lang w:eastAsia="zh-CN"/>
        </w:rPr>
        <w:t xml:space="preserve">中共徐州市委宣传部</w:t>
      </w:r>
      <w:r>
        <w:rPr>
          <w:rFonts w:hint="eastAsia" w:ascii="宋体" w:hAnsi="宋体" w:eastAsia="宋体" w:cs="宋体"/>
          <w:b/>
          <w:bCs/>
          <w:color w:val="auto"/>
          <w:sz w:val="24"/>
        </w:rPr>
        <w:t xml:space="preserve">：</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w:t>
      </w:r>
      <w:r>
        <w:rPr>
          <w:rFonts w:hint="eastAsia" w:ascii="宋体" w:hAnsi="宋体" w:eastAsia="宋体" w:cs="宋体"/>
          <w:bCs/>
          <w:color w:val="auto"/>
          <w:sz w:val="24"/>
          <w:szCs w:val="24"/>
        </w:rPr>
        <w:t xml:space="preserve">磋商文件</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）要求，本供应商正式提交以下首次响应文件。</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rPr>
        <w:t xml:space="preserve">（1）承诺书； </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 </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（3）偏离表；</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w:t>
      </w:r>
      <w:r>
        <w:rPr>
          <w:rFonts w:hint="eastAsia" w:ascii="宋体" w:hAnsi="宋体" w:eastAsia="宋体" w:cs="宋体"/>
          <w:bCs/>
          <w:color w:val="auto"/>
          <w:sz w:val="24"/>
          <w:szCs w:val="24"/>
        </w:rPr>
        <w:t xml:space="preserve">文件</w:t>
      </w:r>
      <w:r>
        <w:rPr>
          <w:rFonts w:hint="eastAsia" w:ascii="宋体" w:hAnsi="宋体" w:eastAsia="宋体" w:cs="宋体"/>
          <w:color w:val="auto"/>
          <w:sz w:val="24"/>
          <w:szCs w:val="24"/>
        </w:rPr>
        <w:t xml:space="preserve">要求提供的其他响应文件。</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供应商兹宣布同意如下: </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rPr>
        <w:t xml:space="preserve">一、完全承担根据《磋商文件》规定完成合同的责任和义务（如有偏离，将全部填写在偏离表中）。</w:t>
      </w:r>
      <w:r/>
    </w:p>
    <w:p>
      <w:pPr>
        <w:pStyle w:val="1095"/>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五、报价有效期为30个工作日。</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rPr>
      </w:pPr>
      <w:r>
        <w:rPr>
          <w:rFonts w:hint="eastAsia" w:ascii="宋体" w:hAnsi="宋体" w:eastAsia="宋体" w:cs="宋体"/>
          <w:color w:val="auto"/>
          <w:sz w:val="24"/>
        </w:rPr>
      </w:r>
      <w:r/>
    </w:p>
    <w:p>
      <w:pPr>
        <w:ind w:right="29"/>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spacing w:line="288" w:lineRule="auto"/>
        <w:rPr>
          <w:rFonts w:hint="eastAsia" w:ascii="宋体" w:hAnsi="宋体" w:eastAsia="宋体" w:cs="宋体"/>
          <w:color w:val="auto"/>
          <w:sz w:val="24"/>
        </w:rPr>
      </w:pPr>
      <w:r>
        <w:rPr>
          <w:rFonts w:hint="eastAsia" w:ascii="宋体" w:hAnsi="宋体" w:eastAsia="宋体" w:cs="宋体"/>
          <w:color w:val="auto"/>
          <w:sz w:val="24"/>
        </w:rPr>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联系电话：</w:t>
      </w:r>
      <w:r/>
    </w:p>
    <w:p>
      <w:pP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日期：  年  月  日</w:t>
      </w:r>
      <w:r/>
    </w:p>
    <w:p>
      <w:pPr>
        <w:pStyle w:val="1092"/>
        <w:jc w:val="center"/>
        <w:keepLines w:val="0"/>
        <w:keepNext w:val="0"/>
        <w:pageBreakBefore w:val="0"/>
        <w:spacing w:line="240" w:lineRule="auto"/>
        <w:widowControl w:val="off"/>
        <w:rPr>
          <w:rFonts w:hint="eastAsia" w:ascii="宋体" w:hAnsi="宋体" w:eastAsia="宋体" w:cs="宋体"/>
          <w:b/>
          <w:color w:val="auto"/>
          <w:sz w:val="36"/>
        </w:rPr>
      </w:pPr>
      <w:r>
        <w:rPr>
          <w:rFonts w:hint="eastAsia" w:ascii="宋体" w:hAnsi="宋体" w:eastAsia="宋体" w:cs="宋体"/>
          <w:b/>
          <w:bCs/>
          <w:color w:val="auto"/>
          <w:sz w:val="28"/>
        </w:rPr>
        <w:br w:type="page" w:clear="all"/>
      </w:r>
      <w:r>
        <w:rPr>
          <w:rFonts w:hint="eastAsia" w:ascii="宋体" w:hAnsi="宋体" w:eastAsia="宋体" w:cs="宋体"/>
          <w:b/>
          <w:color w:val="auto"/>
          <w:sz w:val="32"/>
          <w:szCs w:val="32"/>
        </w:rPr>
        <w:t xml:space="preserve">8、授权委托书</w:t>
      </w:r>
      <w:r/>
    </w:p>
    <w:p>
      <w:pPr>
        <w:spacing w:line="500" w:lineRule="exact"/>
        <w:rPr>
          <w:rFonts w:hint="eastAsia" w:ascii="宋体" w:hAnsi="宋体" w:eastAsia="宋体" w:cs="宋体"/>
          <w:color w:val="auto"/>
          <w:sz w:val="32"/>
        </w:rPr>
      </w:pPr>
      <w:r>
        <w:rPr>
          <w:rFonts w:hint="eastAsia" w:ascii="宋体" w:hAnsi="宋体" w:eastAsia="宋体" w:cs="宋体"/>
          <w:color w:val="auto"/>
          <w:sz w:val="32"/>
        </w:rPr>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委托人（全称）：</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地  址：</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               </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             先生（女士）</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项目</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]的磋商活动及签订合同。（</w:t>
      </w:r>
      <w:r>
        <w:rPr>
          <w:rFonts w:hint="eastAsia" w:ascii="宋体" w:hAnsi="宋体" w:cs="宋体"/>
          <w:b/>
          <w:color w:val="auto"/>
          <w:sz w:val="28"/>
          <w:szCs w:val="28"/>
          <w:u w:val="single"/>
          <w:lang w:val="en-US" w:eastAsia="zh-CN"/>
        </w:rPr>
        <w:t xml:space="preserve">   </w:t>
      </w:r>
      <w:r>
        <w:rPr>
          <w:rFonts w:hint="eastAsia" w:ascii="宋体" w:hAnsi="宋体" w:eastAsia="宋体" w:cs="宋体"/>
          <w:color w:val="auto"/>
          <w:sz w:val="28"/>
          <w:szCs w:val="28"/>
        </w:rPr>
        <w:t xml:space="preserve">）以我企业（公司）名义所为的行为及签署的文件，我企业（公司）均予以认可。有关法律责任均由我企业（公司）承担。（</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）无转委托权。</w:t>
      </w:r>
      <w:r/>
    </w:p>
    <w:p>
      <w:pPr>
        <w:ind w:firstLine="1024"/>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委托人（电子签章）：</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法定代表人（签字或盖章）：</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联系方式：</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受托人（签字或盖章）：</w:t>
      </w:r>
      <w:r/>
    </w:p>
    <w:p>
      <w:pPr>
        <w:ind w:firstLine="4575"/>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年   月   日</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numPr>
          <w:ilvl w:val="0"/>
          <w:numId w:val="0"/>
        </w:numPr>
        <w:jc w:val="center"/>
        <w:keepLines w:val="0"/>
        <w:keepNext w:val="0"/>
        <w:pageBreakBefore w:val="0"/>
        <w:spacing w:beforeAutospacing="0" w:afterAutospacing="0" w:line="240" w:lineRule="auto"/>
        <w:widowControl/>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r>
      <w:r/>
    </w:p>
    <w:p>
      <w:pPr>
        <w:numPr>
          <w:ilvl w:val="0"/>
          <w:numId w:val="0"/>
        </w:numPr>
        <w:jc w:val="center"/>
        <w:keepLines w:val="0"/>
        <w:keepNext w:val="0"/>
        <w:pageBreakBefore w:val="0"/>
        <w:spacing w:beforeAutospacing="0" w:afterAutospacing="0" w:line="240" w:lineRule="auto"/>
        <w:widowControl/>
        <w:rPr>
          <w:rFonts w:hint="eastAsia" w:ascii="宋体" w:hAnsi="宋体" w:eastAsia="宋体" w:cs="宋体"/>
          <w:b/>
          <w:color w:val="auto"/>
          <w:sz w:val="32"/>
          <w:szCs w:val="32"/>
        </w:rPr>
      </w:pPr>
      <w:r>
        <w:rPr>
          <w:rFonts w:hint="eastAsia" w:ascii="宋体" w:hAnsi="宋体" w:cs="宋体"/>
          <w:b/>
          <w:color w:val="auto"/>
          <w:sz w:val="32"/>
          <w:szCs w:val="32"/>
          <w:lang w:val="en-US" w:eastAsia="zh-CN"/>
        </w:rPr>
        <w:t xml:space="preserve">9、</w:t>
      </w:r>
      <w:r>
        <w:rPr>
          <w:rFonts w:hint="eastAsia" w:ascii="宋体" w:hAnsi="宋体" w:eastAsia="宋体" w:cs="宋体"/>
          <w:b/>
          <w:color w:val="auto"/>
          <w:sz w:val="32"/>
          <w:szCs w:val="32"/>
        </w:rPr>
        <w:t xml:space="preserve">中小企业声明函</w:t>
      </w:r>
      <w:r/>
    </w:p>
    <w:p>
      <w:pPr>
        <w:numPr>
          <w:ilvl w:val="0"/>
          <w:numId w:val="0"/>
        </w:numPr>
        <w:jc w:val="center"/>
        <w:keepLines w:val="0"/>
        <w:keepNext w:val="0"/>
        <w:pageBreakBefore w:val="0"/>
        <w:spacing w:beforeAutospacing="0" w:afterAutospacing="0" w:line="360" w:lineRule="auto"/>
        <w:widowControl/>
        <w:rPr>
          <w:rFonts w:hint="eastAsia" w:ascii="宋体" w:hAnsi="宋体" w:eastAsia="宋体" w:cs="宋体"/>
          <w:color w:val="auto"/>
          <w:spacing w:val="6"/>
          <w:sz w:val="24"/>
          <w:lang w:eastAsia="zh-CN"/>
        </w:rPr>
      </w:pPr>
      <w:r>
        <w:rPr>
          <w:rFonts w:hint="eastAsia" w:ascii="宋体" w:hAnsi="宋体" w:eastAsia="宋体" w:cs="宋体"/>
          <w:color w:val="auto"/>
          <w:spacing w:val="6"/>
          <w:sz w:val="24"/>
          <w:lang w:eastAsia="zh-CN"/>
        </w:rPr>
      </w:r>
      <w:r/>
    </w:p>
    <w:p>
      <w:pPr>
        <w:keepLines w:val="0"/>
        <w:keepNext w:val="0"/>
        <w:pageBreakBefore w:val="0"/>
        <w:spacing w:line="360" w:lineRule="auto"/>
        <w:rPr>
          <w:rFonts w:hint="eastAsia" w:ascii="宋体" w:hAnsi="宋体" w:eastAsia="宋体" w:cs="宋体"/>
          <w:color w:val="auto"/>
          <w:spacing w:val="6"/>
          <w:sz w:val="24"/>
          <w:u w:val="single"/>
        </w:rPr>
      </w:pPr>
      <w:r>
        <w:rPr>
          <w:rFonts w:hint="eastAsia" w:ascii="宋体" w:hAnsi="宋体" w:eastAsia="宋体" w:cs="宋体"/>
          <w:color w:val="auto"/>
          <w:spacing w:val="6"/>
          <w:sz w:val="24"/>
        </w:rPr>
        <w:t xml:space="preserve">项目编号：</w:t>
      </w:r>
      <w:r>
        <w:rPr>
          <w:rFonts w:hint="eastAsia" w:ascii="宋体" w:hAnsi="宋体" w:eastAsia="宋体" w:cs="宋体"/>
          <w:color w:val="auto"/>
          <w:spacing w:val="6"/>
          <w:sz w:val="24"/>
          <w:u w:val="single"/>
        </w:rPr>
        <w:t xml:space="preserve">               </w:t>
      </w:r>
      <w:r/>
    </w:p>
    <w:p>
      <w:pPr>
        <w:keepLines w:val="0"/>
        <w:keepNext w:val="0"/>
        <w:pageBreakBefore w:val="0"/>
        <w:spacing w:line="360" w:lineRule="auto"/>
        <w:rPr>
          <w:rFonts w:hint="eastAsia" w:ascii="宋体" w:hAnsi="宋体" w:eastAsia="宋体" w:cs="宋体"/>
          <w:color w:val="auto"/>
          <w:spacing w:val="6"/>
          <w:sz w:val="24"/>
          <w:u w:val="single"/>
        </w:rPr>
      </w:pPr>
      <w:r>
        <w:rPr>
          <w:rFonts w:hint="eastAsia" w:ascii="宋体" w:hAnsi="宋体" w:eastAsia="宋体" w:cs="宋体"/>
          <w:color w:val="auto"/>
          <w:spacing w:val="6"/>
          <w:sz w:val="24"/>
        </w:rPr>
        <w:t xml:space="preserve">项目名称：</w:t>
      </w:r>
      <w:r>
        <w:rPr>
          <w:rFonts w:hint="eastAsia" w:ascii="宋体" w:hAnsi="宋体" w:eastAsia="宋体" w:cs="宋体"/>
          <w:color w:val="auto"/>
          <w:spacing w:val="6"/>
          <w:sz w:val="24"/>
          <w:u w:val="single"/>
        </w:rPr>
        <w:t xml:space="preserve">               </w:t>
      </w:r>
      <w:r/>
    </w:p>
    <w:p>
      <w:pPr>
        <w:ind w:firstLine="5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 号）的规定，本公司参加</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中共徐州市委宣传部马可艺术馆设计布展</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采购活动，服务全部由符合政策要求的中小企业承接。相关企业的具体情况如下：</w:t>
      </w:r>
      <w:r/>
    </w:p>
    <w:p>
      <w:pPr>
        <w:ind w:firstLine="560"/>
        <w:keepLines w:val="0"/>
        <w:keepNext w:val="0"/>
        <w:pageBreakBefore w:val="0"/>
        <w:spacing w:line="360" w:lineRule="auto"/>
        <w:rPr>
          <w:rFonts w:hint="eastAsia" w:ascii="宋体" w:hAnsi="宋体" w:eastAsia="宋体" w:cs="宋体"/>
          <w:b/>
          <w:color w:val="auto"/>
          <w:spacing w:val="6"/>
          <w:sz w:val="24"/>
        </w:rPr>
      </w:pP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中共徐州市委宣传部马可艺术馆设计布展</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文化、体育和娱乐业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 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color w:val="auto"/>
          <w:sz w:val="24"/>
        </w:rPr>
        <w:t xml:space="preserve">属于</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rPr>
        <w:t xml:space="preserve">（□中型企业、□小型企业、□微型企业，请</w:t>
      </w:r>
      <w:r>
        <w:rPr>
          <w:rFonts w:hint="eastAsia" w:ascii="宋体" w:hAnsi="宋体" w:cs="宋体"/>
          <w:b/>
          <w:color w:val="auto"/>
          <w:sz w:val="24"/>
          <w:lang w:val="en-US" w:eastAsia="zh-CN"/>
        </w:rPr>
        <w:t xml:space="preserve">填写或</w:t>
      </w:r>
      <w:r>
        <w:rPr>
          <w:rFonts w:hint="eastAsia" w:ascii="宋体" w:hAnsi="宋体" w:eastAsia="宋体" w:cs="宋体"/>
          <w:b/>
          <w:color w:val="auto"/>
          <w:sz w:val="24"/>
        </w:rPr>
        <w:t xml:space="preserve">勾选！）；</w:t>
      </w:r>
      <w:r/>
    </w:p>
    <w:p>
      <w:pPr>
        <w:ind w:firstLine="560"/>
        <w:keepLines w:val="0"/>
        <w:keepNext w:val="0"/>
        <w:pageBreakBefore w:val="0"/>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本企业对上述声明内容的真实性负责。如有虚假，将依法承担相应责任。</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0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企业名称（电子签章</w:t>
      </w:r>
      <w:r>
        <w:rPr>
          <w:rFonts w:hint="eastAsia" w:ascii="宋体" w:hAnsi="宋体" w:cs="宋体"/>
          <w:color w:val="auto"/>
          <w:sz w:val="24"/>
          <w:lang w:val="en-US" w:eastAsia="zh-CN"/>
        </w:rPr>
        <w:t xml:space="preserve">或公章</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60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1096"/>
        <w:ind w:left="0"/>
        <w:jc w:val="left"/>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说明：</w:t>
      </w:r>
      <w:r/>
    </w:p>
    <w:p>
      <w:pPr>
        <w:pStyle w:val="1096"/>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96"/>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2、从业人员、营业收入、资产总额填报供应商上一年度数据，无上一年度数据的新成立企业可不填报。</w:t>
      </w:r>
      <w:r/>
    </w:p>
    <w:p>
      <w:pPr>
        <w:pStyle w:val="1096"/>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3、中标人为小型、微型企业的，采购人或者其委托的采购代理机构有权随中标、成交结果同时公告其《中小企业声明函》，接受社会监督。</w:t>
      </w:r>
      <w:r/>
    </w:p>
    <w:p>
      <w:pPr>
        <w:pStyle w:val="1096"/>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4、执行江苏省财政厅关于进一步加大政府采购支持中小企业力度的通知（苏财购〔2022〕45号）的规定。</w:t>
      </w:r>
      <w:r/>
    </w:p>
    <w:p>
      <w:pPr>
        <w:pStyle w:val="1096"/>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5、供应商提供的《中小企业声明函》与事实不符的，依照《政府采购法》第七十七条第一款的规定追究法律责任。</w:t>
      </w:r>
      <w:r/>
    </w:p>
    <w:p>
      <w:pPr>
        <w:jc w:val="left"/>
        <w:keepLines w:val="0"/>
        <w:keepNext w:val="0"/>
        <w:pageBreakBefore w:val="0"/>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6、《中小企业声明函》查询渠道用微信搜索“中小企业规模类型自测小程序”。</w:t>
      </w:r>
      <w:r/>
    </w:p>
    <w:p>
      <w:pPr>
        <w:pStyle w:val="107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auto"/>
        </w:rPr>
        <mc:AlternateContent>
          <mc:Choice Requires="wpg">
            <w:drawing>
              <wp:inline xmlns:wp="http://schemas.openxmlformats.org/drawingml/2006/wordprocessingDrawing" distT="0" distB="0" distL="0" distR="0">
                <wp:extent cx="1526540" cy="3074035"/>
                <wp:effectExtent l="0" t="0" r="16510" b="12065"/>
                <wp:docPr id="14" name="图片 14"/>
                <wp:cNvGraphicFramePr/>
                <a:graphic xmlns:a="http://schemas.openxmlformats.org/drawingml/2006/main">
                  <a:graphicData uri="http://schemas.openxmlformats.org/drawingml/2006/picture">
                    <pic:pic xmlns:pic="http://schemas.openxmlformats.org/drawingml/2006/picture">
                      <pic:nvPicPr>
                        <pic:cNvPr id="13" name="图片 14"/>
                        <pic:cNvPicPr/>
                        <pic:nvPr/>
                      </pic:nvPicPr>
                      <pic:blipFill>
                        <a:blip r:embed="rId22"/>
                        <a:srcRect l="0" t="4498" r="0" b="0"/>
                        <a:stretch/>
                      </pic:blipFill>
                      <pic:spPr bwMode="auto">
                        <a:xfrm>
                          <a:off x="0" y="0"/>
                          <a:ext cx="1526540" cy="307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2pt;height:242.0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宋体" w:hAnsi="宋体" w:eastAsia="宋体" w:cs="宋体"/>
          <w:b/>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lang w:val="en-US" w:eastAsia="zh-CN" w:bidi="ar-SA"/>
        </w:rPr>
        <w:t xml:space="preserve">10</w:t>
      </w:r>
      <w:r>
        <w:rPr>
          <w:rFonts w:hint="eastAsia" w:ascii="宋体" w:hAnsi="宋体" w:eastAsia="宋体" w:cs="宋体"/>
          <w:b/>
          <w:color w:val="auto"/>
          <w:sz w:val="32"/>
          <w:szCs w:val="32"/>
          <w:lang w:val="en-US" w:eastAsia="zh-CN" w:bidi="ar-SA"/>
        </w:rPr>
        <w:t xml:space="preserve">、关于符合本国产品标准的声明函 </w:t>
      </w:r>
      <w:r/>
    </w:p>
    <w:p>
      <w:pPr>
        <w:pStyle w:val="915"/>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91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1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lang w:val="en-US" w:eastAsia="zh-CN" w:bidi="ar-SA"/>
        </w:rPr>
        <w:t xml:space="preserve">2</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1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lang w:val="en-US" w:eastAsia="zh-CN" w:bidi="ar-SA"/>
        </w:rPr>
        <w:t xml:space="preserve">3</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1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1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15"/>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1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91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915"/>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915"/>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1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240" w:lineRule="auto"/>
        <w:widowControl w:val="off"/>
        <w:rPr>
          <w:rFonts w:hint="eastAsia" w:ascii="宋体" w:hAnsi="宋体" w:eastAsia="宋体" w:cs="宋体"/>
          <w:b/>
          <w:color w:val="auto"/>
          <w:sz w:val="32"/>
          <w:szCs w:val="32"/>
        </w:rPr>
      </w:pPr>
      <w:r>
        <w:rPr>
          <w:rFonts w:hint="eastAsia" w:ascii="宋体" w:hAnsi="宋体" w:cs="宋体"/>
          <w:b/>
          <w:bCs/>
          <w:color w:val="auto"/>
          <w:sz w:val="32"/>
          <w:szCs w:val="32"/>
          <w:lang w:val="en-US" w:eastAsia="zh-CN"/>
        </w:rPr>
        <w:t xml:space="preserve">11</w:t>
      </w:r>
      <w:r>
        <w:rPr>
          <w:rFonts w:hint="eastAsia" w:ascii="宋体" w:hAnsi="宋体" w:eastAsia="宋体" w:cs="宋体"/>
          <w:b/>
          <w:bCs/>
          <w:color w:val="auto"/>
          <w:sz w:val="32"/>
          <w:szCs w:val="32"/>
        </w:rPr>
        <w:t xml:space="preserve">、</w:t>
      </w:r>
      <w:r>
        <w:rPr>
          <w:rFonts w:hint="eastAsia" w:ascii="宋体" w:hAnsi="宋体" w:eastAsia="宋体" w:cs="宋体"/>
          <w:b/>
          <w:color w:val="auto"/>
          <w:sz w:val="32"/>
          <w:szCs w:val="32"/>
        </w:rPr>
        <w:t xml:space="preserve">供应商参加政府采购活动前3年内在经营活动中没有重大违法记录的书面声明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中共徐州市委宣传部马可艺术馆设计布展</w:t>
      </w:r>
      <w:r>
        <w:rPr>
          <w:rFonts w:hint="eastAsia" w:ascii="宋体" w:hAnsi="宋体" w:eastAsia="宋体" w:cs="宋体"/>
          <w:color w:val="auto"/>
          <w:sz w:val="28"/>
          <w:szCs w:val="28"/>
          <w:u w:val="single"/>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pStyle w:val="1091"/>
        <w:ind w:left="239" w:firstLine="2640"/>
        <w:rPr>
          <w:rFonts w:hint="eastAsia" w:ascii="宋体" w:hAnsi="宋体" w:eastAsia="宋体" w:cs="宋体"/>
          <w:color w:val="auto"/>
        </w:rPr>
      </w:pPr>
      <w:r>
        <w:rPr>
          <w:rFonts w:hint="eastAsia" w:ascii="宋体" w:hAnsi="宋体" w:eastAsia="宋体" w:cs="宋体"/>
          <w:color w:val="auto"/>
        </w:rPr>
      </w:r>
      <w:r/>
    </w:p>
    <w:p>
      <w:pPr>
        <w:jc w:val="center"/>
        <w:spacing w:line="588" w:lineRule="exact"/>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240" w:lineRule="auto"/>
        <w:widowControl w:val="off"/>
        <w:rPr>
          <w:rFonts w:hint="eastAsia" w:ascii="宋体" w:hAnsi="宋体" w:eastAsia="宋体" w:cs="宋体"/>
          <w:b/>
          <w:color w:val="auto"/>
          <w:sz w:val="32"/>
          <w:szCs w:val="32"/>
        </w:rPr>
      </w:pPr>
      <w:r/>
      <w:bookmarkStart w:id="0" w:name="OLE_LINK14"/>
      <w:r/>
      <w:bookmarkStart w:id="1" w:name="OLE_LINK13"/>
      <w:r>
        <w:rPr>
          <w:rFonts w:hint="eastAsia" w:ascii="宋体" w:hAnsi="宋体" w:cs="宋体"/>
          <w:b/>
          <w:color w:val="auto"/>
          <w:sz w:val="32"/>
          <w:szCs w:val="32"/>
          <w:lang w:val="en-US" w:eastAsia="zh-CN"/>
        </w:rPr>
        <w:t xml:space="preserve">12</w:t>
      </w:r>
      <w:r>
        <w:rPr>
          <w:rFonts w:hint="eastAsia" w:ascii="宋体" w:hAnsi="宋体" w:eastAsia="宋体" w:cs="宋体"/>
          <w:b/>
          <w:color w:val="auto"/>
          <w:sz w:val="32"/>
          <w:szCs w:val="32"/>
        </w:rPr>
        <w:t xml:space="preserve">、残疾人福利性单位声明函</w:t>
      </w:r>
      <w:bookmarkEnd w:id="0"/>
      <w:r/>
      <w:bookmarkEnd w:id="1"/>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p>
    <w:p>
      <w:pPr>
        <w:ind w:firstLine="58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单位的</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单位名称（电子签章）：</w:t>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w:t>
      </w: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期：  年  月  日</w:t>
      </w:r>
      <w:r/>
    </w:p>
    <w:p>
      <w:pPr>
        <w:pStyle w:val="1071"/>
        <w:ind w:left="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（一）安置的残疾人占本单位在职职工人数的比例不低于25%（含25%），并且安置的残疾人人数不少于10人（含10人）；</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（二）依法与安置的每位残疾人签订了一年以上（含一年）的劳动合同或服务协议；</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（三）为安置的每位残疾人按月足额缴纳了基本养老保险、基本医疗保险、失业保险、工伤保险和生育保险等社会保险费；</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（四）通过银行等金融机构向安置的每位残疾人，按月支付了不低于单位所在区县适用的经省级人民政府批准的月最低工资标准的工资；</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民政部 中国残疾人联合会关于促进残疾人就业政府采购政策的通知》（财库〔2017〕141号）规定为准。</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240" w:lineRule="auto"/>
        <w:widowControl w:val="off"/>
        <w:rPr>
          <w:rFonts w:hint="eastAsia" w:ascii="宋体" w:hAnsi="宋体" w:eastAsia="宋体" w:cs="宋体"/>
          <w:b/>
          <w:color w:val="auto"/>
          <w:sz w:val="28"/>
          <w:szCs w:val="28"/>
        </w:rPr>
      </w:pPr>
      <w:r>
        <w:rPr>
          <w:rFonts w:hint="eastAsia" w:ascii="宋体" w:hAnsi="宋体" w:cs="宋体"/>
          <w:b/>
          <w:color w:val="auto"/>
          <w:sz w:val="32"/>
          <w:szCs w:val="32"/>
          <w:lang w:val="en-US" w:eastAsia="zh-CN"/>
        </w:rPr>
        <w:t xml:space="preserve">13、</w:t>
      </w:r>
      <w:r>
        <w:rPr>
          <w:rFonts w:hint="eastAsia" w:ascii="宋体" w:hAnsi="宋体" w:eastAsia="宋体" w:cs="宋体"/>
          <w:b/>
          <w:color w:val="auto"/>
          <w:sz w:val="32"/>
          <w:szCs w:val="32"/>
        </w:rPr>
        <w:t xml:space="preserve">具备履行合同所必需的设备和专业技术能力的书面声明</w:t>
      </w: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格式供参考，供应商可自行拟定</w:t>
      </w:r>
      <w:r>
        <w:rPr>
          <w:rFonts w:hint="eastAsia" w:ascii="宋体" w:hAnsi="宋体" w:eastAsia="宋体" w:cs="宋体"/>
          <w:b/>
          <w:color w:val="auto"/>
          <w:sz w:val="28"/>
          <w:szCs w:val="28"/>
        </w:rPr>
        <w:t xml:space="preserve">）</w:t>
      </w:r>
      <w:r/>
    </w:p>
    <w:p>
      <w:pPr>
        <w:rPr>
          <w:rFonts w:ascii="仿宋" w:hAnsi="仿宋" w:eastAsia="仿宋"/>
          <w:color w:val="auto"/>
          <w:sz w:val="24"/>
        </w:rPr>
      </w:pPr>
      <w:r>
        <w:rPr>
          <w:rFonts w:ascii="仿宋" w:hAnsi="仿宋" w:eastAsia="仿宋"/>
          <w:color w:val="auto"/>
          <w:sz w:val="24"/>
        </w:rPr>
      </w:r>
      <w:r/>
    </w:p>
    <w:p>
      <w:pPr>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项目名称：</w:t>
      </w:r>
      <w:r>
        <w:rPr>
          <w:rFonts w:hint="eastAsia" w:ascii="宋体" w:hAnsi="宋体" w:cs="宋体"/>
          <w:color w:val="auto"/>
          <w:sz w:val="24"/>
          <w:u w:val="single"/>
          <w:lang w:val="en-US" w:eastAsia="zh-CN"/>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val="en-US" w:eastAsia="zh-CN"/>
        </w:rPr>
        <w:t xml:space="preserve">                </w:t>
      </w:r>
      <w:r>
        <w:rPr>
          <w:rFonts w:hint="eastAsia" w:ascii="宋体" w:hAnsi="宋体" w:eastAsia="宋体" w:cs="宋体"/>
          <w:color w:val="auto"/>
          <w:sz w:val="24"/>
          <w:u w:val="single"/>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72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郑重声明：</w:t>
      </w: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具备履行合同（项目名称：</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val="en-US" w:eastAsia="zh-CN"/>
        </w:rPr>
        <w:t xml:space="preserve">         </w:t>
      </w:r>
      <w:r>
        <w:rPr>
          <w:rFonts w:hint="eastAsia" w:ascii="宋体" w:hAnsi="宋体" w:eastAsia="宋体" w:cs="宋体"/>
          <w:color w:val="auto"/>
          <w:sz w:val="24"/>
        </w:rPr>
        <w:t xml:space="preserve">）所必需的设备和专业技术能力，具体为：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对上述声明的真实性负责。如有虚假，将依法承担相应责任。</w:t>
      </w:r>
      <w:r/>
    </w:p>
    <w:p>
      <w:pPr>
        <w:jc w:val="center"/>
        <w:keepLines w:val="0"/>
        <w:keepNext w:val="0"/>
        <w:pageBreakBefore w:val="0"/>
        <w:spacing w:line="36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907"/>
        <w:rPr>
          <w:rFonts w:hint="eastAsia"/>
          <w:color w:val="auto"/>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color w:val="auto"/>
        </w:rPr>
      </w:r>
      <w:r/>
    </w:p>
    <w:p>
      <w:pPr>
        <w:jc w:val="center"/>
        <w:keepLines w:val="0"/>
        <w:keepNext w:val="0"/>
        <w:pageBreakBefore/>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4</w:t>
      </w:r>
      <w:r>
        <w:rPr>
          <w:rFonts w:hint="eastAsia" w:ascii="宋体" w:hAnsi="宋体" w:eastAsia="宋体" w:cs="宋体"/>
          <w:b/>
          <w:color w:val="auto"/>
          <w:sz w:val="32"/>
          <w:szCs w:val="32"/>
        </w:rPr>
        <w:t xml:space="preserve">、代理服务收费标准</w:t>
      </w:r>
      <w:r/>
    </w:p>
    <w:tbl>
      <w:tblPr>
        <w:tblStyle w:val="91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8"/>
        <w:gridCol w:w="3304"/>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7、账户信息：</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账户名：江苏海外集团国际工程咨询有限公司徐州云龙区分公司</w:t>
      </w:r>
      <w:r>
        <w:rPr>
          <w:rFonts w:hint="eastAsia" w:ascii="宋体" w:hAnsi="宋体" w:eastAsia="宋体" w:cs="宋体"/>
          <w:b w:val="0"/>
          <w:bCs w:val="0"/>
          <w:color w:val="auto"/>
          <w:sz w:val="24"/>
          <w:szCs w:val="24"/>
        </w:rPr>
        <w:tab/>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号</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323899991015003027331</w:t>
      </w:r>
      <w:r>
        <w:rPr>
          <w:rFonts w:hint="eastAsia" w:ascii="宋体" w:hAnsi="宋体" w:eastAsia="宋体" w:cs="宋体"/>
          <w:b w:val="0"/>
          <w:bCs w:val="0"/>
          <w:color w:val="auto"/>
          <w:sz w:val="24"/>
          <w:szCs w:val="24"/>
        </w:rPr>
        <w:tab/>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rPr>
        <w:t xml:space="preserve">交通银行股份有限公司徐州矿大支行</w:t>
      </w:r>
      <w:r/>
    </w:p>
    <w:p>
      <w:pPr>
        <w:jc w:val="center"/>
        <w:widowControl/>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5</w:t>
      </w:r>
      <w:r>
        <w:rPr>
          <w:rFonts w:hint="eastAsia" w:ascii="宋体" w:hAnsi="宋体" w:eastAsia="宋体" w:cs="宋体"/>
          <w:b/>
          <w:color w:val="auto"/>
          <w:sz w:val="32"/>
          <w:szCs w:val="32"/>
        </w:rPr>
        <w:t xml:space="preserve">、预付款保函支付条款模板</w:t>
      </w:r>
      <w:r/>
    </w:p>
    <w:p>
      <w:pPr>
        <w:ind w:firstLine="56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cs="宋体"/>
          <w:b/>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1071"/>
        <w:rPr>
          <w:rFonts w:hint="eastAsia" w:ascii="宋体" w:hAnsi="宋体" w:eastAsia="宋体" w:cs="宋体"/>
          <w:color w:val="auto"/>
        </w:rPr>
      </w:pPr>
      <w:r>
        <w:rPr>
          <w:rFonts w:hint="eastAsia" w:ascii="宋体" w:hAnsi="宋体" w:eastAsia="宋体" w:cs="宋体"/>
          <w:color w:val="auto"/>
        </w:rPr>
      </w:r>
      <w:r/>
    </w:p>
    <w:p>
      <w:pPr>
        <w:ind w:firstLine="480"/>
        <w:widowControl/>
        <w:rPr>
          <w:rFonts w:hint="eastAsia" w:ascii="宋体" w:hAnsi="宋体" w:eastAsia="宋体" w:cs="宋体"/>
          <w:color w:val="auto"/>
          <w:sz w:val="24"/>
        </w:rPr>
      </w:pPr>
      <w:r>
        <w:rPr>
          <w:rFonts w:hint="eastAsia" w:ascii="宋体" w:hAnsi="宋体" w:eastAsia="宋体" w:cs="宋体"/>
          <w:color w:val="auto"/>
          <w:sz w:val="24"/>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4"/>
  </w:num>
  <w:num w:numId="3">
    <w:abstractNumId w:val="1"/>
  </w:num>
  <w:num w:numId="4">
    <w:abstractNumId w:val="6"/>
  </w:num>
  <w:num w:numId="5">
    <w:abstractNumId w:val="5"/>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link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name w:val="Heading 1"/>
    <w:basedOn w:val="882"/>
    <w:next w:val="882"/>
    <w:link w:val="923"/>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link w:val="925"/>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6"/>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7"/>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link w:val="928"/>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0"/>
    <w:semiHidden/>
    <w:qFormat/>
  </w:style>
  <w:style w:type="table" w:styleId="893" w:default="1">
    <w:name w:val="Normal Table"/>
    <w:uiPriority w:val="0"/>
    <w:semiHidden/>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right="0" w:firstLine="0"/>
      <w:spacing w:after="57"/>
    </w:pPr>
  </w:style>
  <w:style w:type="paragraph" w:styleId="895">
    <w:name w:val="Normal Indent"/>
    <w:basedOn w:val="882"/>
    <w:uiPriority w:val="99"/>
    <w:semiHidden/>
    <w:unhideWhenUsed/>
    <w:qFormat/>
    <w:pPr>
      <w:ind w:firstLine="420"/>
      <w:jc w:val="left"/>
    </w:pPr>
    <w:rPr>
      <w:rFonts w:eastAsia="楷体_GB2312"/>
      <w:color w:val="000000"/>
      <w:sz w:val="24"/>
    </w:rPr>
  </w:style>
  <w:style w:type="paragraph" w:styleId="896">
    <w:name w:val="Caption"/>
    <w:basedOn w:val="882"/>
    <w:next w:val="88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7">
    <w:name w:val="index 5"/>
    <w:basedOn w:val="882"/>
    <w:next w:val="882"/>
    <w:uiPriority w:val="0"/>
    <w:qFormat/>
    <w:pPr>
      <w:ind w:left="798"/>
      <w:jc w:val="left"/>
    </w:pPr>
    <w:rPr>
      <w:rFonts w:ascii="Calibri" w:hAnsi="Calibri"/>
    </w:rPr>
  </w:style>
  <w:style w:type="paragraph" w:styleId="898">
    <w:name w:val="annotation text"/>
    <w:basedOn w:val="882"/>
    <w:uiPriority w:val="0"/>
    <w:qFormat/>
    <w:pPr>
      <w:jc w:val="left"/>
    </w:pPr>
  </w:style>
  <w:style w:type="paragraph" w:styleId="899">
    <w:name w:val="Body Text"/>
    <w:basedOn w:val="882"/>
    <w:next w:val="882"/>
    <w:uiPriority w:val="99"/>
    <w:qFormat/>
    <w:pPr>
      <w:spacing w:after="120"/>
    </w:pPr>
    <w:rPr>
      <w:rFonts w:ascii="Calibri" w:hAnsi="Calibri"/>
    </w:rPr>
  </w:style>
  <w:style w:type="paragraph" w:styleId="900">
    <w:name w:val="Block Text"/>
    <w:basedOn w:val="882"/>
    <w:next w:val="882"/>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901">
    <w:name w:val="toc 5"/>
    <w:basedOn w:val="882"/>
    <w:next w:val="882"/>
    <w:uiPriority w:val="39"/>
    <w:unhideWhenUsed/>
    <w:qFormat/>
    <w:pPr>
      <w:ind w:left="1134" w:right="0" w:firstLine="0"/>
      <w:spacing w:after="57"/>
    </w:pPr>
  </w:style>
  <w:style w:type="paragraph" w:styleId="902">
    <w:name w:val="toc 3"/>
    <w:basedOn w:val="882"/>
    <w:next w:val="882"/>
    <w:uiPriority w:val="39"/>
    <w:unhideWhenUsed/>
    <w:qFormat/>
    <w:pPr>
      <w:ind w:left="567" w:right="0" w:firstLine="0"/>
      <w:spacing w:after="57"/>
    </w:pPr>
  </w:style>
  <w:style w:type="paragraph" w:styleId="903">
    <w:name w:val="toc 8"/>
    <w:basedOn w:val="882"/>
    <w:next w:val="882"/>
    <w:uiPriority w:val="39"/>
    <w:unhideWhenUsed/>
    <w:qFormat/>
    <w:pPr>
      <w:ind w:left="1984" w:right="0" w:firstLine="0"/>
      <w:spacing w:after="57"/>
    </w:pPr>
  </w:style>
  <w:style w:type="paragraph" w:styleId="904">
    <w:name w:val="endnote text"/>
    <w:basedOn w:val="882"/>
    <w:link w:val="1069"/>
    <w:uiPriority w:val="99"/>
    <w:semiHidden/>
    <w:unhideWhenUsed/>
    <w:qFormat/>
    <w:pPr>
      <w:spacing w:after="0" w:line="240" w:lineRule="auto"/>
    </w:pPr>
    <w:rPr>
      <w:sz w:val="20"/>
    </w:rPr>
  </w:style>
  <w:style w:type="paragraph" w:styleId="905">
    <w:name w:val="Footer"/>
    <w:basedOn w:val="882"/>
    <w:link w:val="942"/>
    <w:uiPriority w:val="99"/>
    <w:unhideWhenUsed/>
    <w:qFormat/>
    <w:pPr>
      <w:spacing w:after="0" w:line="240" w:lineRule="auto"/>
      <w:tabs>
        <w:tab w:val="center" w:pos="7143" w:leader="none"/>
        <w:tab w:val="right" w:pos="14287" w:leader="none"/>
      </w:tabs>
    </w:pPr>
  </w:style>
  <w:style w:type="paragraph" w:styleId="906">
    <w:name w:val="Header"/>
    <w:basedOn w:val="882"/>
    <w:link w:val="940"/>
    <w:uiPriority w:val="99"/>
    <w:unhideWhenUsed/>
    <w:qFormat/>
    <w:pPr>
      <w:spacing w:after="0" w:line="240" w:lineRule="auto"/>
      <w:tabs>
        <w:tab w:val="center" w:pos="7143" w:leader="none"/>
        <w:tab w:val="right" w:pos="14287" w:leader="none"/>
      </w:tabs>
    </w:pPr>
  </w:style>
  <w:style w:type="paragraph" w:styleId="907">
    <w:name w:val="toc 1"/>
    <w:basedOn w:val="882"/>
    <w:next w:val="882"/>
    <w:uiPriority w:val="39"/>
    <w:unhideWhenUsed/>
    <w:qFormat/>
    <w:pPr>
      <w:ind w:left="0" w:right="0" w:firstLine="0"/>
      <w:spacing w:after="57"/>
    </w:pPr>
  </w:style>
  <w:style w:type="paragraph" w:styleId="908">
    <w:name w:val="toc 4"/>
    <w:basedOn w:val="882"/>
    <w:next w:val="882"/>
    <w:uiPriority w:val="39"/>
    <w:unhideWhenUsed/>
    <w:qFormat/>
    <w:pPr>
      <w:ind w:left="850" w:right="0" w:firstLine="0"/>
      <w:spacing w:after="57"/>
    </w:pPr>
  </w:style>
  <w:style w:type="paragraph" w:styleId="909">
    <w:name w:val="Subtitle"/>
    <w:basedOn w:val="882"/>
    <w:next w:val="882"/>
    <w:link w:val="935"/>
    <w:uiPriority w:val="11"/>
    <w:qFormat/>
    <w:pPr>
      <w:spacing w:before="200" w:after="200"/>
    </w:pPr>
    <w:rPr>
      <w:sz w:val="24"/>
      <w:szCs w:val="24"/>
    </w:rPr>
  </w:style>
  <w:style w:type="paragraph" w:styleId="910">
    <w:name w:val="footnote text"/>
    <w:basedOn w:val="882"/>
    <w:next w:val="897"/>
    <w:link w:val="1068"/>
    <w:uiPriority w:val="99"/>
    <w:semiHidden/>
    <w:unhideWhenUsed/>
    <w:qFormat/>
    <w:pPr>
      <w:spacing w:after="40" w:line="240" w:lineRule="auto"/>
    </w:pPr>
    <w:rPr>
      <w:sz w:val="18"/>
    </w:rPr>
  </w:style>
  <w:style w:type="paragraph" w:styleId="911">
    <w:name w:val="toc 6"/>
    <w:basedOn w:val="882"/>
    <w:next w:val="882"/>
    <w:uiPriority w:val="39"/>
    <w:unhideWhenUsed/>
    <w:qFormat/>
    <w:pPr>
      <w:ind w:left="1417" w:right="0" w:firstLine="0"/>
      <w:spacing w:after="57"/>
    </w:pPr>
  </w:style>
  <w:style w:type="paragraph" w:styleId="912">
    <w:name w:val="table of figures"/>
    <w:basedOn w:val="882"/>
    <w:next w:val="882"/>
    <w:uiPriority w:val="99"/>
    <w:unhideWhenUsed/>
    <w:qFormat/>
    <w:pPr>
      <w:spacing w:after="0" w:afterAutospacing="0"/>
    </w:pPr>
  </w:style>
  <w:style w:type="paragraph" w:styleId="913">
    <w:name w:val="toc 2"/>
    <w:basedOn w:val="882"/>
    <w:next w:val="882"/>
    <w:uiPriority w:val="39"/>
    <w:unhideWhenUsed/>
    <w:qFormat/>
    <w:pPr>
      <w:ind w:left="283" w:right="0" w:firstLine="0"/>
      <w:spacing w:after="57"/>
    </w:pPr>
  </w:style>
  <w:style w:type="paragraph" w:styleId="914">
    <w:name w:val="toc 9"/>
    <w:basedOn w:val="882"/>
    <w:next w:val="882"/>
    <w:uiPriority w:val="39"/>
    <w:unhideWhenUsed/>
    <w:qFormat/>
    <w:pPr>
      <w:ind w:left="2268" w:right="0" w:firstLine="0"/>
      <w:spacing w:after="57"/>
    </w:pPr>
  </w:style>
  <w:style w:type="paragraph" w:styleId="915">
    <w:name w:val="Normal (Web)"/>
    <w:basedOn w:val="882"/>
    <w:uiPriority w:val="0"/>
    <w:qFormat/>
    <w:pPr>
      <w:jc w:val="left"/>
      <w:spacing w:before="100" w:beforeAutospacing="1" w:after="100" w:afterAutospacing="1"/>
      <w:widowControl/>
    </w:pPr>
    <w:rPr>
      <w:rFonts w:ascii="宋体" w:hAnsi="宋体" w:cs="宋体"/>
      <w:sz w:val="24"/>
    </w:rPr>
  </w:style>
  <w:style w:type="paragraph" w:styleId="916">
    <w:name w:val="Title"/>
    <w:basedOn w:val="882"/>
    <w:next w:val="882"/>
    <w:link w:val="934"/>
    <w:uiPriority w:val="10"/>
    <w:qFormat/>
    <w:pPr>
      <w:contextualSpacing/>
      <w:spacing w:before="300" w:after="200"/>
    </w:pPr>
    <w:rPr>
      <w:sz w:val="48"/>
      <w:szCs w:val="48"/>
    </w:rPr>
  </w:style>
  <w:style w:type="table" w:styleId="9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basedOn w:val="892"/>
    <w:uiPriority w:val="99"/>
    <w:semiHidden/>
    <w:unhideWhenUsed/>
    <w:qFormat/>
    <w:rPr>
      <w:vertAlign w:val="superscript"/>
    </w:rPr>
  </w:style>
  <w:style w:type="character" w:styleId="919">
    <w:name w:val="Hyperlink"/>
    <w:uiPriority w:val="99"/>
    <w:unhideWhenUsed/>
    <w:qFormat/>
    <w:rPr>
      <w:color w:val="0026e5" w:themeColor="hyperlink"/>
      <w:u w:val="single"/>
      <w14:textFill>
        <w14:solidFill>
          <w14:schemeClr w14:val="hlink"/>
        </w14:solidFill>
      </w14:textFill>
    </w:rPr>
  </w:style>
  <w:style w:type="character" w:styleId="920">
    <w:name w:val="footnote reference"/>
    <w:basedOn w:val="892"/>
    <w:uiPriority w:val="99"/>
    <w:unhideWhenUsed/>
    <w:qFormat/>
    <w:rPr>
      <w:vertAlign w:val="superscript"/>
    </w:rPr>
  </w:style>
  <w:style w:type="paragraph" w:styleId="921" w:customStyle="1">
    <w:name w:val="正文文本11"/>
    <w:basedOn w:val="922"/>
    <w:next w:val="882"/>
    <w:uiPriority w:val="0"/>
    <w:qFormat/>
    <w:pPr>
      <w:spacing w:after="120"/>
    </w:pPr>
  </w:style>
  <w:style w:type="paragraph" w:styleId="922" w:customStyle="1">
    <w:name w:val="正文112"/>
    <w:next w:val="921"/>
    <w:uiPriority w:val="0"/>
    <w:qFormat/>
    <w:pPr>
      <w:jc w:val="both"/>
      <w:widowControl w:val="off"/>
    </w:pPr>
    <w:rPr>
      <w:rFonts w:ascii="Times New Roman" w:hAnsi="Times New Roman" w:eastAsia="宋体" w:cs="Times New Roman"/>
      <w:sz w:val="21"/>
      <w:szCs w:val="24"/>
      <w:lang w:val="en-US" w:eastAsia="zh-CN" w:bidi="ar-SA"/>
    </w:rPr>
  </w:style>
  <w:style w:type="character" w:styleId="923" w:customStyle="1">
    <w:name w:val="Heading 1 Char"/>
    <w:basedOn w:val="892"/>
    <w:link w:val="883"/>
    <w:uiPriority w:val="9"/>
    <w:qFormat/>
    <w:rPr>
      <w:rFonts w:ascii="Arial" w:hAnsi="Arial" w:eastAsia="Arial" w:cs="Arial"/>
      <w:sz w:val="40"/>
      <w:szCs w:val="40"/>
    </w:rPr>
  </w:style>
  <w:style w:type="character" w:styleId="924" w:customStyle="1">
    <w:name w:val="Heading 2 Char"/>
    <w:basedOn w:val="892"/>
    <w:uiPriority w:val="9"/>
    <w:qFormat/>
    <w:rPr>
      <w:rFonts w:ascii="Arial" w:hAnsi="Arial" w:eastAsia="Arial" w:cs="Arial"/>
      <w:sz w:val="34"/>
    </w:rPr>
  </w:style>
  <w:style w:type="character" w:styleId="925" w:customStyle="1">
    <w:name w:val="Heading 3 Char"/>
    <w:basedOn w:val="892"/>
    <w:link w:val="885"/>
    <w:uiPriority w:val="9"/>
    <w:qFormat/>
    <w:rPr>
      <w:rFonts w:ascii="Arial" w:hAnsi="Arial" w:eastAsia="Arial" w:cs="Arial"/>
      <w:sz w:val="30"/>
      <w:szCs w:val="30"/>
    </w:rPr>
  </w:style>
  <w:style w:type="character" w:styleId="926" w:customStyle="1">
    <w:name w:val="Heading 4 Char"/>
    <w:basedOn w:val="892"/>
    <w:link w:val="886"/>
    <w:uiPriority w:val="9"/>
    <w:qFormat/>
    <w:rPr>
      <w:rFonts w:ascii="Arial" w:hAnsi="Arial" w:eastAsia="Arial" w:cs="Arial"/>
      <w:b/>
      <w:bCs/>
      <w:sz w:val="26"/>
      <w:szCs w:val="26"/>
    </w:rPr>
  </w:style>
  <w:style w:type="character" w:styleId="927" w:customStyle="1">
    <w:name w:val="Heading 5 Char"/>
    <w:basedOn w:val="892"/>
    <w:link w:val="887"/>
    <w:uiPriority w:val="9"/>
    <w:qFormat/>
    <w:rPr>
      <w:rFonts w:ascii="Arial" w:hAnsi="Arial" w:eastAsia="Arial" w:cs="Arial"/>
      <w:b/>
      <w:bCs/>
      <w:sz w:val="24"/>
      <w:szCs w:val="24"/>
    </w:rPr>
  </w:style>
  <w:style w:type="character" w:styleId="928" w:customStyle="1">
    <w:name w:val="Heading 6 Char"/>
    <w:basedOn w:val="892"/>
    <w:link w:val="888"/>
    <w:uiPriority w:val="9"/>
    <w:qFormat/>
    <w:rPr>
      <w:rFonts w:ascii="Arial" w:hAnsi="Arial" w:eastAsia="Arial" w:cs="Arial"/>
      <w:b/>
      <w:bCs/>
      <w:sz w:val="22"/>
      <w:szCs w:val="22"/>
    </w:rPr>
  </w:style>
  <w:style w:type="character" w:styleId="929" w:customStyle="1">
    <w:name w:val="Heading 7 Char"/>
    <w:basedOn w:val="892"/>
    <w:link w:val="889"/>
    <w:uiPriority w:val="9"/>
    <w:qFormat/>
    <w:rPr>
      <w:rFonts w:ascii="Arial" w:hAnsi="Arial" w:eastAsia="Arial" w:cs="Arial"/>
      <w:b/>
      <w:bCs/>
      <w:i/>
      <w:iCs/>
      <w:sz w:val="22"/>
      <w:szCs w:val="22"/>
    </w:rPr>
  </w:style>
  <w:style w:type="character" w:styleId="930" w:customStyle="1">
    <w:name w:val="Heading 8 Char"/>
    <w:basedOn w:val="892"/>
    <w:link w:val="890"/>
    <w:uiPriority w:val="9"/>
    <w:qFormat/>
    <w:rPr>
      <w:rFonts w:ascii="Arial" w:hAnsi="Arial" w:eastAsia="Arial" w:cs="Arial"/>
      <w:i/>
      <w:iCs/>
      <w:sz w:val="22"/>
      <w:szCs w:val="22"/>
    </w:rPr>
  </w:style>
  <w:style w:type="character" w:styleId="931" w:customStyle="1">
    <w:name w:val="Heading 9 Char"/>
    <w:basedOn w:val="892"/>
    <w:link w:val="891"/>
    <w:uiPriority w:val="9"/>
    <w:qFormat/>
    <w:rPr>
      <w:rFonts w:ascii="Arial" w:hAnsi="Arial" w:eastAsia="Arial" w:cs="Arial"/>
      <w:i/>
      <w:iCs/>
      <w:sz w:val="21"/>
      <w:szCs w:val="21"/>
    </w:rPr>
  </w:style>
  <w:style w:type="paragraph" w:styleId="932">
    <w:name w:val="List Paragraph"/>
    <w:basedOn w:val="882"/>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92"/>
    <w:link w:val="916"/>
    <w:uiPriority w:val="10"/>
    <w:qFormat/>
    <w:rPr>
      <w:sz w:val="48"/>
      <w:szCs w:val="48"/>
    </w:rPr>
  </w:style>
  <w:style w:type="character" w:styleId="935" w:customStyle="1">
    <w:name w:val="Subtitle Char"/>
    <w:basedOn w:val="892"/>
    <w:link w:val="909"/>
    <w:uiPriority w:val="11"/>
    <w:qFormat/>
    <w:rPr>
      <w:sz w:val="24"/>
      <w:szCs w:val="24"/>
    </w:rPr>
  </w:style>
  <w:style w:type="paragraph" w:styleId="936">
    <w:name w:val="Quote"/>
    <w:basedOn w:val="882"/>
    <w:next w:val="882"/>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82"/>
    <w:next w:val="882"/>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92"/>
    <w:link w:val="906"/>
    <w:uiPriority w:val="99"/>
    <w:qFormat/>
  </w:style>
  <w:style w:type="character" w:styleId="941" w:customStyle="1">
    <w:name w:val="Footer Char"/>
    <w:basedOn w:val="892"/>
    <w:link w:val="905"/>
    <w:uiPriority w:val="99"/>
    <w:qFormat/>
  </w:style>
  <w:style w:type="character" w:styleId="942" w:customStyle="1">
    <w:name w:val="Caption Char"/>
    <w:link w:val="905"/>
    <w:uiPriority w:val="99"/>
    <w:qFormat/>
  </w:style>
  <w:style w:type="table" w:styleId="943" w:customStyle="1">
    <w:name w:val="Table Grid Light"/>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3" w:customStyle="1">
    <w:name w:val="Grid Table 3"/>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9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2" w:customStyle="1">
    <w:name w:val="Grid Table 4 - Accent 2"/>
    <w:basedOn w:val="89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3" w:customStyle="1">
    <w:name w:val="Grid Table 4 - Accent 3"/>
    <w:basedOn w:val="89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4" w:customStyle="1">
    <w:name w:val="Grid Table 4 - Accent 4"/>
    <w:basedOn w:val="89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5" w:customStyle="1">
    <w:name w:val="Grid Table 4 - Accent 5"/>
    <w:basedOn w:val="89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6" w:customStyle="1">
    <w:name w:val="Grid Table 4 - Accent 6"/>
    <w:basedOn w:val="89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7" w:customStyle="1">
    <w:name w:val="Grid Table 5 Dark"/>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9" w:customStyle="1">
    <w:name w:val="Grid Table 5 Dark - Accent 2"/>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0" w:customStyle="1">
    <w:name w:val="Grid Table 5 Dark - Accent 3"/>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1" w:customStyle="1">
    <w:name w:val="Grid Table 5 Dark- Accent 4"/>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2" w:customStyle="1">
    <w:name w:val="Grid Table 5 Dark - Accent 5"/>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3" w:customStyle="1">
    <w:name w:val="Grid Table 5 Dark - Accent 6"/>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4" w:customStyle="1">
    <w:name w:val="Grid Table 6 Colorful"/>
    <w:basedOn w:val="8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9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9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9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0" w:customStyle="1">
    <w:name w:val="Grid Table 6 Colorful - Accent 6"/>
    <w:basedOn w:val="89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1" w:customStyle="1">
    <w:name w:val="Grid Table 7 Colorful"/>
    <w:basedOn w:val="8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9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9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9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9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9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9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9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9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9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9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9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9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5" w:customStyle="1">
    <w:name w:val="List Table 2"/>
    <w:basedOn w:val="8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9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7" w:customStyle="1">
    <w:name w:val="List Table 2 - Accent 2"/>
    <w:basedOn w:val="89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8" w:customStyle="1">
    <w:name w:val="List Table 2 - Accent 3"/>
    <w:basedOn w:val="89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9" w:customStyle="1">
    <w:name w:val="List Table 2 - Accent 4"/>
    <w:basedOn w:val="89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0" w:customStyle="1">
    <w:name w:val="List Table 2 - Accent 5"/>
    <w:basedOn w:val="89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1" w:customStyle="1">
    <w:name w:val="List Table 2 - Accent 6"/>
    <w:basedOn w:val="89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2" w:customStyle="1">
    <w:name w:val="List Table 3"/>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9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4" w:customStyle="1">
    <w:name w:val="List Table 3 - Accent 2"/>
    <w:basedOn w:val="8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9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9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9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9" w:customStyle="1">
    <w:name w:val="List Table 4"/>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9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1" w:customStyle="1">
    <w:name w:val="List Table 4 - Accent 2"/>
    <w:basedOn w:val="89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2" w:customStyle="1">
    <w:name w:val="List Table 4 - Accent 3"/>
    <w:basedOn w:val="89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3" w:customStyle="1">
    <w:name w:val="List Table 4 - Accent 4"/>
    <w:basedOn w:val="89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4" w:customStyle="1">
    <w:name w:val="List Table 4 - Accent 5"/>
    <w:basedOn w:val="89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5" w:customStyle="1">
    <w:name w:val="List Table 4 - Accent 6"/>
    <w:basedOn w:val="89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6" w:customStyle="1">
    <w:name w:val="List Table 5 Dark"/>
    <w:basedOn w:val="8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9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9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9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9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9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9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9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5" w:customStyle="1">
    <w:name w:val="List Table 6 Colorful - Accent 2"/>
    <w:basedOn w:val="89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6" w:customStyle="1">
    <w:name w:val="List Table 6 Colorful - Accent 3"/>
    <w:basedOn w:val="89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7" w:customStyle="1">
    <w:name w:val="List Table 6 Colorful - Accent 4"/>
    <w:basedOn w:val="89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8" w:customStyle="1">
    <w:name w:val="List Table 6 Colorful - Accent 5"/>
    <w:basedOn w:val="89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9" w:customStyle="1">
    <w:name w:val="List Table 6 Colorful - Accent 6"/>
    <w:basedOn w:val="89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40" w:customStyle="1">
    <w:name w:val="List Table 7 Colorful"/>
    <w:basedOn w:val="8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9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9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9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9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9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9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9" w:customStyle="1">
    <w:name w:val="Lined - Accent 2"/>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0" w:customStyle="1">
    <w:name w:val="Lined - Accent 3"/>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1" w:customStyle="1">
    <w:name w:val="Lined - Accent 4"/>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2" w:customStyle="1">
    <w:name w:val="Lined - Accent 5"/>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3" w:customStyle="1">
    <w:name w:val="Lined - Accent 6"/>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4" w:customStyle="1">
    <w:name w:val="Bordered &amp; Lined - Accent"/>
    <w:basedOn w:val="8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9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6" w:customStyle="1">
    <w:name w:val="Bordered &amp; Lined - Accent 2"/>
    <w:basedOn w:val="89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7" w:customStyle="1">
    <w:name w:val="Bordered &amp; Lined - Accent 3"/>
    <w:basedOn w:val="89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8" w:customStyle="1">
    <w:name w:val="Bordered &amp; Lined - Accent 4"/>
    <w:basedOn w:val="89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9" w:customStyle="1">
    <w:name w:val="Bordered &amp; Lined - Accent 5"/>
    <w:basedOn w:val="89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0" w:customStyle="1">
    <w:name w:val="Bordered &amp; Lined - Accent 6"/>
    <w:basedOn w:val="89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1" w:customStyle="1">
    <w:name w:val="Bordered"/>
    <w:basedOn w:val="8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3" w:customStyle="1">
    <w:name w:val="Bordered - Accent 2"/>
    <w:basedOn w:val="8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4" w:customStyle="1">
    <w:name w:val="Bordered - Accent 3"/>
    <w:basedOn w:val="8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5" w:customStyle="1">
    <w:name w:val="Bordered - Accent 4"/>
    <w:basedOn w:val="8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6" w:customStyle="1">
    <w:name w:val="Bordered - Accent 5"/>
    <w:basedOn w:val="8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7" w:customStyle="1">
    <w:name w:val="Bordered - Accent 6"/>
    <w:basedOn w:val="8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8" w:customStyle="1">
    <w:name w:val="Footnote Text Char"/>
    <w:link w:val="910"/>
    <w:uiPriority w:val="99"/>
    <w:qFormat/>
    <w:rPr>
      <w:sz w:val="18"/>
    </w:rPr>
  </w:style>
  <w:style w:type="character" w:styleId="1069" w:customStyle="1">
    <w:name w:val="Endnote Text Char"/>
    <w:link w:val="904"/>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正文文本缩进1"/>
    <w:basedOn w:val="882"/>
    <w:next w:val="1072"/>
    <w:uiPriority w:val="0"/>
    <w:qFormat/>
    <w:pPr>
      <w:ind w:left="420"/>
      <w:spacing w:after="120"/>
    </w:pPr>
  </w:style>
  <w:style w:type="paragraph" w:styleId="1072" w:customStyle="1">
    <w:name w:val="寄信人地址1"/>
    <w:basedOn w:val="882"/>
    <w:uiPriority w:val="0"/>
    <w:qFormat/>
    <w:rPr>
      <w:rFonts w:ascii="Arial" w:hAnsi="Arial"/>
    </w:rPr>
  </w:style>
  <w:style w:type="character" w:styleId="1073" w:customStyle="1">
    <w:name w:val="NormalCharacter"/>
    <w:uiPriority w:val="0"/>
    <w:semiHidden/>
    <w:qFormat/>
  </w:style>
  <w:style w:type="paragraph" w:styleId="1074" w:customStyle="1">
    <w:name w:val="正文1"/>
    <w:basedOn w:val="1075"/>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11"/>
    <w:next w:val="1076"/>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目录 11"/>
    <w:basedOn w:val="1077"/>
    <w:next w:val="1075"/>
    <w:uiPriority w:val="39"/>
    <w:unhideWhenUsed/>
    <w:qFormat/>
    <w:pPr>
      <w:spacing w:after="57"/>
    </w:pPr>
  </w:style>
  <w:style w:type="paragraph" w:styleId="1077" w:customStyle="1">
    <w:name w:val="正文12"/>
    <w:next w:val="1078"/>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正文文本111"/>
    <w:basedOn w:val="882"/>
    <w:next w:val="1077"/>
    <w:uiPriority w:val="0"/>
    <w:qFormat/>
    <w:pPr>
      <w:spacing w:after="120"/>
    </w:pPr>
  </w:style>
  <w:style w:type="paragraph" w:styleId="1079" w:customStyle="1">
    <w:name w:val="正文文本1"/>
    <w:basedOn w:val="1074"/>
    <w:next w:val="1074"/>
    <w:uiPriority w:val="0"/>
    <w:qFormat/>
    <w:pPr>
      <w:spacing w:after="120"/>
    </w:pPr>
    <w:rPr>
      <w:lang w:eastAsia="en-US"/>
    </w:rPr>
  </w:style>
  <w:style w:type="paragraph" w:styleId="1080" w:customStyle="1">
    <w:name w:val="正文111"/>
    <w:next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目录 111"/>
    <w:basedOn w:val="882"/>
    <w:next w:val="882"/>
    <w:uiPriority w:val="39"/>
    <w:unhideWhenUsed/>
    <w:qFormat/>
    <w:pPr>
      <w:jc w:val="left"/>
      <w:spacing w:after="100" w:line="259" w:lineRule="auto"/>
      <w:widowControl/>
    </w:pPr>
    <w:rPr>
      <w:rFonts w:ascii="Calibri" w:hAnsi="Calibri"/>
      <w:sz w:val="22"/>
      <w:szCs w:val="22"/>
    </w:rPr>
  </w:style>
  <w:style w:type="paragraph" w:styleId="1082" w:customStyle="1">
    <w:name w:val="脚注文本1"/>
    <w:basedOn w:val="882"/>
    <w:next w:val="1083"/>
    <w:uiPriority w:val="99"/>
    <w:unhideWhenUsed/>
    <w:qFormat/>
    <w:pPr>
      <w:spacing w:after="40"/>
    </w:pPr>
    <w:rPr>
      <w:sz w:val="18"/>
    </w:rPr>
  </w:style>
  <w:style w:type="paragraph" w:styleId="1083" w:customStyle="1">
    <w:name w:val="索引 51"/>
    <w:basedOn w:val="1074"/>
    <w:next w:val="1074"/>
    <w:uiPriority w:val="0"/>
    <w:qFormat/>
    <w:pPr>
      <w:ind w:left="798"/>
      <w:jc w:val="left"/>
    </w:pPr>
    <w:rPr>
      <w:rFonts w:ascii="Calibri" w:hAnsi="Calibri"/>
    </w:rPr>
  </w:style>
  <w:style w:type="paragraph" w:styleId="1084" w:customStyle="1">
    <w:name w:val="标题 21"/>
    <w:basedOn w:val="882"/>
    <w:next w:val="88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5" w:customStyle="1">
    <w:name w:val="UserStyle_0"/>
    <w:next w:val="1086"/>
    <w:uiPriority w:val="0"/>
    <w:qFormat/>
    <w:pPr>
      <w:jc w:val="both"/>
    </w:pPr>
    <w:rPr>
      <w:rFonts w:hint="default" w:ascii="Times New Roman" w:hAnsi="Times New Roman" w:eastAsia="宋体" w:cs="Times New Roman"/>
      <w:sz w:val="21"/>
      <w:szCs w:val="24"/>
      <w:lang w:val="en-US" w:eastAsia="zh-CN" w:bidi="ar-SA"/>
    </w:rPr>
  </w:style>
  <w:style w:type="paragraph" w:styleId="1086" w:customStyle="1">
    <w:name w:val="UserStyle_1"/>
    <w:basedOn w:val="1085"/>
    <w:next w:val="1087"/>
    <w:uiPriority w:val="0"/>
    <w:qFormat/>
    <w:pPr>
      <w:spacing w:after="120"/>
    </w:pPr>
    <w:rPr>
      <w:lang w:eastAsia="en-US"/>
    </w:rPr>
  </w:style>
  <w:style w:type="paragraph" w:styleId="1087" w:customStyle="1">
    <w:name w:val="UserStyle_3"/>
    <w:basedOn w:val="1088"/>
    <w:next w:val="10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88" w:customStyle="1">
    <w:name w:val="UserStyle_4"/>
    <w:next w:val="882"/>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89" w:customStyle="1">
    <w:name w:val="UserStyle_5"/>
    <w:basedOn w:val="882"/>
    <w:next w:val="882"/>
    <w:uiPriority w:val="0"/>
    <w:qFormat/>
    <w:pPr>
      <w:ind w:firstLine="200"/>
    </w:pPr>
    <w:rPr>
      <w:rFonts w:ascii="宋体"/>
      <w:szCs w:val="20"/>
    </w:rPr>
  </w:style>
  <w:style w:type="character" w:styleId="1090" w:customStyle="1">
    <w:name w:val="NormalCharacter1"/>
    <w:link w:val="882"/>
    <w:uiPriority w:val="0"/>
    <w:semiHidden/>
    <w:qFormat/>
    <w:rPr>
      <w:rFonts w:hint="default" w:ascii="Times New Roman" w:hAnsi="Times New Roman" w:eastAsia="宋体" w:cs="Times New Roman"/>
      <w:sz w:val="21"/>
      <w:szCs w:val="24"/>
      <w:lang w:val="en-US" w:eastAsia="zh-CN" w:bidi="ar-SA"/>
    </w:rPr>
  </w:style>
  <w:style w:type="paragraph" w:styleId="1091" w:customStyle="1">
    <w:name w:val="普通(网站)1"/>
    <w:basedOn w:val="882"/>
    <w:uiPriority w:val="99"/>
    <w:qFormat/>
    <w:pPr>
      <w:jc w:val="left"/>
      <w:spacing w:before="100" w:beforeAutospacing="1" w:after="100" w:afterAutospacing="1"/>
      <w:widowControl/>
    </w:pPr>
    <w:rPr>
      <w:rFonts w:ascii="宋体" w:hAnsi="宋体" w:cs="宋体"/>
      <w:sz w:val="24"/>
    </w:rPr>
  </w:style>
  <w:style w:type="paragraph" w:styleId="1092" w:customStyle="1">
    <w:name w:val="纯文本1"/>
    <w:basedOn w:val="882"/>
    <w:uiPriority w:val="0"/>
    <w:qFormat/>
    <w:rPr>
      <w:rFonts w:ascii="宋体" w:hAnsi="Courier New"/>
      <w:szCs w:val="21"/>
    </w:rPr>
  </w:style>
  <w:style w:type="paragraph" w:styleId="109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4" w:customStyle="1">
    <w:name w:val="正文首行缩进11"/>
    <w:basedOn w:val="1078"/>
    <w:uiPriority w:val="0"/>
    <w:qFormat/>
    <w:pPr>
      <w:ind w:firstLine="420"/>
    </w:pPr>
  </w:style>
  <w:style w:type="paragraph" w:styleId="1095" w:customStyle="1">
    <w:name w:val="页脚1"/>
    <w:basedOn w:val="882"/>
    <w:uiPriority w:val="0"/>
    <w:qFormat/>
    <w:pPr>
      <w:jc w:val="left"/>
      <w:tabs>
        <w:tab w:val="center" w:pos="4153" w:leader="none"/>
        <w:tab w:val="right" w:pos="8306" w:leader="none"/>
      </w:tabs>
    </w:pPr>
    <w:rPr>
      <w:sz w:val="18"/>
      <w:szCs w:val="18"/>
    </w:rPr>
  </w:style>
  <w:style w:type="paragraph" w:styleId="1096" w:customStyle="1">
    <w:name w:val="正文文本缩进2"/>
    <w:basedOn w:val="882"/>
    <w:uiPriority w:val="0"/>
    <w:qFormat/>
    <w:pPr>
      <w:ind w:left="420"/>
      <w:spacing w:after="120"/>
    </w:pPr>
    <w:rPr>
      <w:rFonts w:ascii="Calibri" w:hAnsi="Calibri"/>
    </w:rPr>
  </w:style>
  <w:style w:type="paragraph" w:styleId="1097" w:customStyle="1">
    <w:name w:val="页眉1"/>
    <w:basedOn w:val="882"/>
    <w:uiPriority w:val="0"/>
    <w:qFormat/>
    <w:pPr>
      <w:jc w:val="center"/>
      <w:tabs>
        <w:tab w:val="center" w:pos="4153" w:leader="none"/>
        <w:tab w:val="right" w:pos="8306" w:leader="none"/>
      </w:tabs>
      <w:pBdr>
        <w:bottom w:val="single" w:color="000000" w:sz="6" w:space="1"/>
      </w:pBdr>
    </w:pPr>
    <w:rPr>
      <w:sz w:val="18"/>
      <w:szCs w:val="18"/>
    </w:rPr>
  </w:style>
  <w:style w:type="paragraph" w:styleId="1098" w:customStyle="1">
    <w:name w:val="页脚11"/>
    <w:basedOn w:val="882"/>
    <w:uiPriority w:val="99"/>
    <w:unhideWhenUsed/>
    <w:qFormat/>
    <w:pPr>
      <w:tabs>
        <w:tab w:val="center" w:pos="7143" w:leader="none"/>
        <w:tab w:val="right" w:pos="14287" w:leader="none"/>
      </w:tabs>
    </w:pPr>
  </w:style>
  <w:style w:type="character" w:styleId="1099" w:customStyle="1">
    <w:name w:val="页码1"/>
    <w:link w:val="882"/>
    <w:uiPriority w:val="0"/>
    <w:qFormat/>
  </w:style>
  <w:style w:type="character" w:styleId="1100" w:customStyle="1">
    <w:name w:val="NormalCharacter11"/>
    <w:link w:val="882"/>
    <w:uiPriority w:val="0"/>
    <w:semiHidden/>
    <w:qFormat/>
    <w:rPr>
      <w:sz w:val="21"/>
      <w:szCs w:val="24"/>
      <w:lang w:val="en-US" w:eastAsia="zh-CN" w:bidi="ar-SA"/>
    </w:rPr>
  </w:style>
  <w:style w:type="paragraph" w:styleId="1101" w:customStyle="1">
    <w:name w:val="页眉11"/>
    <w:basedOn w:val="882"/>
    <w:uiPriority w:val="99"/>
    <w:unhideWhenUsed/>
    <w:qFormat/>
    <w:pPr>
      <w:tabs>
        <w:tab w:val="center" w:pos="7143" w:leader="none"/>
        <w:tab w:val="right" w:pos="14287" w:leader="none"/>
      </w:tabs>
    </w:pPr>
  </w:style>
  <w:style w:type="character" w:styleId="1102" w:customStyle="1">
    <w:name w:val="页码11"/>
    <w:link w:val="882"/>
    <w:uiPriority w:val="0"/>
    <w:qFormat/>
  </w:style>
  <w:style w:type="paragraph" w:styleId="1103" w:customStyle="1">
    <w:name w:val="首行缩进"/>
    <w:basedOn w:val="882"/>
    <w:uiPriority w:val="99"/>
    <w:qFormat/>
    <w:pPr>
      <w:ind w:firstLine="420"/>
      <w:spacing w:line="360" w:lineRule="auto"/>
    </w:pPr>
  </w:style>
  <w:style w:type="paragraph" w:styleId="1104" w:customStyle="1">
    <w:name w:val="Body text|1"/>
    <w:basedOn w:val="1105"/>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105" w:customStyle="1">
    <w:name w:val="正文1121"/>
    <w:next w:val="1078"/>
    <w:uiPriority w:val="0"/>
    <w:qFormat/>
    <w:pPr>
      <w:jc w:val="both"/>
      <w:widowControl w:val="off"/>
    </w:pPr>
    <w:rPr>
      <w:rFonts w:hint="default" w:ascii="Calibri" w:hAnsi="Calibri" w:eastAsia="宋体" w:cs="Times New Roman"/>
      <w:sz w:val="21"/>
      <w:szCs w:val="24"/>
      <w:lang w:val="en-US" w:eastAsia="zh-CN" w:bidi="ar-SA"/>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13</cp:revision>
  <dcterms:created xsi:type="dcterms:W3CDTF">2025-12-10T00:19:00Z</dcterms:created>
  <dcterms:modified xsi:type="dcterms:W3CDTF">2026-06-11T06:46:23Z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3093C2B810734F3290167C1F63E0852F_13</vt:lpwstr>
  </property>
  <property fmtid="{D5CDD505-2E9C-101B-9397-08002B2CF9AE}" pid="4" name="KSOTemplateDocerSaveRecord">
    <vt:lpwstr>eyJoZGlkIjoiNmUyNTM2OGQwZjc2MDEzYjY1NzY5Mzg1NjRkMmRmMjciLCJ1c2VySWQiOiIzMDM4NTU2ODgifQ==</vt:lpwstr>
  </property>
</Properties>
</file>