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37"/>
        <w:jc w:val="left"/>
        <w:rPr>
          <w:rFonts w:hint="eastAsia" w:ascii="宋体" w:hAnsi="宋体" w:cs="宋体"/>
          <w:color w:val="auto"/>
          <w:sz w:val="32"/>
          <w:highlight w:val="none"/>
        </w:rPr>
      </w:pPr>
      <w:r>
        <w:rPr>
          <w:rFonts w:hint="eastAsia" w:ascii="宋体" w:hAnsi="宋体" w:cs="宋体"/>
          <w:color w:val="auto"/>
          <w:sz w:val="32"/>
          <w:highlight w:val="none"/>
        </w:rPr>
        <w:t xml:space="preserve">    </w:t>
      </w:r>
      <w:r/>
    </w:p>
    <w:p>
      <w:pPr>
        <w:pStyle w:val="776"/>
        <w:rPr>
          <w:rFonts w:hint="eastAsia" w:ascii="宋体" w:hAnsi="宋体" w:cs="宋体"/>
          <w:color w:val="auto"/>
          <w:sz w:val="32"/>
          <w:highlight w:val="none"/>
        </w:rPr>
      </w:pPr>
      <w:r>
        <w:rPr>
          <w:rFonts w:hint="eastAsia" w:ascii="宋体" w:hAnsi="宋体" w:cs="宋体"/>
          <w:color w:val="auto"/>
          <w:sz w:val="32"/>
          <w:highlight w:val="none"/>
        </w:rPr>
      </w:r>
      <w:r/>
    </w:p>
    <w:p>
      <w:pPr>
        <w:pStyle w:val="775"/>
        <w:rPr>
          <w:rFonts w:hint="eastAsia" w:ascii="宋体" w:hAnsi="宋体" w:cs="宋体"/>
          <w:color w:val="auto"/>
          <w:sz w:val="32"/>
          <w:highlight w:val="none"/>
        </w:rPr>
      </w:pPr>
      <w:r>
        <w:rPr>
          <w:rFonts w:hint="eastAsia" w:ascii="宋体" w:hAnsi="宋体" w:cs="宋体"/>
          <w:color w:val="auto"/>
          <w:sz w:val="32"/>
          <w:highlight w:val="none"/>
        </w:rPr>
      </w:r>
      <w:r/>
    </w:p>
    <w:p>
      <w:pPr>
        <w:pStyle w:val="774"/>
        <w:rPr>
          <w:rFonts w:hint="eastAsia" w:ascii="宋体" w:hAnsi="宋体" w:cs="宋体"/>
          <w:color w:val="auto"/>
          <w:sz w:val="32"/>
          <w:highlight w:val="none"/>
        </w:rPr>
      </w:pPr>
      <w:r>
        <w:rPr>
          <w:rFonts w:hint="eastAsia" w:ascii="宋体" w:hAnsi="宋体" w:cs="宋体"/>
          <w:color w:val="auto"/>
          <w:sz w:val="32"/>
          <w:highlight w:val="none"/>
        </w:rPr>
      </w:r>
      <w:r/>
    </w:p>
    <w:p>
      <w:pPr>
        <w:pStyle w:val="775"/>
        <w:rPr>
          <w:rFonts w:hint="eastAsia" w:ascii="宋体" w:hAnsi="宋体" w:cs="宋体"/>
          <w:color w:val="auto"/>
          <w:sz w:val="32"/>
          <w:highlight w:val="none"/>
        </w:rPr>
      </w:pPr>
      <w:r>
        <w:rPr>
          <w:rFonts w:hint="eastAsia" w:ascii="宋体" w:hAnsi="宋体" w:cs="宋体"/>
          <w:color w:val="auto"/>
          <w:sz w:val="32"/>
          <w:highlight w:val="none"/>
        </w:rPr>
      </w:r>
      <w:r/>
    </w:p>
    <w:p>
      <w:pPr>
        <w:pStyle w:val="774"/>
        <w:rPr>
          <w:rFonts w:hint="eastAsia" w:ascii="宋体" w:hAnsi="宋体" w:cs="宋体"/>
          <w:color w:val="auto"/>
          <w:sz w:val="32"/>
          <w:highlight w:val="none"/>
        </w:rPr>
      </w:pPr>
      <w:r>
        <w:rPr>
          <w:rFonts w:hint="eastAsia" w:ascii="宋体" w:hAnsi="宋体" w:cs="宋体"/>
          <w:color w:val="auto"/>
          <w:sz w:val="32"/>
          <w:highlight w:val="none"/>
        </w:rPr>
      </w:r>
      <w:r/>
    </w:p>
    <w:p>
      <w:pPr>
        <w:pStyle w:val="775"/>
        <w:rPr>
          <w:rFonts w:hint="eastAsia"/>
        </w:rPr>
      </w:pPr>
      <w:r>
        <w:rPr>
          <w:rFonts w:hint="eastAsia"/>
        </w:rPr>
      </w:r>
      <w:r/>
    </w:p>
    <w:p>
      <w:pPr>
        <w:pStyle w:val="775"/>
        <w:rPr>
          <w:rFonts w:hint="eastAsia"/>
        </w:rPr>
      </w:pPr>
      <w:r>
        <w:rPr>
          <w:rFonts w:hint="eastAsia"/>
        </w:rPr>
      </w:r>
      <w:r/>
    </w:p>
    <w:p>
      <w:pPr>
        <w:rPr>
          <w:rFonts w:hint="eastAsia"/>
          <w:color w:val="auto"/>
          <w:highlight w:val="none"/>
        </w:rPr>
      </w:pPr>
      <w:r>
        <w:rPr>
          <w:rFonts w:hint="eastAsia"/>
          <w:color w:val="auto"/>
          <w:highlight w:val="none"/>
        </w:rPr>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招标文件</w:t>
      </w:r>
      <w:r/>
    </w:p>
    <w:p>
      <w:pPr>
        <w:jc w:val="both"/>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32"/>
        <w:rPr>
          <w:rFonts w:hint="eastAsia" w:ascii="宋体" w:hAnsi="宋体" w:eastAsia="宋体" w:cs="宋体"/>
          <w:color w:val="auto"/>
          <w:sz w:val="30"/>
          <w:szCs w:val="30"/>
          <w:highlight w:val="none"/>
          <w:lang w:eastAsia="zh-CN"/>
        </w:rPr>
      </w:pPr>
      <w:r/>
      <w:bookmarkStart w:id="21" w:name="_GoBack"/>
      <w:r/>
      <w:bookmarkEnd w:id="21"/>
      <w:r/>
      <w:r/>
    </w:p>
    <w:p>
      <w:pPr>
        <w:jc w:val="both"/>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210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6"/>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p>
      <w:pPr>
        <w:ind w:firstLine="210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p>
      <w:pPr>
        <w:ind w:left="2727" w:right="332" w:hanging="1467"/>
        <w:jc w:val="both"/>
        <w:keepLines w:val="0"/>
        <w:keepNext w:val="0"/>
        <w:pageBreakBefore w:val="0"/>
        <w:spacing w:line="480" w:lineRule="exact"/>
        <w:widowControl w:val="off"/>
        <w:rPr>
          <w:rFonts w:hint="eastAsia" w:ascii="宋体" w:hAnsi="宋体" w:eastAsia="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2026年度产品质量检验检测</w:t>
      </w:r>
      <w:r/>
    </w:p>
    <w:p>
      <w:pPr>
        <w:ind w:left="0" w:firstLine="1262"/>
        <w:jc w:val="both"/>
        <w:keepLines w:val="0"/>
        <w:keepNext w:val="0"/>
        <w:pageBreakBefore w:val="0"/>
        <w:spacing w:line="480" w:lineRule="exact"/>
        <w:widowControl w:val="off"/>
        <w:rPr>
          <w:rFonts w:hint="eastAsia" w:ascii="宋体" w:hAnsi="宋体" w:eastAsia="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JSZC-320300-JSRM-G2026-0008</w:t>
      </w:r>
      <w:r/>
    </w:p>
    <w:p>
      <w:pPr>
        <w:ind w:left="0" w:firstLine="1262"/>
        <w:keepLines w:val="0"/>
        <w:keepNext w:val="0"/>
        <w:pageBreakBefore w:val="0"/>
        <w:spacing w:line="480" w:lineRule="exact"/>
        <w:widowControl w:val="off"/>
        <w:rPr>
          <w:rFonts w:hint="eastAsia" w:ascii="宋体" w:hAnsi="宋体" w:eastAsia="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采 购 人：</w:t>
      </w:r>
      <w:r>
        <w:rPr>
          <w:rFonts w:hint="eastAsia" w:ascii="宋体" w:hAnsi="宋体" w:cs="宋体"/>
          <w:b/>
          <w:bCs/>
          <w:color w:val="auto"/>
          <w:sz w:val="30"/>
          <w:szCs w:val="30"/>
          <w:highlight w:val="none"/>
          <w:lang w:eastAsia="zh-CN"/>
        </w:rPr>
        <w:t xml:space="preserve">徐州市市场监督管理局</w:t>
      </w:r>
      <w:r/>
    </w:p>
    <w:p>
      <w:pPr>
        <w:ind w:left="0" w:firstLine="1262"/>
        <w:jc w:val="center"/>
        <w:keepLines w:val="0"/>
        <w:keepNext w:val="0"/>
        <w:pageBreakBefore w:val="0"/>
        <w:spacing w:line="480" w:lineRule="exact"/>
        <w:widowControl w:val="off"/>
        <w:rPr>
          <w:rFonts w:hint="eastAsia" w:ascii="宋体" w:hAnsi="宋体" w:cs="宋体"/>
          <w:b/>
          <w:bCs/>
          <w:color w:val="auto"/>
          <w:sz w:val="30"/>
          <w:szCs w:val="30"/>
          <w:highlight w:val="none"/>
        </w:rPr>
        <w:outlineLvl w:val="9"/>
      </w:pPr>
      <w:r>
        <w:rPr>
          <w:rFonts w:hint="eastAsia" w:ascii="宋体" w:hAnsi="宋体" w:cs="宋体"/>
          <w:b/>
          <w:bCs/>
          <w:color w:val="auto"/>
          <w:sz w:val="30"/>
          <w:szCs w:val="30"/>
          <w:highlight w:val="none"/>
        </w:rPr>
      </w:r>
      <w:r/>
    </w:p>
    <w:p>
      <w:pPr>
        <w:ind w:left="0" w:firstLine="1262"/>
        <w:keepLines w:val="0"/>
        <w:keepNext w:val="0"/>
        <w:pageBreakBefore w:val="0"/>
        <w:spacing w:line="480" w:lineRule="exact"/>
        <w:widowControl w:val="off"/>
        <w:rPr>
          <w:rFonts w:hint="eastAsia" w:ascii="宋体" w:hAnsi="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采购代理机构：</w:t>
      </w:r>
      <w:r>
        <w:rPr>
          <w:rFonts w:hint="eastAsia" w:ascii="宋体" w:hAnsi="宋体" w:cs="宋体"/>
          <w:b/>
          <w:bCs/>
          <w:color w:val="auto"/>
          <w:sz w:val="30"/>
          <w:szCs w:val="30"/>
          <w:highlight w:val="none"/>
          <w:lang w:eastAsia="zh-CN"/>
        </w:rPr>
        <w:t xml:space="preserve">江苏润沐工程管理咨询有限公司</w:t>
      </w:r>
      <w:r/>
    </w:p>
    <w:p>
      <w:pPr>
        <w:pStyle w:val="819"/>
        <w:ind w:left="0" w:firstLine="1262"/>
        <w:jc w:val="center"/>
        <w:keepLines w:val="0"/>
        <w:keepNext w:val="0"/>
        <w:pageBreakBefore w:val="0"/>
        <w:spacing w:line="480" w:lineRule="exact"/>
        <w:widowControl w:val="off"/>
        <w:rPr>
          <w:rFonts w:hint="eastAsia" w:ascii="宋体" w:hAnsi="宋体" w:cs="宋体"/>
          <w:b/>
          <w:bCs/>
          <w:color w:val="auto"/>
          <w:sz w:val="30"/>
          <w:szCs w:val="30"/>
          <w:highlight w:val="none"/>
        </w:rPr>
        <w:outlineLvl w:val="9"/>
      </w:pPr>
      <w:r>
        <w:rPr>
          <w:rFonts w:hint="eastAsia" w:ascii="宋体" w:hAnsi="宋体" w:cs="宋体"/>
          <w:b/>
          <w:bCs/>
          <w:color w:val="auto"/>
          <w:sz w:val="30"/>
          <w:szCs w:val="30"/>
          <w:highlight w:val="none"/>
        </w:rPr>
      </w:r>
      <w:r/>
    </w:p>
    <w:p>
      <w:pPr>
        <w:pStyle w:val="819"/>
        <w:ind w:left="0" w:firstLine="641"/>
        <w:jc w:val="center"/>
        <w:keepLines w:val="0"/>
        <w:keepNext w:val="0"/>
        <w:pageBreakBefore w:val="0"/>
        <w:spacing w:line="480" w:lineRule="exact"/>
        <w:widowControl w:val="off"/>
        <w:rPr>
          <w:rFonts w:hint="eastAsia" w:ascii="宋体" w:hAnsi="宋体" w:cs="宋体"/>
          <w:b/>
          <w:color w:val="auto"/>
          <w:sz w:val="40"/>
          <w:szCs w:val="22"/>
          <w:highlight w:val="none"/>
        </w:rPr>
        <w:outlineLvl w:val="9"/>
      </w:pPr>
      <w:r>
        <w:rPr>
          <w:rFonts w:hint="eastAsia" w:ascii="宋体" w:hAnsi="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月</w:t>
      </w:r>
      <w:r>
        <w:rPr>
          <w:rFonts w:hint="eastAsia" w:ascii="宋体" w:hAnsi="宋体" w:cs="宋体"/>
          <w:b/>
          <w:color w:val="auto"/>
          <w:sz w:val="44"/>
          <w:highlight w:val="none"/>
        </w:rPr>
        <w:br w:type="page" w:clear="all"/>
      </w:r>
      <w:r/>
    </w:p>
    <w:p>
      <w:pPr>
        <w:pStyle w:val="819"/>
        <w:ind w:firstLine="0"/>
        <w:jc w:val="center"/>
        <w:rPr>
          <w:rFonts w:hint="eastAsia" w:ascii="宋体" w:hAnsi="宋体" w:cs="宋体"/>
          <w:b/>
          <w:color w:val="auto"/>
          <w:sz w:val="44"/>
          <w:highlight w:val="none"/>
        </w:rPr>
      </w:pPr>
      <w:r>
        <w:rPr>
          <w:rFonts w:hint="eastAsia" w:ascii="宋体" w:hAnsi="宋体" w:cs="宋体"/>
          <w:b/>
          <w:color w:val="auto"/>
          <w:sz w:val="44"/>
          <w:highlight w:val="none"/>
        </w:rPr>
        <w:t xml:space="preserve">目 录</w:t>
      </w:r>
      <w:r/>
    </w:p>
    <w:p>
      <w:pPr>
        <w:jc w:val="center"/>
        <w:spacing w:line="520" w:lineRule="exact"/>
        <w:rPr>
          <w:rFonts w:hint="eastAsia" w:ascii="宋体" w:hAnsi="宋体" w:cs="宋体"/>
          <w:b/>
          <w:color w:val="auto"/>
          <w:sz w:val="44"/>
          <w:szCs w:val="44"/>
          <w:highlight w:val="none"/>
        </w:rPr>
      </w:pPr>
      <w:r/>
      <w:bookmarkStart w:id="0" w:name="_Toc522790130"/>
      <w:r/>
      <w:r/>
    </w:p>
    <w:p>
      <w:pPr>
        <w:jc w:val="center"/>
        <w:spacing w:line="52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TOC \o "1-3" \h \z \u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"_Toc523404695"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第一章  </w:t>
      </w:r>
      <w:r>
        <w:rPr>
          <w:rFonts w:hint="eastAsia" w:ascii="宋体" w:hAnsi="宋体" w:cs="宋体"/>
          <w:color w:val="auto"/>
          <w:sz w:val="28"/>
          <w:szCs w:val="28"/>
          <w:highlight w:val="none"/>
          <w:lang w:val="en-US" w:eastAsia="zh-CN"/>
        </w:rPr>
        <w:t xml:space="preserve">招标公告</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"_Toc523404696"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第二章  投标人须知</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"_Toc523404697"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第三章  投标资料表</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"_Toc523404698"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第四章  评标标准</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"_Toc523404699"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第五章  拟签订的合同文本</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"_Toc523404700"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第六章  采购需求</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"_Toc523404701"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第七章  投标文件相关格</w:t>
      </w:r>
      <w:bookmarkStart w:id="1" w:name="_Hlt532911771"/>
      <w:r/>
      <w:bookmarkStart w:id="2" w:name="_Hlt532911772"/>
      <w:r>
        <w:rPr>
          <w:rFonts w:hint="eastAsia" w:ascii="宋体" w:hAnsi="宋体" w:cs="宋体"/>
          <w:color w:val="auto"/>
          <w:sz w:val="28"/>
          <w:szCs w:val="28"/>
          <w:highlight w:val="none"/>
          <w:lang w:eastAsia="zh-CN"/>
        </w:rPr>
        <w:t xml:space="preserve">式</w:t>
      </w:r>
      <w:bookmarkEnd w:id="1"/>
      <w:r/>
      <w:bookmarkEnd w:id="2"/>
      <w:r>
        <w:rPr>
          <w:rFonts w:hint="eastAsia" w:ascii="宋体" w:hAnsi="宋体" w:cs="宋体"/>
          <w:color w:val="auto"/>
          <w:sz w:val="28"/>
          <w:szCs w:val="28"/>
          <w:highlight w:val="none"/>
          <w:lang w:eastAsia="zh-CN"/>
        </w:rPr>
        <w:fldChar w:fldCharType="end"/>
      </w:r>
      <w:r/>
    </w:p>
    <w:p>
      <w:pPr>
        <w:ind w:firstLine="210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end"/>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rPr>
        <w:br w:type="page" w:clear="all"/>
      </w:r>
      <w:r/>
    </w:p>
    <w:p>
      <w:pPr>
        <w:jc w:val="center"/>
        <w:spacing w:line="520" w:lineRule="exact"/>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2026年度产品质量检验检测</w:t>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32"/>
          <w:szCs w:val="32"/>
          <w:highlight w:val="none"/>
        </w:rPr>
        <w:t xml:space="preserve">招标文件</w:t>
      </w:r>
      <w:r>
        <w:rPr>
          <w:rFonts w:hint="eastAsia" w:ascii="宋体" w:hAnsi="宋体" w:cs="宋体"/>
          <w:b/>
          <w:color w:val="auto"/>
          <w:sz w:val="30"/>
          <w:szCs w:val="30"/>
          <w:highlight w:val="none"/>
        </w:rPr>
        <w:t xml:space="preserve"> </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w:t>
      </w:r>
      <w:r>
        <w:rPr>
          <w:rFonts w:hint="eastAsia" w:ascii="宋体" w:hAnsi="宋体" w:cs="宋体"/>
          <w:color w:val="auto"/>
          <w:sz w:val="24"/>
          <w:szCs w:val="24"/>
          <w:highlight w:val="none"/>
          <w:lang w:val="en-US" w:eastAsia="zh-CN"/>
        </w:rPr>
        <w:t xml:space="preserve">招标公告</w:t>
      </w:r>
      <w:r>
        <w:rPr>
          <w:rFonts w:hint="eastAsia" w:ascii="宋体" w:hAnsi="宋体" w:cs="宋体"/>
          <w:color w:val="auto"/>
          <w:sz w:val="24"/>
          <w:szCs w:val="24"/>
          <w:highlight w:val="none"/>
        </w:rPr>
        <w:t xml:space="preserve">;第二章，投标人须知;第三章，投标资料表;第四章，评标标准;第五章，拟签订的合同文本;第六章，采购需求;第七章，投标文件相关格式。</w:t>
      </w:r>
      <w:r/>
    </w:p>
    <w:p>
      <w:pPr>
        <w:ind w:left="0" w:firstLine="48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61"/>
        <w:ind w:left="0" w:firstLine="562"/>
        <w:pageBreakBefore w:val="0"/>
        <w:spacing w:line="520" w:lineRule="exact"/>
        <w:widowControl w:val="off"/>
        <w:rPr>
          <w:rFonts w:hint="eastAsia" w:ascii="宋体" w:hAnsi="宋体" w:eastAsia="宋体" w:cs="宋体"/>
          <w:color w:val="auto"/>
          <w:sz w:val="28"/>
          <w:szCs w:val="28"/>
          <w:highlight w:val="none"/>
          <w:lang w:eastAsia="zh-CN"/>
        </w:rPr>
      </w:pPr>
      <w:r/>
      <w:bookmarkStart w:id="3" w:name="_Toc523404695"/>
      <w:r>
        <w:rPr>
          <w:rFonts w:hint="eastAsia" w:ascii="宋体" w:hAnsi="宋体" w:eastAsia="宋体" w:cs="宋体"/>
          <w:color w:val="auto"/>
          <w:sz w:val="28"/>
          <w:szCs w:val="28"/>
          <w:highlight w:val="none"/>
        </w:rPr>
        <w:t xml:space="preserve">第一章  </w:t>
      </w:r>
      <w:bookmarkEnd w:id="3"/>
      <w:r>
        <w:rPr>
          <w:rFonts w:hint="eastAsia" w:ascii="宋体" w:hAnsi="宋体" w:eastAsia="宋体" w:cs="宋体"/>
          <w:color w:val="auto"/>
          <w:sz w:val="28"/>
          <w:szCs w:val="28"/>
          <w:highlight w:val="none"/>
          <w:lang w:val="en-US" w:eastAsia="zh-CN"/>
        </w:rPr>
        <w:t xml:space="preserve">招标公告</w:t>
      </w:r>
      <w:r/>
    </w:p>
    <w:p>
      <w:pPr>
        <w:ind w:left="0" w:firstLine="480"/>
        <w:jc w:val="center"/>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江苏润沐工程管理咨询有限公司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徐州市市场监督管理局</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2026年度产品质量检验检测</w:t>
      </w:r>
      <w:r>
        <w:rPr>
          <w:rFonts w:hint="eastAsia" w:ascii="宋体" w:hAnsi="宋体" w:cs="宋体"/>
          <w:color w:val="auto"/>
          <w:sz w:val="24"/>
          <w:szCs w:val="24"/>
          <w:highlight w:val="none"/>
        </w:rPr>
        <w:t xml:space="preserve">”进行公开招标采购。</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一、项目名称和项目编号</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2026年度产品质量检验检测</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JSZC-320300-JSRM-G2026-0008</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二、对投标人的资格要求</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详见本项目公开招标公告。</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bookmarkEnd w:id="0"/>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（一）潜在供应商访问电子招标投标交易平台的网络地址和方法：</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（1）登录 http://jszfcg.jsczt.cn/ ，或进入徐州政府采购网--业务工作--用户登录，点击“苏采云”进入系统。</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（二）采购代理机构将数据电文形式的招标文件加载至电子招标投标交易平台，供潜在供应商下载或者查阅。</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（三）售价：免费。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四、投标有关信息</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（一）投标截止时间：</w:t>
      </w:r>
      <w:r>
        <w:rPr>
          <w:rFonts w:hint="eastAsia" w:ascii="宋体" w:hAnsi="宋体" w:cs="宋体"/>
          <w:b/>
          <w:bCs/>
          <w:color w:val="auto"/>
          <w:sz w:val="24"/>
          <w:szCs w:val="24"/>
          <w:highlight w:val="none"/>
          <w:lang w:eastAsia="zh-CN"/>
        </w:rPr>
        <w:t xml:space="preserve">2026年6月</w:t>
      </w:r>
      <w:r>
        <w:rPr>
          <w:rFonts w:hint="eastAsia" w:ascii="宋体" w:hAnsi="宋体" w:cs="宋体"/>
          <w:b/>
          <w:bCs/>
          <w:color w:val="auto"/>
          <w:sz w:val="24"/>
          <w:szCs w:val="24"/>
          <w:highlight w:val="none"/>
          <w:lang w:val="en-US" w:eastAsia="zh-CN"/>
        </w:rPr>
        <w:t xml:space="preserve">24</w:t>
      </w:r>
      <w:r>
        <w:rPr>
          <w:rFonts w:hint="eastAsia" w:ascii="宋体" w:hAnsi="宋体" w:cs="宋体"/>
          <w:b/>
          <w:bCs/>
          <w:color w:val="auto"/>
          <w:sz w:val="24"/>
          <w:szCs w:val="24"/>
          <w:highlight w:val="none"/>
          <w:lang w:eastAsia="zh-CN"/>
        </w:rPr>
        <w:t xml:space="preserve">日</w:t>
      </w:r>
      <w:r>
        <w:rPr>
          <w:rFonts w:hint="eastAsia" w:ascii="宋体" w:hAnsi="宋体" w:cs="宋体"/>
          <w:b/>
          <w:bCs/>
          <w:color w:val="auto"/>
          <w:sz w:val="24"/>
          <w:szCs w:val="24"/>
          <w:highlight w:val="none"/>
        </w:rPr>
        <w:t xml:space="preserve">北京时间09:30</w:t>
      </w:r>
      <w:r>
        <w:rPr>
          <w:rFonts w:hint="eastAsia" w:ascii="宋体" w:hAnsi="宋体" w:cs="宋体"/>
          <w:color w:val="auto"/>
          <w:sz w:val="24"/>
          <w:szCs w:val="24"/>
          <w:highlight w:val="none"/>
        </w:rPr>
        <w:t xml:space="preserve">。</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（二）开标时间：</w:t>
      </w:r>
      <w:r>
        <w:rPr>
          <w:rFonts w:hint="eastAsia" w:ascii="宋体" w:hAnsi="宋体" w:cs="宋体"/>
          <w:b/>
          <w:bCs/>
          <w:color w:val="auto"/>
          <w:sz w:val="24"/>
          <w:szCs w:val="24"/>
          <w:highlight w:val="none"/>
          <w:lang w:eastAsia="zh-CN"/>
        </w:rPr>
        <w:t xml:space="preserve">2026年6月</w:t>
      </w:r>
      <w:r>
        <w:rPr>
          <w:rFonts w:hint="eastAsia" w:ascii="宋体" w:hAnsi="宋体" w:cs="宋体"/>
          <w:b/>
          <w:bCs/>
          <w:color w:val="auto"/>
          <w:sz w:val="24"/>
          <w:szCs w:val="24"/>
          <w:highlight w:val="none"/>
          <w:lang w:val="en-US" w:eastAsia="zh-CN"/>
        </w:rPr>
        <w:t xml:space="preserve">24</w:t>
      </w:r>
      <w:r>
        <w:rPr>
          <w:rFonts w:hint="eastAsia" w:ascii="宋体" w:hAnsi="宋体" w:cs="宋体"/>
          <w:b/>
          <w:bCs/>
          <w:color w:val="auto"/>
          <w:sz w:val="24"/>
          <w:szCs w:val="24"/>
          <w:highlight w:val="none"/>
          <w:lang w:eastAsia="zh-CN"/>
        </w:rPr>
        <w:t xml:space="preserve">日</w:t>
      </w:r>
      <w:r>
        <w:rPr>
          <w:rFonts w:hint="eastAsia" w:ascii="宋体" w:hAnsi="宋体" w:cs="宋体"/>
          <w:b/>
          <w:bCs/>
          <w:color w:val="auto"/>
          <w:sz w:val="24"/>
          <w:szCs w:val="24"/>
          <w:highlight w:val="none"/>
        </w:rPr>
        <w:t xml:space="preserve">北京时间09:30</w:t>
      </w:r>
      <w:r>
        <w:rPr>
          <w:rFonts w:hint="eastAsia" w:ascii="宋体" w:hAnsi="宋体" w:cs="宋体"/>
          <w:color w:val="auto"/>
          <w:sz w:val="24"/>
          <w:szCs w:val="24"/>
          <w:highlight w:val="none"/>
        </w:rPr>
        <w:t xml:space="preserve">。</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（三）开标地点：“苏采云”系统（网址： http://jszfcg.jsczt.cn/）“开标大厅”或进入徐州政府采购网（网址：http://czj.xz.gov.cn/Home/HomeIndex）-业务工作 -用户登录，点击“苏采云”进入系统“开标大厅”。</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五、采购人</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徐州市市场监督管理局</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徐州市云龙区新安路11号</w:t>
      </w:r>
      <w:r>
        <w:rPr>
          <w:rFonts w:ascii="宋体" w:hAnsi="宋体" w:cs="宋体"/>
          <w:color w:val="auto"/>
          <w:sz w:val="24"/>
          <w:szCs w:val="24"/>
          <w:highlight w:val="none"/>
        </w:rPr>
        <w:t xml:space="preserve"> </w:t>
      </w:r>
      <w:r/>
    </w:p>
    <w:p>
      <w:pPr>
        <w:ind w:left="0" w:firstLine="480"/>
        <w:pageBreakBefore w:val="0"/>
        <w:spacing w:line="5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（三）联系方法：</w:t>
      </w:r>
      <w:r>
        <w:rPr>
          <w:rFonts w:hint="eastAsia" w:ascii="宋体" w:hAnsi="宋体" w:cs="宋体"/>
          <w:color w:val="auto"/>
          <w:sz w:val="24"/>
          <w:szCs w:val="24"/>
          <w:highlight w:val="none"/>
          <w:lang w:val="en-US" w:eastAsia="zh-CN"/>
        </w:rPr>
        <w:t xml:space="preserve">0516-85797898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（四）采购项目联系人：</w:t>
      </w:r>
      <w:r>
        <w:rPr>
          <w:rFonts w:hint="eastAsia" w:ascii="宋体" w:hAnsi="宋体" w:cs="宋体"/>
          <w:color w:val="auto"/>
          <w:sz w:val="24"/>
          <w:szCs w:val="24"/>
          <w:highlight w:val="none"/>
          <w:lang w:val="en-US" w:eastAsia="zh-CN"/>
        </w:rPr>
        <w:t xml:space="preserve">周越平 </w:t>
      </w:r>
      <w:r>
        <w:rPr>
          <w:rFonts w:hint="eastAsia" w:ascii="宋体" w:hAnsi="宋体" w:cs="宋体"/>
          <w:color w:val="auto"/>
          <w:sz w:val="24"/>
          <w:szCs w:val="24"/>
          <w:highlight w:val="none"/>
        </w:rPr>
        <w:t xml:space="preserve">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六、采购代理机构</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江苏润沐工程管理咨询有限公司</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徐州市云龙区和平路64号帝都大厦405室</w:t>
      </w:r>
      <w:r/>
    </w:p>
    <w:p>
      <w:pPr>
        <w:ind w:left="0" w:firstLine="48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（三）联系方法：</w:t>
      </w:r>
      <w:r>
        <w:rPr>
          <w:rFonts w:hint="eastAsia" w:ascii="宋体" w:hAnsi="宋体" w:cs="宋体"/>
          <w:color w:val="auto"/>
          <w:sz w:val="24"/>
          <w:szCs w:val="24"/>
          <w:highlight w:val="none"/>
          <w:lang w:eastAsia="zh-CN"/>
        </w:rPr>
        <w:t xml:space="preserve">0516-83820866</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（四）采购项目联系人：</w:t>
      </w:r>
      <w:r>
        <w:rPr>
          <w:rFonts w:hint="eastAsia" w:ascii="宋体" w:hAnsi="宋体" w:cs="宋体"/>
          <w:color w:val="auto"/>
          <w:sz w:val="24"/>
          <w:szCs w:val="24"/>
          <w:highlight w:val="none"/>
          <w:lang w:val="en-US" w:eastAsia="zh-CN"/>
        </w:rPr>
        <w:t xml:space="preserve">尹素琴</w:t>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946"/>
        <w:rPr>
          <w:rFonts w:ascii="宋体" w:hAnsi="宋体" w:eastAsia="宋体"/>
          <w:color w:val="auto"/>
          <w:highlight w:val="none"/>
        </w:rPr>
      </w:pPr>
      <w:r/>
      <w:bookmarkStart w:id="4" w:name="_Toc522790131"/>
      <w:r/>
      <w:bookmarkStart w:id="5" w:name="_Toc523404696"/>
      <w:r>
        <w:rPr>
          <w:rFonts w:hint="eastAsia" w:ascii="宋体" w:hAnsi="宋体" w:eastAsia="宋体" w:cs="宋体"/>
          <w:color w:val="auto"/>
          <w:highlight w:val="none"/>
        </w:rPr>
        <w:br w:type="page" w:clear="all"/>
      </w:r>
      <w:bookmarkEnd w:id="4"/>
      <w:r/>
      <w:bookmarkEnd w:id="5"/>
      <w:r/>
      <w:bookmarkStart w:id="6" w:name="_Toc522790132"/>
      <w:r/>
      <w:bookmarkStart w:id="7" w:name="_Toc523404697"/>
      <w:r>
        <w:rPr>
          <w:rFonts w:ascii="宋体" w:hAnsi="宋体" w:eastAsia="宋体"/>
          <w:color w:val="auto"/>
          <w:highlight w:val="none"/>
        </w:rPr>
        <w:t xml:space="preserve">第二章  投标人须知</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一、总则</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（一）采购人。采购人即指依法进行政府采购的国家机关、事业单位和团体组织。</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（二）政府招标采购方式。政府采购货物或服务（以下简称“货物服务”）的招标方式，分为公开招标和邀请招标。</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（五）采购人委托采购代理机构代理招标的，采购代理机构必须在采购人委托的范围内依法开展采购活动。</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（六）投标人的资格条件：</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投标人是指响应招标、参加投标竞争的法人、其他组织或者自然人。</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投标人授权代表系指法定代表人或受法人委托的受托人。</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二、招标</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（八）招标文件应包括以下内容：</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第一章，</w:t>
      </w:r>
      <w:r>
        <w:rPr>
          <w:rFonts w:hint="eastAsia" w:ascii="宋体" w:hAnsi="宋体"/>
          <w:color w:val="auto"/>
          <w:sz w:val="24"/>
          <w:szCs w:val="24"/>
          <w:highlight w:val="none"/>
          <w:lang w:val="en-US" w:eastAsia="zh-CN"/>
        </w:rPr>
        <w:t xml:space="preserve">招标公告</w:t>
      </w:r>
      <w:r>
        <w:rPr>
          <w:rFonts w:ascii="宋体" w:hAnsi="宋体"/>
          <w:color w:val="auto"/>
          <w:sz w:val="24"/>
          <w:szCs w:val="24"/>
          <w:highlight w:val="none"/>
        </w:rPr>
        <w:t xml:space="preserve">；</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第二章，投标人须知；</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第三章，投标资料表；</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第四章，评标标准；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第五章，拟签订的合同文本；</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第六章，采购需求；</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第七章，投标文件相关格式。</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（九）招标文件澄清或者修改：</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采购代理机构可以对已发出的招标文件、资格预审文件、</w:t>
      </w:r>
      <w:r>
        <w:rPr>
          <w:rFonts w:hint="eastAsia" w:ascii="宋体" w:hAnsi="宋体"/>
          <w:color w:val="auto"/>
          <w:sz w:val="24"/>
          <w:szCs w:val="24"/>
          <w:highlight w:val="none"/>
          <w:lang w:val="en-US" w:eastAsia="zh-CN"/>
        </w:rPr>
        <w:t xml:space="preserve">招标公告</w:t>
      </w:r>
      <w:r>
        <w:rPr>
          <w:rFonts w:ascii="宋体" w:hAnsi="宋体"/>
          <w:color w:val="auto"/>
          <w:sz w:val="24"/>
          <w:szCs w:val="24"/>
          <w:highlight w:val="none"/>
        </w:rPr>
        <w:t xml:space="preserve">进行必要的澄清或者修改，但不得改变采购标的和资格条件。澄清或者修改应当在原公告发布媒体上发布澄清公告。澄清或者修改的内容为招标文件、资格预审文件、</w:t>
      </w:r>
      <w:r>
        <w:rPr>
          <w:rFonts w:hint="eastAsia" w:ascii="宋体" w:hAnsi="宋体"/>
          <w:color w:val="auto"/>
          <w:sz w:val="24"/>
          <w:szCs w:val="24"/>
          <w:highlight w:val="none"/>
          <w:lang w:val="en-US" w:eastAsia="zh-CN"/>
        </w:rPr>
        <w:t xml:space="preserve">招标公告</w:t>
      </w:r>
      <w:r>
        <w:rPr>
          <w:rFonts w:ascii="宋体" w:hAnsi="宋体"/>
          <w:color w:val="auto"/>
          <w:sz w:val="24"/>
          <w:szCs w:val="24"/>
          <w:highlight w:val="none"/>
        </w:rPr>
        <w:t xml:space="preserve">的组成部分。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现场考察以本文件第三章《投标资料表》中的要求为准。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开标前答疑会以本文件第三章《投标资料表》中的要求为准。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三、投标</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（十）投标人应当按照招标文件的要求编制投标文件。投标文件应对招标文件提出的要求和条件作出实质性响应。</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（十二）投标文件的构成：</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投标文件的构成以本文件第三章《投标资料表》中的要求为准。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投标人应当提交的资格、资信证明文件，以本文件第三章《投标资料表》中的所提要求为准。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（十三）投标函和价格表、商务条件、交货和提供服务的时间：</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投标函和价格表的要求见本章（十二）、（十三），格式见本文件第七章《投标文件相关格式》中《投标函》和《开标一览表》。</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商务条件以本文件第三章《投标资料表》中的要求为准。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交货和提供服务的时间，以本文件第三章《投标资料表》中所提要求为准。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（十四）投标报价要求：</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投标人应按照招标文件的要求报出分项价格和总价。</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投标人应按照招标文件的要求进行报价，如投标人作出偏离，应在《偏离表》中列出。</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采购人不支付报价以外的任何费用。</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投标人所报的价格，在合同执行过程中是固定的，不得以任何理由予以变更。投标人提交滑动价格的投标文件，在资格性、符合性检查时按照无效投标处理。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投标人只能提交一个投标价格，投标人提交多个价格的投标文件，在资格性、符合性检查时按照无效投标处理。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（十五）投标货币。以本文件第三章《投标资料表》中所提要求为准。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（十六）投标有效期：</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投标有效期为开标之日后90天。采购人可以要求对投标有效期延长一次，但该延长期最长不得超过30天。</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如果采购人发出要求延长投标有效期的通知，并在投标有效期届满前，没有收到投标人同意的书面通知，则视为该投标人不接受上述延期的要求。</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（十七）投标文件的编制要求和签署要求</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投标人应对 CA 证书妥善保管，如被他人盗用投标，因此带来的结果均由投标人自行承担。</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投标人应当对招标文件提出的要求和条件作出实质性响应，并在电子投标系统逐条应答。</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投标人应对要求提供的资格证明文件（如资质证书、资格证书）、技术资料（如白皮书、彩页、手册、检测报告等）扫描上传至投标系统。</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（十八）投标文件的盖章要求：</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投标文件的盖章要求，以本文件第三章《投标资料表》中所提要求为准。</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（二十二）本项目不允许分包。</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在评标过程中发现投标人有上述情形的，评标委员会应当认定其投标无效，并书面报告本级财政部门。</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（二十四）有下列情形之一的，其投标无效。</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不同投标人的投标文件，由同一单位或者个人编制；</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不同投标人委托同一单位或者个人办理投标事宜；</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不同投标人的投标文件中，所载明的项目管理成员或联系人为同一人；</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不同投标人的投标文件，异常一致或者投标报价呈规律性差异；</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w:t>
      </w:r>
      <w:r>
        <w:rPr>
          <w:rFonts w:ascii="宋体" w:hAnsi="宋体"/>
          <w:color w:val="auto"/>
          <w:sz w:val="24"/>
          <w:szCs w:val="24"/>
          <w:highlight w:val="none"/>
        </w:rPr>
        <w:t xml:space="preserve">电子投标文件未按规定期限投标的；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w:t>
      </w:r>
      <w:r>
        <w:rPr>
          <w:rFonts w:ascii="宋体" w:hAnsi="宋体"/>
          <w:color w:val="auto"/>
          <w:sz w:val="24"/>
          <w:szCs w:val="24"/>
          <w:highlight w:val="none"/>
        </w:rPr>
        <w:t xml:space="preserve">电子投标文件未按招标文件要求签章的；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投标人未在规定时间内解密电子投标文件的；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投标文件未按招标文件规定的内容和要求填写的；没有在投标系统指定位置上传对应文件、材料的；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不具备招标文件中规定的资格要求的；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报价超过招标文件中规定的预算金额或者最高限价的；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投标文件含有采购人不能接受的附加条件的；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w:t>
      </w:r>
      <w:r>
        <w:rPr>
          <w:rFonts w:ascii="宋体" w:hAnsi="宋体"/>
          <w:color w:val="auto"/>
          <w:sz w:val="24"/>
          <w:szCs w:val="24"/>
          <w:highlight w:val="none"/>
        </w:rPr>
        <w:t xml:space="preserve">法律、法规和招标文件规定的其他无效情形。</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四、开标</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（二十五）开标：</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pStyle w:val="769"/>
        <w:ind w:left="0" w:firstLine="480"/>
        <w:keepLines w:val="0"/>
        <w:keepNext w:val="0"/>
        <w:pageBreakBefore w:val="0"/>
        <w:spacing w:line="520" w:lineRule="exact"/>
        <w:rPr>
          <w:rFonts w:ascii="宋体" w:hAnsi="宋体"/>
          <w:color w:val="auto"/>
          <w:sz w:val="24"/>
          <w:szCs w:val="24"/>
          <w:highlight w:val="none"/>
          <w:shd w:val="clear" w:color="auto" w:fill="ffffff"/>
        </w:rPr>
      </w:pPr>
      <w:r>
        <w:rPr>
          <w:rFonts w:ascii="宋体" w:hAnsi="宋体"/>
          <w:color w:val="auto"/>
          <w:sz w:val="24"/>
          <w:szCs w:val="24"/>
          <w:highlight w:val="none"/>
          <w:shd w:val="clear" w:color="auto" w:fill="ffffff"/>
        </w:rPr>
        <w:t xml:space="preserve">2.由电子招标投标交易平台主持，邀请投标人参加。</w:t>
      </w:r>
      <w:r/>
    </w:p>
    <w:p>
      <w:pPr>
        <w:pStyle w:val="769"/>
        <w:ind w:left="0" w:firstLine="480"/>
        <w:keepLines w:val="0"/>
        <w:keepNext w:val="0"/>
        <w:pageBreakBefore w:val="0"/>
        <w:spacing w:line="520" w:lineRule="exact"/>
        <w:rPr>
          <w:rFonts w:ascii="宋体" w:hAnsi="宋体"/>
          <w:color w:val="auto"/>
          <w:sz w:val="24"/>
          <w:szCs w:val="24"/>
          <w:highlight w:val="none"/>
          <w:shd w:val="clear" w:color="auto" w:fill="ffffff"/>
        </w:rPr>
      </w:pPr>
      <w:r>
        <w:rPr>
          <w:rFonts w:ascii="宋体" w:hAnsi="宋体"/>
          <w:color w:val="auto"/>
          <w:sz w:val="24"/>
          <w:szCs w:val="24"/>
          <w:highlight w:val="none"/>
          <w:shd w:val="clear" w:color="auto" w:fill="ffffff"/>
        </w:rPr>
        <w:t xml:space="preserve">3.所有投标单位使用 CA 证书在开标时间时，解密各自投标文件，投标人不足3家的，不得评标。</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shd w:val="clear" w:color="auto" w:fill="ffffff"/>
        </w:rPr>
        <w:t xml:space="preserve">4.投标人原因造成投标文件未</w:t>
      </w:r>
      <w:r>
        <w:rPr>
          <w:rFonts w:ascii="宋体" w:hAnsi="宋体"/>
          <w:color w:val="auto"/>
          <w:sz w:val="24"/>
          <w:szCs w:val="24"/>
          <w:highlight w:val="none"/>
        </w:rPr>
        <w:t xml:space="preserve">解密的，视为撤销其投标文件;因投标人之外的原因造成投标文件未解密的，视为撤回其投标文件。部分投标文件未解密的，其他投标文件的开标可以继续进行。</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五、评标</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（二十六）公开招标采购项目开标结束后，采购人依法对投标人的资格进行审查。合格投标人不足3家的，不得评标。</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1.评标工作由采购代理机构负责组织，并履行下列职责：</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（2）宣布评标纪律；</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（3）公布投标人名单，告知评审专家应当回避的情形；</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（4）组织评标委员会推选评标组长（采购人代表不得担任组长）；</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（5）在评标期间采取必要的通讯管理措施，保证评标活动不受外界干扰；</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（6）根据评标委员会的要求介绍政府采购相关政策法规、招标文件；</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（8）核对评标结果，对有《</w:t>
      </w:r>
      <w:r>
        <w:rPr>
          <w:color w:val="auto"/>
          <w:sz w:val="24"/>
          <w:szCs w:val="24"/>
          <w:highlight w:val="none"/>
        </w:rPr>
        <w:fldChar w:fldCharType="begin"/>
      </w:r>
      <w:r>
        <w:rPr>
          <w:color w:val="auto"/>
          <w:sz w:val="24"/>
          <w:szCs w:val="24"/>
          <w:highlight w:val="none"/>
        </w:rPr>
        <w:instrText xml:space="preserve"> HYPERLINK "http://www.caigou2003.com/" \t "_blank" </w:instrText>
      </w:r>
      <w:r>
        <w:rPr>
          <w:color w:val="auto"/>
          <w:sz w:val="24"/>
          <w:szCs w:val="24"/>
          <w:highlight w:val="none"/>
        </w:rPr>
        <w:fldChar w:fldCharType="separate"/>
      </w:r>
      <w:r>
        <w:rPr>
          <w:rFonts w:ascii="宋体" w:hAnsi="宋体"/>
          <w:color w:val="auto"/>
          <w:sz w:val="24"/>
          <w:szCs w:val="24"/>
          <w:highlight w:val="none"/>
        </w:rPr>
        <w:t xml:space="preserve">政府采购</w:t>
      </w:r>
      <w:r>
        <w:rPr>
          <w:rFonts w:ascii="宋体" w:hAnsi="宋体"/>
          <w:color w:val="auto"/>
          <w:sz w:val="24"/>
          <w:szCs w:val="24"/>
          <w:highlight w:val="none"/>
        </w:rPr>
        <w:fldChar w:fldCharType="end"/>
      </w:r>
      <w:r>
        <w:rPr>
          <w:rFonts w:ascii="宋体" w:hAnsi="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（9）评审工作完成后，按照规定向评审专家支付劳务报酬和异地评审差旅费，不得向评审专家以外的其他人员支付评审劳务报酬； </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（10）处理与评标有关的其他事项。</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2.评标委员会负责具体评标事务，并独立履行下列职责：</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（1）审查、评价投标文件是否符合招标文件的商务、技术等实质性要求；</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（2）要求投标人对投标文件有关事项作出澄清或者说明；</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（3）对投标文件进行比较和评价；</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（4）确定中标候选人名单，以及根据采购人委托直接确定中标人；</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（5）向采购人、采购代理机构或有关部门报告评标中发现的违法行为。</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（二十七）评标方法分为最低评标价法和综合评分法。</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1.本项目的评标方法：见招标文件第三章《投标资料表》。</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2.本项目的评标标准：见招标文件第四章《评分标准》。</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（二十八）评标</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1.评标工作程序：</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（1）投标文件初审。</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①资格性审查。</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②符合性审查。</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（2）澄清有关问题。</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（3）比较与评价。</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（4）推荐中标候选供应商名单。</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（5）编写评审报告（评标报告）。</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3.采用</w:t>
      </w:r>
      <w:r>
        <w:rPr>
          <w:color w:val="auto"/>
          <w:sz w:val="24"/>
          <w:szCs w:val="24"/>
          <w:highlight w:val="none"/>
        </w:rPr>
        <w:fldChar w:fldCharType="begin"/>
      </w:r>
      <w:r>
        <w:rPr>
          <w:color w:val="auto"/>
          <w:sz w:val="24"/>
          <w:szCs w:val="24"/>
          <w:highlight w:val="none"/>
        </w:rPr>
        <w:instrText xml:space="preserve"> HYPERLINK "http://lilun.caigou2003.com/recijiedu/2365668.html" \t "_blank" </w:instrText>
      </w:r>
      <w:r>
        <w:rPr>
          <w:color w:val="auto"/>
          <w:sz w:val="24"/>
          <w:szCs w:val="24"/>
          <w:highlight w:val="none"/>
        </w:rPr>
        <w:fldChar w:fldCharType="separate"/>
      </w:r>
      <w:r>
        <w:rPr>
          <w:rFonts w:ascii="宋体" w:hAnsi="宋体"/>
          <w:color w:val="auto"/>
          <w:sz w:val="24"/>
          <w:szCs w:val="24"/>
          <w:highlight w:val="none"/>
        </w:rPr>
        <w:t xml:space="preserve">最低评标价法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采用</w:t>
      </w:r>
      <w:r>
        <w:rPr>
          <w:color w:val="auto"/>
          <w:sz w:val="24"/>
          <w:szCs w:val="24"/>
          <w:highlight w:val="none"/>
        </w:rPr>
        <w:fldChar w:fldCharType="begin"/>
      </w:r>
      <w:r>
        <w:rPr>
          <w:color w:val="auto"/>
          <w:sz w:val="24"/>
          <w:szCs w:val="24"/>
          <w:highlight w:val="none"/>
        </w:rPr>
        <w:instrText xml:space="preserve"> HYPERLINK "http://lilun.caigou2003.com/recijiedu/2365667.html" \t "_blank" </w:instrText>
      </w:r>
      <w:r>
        <w:rPr>
          <w:color w:val="auto"/>
          <w:sz w:val="24"/>
          <w:szCs w:val="24"/>
          <w:highlight w:val="none"/>
        </w:rPr>
        <w:fldChar w:fldCharType="separate"/>
      </w:r>
      <w:r>
        <w:rPr>
          <w:rFonts w:ascii="宋体" w:hAnsi="宋体"/>
          <w:color w:val="auto"/>
          <w:sz w:val="24"/>
          <w:szCs w:val="24"/>
          <w:highlight w:val="none"/>
        </w:rPr>
        <w:t xml:space="preserve">综合评分法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非单一产品采购项目，多家投标人提供的核心产品品牌相同的，按前两款规定处理。</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（二十九）投标文件报价出现前后不一致的，按照下列规定修正：</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1.投标文件中开标一览表（报价表）内容与投标文件中相应内容不一致的，以开标一览表（报价表）为准；</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2.大写金额和小写金额不一致的，以大写金额为准；</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3.单价金额小数点或者百分比有明显错位的，以开标一览表的总价为准，并修改单价；</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4.总价金额与按单价合计金额不一致的，以单价金额计算结果为准。</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评标中需要投标人对投标文件澄清或者说明的，应当通过“苏采云”系统交换数据电文。在评标期间，请投标人保持在线。</w:t>
      </w:r>
      <w:r/>
    </w:p>
    <w:p>
      <w:pPr>
        <w:pStyle w:val="769"/>
        <w:ind w:left="0" w:firstLine="480"/>
        <w:jc w:val="left"/>
        <w:keepLines w:val="0"/>
        <w:keepNext w:val="0"/>
        <w:pageBreakBefore w:val="0"/>
        <w:spacing w:line="520" w:lineRule="exact"/>
        <w:widowControl/>
        <w:rPr>
          <w:rFonts w:hint="eastAsia" w:ascii="宋体" w:hAnsi="宋体"/>
          <w:color w:val="auto"/>
          <w:sz w:val="24"/>
          <w:szCs w:val="24"/>
          <w:highlight w:val="none"/>
        </w:rPr>
      </w:pPr>
      <w:r>
        <w:rPr>
          <w:rFonts w:ascii="宋体" w:hAnsi="宋体"/>
          <w:color w:val="auto"/>
          <w:sz w:val="24"/>
          <w:szCs w:val="24"/>
          <w:highlight w:val="none"/>
        </w:rPr>
        <w:t xml:space="preserve">（三十）</w:t>
      </w:r>
      <w:r>
        <w:rPr>
          <w:rFonts w:hint="eastAsia" w:ascii="宋体" w:hAnsi="宋体"/>
          <w:color w:val="auto"/>
          <w:sz w:val="24"/>
          <w:szCs w:val="24"/>
          <w:highlight w:val="none"/>
        </w:rPr>
        <w:t xml:space="preserve">实施政府采购异常低价审查的有关要求：</w:t>
      </w:r>
      <w:r/>
    </w:p>
    <w:p>
      <w:pPr>
        <w:pStyle w:val="769"/>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评审过程中出现下列情形之一的，评审委员会应当启动异常低价投标（响应）审查程序：</w:t>
      </w:r>
      <w:r/>
    </w:p>
    <w:p>
      <w:pPr>
        <w:pStyle w:val="769"/>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69"/>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69"/>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3.投标（响应）报价低于采购项目最高限价（未设定最高限价的采购项目，以采购项目预算金额作为最高限价）45%的，即投标（响应）报价&lt;采购项目最高限价×45%；</w:t>
      </w:r>
      <w:r/>
    </w:p>
    <w:p>
      <w:pPr>
        <w:pStyle w:val="769"/>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4.评审（评标）委员会基于专业判断，认为供应商报价过低，有可能影响产品质量或者不能诚信履约的其他情形。</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启动异常低价投标审查后，评标委员会应当通过“苏采云”系统要求相关投标人在评标现场（即“苏采云”系统开标大厅中）合理的时间内，提供项目</w:t>
      </w:r>
      <w:r>
        <w:rPr>
          <w:rFonts w:hint="eastAsia" w:ascii="宋体" w:hAnsi="宋体"/>
          <w:b/>
          <w:bCs/>
          <w:color w:val="auto"/>
          <w:sz w:val="24"/>
          <w:szCs w:val="24"/>
          <w:highlight w:val="none"/>
          <w:lang w:val="en-US" w:eastAsia="zh-CN"/>
        </w:rPr>
        <w:t xml:space="preserve">具体成本测算等与报价合理性相关的书面说明及相关证明材料</w:t>
      </w:r>
      <w:r>
        <w:rPr>
          <w:rFonts w:hint="eastAsia" w:ascii="宋体" w:hAnsi="宋体"/>
          <w:color w:val="auto"/>
          <w:sz w:val="24"/>
          <w:szCs w:val="24"/>
          <w:highlight w:val="none"/>
          <w:lang w:val="en-US" w:eastAsia="zh-CN"/>
        </w:rPr>
        <w:t xml:space="preserve">，对投标价格作出解释，由评标委员会</w:t>
      </w:r>
      <w:r>
        <w:rPr>
          <w:rFonts w:hint="eastAsia" w:ascii="宋体" w:hAnsi="宋体"/>
          <w:b/>
          <w:bCs/>
          <w:color w:val="auto"/>
          <w:sz w:val="24"/>
          <w:szCs w:val="24"/>
          <w:highlight w:val="none"/>
          <w:lang w:val="en-US" w:eastAsia="zh-CN"/>
        </w:rPr>
        <w:t xml:space="preserve">结合同类产品在主要电商平台的价格、该行业当地薪资水平等情况</w:t>
      </w:r>
      <w:r>
        <w:rPr>
          <w:rFonts w:hint="eastAsia" w:ascii="宋体" w:hAnsi="宋体"/>
          <w:color w:val="auto"/>
          <w:sz w:val="24"/>
          <w:szCs w:val="24"/>
          <w:highlight w:val="none"/>
          <w:lang w:val="en-US" w:eastAsia="zh-CN"/>
        </w:rPr>
        <w:t xml:space="preserve">，依据专业经验对投标人报价合理性进行判断。投标人说明应当采用通过“苏采云”系统（使用“CA数字证书”,加盖电子签章）形式。</w:t>
      </w:r>
      <w:r>
        <w:rPr>
          <w:rFonts w:hint="eastAsia" w:ascii="宋体" w:hAnsi="宋体"/>
          <w:b/>
          <w:bCs/>
          <w:color w:val="auto"/>
          <w:sz w:val="24"/>
          <w:szCs w:val="24"/>
          <w:highlight w:val="none"/>
          <w:lang w:val="en-US" w:eastAsia="zh-CN"/>
        </w:rPr>
        <w:t xml:space="preserve">投标人不提供书面说明、证明材料，或者提供的书面说明、证明材料不能证明其报价合理性的，评标委员会应当将其作为无效投标处理。</w:t>
      </w:r>
      <w:r>
        <w:rPr>
          <w:rFonts w:hint="eastAsia" w:ascii="宋体" w:hAnsi="宋体"/>
          <w:color w:val="auto"/>
          <w:sz w:val="24"/>
          <w:szCs w:val="24"/>
          <w:highlight w:val="none"/>
          <w:lang w:val="en-US" w:eastAsia="zh-CN"/>
        </w:rPr>
        <w:t xml:space="preserve">审查相关情况应当在评标报告中进行记录。</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（三十二）废标条款：</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出现下列情形之一的，应予废标。</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1.符合专业条件的供应商或者对招标文件作实质响应的供应商不足三家的；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2.出现影响采购公正的违法、违规行为的；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3.投标人的报价均超过了采购预算，采购人不能支付的；</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4.因重大变故，采购任务取消的。</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六、定标</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（三十三）采购代理机构应当在评标结束后2个工作日内将评标报告送采购人。</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（三十四）采购人应当自收到评标报告之日起5个工作日内，在评标报告确定的中标候选人名单中按顺序确定中标人。</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七、政府采购合同</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（三十六）签订政府采购合同（合同签订方式）：</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69"/>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采购人不得向中标人提出任何不合理的要求作为签订合同的条件。</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4"/>
          <w:szCs w:val="24"/>
          <w:highlight w:val="none"/>
          <w:lang w:val="en-US" w:eastAsia="zh-CN"/>
        </w:rPr>
        <w:t xml:space="preserve">民法典</w:t>
      </w:r>
      <w:r>
        <w:rPr>
          <w:rFonts w:ascii="宋体" w:hAnsi="宋体"/>
          <w:color w:val="auto"/>
          <w:sz w:val="24"/>
          <w:szCs w:val="24"/>
          <w:highlight w:val="none"/>
        </w:rPr>
        <w:t xml:space="preserve">》相关条款执行。</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（三十八）履约保证金：</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要求详见</w:t>
      </w:r>
      <w:r>
        <w:rPr>
          <w:rFonts w:hint="eastAsia" w:ascii="宋体" w:hAnsi="宋体"/>
          <w:color w:val="auto"/>
          <w:sz w:val="24"/>
          <w:szCs w:val="24"/>
          <w:highlight w:val="none"/>
          <w:lang w:val="en-US" w:eastAsia="zh-CN"/>
        </w:rPr>
        <w:t xml:space="preserve">第三章</w:t>
      </w:r>
      <w:r>
        <w:rPr>
          <w:rFonts w:ascii="宋体" w:hAnsi="宋体"/>
          <w:color w:val="auto"/>
          <w:sz w:val="24"/>
          <w:szCs w:val="24"/>
          <w:highlight w:val="none"/>
        </w:rPr>
        <w:t xml:space="preserve">（三十八）的规定。</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（三十九）腐败和欺诈行为：</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1.采购代理机构、采购人、投标人等参与招投标的各方，均应在招标、采购、合同执行等过程中保持廉洁和最高的道德水准。</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（1）腐败和欺诈行为的含义：</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（2）如果被推荐的中标人有腐败和欺诈行为，将取消其中标资格。</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pStyle w:val="769"/>
        <w:ind w:left="0" w:firstLine="480"/>
        <w:jc w:val="left"/>
        <w:keepLines w:val="0"/>
        <w:keepNext w:val="0"/>
        <w:pageBreakBefore w:val="0"/>
        <w:spacing w:line="520" w:lineRule="exact"/>
        <w:rPr>
          <w:rFonts w:hint="eastAsia" w:hAnsi="宋体" w:eastAsia="宋体"/>
          <w:color w:val="auto"/>
          <w:sz w:val="24"/>
          <w:szCs w:val="24"/>
          <w:highlight w:val="none"/>
          <w:u w:val="none"/>
          <w:lang w:val="en-US" w:eastAsia="zh-CN"/>
        </w:rPr>
      </w:pPr>
      <w:r>
        <w:rPr>
          <w:rFonts w:hint="eastAsia" w:hAnsi="宋体" w:eastAsia="宋体"/>
          <w:color w:val="auto"/>
          <w:sz w:val="24"/>
          <w:szCs w:val="24"/>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八、询问和质疑</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（四十）询问和质疑</w:t>
      </w:r>
      <w:r/>
    </w:p>
    <w:p>
      <w:pPr>
        <w:pStyle w:val="769"/>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9"/>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九、</w:t>
      </w:r>
      <w:r>
        <w:rPr>
          <w:rFonts w:ascii="宋体" w:hAnsi="宋体"/>
          <w:color w:val="auto"/>
          <w:sz w:val="24"/>
          <w:szCs w:val="24"/>
          <w:highlight w:val="none"/>
        </w:rPr>
        <w:t xml:space="preserve">电子招标投标交易平台</w:t>
      </w:r>
      <w:r/>
    </w:p>
    <w:p>
      <w:pPr>
        <w:pStyle w:val="769"/>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（四十一）电子招标投标交易平台（即“苏采云”系统，网址：</w:t>
      </w:r>
      <w:r>
        <w:rPr>
          <w:color w:val="auto"/>
          <w:sz w:val="24"/>
          <w:szCs w:val="24"/>
          <w:highlight w:val="none"/>
        </w:rPr>
        <w:fldChar w:fldCharType="begin"/>
      </w:r>
      <w:r>
        <w:rPr>
          <w:color w:val="auto"/>
          <w:sz w:val="24"/>
          <w:szCs w:val="24"/>
          <w:highlight w:val="none"/>
        </w:rPr>
        <w:instrText xml:space="preserve"> HYPERLINK "http://jszfcg.jsczt.cn/" \o "http://jszfcg.jsczt.cn/" </w:instrText>
      </w:r>
      <w:r>
        <w:rPr>
          <w:color w:val="auto"/>
          <w:sz w:val="24"/>
          <w:szCs w:val="24"/>
          <w:highlight w:val="none"/>
        </w:rPr>
        <w:fldChar w:fldCharType="separate"/>
      </w:r>
      <w:r>
        <w:rPr>
          <w:rFonts w:ascii="宋体" w:hAnsi="宋体"/>
          <w:color w:val="auto"/>
          <w:sz w:val="24"/>
          <w:szCs w:val="24"/>
          <w:highlight w:val="none"/>
        </w:rPr>
        <w:t xml:space="preserve">http://jszfcg.jsczt.cn/</w:t>
      </w:r>
      <w:r>
        <w:rPr>
          <w:rFonts w:ascii="宋体" w:hAnsi="宋体"/>
          <w:color w:val="auto"/>
          <w:sz w:val="24"/>
          <w:szCs w:val="24"/>
          <w:highlight w:val="none"/>
        </w:rPr>
        <w:fldChar w:fldCharType="end"/>
      </w:r>
      <w:r>
        <w:rPr>
          <w:rFonts w:ascii="宋体" w:hAnsi="宋体"/>
          <w:color w:val="auto"/>
          <w:sz w:val="24"/>
          <w:szCs w:val="24"/>
          <w:highlight w:val="none"/>
        </w:rPr>
        <w:t xml:space="preserve">）相关要求是本招标文件的组成部分。</w:t>
      </w:r>
      <w:r/>
    </w:p>
    <w:p>
      <w:pPr>
        <w:ind w:firstLine="600"/>
        <w:jc w:val="center"/>
        <w:spacing w:line="520" w:lineRule="exact"/>
        <w:rPr>
          <w:rFonts w:hint="eastAsia" w:ascii="宋体" w:hAnsi="宋体" w:cs="宋体"/>
          <w:color w:val="auto"/>
          <w:sz w:val="28"/>
          <w:szCs w:val="28"/>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28"/>
          <w:szCs w:val="28"/>
          <w:highlight w:val="none"/>
        </w:rPr>
        <w:t xml:space="preserve">第三章  投标资料表</w:t>
      </w:r>
      <w:bookmarkEnd w:id="6"/>
      <w:r/>
      <w:bookmarkEnd w:id="7"/>
      <w:r/>
      <w:r/>
    </w:p>
    <w:p>
      <w:pPr>
        <w:ind w:firstLine="600"/>
        <w:jc w:val="cente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69"/>
        <w:ind w:firstLine="56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highlight w:val="none"/>
        </w:rPr>
      </w:pPr>
      <w:r>
        <w:rPr>
          <w:rFonts w:hint="eastAsia" w:ascii="宋体" w:hAnsi="宋体" w:cs="宋体"/>
          <w:color w:val="auto"/>
          <w:highlight w:val="none"/>
        </w:rPr>
      </w:r>
      <w:r/>
    </w:p>
    <w:tbl>
      <w:tblPr>
        <w:tblStyle w:val="739"/>
        <w:tblW w:w="0" w:type="auto"/>
        <w:tblInd w:w="-5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8685"/>
      </w:tblGrid>
      <w:tr>
        <w:trPr/>
        <w:tc>
          <w:tcPr>
            <w:tcW w:w="1725" w:type="dxa"/>
            <w:vAlign w:val="top"/>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条款项号</w:t>
            </w:r>
            <w:r/>
          </w:p>
        </w:tc>
        <w:tc>
          <w:tcPr>
            <w:tcW w:w="8685" w:type="dxa"/>
            <w:vAlign w:val="top"/>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    容</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总则</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徐州市市场监督管理局</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本次采购采用的政府采购方式：公开招标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采购人确定的采购项目属性：服务</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江苏润沐工程管理咨询有限公司</w:t>
            </w:r>
            <w:r/>
          </w:p>
        </w:tc>
      </w:tr>
      <w:tr>
        <w:trPr/>
        <w:tc>
          <w:tcPr>
            <w:tcW w:w="1725" w:type="dxa"/>
            <w:vAlign w:val="top"/>
            <w:textDirection w:val="lrTb"/>
            <w:noWrap w:val="false"/>
          </w:tcPr>
          <w:p>
            <w:pPr>
              <w:ind w:firstLine="5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投标人的资格条件：</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p>
          <w:p>
            <w:pPr>
              <w:jc w:val="left"/>
              <w:spacing w:line="400" w:lineRule="exact"/>
              <w:rPr>
                <w:rFonts w:ascii="宋体" w:hAnsi="宋体"/>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本项目的特定资格要求：无。</w:t>
            </w:r>
            <w:r>
              <w:rPr>
                <w:rFonts w:hint="eastAsia" w:ascii="宋体" w:hAnsi="宋体" w:eastAsia="宋体" w:cs="宋体"/>
                <w:b/>
                <w:bCs/>
                <w:color w:val="auto"/>
                <w:sz w:val="24"/>
                <w:szCs w:val="24"/>
                <w:highlight w:val="none"/>
              </w:rPr>
              <w:br w:type="textWrapping" w:clear="all"/>
            </w:r>
            <w:r>
              <w:rPr>
                <w:rFonts w:ascii="宋体" w:hAnsi="宋体"/>
                <w:color w:val="auto"/>
                <w:sz w:val="24"/>
                <w:szCs w:val="24"/>
                <w:highlight w:val="none"/>
              </w:rPr>
              <w:t xml:space="preserve">同时明确相关事项如下：</w:t>
            </w:r>
            <w:r/>
          </w:p>
          <w:p>
            <w:pPr>
              <w:pStyle w:val="769"/>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、本项目不接受联合体参与采购活动。</w:t>
            </w:r>
            <w:r/>
          </w:p>
          <w:p>
            <w:pPr>
              <w:pStyle w:val="769"/>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、单位负责人为同一人或者存在直接控股、管理关系的不同供应商，不得参加同一合同项下的政府采购活动。</w:t>
            </w:r>
            <w:r/>
          </w:p>
          <w:p>
            <w:pPr>
              <w:pStyle w:val="769"/>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为本采购项目提供整体设计、规范编制或者项目管理、监理、检测等服务的供应商，不得再参加本采购项目的采购活动。</w:t>
            </w:r>
            <w:r/>
          </w:p>
          <w:p>
            <w:pPr>
              <w:pStyle w:val="769"/>
              <w:jc w:val="left"/>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查询及使用供应商信用记录：</w:t>
            </w:r>
            <w:r/>
          </w:p>
          <w:p>
            <w:pPr>
              <w:pStyle w:val="769"/>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)由采购人查询信用信息。</w:t>
            </w:r>
            <w:r/>
          </w:p>
          <w:p>
            <w:pPr>
              <w:pStyle w:val="769"/>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)查询渠道包括：</w:t>
            </w:r>
            <w:r/>
          </w:p>
          <w:p>
            <w:pPr>
              <w:pStyle w:val="769"/>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①“信用中国”网（</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\o "http://www.creditchina.gov.cn/"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pStyle w:val="769"/>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②中国政府采购网（</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"http://www.ccgp.gov.cn/" \o "http://www.ccgp.gov.cn/"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www.ccgp.gov.cn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pStyle w:val="769"/>
              <w:jc w:val="left"/>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③</w:t>
            </w:r>
            <w:r>
              <w:rPr>
                <w:rFonts w:hint="eastAsia" w:ascii="宋体" w:hAnsi="宋体"/>
                <w:color w:val="auto"/>
                <w:sz w:val="24"/>
                <w:szCs w:val="24"/>
                <w:highlight w:val="none"/>
              </w:rPr>
              <w:t xml:space="preserve">“信用江苏”网（http://credit.jiangsu.gov.cn/）；</w:t>
            </w:r>
            <w:r/>
          </w:p>
          <w:p>
            <w:pPr>
              <w:pStyle w:val="769"/>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④</w:t>
            </w:r>
            <w:r>
              <w:rPr>
                <w:rFonts w:hint="eastAsia" w:ascii="宋体" w:hAnsi="宋体"/>
                <w:color w:val="auto"/>
                <w:sz w:val="24"/>
                <w:szCs w:val="24"/>
                <w:highlight w:val="none"/>
              </w:rPr>
              <w:t xml:space="preserve">“信用中国(江苏徐州)”网（http://www.xuzhoucredit.gov.cn）；</w:t>
            </w:r>
            <w:r/>
          </w:p>
          <w:p>
            <w:pPr>
              <w:pStyle w:val="769"/>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)截止时点（查询环节）：资格审查结束前。</w:t>
            </w:r>
            <w:r/>
          </w:p>
          <w:p>
            <w:pPr>
              <w:pStyle w:val="769"/>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)信用信息查询记录和证据留存的具体方式：网页截屏打印，与其他采购文件一并保存。</w:t>
            </w:r>
            <w:r/>
          </w:p>
          <w:p>
            <w:pPr>
              <w:pStyle w:val="769"/>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)信用信息的使用规则：</w:t>
            </w:r>
            <w:r/>
          </w:p>
          <w:p>
            <w:pPr>
              <w:spacing w:line="400" w:lineRule="exact"/>
              <w:rPr>
                <w:rFonts w:hint="eastAsia" w:ascii="宋体" w:hAnsi="宋体" w:cs="宋体"/>
                <w:color w:val="auto"/>
                <w:sz w:val="24"/>
                <w:szCs w:val="24"/>
                <w:highlight w:val="none"/>
              </w:rPr>
            </w:pPr>
            <w:r>
              <w:rPr>
                <w:rFonts w:ascii="宋体" w:hAnsi="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tcW w:w="8685" w:type="dxa"/>
            <w:vAlign w:val="top"/>
            <w:textDirection w:val="lrTb"/>
            <w:noWrap w:val="false"/>
          </w:tcPr>
          <w:p>
            <w:pPr>
              <w:spacing w:line="400" w:lineRule="exact"/>
              <w:rPr>
                <w:rFonts w:hint="eastAsia"/>
                <w:color w:val="auto"/>
                <w:highlight w:val="none"/>
              </w:rPr>
            </w:pPr>
            <w:r>
              <w:rPr>
                <w:rFonts w:hint="eastAsia" w:ascii="宋体" w:hAnsi="宋体" w:cs="宋体"/>
                <w:color w:val="auto"/>
                <w:sz w:val="24"/>
                <w:szCs w:val="24"/>
                <w:highlight w:val="none"/>
              </w:rPr>
              <w:t xml:space="preserve">招标代理服务费由中标人支付，</w:t>
            </w:r>
            <w:r>
              <w:rPr>
                <w:rFonts w:hint="eastAsia" w:ascii="宋体" w:hAnsi="宋体" w:cs="宋体"/>
                <w:color w:val="auto"/>
                <w:sz w:val="24"/>
                <w:szCs w:val="24"/>
                <w:highlight w:val="none"/>
                <w:lang w:eastAsia="en-US"/>
              </w:rPr>
              <w:t xml:space="preserve">各投标人在投标报价时应充分考虑在内。</w:t>
            </w:r>
            <w:r>
              <w:rPr>
                <w:rFonts w:hint="eastAsia" w:ascii="宋体" w:hAnsi="宋体" w:cs="宋体"/>
                <w:color w:val="auto"/>
                <w:sz w:val="24"/>
                <w:szCs w:val="24"/>
                <w:highlight w:val="none"/>
              </w:rPr>
              <w:t xml:space="preserve">标准不高于《招标代理服务收费标准》（见附件）。</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(九)1</w:t>
            </w:r>
            <w:r/>
          </w:p>
        </w:tc>
        <w:tc>
          <w:tcPr>
            <w:tcW w:w="8685" w:type="dxa"/>
            <w:vAlign w:val="top"/>
            <w:textDirection w:val="lrTb"/>
            <w:noWrap w:val="false"/>
          </w:tcPr>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(九)2</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不安排现场考察。</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(九)3</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不安排开标前答疑会。</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w:t>
            </w:r>
            <w:r/>
          </w:p>
        </w:tc>
      </w:tr>
      <w:tr>
        <w:trPr>
          <w:trHeight w:val="482"/>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投标文件的语言为中文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(十二)1</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(十二)2</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投标文件编制要求：</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请按照以下要求（包括但不限于以下要求）制作：</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一、基本目录</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必须提供，否则投标无效）</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1、投标人合法有效的法人或者其他组织的营业执照等证明文件，以上证明文件提供原件的扫描件。</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2、财务状况报告</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即提供投标人的本项目开标时间前6个月内</w:t>
            </w:r>
            <w:r>
              <w:rPr>
                <w:rFonts w:hint="eastAsia" w:ascii="宋体" w:hAnsi="宋体" w:cs="宋体"/>
                <w:color w:val="auto"/>
                <w:sz w:val="24"/>
                <w:szCs w:val="24"/>
                <w:highlight w:val="none"/>
                <w:lang w:val="en-US" w:eastAsia="zh-CN"/>
              </w:rPr>
              <w:t xml:space="preserve">(不含开标当月）</w:t>
            </w:r>
            <w:r>
              <w:rPr>
                <w:rFonts w:hint="eastAsia" w:ascii="宋体" w:hAnsi="宋体" w:cs="宋体"/>
                <w:color w:val="auto"/>
                <w:sz w:val="24"/>
                <w:szCs w:val="24"/>
                <w:highlight w:val="none"/>
              </w:rPr>
              <w:t xml:space="preserve">任何</w:t>
            </w:r>
            <w:r>
              <w:rPr>
                <w:rFonts w:hint="eastAsia" w:ascii="宋体" w:hAnsi="宋体" w:cs="宋体"/>
                <w:color w:val="auto"/>
                <w:sz w:val="24"/>
                <w:szCs w:val="24"/>
                <w:highlight w:val="none"/>
                <w:lang w:val="en-US" w:eastAsia="zh-CN"/>
              </w:rPr>
              <w:t xml:space="preserve">时间</w:t>
            </w:r>
            <w:r>
              <w:rPr>
                <w:rFonts w:hint="eastAsia" w:ascii="宋体" w:hAnsi="宋体" w:cs="宋体"/>
                <w:color w:val="auto"/>
                <w:sz w:val="24"/>
                <w:szCs w:val="24"/>
                <w:highlight w:val="none"/>
              </w:rPr>
              <w:t xml:space="preserve">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3、投标人的本项目开标时间前6个月内</w:t>
            </w:r>
            <w:r>
              <w:rPr>
                <w:rFonts w:hint="eastAsia" w:ascii="宋体" w:hAnsi="宋体" w:cs="宋体"/>
                <w:color w:val="auto"/>
                <w:sz w:val="24"/>
                <w:szCs w:val="24"/>
                <w:highlight w:val="none"/>
                <w:lang w:val="en-US" w:eastAsia="zh-CN"/>
              </w:rPr>
              <w:t xml:space="preserve">(不含开标当月）</w:t>
            </w:r>
            <w:r>
              <w:rPr>
                <w:rFonts w:hint="eastAsia" w:ascii="宋体" w:hAnsi="宋体" w:cs="宋体"/>
                <w:color w:val="auto"/>
                <w:sz w:val="24"/>
                <w:szCs w:val="24"/>
                <w:highlight w:val="none"/>
              </w:rPr>
              <w:t xml:space="preserve">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4、具备履行合同所必需的设备和专业技术能力的证明材料</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即投标文件中提供《具备履行合同所必需的设备和专业技术能力的书面声明》（加盖电子签章，格式见招标文件第七章《投标文件相关格式》）</w:t>
            </w:r>
            <w:r>
              <w:rPr>
                <w:rFonts w:hint="eastAsia" w:ascii="宋体" w:hAnsi="宋体" w:cs="宋体"/>
                <w:color w:val="auto"/>
                <w:sz w:val="24"/>
                <w:szCs w:val="24"/>
                <w:highlight w:val="none"/>
                <w:lang w:eastAsia="zh-CN"/>
              </w:rPr>
              <w:t xml:space="preserve">，所附证明材料原件的</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lang w:eastAsia="zh-CN"/>
              </w:rPr>
              <w:t xml:space="preserve">必须包含</w:t>
            </w:r>
            <w:r>
              <w:rPr>
                <w:rFonts w:hint="eastAsia" w:ascii="宋体" w:hAnsi="宋体" w:cs="宋体"/>
                <w:color w:val="auto"/>
                <w:sz w:val="24"/>
                <w:szCs w:val="24"/>
                <w:highlight w:val="none"/>
                <w:lang w:val="en-US" w:eastAsia="zh-CN"/>
              </w:rPr>
              <w:t xml:space="preserve">：</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6、投标人无被列入失信被执行人、重大税收违法案件当事人名单、政府采购严重失信行为记录名单及其他不符合《中华人民共和国政府采购法》第二十二条规定条件的信用记录。（具体要求</w:t>
            </w:r>
            <w:r>
              <w:rPr>
                <w:rFonts w:hint="eastAsia" w:ascii="宋体" w:hAnsi="宋体" w:cs="宋体"/>
                <w:color w:val="auto"/>
                <w:sz w:val="24"/>
                <w:szCs w:val="24"/>
                <w:highlight w:val="none"/>
              </w:rPr>
              <w:t xml:space="preserve">见本章条款项号“(六)”中“四、”内容）。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三、符合条件（必须提供，否则投标无效）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(一)报价</w:t>
            </w:r>
            <w:r/>
          </w:p>
          <w:p>
            <w:pPr>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《开标一览表》（加盖电子签章，格式见招标文件第七章《投标文件相关格式》</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政府采购客户端工具输入报价自动生成）</w:t>
            </w:r>
            <w:r>
              <w:rPr>
                <w:rFonts w:hint="eastAsia" w:ascii="宋体" w:hAnsi="宋体" w:cs="宋体"/>
                <w:color w:val="auto"/>
                <w:sz w:val="24"/>
                <w:szCs w:val="24"/>
                <w:highlight w:val="none"/>
                <w:lang w:eastAsia="zh-CN"/>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《分项价格表》（加盖电子签章，格式见招标文件第七章《投标文件相关格式》）。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（二）商务资信</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《投标函》（加盖电子签章，格式见招标文件第七章《投标文件相关格式》）。</w:t>
            </w:r>
            <w:r/>
          </w:p>
          <w:p>
            <w:pPr>
              <w:spacing w:line="4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2.《法定代表人授权书》（提供原件的扫描件，格式见招标文件第七章《投标文件相关格式》）。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（三）技术响应</w:t>
            </w:r>
            <w:r/>
          </w:p>
          <w:p>
            <w:pPr>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《偏离表》（加盖电子签章，格式见招标文件第七章《投标文件相关格式》）。</w:t>
            </w:r>
            <w:r>
              <w:rPr>
                <w:rFonts w:hint="eastAsia" w:ascii="宋体" w:hAnsi="宋体" w:cs="宋体"/>
                <w:color w:val="auto"/>
                <w:sz w:val="24"/>
                <w:szCs w:val="24"/>
                <w:highlight w:val="none"/>
                <w:lang w:val="en-US" w:eastAsia="zh-CN"/>
              </w:rPr>
              <w:t xml:space="preserve">    </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四、综合评审评分项</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1、详细完整的技术服务方案；</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2、评分细则及采购需求中需提供的相关材料，特别要求的除外；</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五、价格折扣文件格式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提供的服务全部由符合政策要求的中小企业承接，提供《中小企业声明函》</w:t>
            </w:r>
            <w:r>
              <w:rPr>
                <w:rFonts w:hint="eastAsia" w:ascii="宋体" w:hAnsi="宋体" w:cs="宋体"/>
                <w:b/>
                <w:bCs/>
                <w:color w:val="auto"/>
                <w:sz w:val="24"/>
                <w:szCs w:val="24"/>
                <w:highlight w:val="none"/>
              </w:rPr>
              <w:t xml:space="preserve">（填写完整，加盖电子签章，格式见招标文件第七章《投标文件相关格式》,如不填写完整，视为无效）。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注：监狱企业和残疾人福利性单位等同于小微企业。</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具体以《三部门联合发布关于促进残疾人就业政府采购政策的通知》（财库〔2017〕141号）规定为准。</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1.投标人应对以上文件的合法性、真实性负责；</w:t>
            </w:r>
            <w:r/>
          </w:p>
          <w:p>
            <w:pPr>
              <w:spacing w:line="400" w:lineRule="exact"/>
              <w:rPr>
                <w:rFonts w:hint="eastAsia" w:ascii="宋体" w:hAnsi="宋体" w:cs="宋体"/>
                <w:bCs/>
                <w:color w:val="auto"/>
                <w:sz w:val="24"/>
                <w:szCs w:val="24"/>
                <w:highlight w:val="none"/>
              </w:rPr>
            </w:pPr>
            <w:r>
              <w:rPr>
                <w:rFonts w:hint="eastAsia" w:ascii="宋体" w:hAnsi="宋体" w:cs="宋体"/>
                <w:b/>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(十三)2</w:t>
            </w:r>
            <w:r/>
          </w:p>
        </w:tc>
        <w:tc>
          <w:tcPr>
            <w:tcW w:w="8685" w:type="dxa"/>
            <w:vAlign w:val="top"/>
            <w:textDirection w:val="lrTb"/>
            <w:noWrap w:val="false"/>
          </w:tcPr>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商务条件见：</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一、本文件第四章《评标标准》中《评分细则》。</w:t>
            </w:r>
            <w:r/>
          </w:p>
          <w:p>
            <w:pPr>
              <w:spacing w:line="40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二、本文件第三章《投标资料表》中(十二)1和(十二)2。</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(十三)3</w:t>
            </w:r>
            <w:r/>
          </w:p>
        </w:tc>
        <w:tc>
          <w:tcPr>
            <w:tcW w:w="8685" w:type="dxa"/>
            <w:vAlign w:val="top"/>
            <w:textDirection w:val="lrTb"/>
            <w:noWrap w:val="false"/>
          </w:tcPr>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交货和提供服务的时间：见本文件第五章 《拟签订的合同文本》及或本文件第六章《采购需求》。</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(十四)3</w:t>
            </w:r>
            <w:r/>
          </w:p>
        </w:tc>
        <w:tc>
          <w:tcPr>
            <w:tcW w:w="8685" w:type="dxa"/>
            <w:vAlign w:val="top"/>
            <w:textDirection w:val="lrTb"/>
            <w:noWrap w:val="false"/>
          </w:tcPr>
          <w:p>
            <w:pPr>
              <w:jc w:val="left"/>
              <w:spacing w:line="360" w:lineRule="auto"/>
              <w:widowControl w:val="off"/>
              <w:rPr>
                <w:rFonts w:hint="eastAsia" w:ascii="宋体" w:hAnsi="宋体" w:eastAsia="宋体" w:cs="宋体"/>
                <w:b/>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本项目采购预算金额为</w:t>
            </w:r>
            <w:r>
              <w:rPr>
                <w:rFonts w:hint="eastAsia" w:ascii="宋体" w:hAnsi="宋体" w:eastAsia="宋体" w:cs="宋体"/>
                <w:b/>
                <w:bCs w:val="0"/>
                <w:color w:val="auto"/>
                <w:sz w:val="24"/>
                <w:szCs w:val="24"/>
                <w:highlight w:val="none"/>
                <w:lang w:val="en-US" w:eastAsia="zh-CN"/>
              </w:rPr>
              <w:t xml:space="preserve">217.01</w:t>
            </w:r>
            <w:r>
              <w:rPr>
                <w:rFonts w:hint="eastAsia" w:ascii="宋体" w:hAnsi="宋体" w:eastAsia="宋体" w:cs="宋体"/>
                <w:b/>
                <w:bCs w:val="0"/>
                <w:color w:val="auto"/>
                <w:sz w:val="24"/>
                <w:szCs w:val="24"/>
                <w:highlight w:val="none"/>
              </w:rPr>
              <w:t xml:space="preserve">万元。本项目采购包1：</w:t>
            </w:r>
            <w:r>
              <w:rPr>
                <w:rFonts w:hint="eastAsia" w:ascii="宋体" w:hAnsi="宋体" w:eastAsia="宋体" w:cs="宋体"/>
                <w:b/>
                <w:bCs w:val="0"/>
                <w:color w:val="auto"/>
                <w:sz w:val="24"/>
                <w:szCs w:val="24"/>
                <w:highlight w:val="none"/>
                <w:lang w:eastAsia="zh-CN"/>
              </w:rPr>
              <w:t xml:space="preserve">（徐州市市场监管局</w:t>
            </w:r>
            <w:r>
              <w:rPr>
                <w:rFonts w:hint="eastAsia" w:ascii="宋体" w:hAnsi="宋体" w:eastAsia="宋体" w:cs="宋体"/>
                <w:b/>
                <w:bCs w:val="0"/>
                <w:color w:val="auto"/>
                <w:sz w:val="24"/>
                <w:szCs w:val="24"/>
                <w:highlight w:val="none"/>
              </w:rPr>
              <w:t xml:space="preserve">202</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年产品质量监督抽查产品</w:t>
            </w:r>
            <w:r>
              <w:rPr>
                <w:rFonts w:hint="eastAsia" w:ascii="宋体" w:hAnsi="宋体" w:eastAsia="宋体" w:cs="宋体"/>
                <w:b/>
                <w:bCs w:val="0"/>
                <w:color w:val="auto"/>
                <w:sz w:val="24"/>
                <w:szCs w:val="24"/>
                <w:highlight w:val="none"/>
                <w:lang w:val="en-US" w:eastAsia="zh-CN"/>
              </w:rPr>
              <w:t xml:space="preserve">共53类产品1000批次</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不接受超过</w:t>
            </w:r>
            <w:r>
              <w:rPr>
                <w:rFonts w:hint="eastAsia" w:ascii="宋体" w:hAnsi="宋体" w:cs="宋体"/>
                <w:b/>
                <w:bCs w:val="0"/>
                <w:color w:val="auto"/>
                <w:sz w:val="24"/>
                <w:szCs w:val="24"/>
                <w:highlight w:val="none"/>
                <w:lang w:val="en-US" w:eastAsia="zh-CN"/>
              </w:rPr>
              <w:t xml:space="preserve">152</w:t>
            </w:r>
            <w:r>
              <w:rPr>
                <w:rFonts w:hint="eastAsia" w:ascii="宋体" w:hAnsi="宋体" w:eastAsia="宋体" w:cs="宋体"/>
                <w:b/>
                <w:bCs w:val="0"/>
                <w:color w:val="auto"/>
                <w:sz w:val="24"/>
                <w:szCs w:val="24"/>
                <w:highlight w:val="none"/>
              </w:rPr>
              <w:t xml:space="preserve">万元人民币（采购项目预算金额）的响应报价；采购包2：</w:t>
            </w:r>
            <w:r>
              <w:rPr>
                <w:rFonts w:hint="eastAsia" w:ascii="宋体" w:hAnsi="宋体" w:eastAsia="宋体" w:cs="宋体"/>
                <w:b/>
                <w:bCs w:val="0"/>
                <w:color w:val="auto"/>
                <w:sz w:val="24"/>
                <w:szCs w:val="24"/>
                <w:highlight w:val="none"/>
                <w:lang w:eastAsia="zh-CN"/>
              </w:rPr>
              <w:t xml:space="preserve">（徐州市市场监管局</w:t>
            </w:r>
            <w:r>
              <w:rPr>
                <w:rFonts w:hint="eastAsia" w:ascii="宋体" w:hAnsi="宋体" w:eastAsia="宋体" w:cs="宋体"/>
                <w:b/>
                <w:bCs w:val="0"/>
                <w:color w:val="auto"/>
                <w:sz w:val="24"/>
                <w:szCs w:val="24"/>
                <w:highlight w:val="none"/>
              </w:rPr>
              <w:t xml:space="preserve">202</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年产品质量监督抽查产品</w:t>
            </w:r>
            <w:r>
              <w:rPr>
                <w:rFonts w:hint="eastAsia" w:ascii="宋体" w:hAnsi="宋体" w:eastAsia="宋体" w:cs="宋体"/>
                <w:b/>
                <w:bCs w:val="0"/>
                <w:color w:val="auto"/>
                <w:sz w:val="24"/>
                <w:szCs w:val="24"/>
                <w:highlight w:val="none"/>
                <w:lang w:val="en-US" w:eastAsia="zh-CN"/>
              </w:rPr>
              <w:t xml:space="preserve">共4类产品40批次</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不接受超过</w:t>
            </w:r>
            <w:r>
              <w:rPr>
                <w:rFonts w:hint="eastAsia" w:ascii="宋体" w:hAnsi="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rPr>
              <w:t xml:space="preserve">万元人民币（采购项目预算金额）的响应报价；采购包3：（</w:t>
            </w:r>
            <w:r>
              <w:rPr>
                <w:rFonts w:hint="eastAsia" w:ascii="宋体" w:hAnsi="宋体" w:eastAsia="宋体" w:cs="宋体"/>
                <w:b/>
                <w:bCs w:val="0"/>
                <w:color w:val="auto"/>
                <w:sz w:val="24"/>
                <w:szCs w:val="24"/>
                <w:highlight w:val="none"/>
                <w:lang w:eastAsia="zh-CN"/>
              </w:rPr>
              <w:t xml:space="preserve">徐州市市场监管局</w:t>
            </w:r>
            <w:r>
              <w:rPr>
                <w:rFonts w:hint="eastAsia" w:ascii="宋体" w:hAnsi="宋体" w:eastAsia="宋体" w:cs="宋体"/>
                <w:b/>
                <w:bCs w:val="0"/>
                <w:color w:val="auto"/>
                <w:sz w:val="24"/>
                <w:szCs w:val="24"/>
                <w:highlight w:val="none"/>
              </w:rPr>
              <w:t xml:space="preserve">202</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年产品质量监督抽查产品</w:t>
            </w:r>
            <w:r>
              <w:rPr>
                <w:rFonts w:hint="eastAsia" w:ascii="宋体" w:hAnsi="宋体" w:eastAsia="宋体" w:cs="宋体"/>
                <w:b/>
                <w:bCs w:val="0"/>
                <w:color w:val="auto"/>
                <w:sz w:val="24"/>
                <w:szCs w:val="24"/>
                <w:highlight w:val="none"/>
                <w:lang w:val="en-US" w:eastAsia="zh-CN" w:bidi="ar-SA"/>
              </w:rPr>
              <w:t xml:space="preserve">共3类产品60批次</w:t>
            </w:r>
            <w:r>
              <w:rPr>
                <w:rFonts w:hint="eastAsia" w:ascii="宋体" w:hAnsi="宋体" w:eastAsia="宋体" w:cs="宋体"/>
                <w:b/>
                <w:bCs w:val="0"/>
                <w:color w:val="auto"/>
                <w:sz w:val="24"/>
                <w:szCs w:val="24"/>
                <w:highlight w:val="none"/>
              </w:rPr>
              <w:t xml:space="preserve">）不接受超过</w:t>
            </w:r>
            <w:r>
              <w:rPr>
                <w:rFonts w:hint="eastAsia" w:ascii="宋体" w:hAnsi="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rPr>
              <w:t xml:space="preserve">万元人民币（采购项目预算金额）的响应报价；采购包</w:t>
            </w:r>
            <w:r>
              <w:rPr>
                <w:rFonts w:hint="eastAsia" w:ascii="宋体"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SA"/>
              </w:rPr>
              <w:t xml:space="preserve">徐州市市场监管局2026年产品质量</w:t>
            </w:r>
            <w:r>
              <w:rPr>
                <w:rFonts w:hint="eastAsia" w:ascii="宋体" w:hAnsi="宋体" w:cs="宋体"/>
                <w:b/>
                <w:bCs w:val="0"/>
                <w:color w:val="auto"/>
                <w:sz w:val="24"/>
                <w:szCs w:val="24"/>
                <w:highlight w:val="none"/>
                <w:lang w:val="en-US" w:eastAsia="zh-CN" w:bidi="ar-SA"/>
              </w:rPr>
              <w:t xml:space="preserve">专项</w:t>
            </w:r>
            <w:r>
              <w:rPr>
                <w:rFonts w:hint="eastAsia" w:ascii="宋体" w:hAnsi="宋体" w:eastAsia="宋体" w:cs="宋体"/>
                <w:b/>
                <w:bCs w:val="0"/>
                <w:color w:val="auto"/>
                <w:sz w:val="24"/>
                <w:szCs w:val="24"/>
                <w:highlight w:val="none"/>
                <w:lang w:val="en-US" w:eastAsia="zh-CN" w:bidi="ar-SA"/>
              </w:rPr>
              <w:t xml:space="preserve">监督抽查产品共</w:t>
            </w:r>
            <w:r>
              <w:rPr>
                <w:rFonts w:hint="eastAsia" w:ascii="宋体" w:hAnsi="宋体" w:cs="宋体"/>
                <w:b/>
                <w:bCs w:val="0"/>
                <w:color w:val="auto"/>
                <w:sz w:val="24"/>
                <w:szCs w:val="24"/>
                <w:highlight w:val="none"/>
                <w:lang w:val="en-US" w:eastAsia="zh-CN" w:bidi="ar-SA"/>
              </w:rPr>
              <w:t xml:space="preserve">11</w:t>
            </w:r>
            <w:r>
              <w:rPr>
                <w:rFonts w:hint="eastAsia" w:ascii="宋体" w:hAnsi="宋体" w:eastAsia="宋体" w:cs="宋体"/>
                <w:b/>
                <w:bCs w:val="0"/>
                <w:color w:val="auto"/>
                <w:sz w:val="24"/>
                <w:szCs w:val="24"/>
                <w:highlight w:val="none"/>
                <w:lang w:val="en-US" w:eastAsia="zh-CN" w:bidi="ar-SA"/>
              </w:rPr>
              <w:t xml:space="preserve">类产品</w:t>
            </w:r>
            <w:r>
              <w:rPr>
                <w:rFonts w:hint="eastAsia" w:ascii="宋体" w:hAnsi="宋体" w:cs="宋体"/>
                <w:b/>
                <w:bCs w:val="0"/>
                <w:color w:val="auto"/>
                <w:sz w:val="24"/>
                <w:szCs w:val="24"/>
                <w:highlight w:val="none"/>
                <w:lang w:val="en-US" w:eastAsia="zh-CN" w:bidi="ar-SA"/>
              </w:rPr>
              <w:t xml:space="preserve">30</w:t>
            </w:r>
            <w:r>
              <w:rPr>
                <w:rFonts w:hint="eastAsia" w:ascii="宋体" w:hAnsi="宋体" w:eastAsia="宋体" w:cs="宋体"/>
                <w:b/>
                <w:bCs w:val="0"/>
                <w:color w:val="auto"/>
                <w:sz w:val="24"/>
                <w:szCs w:val="24"/>
                <w:highlight w:val="none"/>
                <w:lang w:val="en-US" w:eastAsia="zh-CN" w:bidi="ar-SA"/>
              </w:rPr>
              <w:t xml:space="preserve">0批次</w:t>
            </w:r>
            <w:r>
              <w:rPr>
                <w:rFonts w:hint="eastAsia" w:ascii="宋体" w:hAnsi="宋体" w:eastAsia="宋体" w:cs="宋体"/>
                <w:b/>
                <w:bCs w:val="0"/>
                <w:color w:val="auto"/>
                <w:sz w:val="24"/>
                <w:szCs w:val="24"/>
                <w:highlight w:val="none"/>
              </w:rPr>
              <w:t xml:space="preserve">）不接受超过</w:t>
            </w:r>
            <w:r>
              <w:rPr>
                <w:rFonts w:hint="eastAsia" w:ascii="宋体" w:hAnsi="宋体" w:cs="宋体"/>
                <w:b/>
                <w:bCs w:val="0"/>
                <w:color w:val="auto"/>
                <w:sz w:val="24"/>
                <w:szCs w:val="24"/>
                <w:highlight w:val="none"/>
                <w:lang w:val="en-US" w:eastAsia="zh-CN"/>
              </w:rPr>
              <w:t xml:space="preserve">15.01</w:t>
            </w:r>
            <w:r>
              <w:rPr>
                <w:rFonts w:hint="eastAsia" w:ascii="宋体" w:hAnsi="宋体" w:eastAsia="宋体" w:cs="宋体"/>
                <w:b/>
                <w:bCs w:val="0"/>
                <w:color w:val="auto"/>
                <w:sz w:val="24"/>
                <w:szCs w:val="24"/>
                <w:highlight w:val="none"/>
              </w:rPr>
              <w:t xml:space="preserve">万元人民币（采购项目预算金额）的响应报价报价</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采购包</w:t>
            </w: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SA"/>
              </w:rPr>
              <w:t xml:space="preserve">徐州市市场监管局2026年产品质量</w:t>
            </w:r>
            <w:r>
              <w:rPr>
                <w:rFonts w:hint="eastAsia" w:ascii="宋体" w:hAnsi="宋体" w:cs="宋体"/>
                <w:b/>
                <w:bCs w:val="0"/>
                <w:color w:val="auto"/>
                <w:sz w:val="24"/>
                <w:szCs w:val="24"/>
                <w:highlight w:val="none"/>
                <w:lang w:val="en-US" w:eastAsia="zh-CN" w:bidi="ar-SA"/>
              </w:rPr>
              <w:t xml:space="preserve">专项</w:t>
            </w:r>
            <w:r>
              <w:rPr>
                <w:rFonts w:hint="eastAsia" w:ascii="宋体" w:hAnsi="宋体" w:eastAsia="宋体" w:cs="宋体"/>
                <w:b/>
                <w:bCs w:val="0"/>
                <w:color w:val="auto"/>
                <w:sz w:val="24"/>
                <w:szCs w:val="24"/>
                <w:highlight w:val="none"/>
                <w:lang w:val="en-US" w:eastAsia="zh-CN" w:bidi="ar-SA"/>
              </w:rPr>
              <w:t xml:space="preserve">监督抽查产品共</w:t>
            </w:r>
            <w:r>
              <w:rPr>
                <w:rFonts w:hint="eastAsia" w:ascii="宋体" w:hAnsi="宋体" w:cs="宋体"/>
                <w:b/>
                <w:bCs w:val="0"/>
                <w:color w:val="auto"/>
                <w:sz w:val="24"/>
                <w:szCs w:val="24"/>
                <w:highlight w:val="none"/>
                <w:lang w:val="en-US" w:eastAsia="zh-CN" w:bidi="ar-SA"/>
              </w:rPr>
              <w:t xml:space="preserve">5</w:t>
            </w:r>
            <w:r>
              <w:rPr>
                <w:rFonts w:hint="eastAsia" w:ascii="宋体" w:hAnsi="宋体" w:eastAsia="宋体" w:cs="宋体"/>
                <w:b/>
                <w:bCs w:val="0"/>
                <w:color w:val="auto"/>
                <w:sz w:val="24"/>
                <w:szCs w:val="24"/>
                <w:highlight w:val="none"/>
                <w:lang w:val="en-US" w:eastAsia="zh-CN" w:bidi="ar-SA"/>
              </w:rPr>
              <w:t xml:space="preserve">类产品</w:t>
            </w:r>
            <w:r>
              <w:rPr>
                <w:rFonts w:hint="eastAsia" w:ascii="宋体" w:hAnsi="宋体" w:cs="宋体"/>
                <w:b/>
                <w:bCs w:val="0"/>
                <w:color w:val="auto"/>
                <w:sz w:val="24"/>
                <w:szCs w:val="24"/>
                <w:highlight w:val="none"/>
                <w:lang w:val="en-US" w:eastAsia="zh-CN" w:bidi="ar-SA"/>
              </w:rPr>
              <w:t xml:space="preserve">200</w:t>
            </w:r>
            <w:r>
              <w:rPr>
                <w:rFonts w:hint="eastAsia" w:ascii="宋体" w:hAnsi="宋体" w:eastAsia="宋体" w:cs="宋体"/>
                <w:b/>
                <w:bCs w:val="0"/>
                <w:color w:val="auto"/>
                <w:sz w:val="24"/>
                <w:szCs w:val="24"/>
                <w:highlight w:val="none"/>
                <w:lang w:val="en-US" w:eastAsia="zh-CN" w:bidi="ar-SA"/>
              </w:rPr>
              <w:t xml:space="preserve">批次</w:t>
            </w:r>
            <w:r>
              <w:rPr>
                <w:rFonts w:hint="eastAsia" w:ascii="宋体" w:hAnsi="宋体" w:eastAsia="宋体" w:cs="宋体"/>
                <w:b/>
                <w:bCs w:val="0"/>
                <w:color w:val="auto"/>
                <w:sz w:val="24"/>
                <w:szCs w:val="24"/>
                <w:highlight w:val="none"/>
              </w:rPr>
              <w:t xml:space="preserve">）不接受超过</w:t>
            </w:r>
            <w:r>
              <w:rPr>
                <w:rFonts w:hint="eastAsia" w:ascii="宋体" w:hAnsi="宋体" w:cs="宋体"/>
                <w:b/>
                <w:bCs w:val="0"/>
                <w:color w:val="auto"/>
                <w:sz w:val="24"/>
                <w:szCs w:val="24"/>
                <w:highlight w:val="none"/>
                <w:lang w:val="en-US" w:eastAsia="zh-CN"/>
              </w:rPr>
              <w:t xml:space="preserve">10</w:t>
            </w:r>
            <w:r>
              <w:rPr>
                <w:rFonts w:hint="eastAsia" w:ascii="宋体" w:hAnsi="宋体" w:eastAsia="宋体" w:cs="宋体"/>
                <w:b/>
                <w:bCs w:val="0"/>
                <w:color w:val="auto"/>
                <w:sz w:val="24"/>
                <w:szCs w:val="24"/>
                <w:highlight w:val="none"/>
              </w:rPr>
              <w:t xml:space="preserve">万元人民币（采购项目预算金额）的响应报价报价</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采购包</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徐州市市场监管局2026年产品质量专项监督抽查产品共2类产品200批次</w:t>
            </w:r>
            <w:r>
              <w:rPr>
                <w:rFonts w:hint="eastAsia" w:ascii="宋体" w:hAnsi="宋体" w:eastAsia="宋体" w:cs="宋体"/>
                <w:b/>
                <w:bCs w:val="0"/>
                <w:color w:val="auto"/>
                <w:sz w:val="24"/>
                <w:szCs w:val="24"/>
                <w:highlight w:val="none"/>
              </w:rPr>
              <w:t xml:space="preserve">）不接受超过</w:t>
            </w:r>
            <w:r>
              <w:rPr>
                <w:rFonts w:hint="eastAsia" w:ascii="宋体" w:hAnsi="宋体" w:eastAsia="宋体" w:cs="宋体"/>
                <w:b/>
                <w:bCs w:val="0"/>
                <w:color w:val="auto"/>
                <w:sz w:val="24"/>
                <w:szCs w:val="24"/>
                <w:highlight w:val="none"/>
                <w:lang w:val="en-US" w:eastAsia="zh-CN"/>
              </w:rPr>
              <w:t xml:space="preserve">10</w:t>
            </w:r>
            <w:r>
              <w:rPr>
                <w:rFonts w:hint="eastAsia" w:ascii="宋体" w:hAnsi="宋体" w:eastAsia="宋体" w:cs="宋体"/>
                <w:b/>
                <w:bCs w:val="0"/>
                <w:color w:val="auto"/>
                <w:sz w:val="24"/>
                <w:szCs w:val="24"/>
                <w:highlight w:val="none"/>
              </w:rPr>
              <w:t xml:space="preserve">万元人民币（采购项目预算金额）的响应报价报价</w:t>
            </w:r>
            <w:r>
              <w:rPr>
                <w:rFonts w:hint="eastAsia" w:ascii="宋体" w:hAnsi="宋体" w:eastAsia="宋体" w:cs="宋体"/>
                <w:b/>
                <w:bCs w:val="0"/>
                <w:color w:val="auto"/>
                <w:sz w:val="24"/>
                <w:szCs w:val="24"/>
                <w:highlight w:val="none"/>
                <w:lang w:val="en-US" w:eastAsia="zh-CN"/>
              </w:rPr>
              <w:t xml:space="preserve">。</w:t>
            </w:r>
            <w:r/>
          </w:p>
          <w:p>
            <w:pP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本项目报价</w:t>
            </w:r>
            <w:r>
              <w:rPr>
                <w:rFonts w:hint="eastAsia" w:ascii="宋体" w:hAnsi="宋体" w:eastAsia="宋体" w:cs="宋体"/>
                <w:color w:val="auto"/>
                <w:sz w:val="24"/>
                <w:szCs w:val="24"/>
                <w:highlight w:val="none"/>
              </w:rPr>
              <w:t xml:space="preserve">包含项目完成的所有费用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包括检测费、购样费、抽样费、</w:t>
            </w:r>
            <w:r>
              <w:rPr>
                <w:rFonts w:hint="eastAsia" w:ascii="宋体" w:hAnsi="宋体" w:eastAsia="宋体" w:cs="宋体"/>
                <w:color w:val="auto"/>
                <w:sz w:val="24"/>
                <w:szCs w:val="24"/>
                <w:highlight w:val="none"/>
                <w:lang w:eastAsia="zh-CN"/>
              </w:rPr>
              <w:t xml:space="preserve">复查检测费、</w:t>
            </w:r>
            <w:r>
              <w:rPr>
                <w:rFonts w:hint="eastAsia" w:ascii="宋体" w:hAnsi="宋体" w:eastAsia="宋体" w:cs="宋体"/>
                <w:color w:val="auto"/>
                <w:sz w:val="24"/>
                <w:szCs w:val="24"/>
                <w:highlight w:val="none"/>
              </w:rPr>
              <w:t xml:space="preserve">人员费用(交通费、住宿费、劳务费)、报告文本费（检测报告、质量分析报告等的编制打印）、相关文书的邮寄费、样品处置费用、税金等各项全部费用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，采购人不再支付额外费用</w:t>
            </w:r>
            <w:r>
              <w:rPr>
                <w:rFonts w:hint="eastAsia" w:ascii="宋体" w:hAnsi="宋体" w:eastAsia="宋体" w:cs="宋体"/>
                <w:color w:val="auto"/>
                <w:sz w:val="24"/>
                <w:szCs w:val="24"/>
                <w:highlight w:val="none"/>
                <w:lang w:val="en-US" w:eastAsia="zh-CN" w:bidi="ar-SA"/>
              </w:rPr>
              <w:t xml:space="preserve">。）</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(十六)</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以人民币报价。</w:t>
            </w:r>
            <w:r/>
          </w:p>
        </w:tc>
      </w:tr>
      <w:tr>
        <w:trPr/>
        <w:tc>
          <w:tcPr>
            <w:tcW w:w="1725" w:type="dxa"/>
            <w:vAlign w:val="top"/>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（十七）</w:t>
            </w:r>
            <w:r>
              <w:rPr>
                <w:rFonts w:hint="eastAsia" w:ascii="宋体" w:hAnsi="宋体" w:cs="宋体"/>
                <w:bCs/>
                <w:color w:val="auto"/>
                <w:sz w:val="24"/>
                <w:szCs w:val="24"/>
                <w:highlight w:val="none"/>
                <w:lang w:val="en-US" w:eastAsia="zh-CN"/>
              </w:rPr>
              <w:t xml:space="preserve">1</w:t>
            </w:r>
            <w:r/>
          </w:p>
        </w:tc>
        <w:tc>
          <w:tcPr>
            <w:tcW w:w="8685" w:type="dxa"/>
            <w:vAlign w:val="top"/>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供应商操作手册及政府采购客户端工具可通过“苏采云”系统（网址：</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color w:val="auto"/>
                <w:sz w:val="24"/>
                <w:szCs w:val="24"/>
                <w:highlight w:val="none"/>
              </w:rPr>
              <w:fldChar w:fldCharType="end"/>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投标人应当通过“苏采云”系统提交数据电文形式的投标文件（即电子投标）。</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特别说明：通过“苏采云”系统提交政府采购客户端工具导出加密的投标文件（后缀名为zip）。</w:t>
            </w:r>
            <w:r>
              <w:rPr>
                <w:rFonts w:hint="eastAsia" w:ascii="宋体" w:hAnsi="宋体" w:cs="宋体"/>
                <w:b/>
                <w:bCs/>
                <w:color w:val="auto"/>
                <w:sz w:val="24"/>
                <w:szCs w:val="24"/>
                <w:highlight w:val="none"/>
              </w:rPr>
              <w:t xml:space="preserve">投标文件不得超过</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50M！</w:t>
            </w:r>
            <w:r/>
          </w:p>
          <w:p>
            <w:pPr>
              <w:jc w:val="left"/>
              <w:spacing w:line="40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 说明：本项目采用线上投标，即供应商投标文件从政府采购客户端工具制作通过“苏采云”系统提交，未提供线上投标文件的，投标无效。</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(十八)4</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见本文件第三章《投标资料表》中(十二)1和(十二)2</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(十九)</w:t>
            </w:r>
            <w:r/>
          </w:p>
        </w:tc>
        <w:tc>
          <w:tcPr>
            <w:tcW w:w="8685" w:type="dxa"/>
            <w:vAlign w:val="top"/>
            <w:textDirection w:val="lrTb"/>
            <w:noWrap w:val="false"/>
          </w:tcPr>
          <w:p>
            <w:pPr>
              <w:jc w:val="left"/>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投标文件的提交与接收： </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1.投标文件提交与接收时间：提交投标文件截止时间</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2026年6月</w:t>
            </w:r>
            <w:r>
              <w:rPr>
                <w:rFonts w:hint="eastAsia" w:ascii="宋体" w:hAnsi="宋体" w:cs="宋体"/>
                <w:b/>
                <w:bCs/>
                <w:color w:val="auto"/>
                <w:sz w:val="24"/>
                <w:szCs w:val="24"/>
                <w:highlight w:val="none"/>
                <w:lang w:val="en-US" w:eastAsia="zh-CN"/>
              </w:rPr>
              <w:t xml:space="preserve">24</w:t>
            </w:r>
            <w:r>
              <w:rPr>
                <w:rFonts w:hint="eastAsia" w:ascii="宋体" w:hAnsi="宋体" w:cs="宋体"/>
                <w:b/>
                <w:bCs/>
                <w:color w:val="auto"/>
                <w:sz w:val="24"/>
                <w:szCs w:val="24"/>
                <w:highlight w:val="none"/>
                <w:lang w:eastAsia="zh-CN"/>
              </w:rPr>
              <w:t xml:space="preserve">日</w:t>
            </w:r>
            <w:r>
              <w:rPr>
                <w:rFonts w:hint="eastAsia" w:ascii="宋体" w:hAnsi="宋体" w:cs="宋体"/>
                <w:b/>
                <w:bCs/>
                <w:color w:val="auto"/>
                <w:sz w:val="24"/>
                <w:szCs w:val="24"/>
                <w:highlight w:val="none"/>
              </w:rPr>
              <w:t xml:space="preserve">09:30）前。</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tc>
          <w:tcPr>
            <w:tcW w:w="172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w:t>
            </w:r>
            <w:r/>
          </w:p>
        </w:tc>
        <w:tc>
          <w:tcPr>
            <w:tcW w:w="8685" w:type="dxa"/>
            <w:vAlign w:val="top"/>
            <w:textDirection w:val="lrTb"/>
            <w:noWrap w:val="false"/>
          </w:tcPr>
          <w:p>
            <w:pPr>
              <w:jc w:val="both"/>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证书登陆“苏采云”系统在线编制投标文件（电子数据），并在投标截止时间之前上传投标文件。并于开标后规定的时间内解密各自投标文件。</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投标人应在开标时间后</w:t>
            </w:r>
            <w:r>
              <w:rPr>
                <w:rFonts w:hint="eastAsia" w:ascii="宋体" w:hAnsi="宋体" w:eastAsia="宋体" w:cs="宋体"/>
                <w:color w:val="auto"/>
                <w:sz w:val="24"/>
                <w:szCs w:val="24"/>
                <w:highlight w:val="none"/>
                <w:lang w:val="en-US" w:eastAsia="zh-CN"/>
              </w:rPr>
              <w:t xml:space="preserve">规定的时间内</w:t>
            </w:r>
            <w:r>
              <w:rPr>
                <w:rFonts w:hint="eastAsia" w:ascii="宋体" w:hAnsi="宋体" w:eastAsia="宋体" w:cs="宋体"/>
                <w:color w:val="auto"/>
                <w:sz w:val="24"/>
                <w:szCs w:val="24"/>
                <w:highlight w:val="none"/>
              </w:rPr>
              <w:t xml:space="preserve">，使用CA数字证书解密各自投标文件。</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(二十五)1</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1、开标时间：</w:t>
            </w:r>
            <w:r>
              <w:rPr>
                <w:rFonts w:hint="eastAsia" w:ascii="宋体" w:hAnsi="宋体" w:cs="宋体"/>
                <w:b/>
                <w:bCs/>
                <w:color w:val="auto"/>
                <w:sz w:val="24"/>
                <w:szCs w:val="24"/>
                <w:highlight w:val="none"/>
                <w:lang w:val="en-US" w:eastAsia="zh-CN"/>
              </w:rPr>
              <w:t xml:space="preserve">2026年</w:t>
            </w:r>
            <w:r>
              <w:rPr>
                <w:rFonts w:hint="eastAsia" w:ascii="宋体" w:hAnsi="宋体" w:cs="宋体"/>
                <w:b/>
                <w:bCs/>
                <w:color w:val="auto"/>
                <w:sz w:val="24"/>
                <w:szCs w:val="24"/>
                <w:highlight w:val="none"/>
                <w:lang w:eastAsia="zh-CN"/>
              </w:rPr>
              <w:t xml:space="preserve">6月</w:t>
            </w:r>
            <w:r>
              <w:rPr>
                <w:rFonts w:hint="eastAsia" w:ascii="宋体" w:hAnsi="宋体" w:cs="宋体"/>
                <w:b/>
                <w:bCs/>
                <w:color w:val="auto"/>
                <w:sz w:val="24"/>
                <w:szCs w:val="24"/>
                <w:highlight w:val="none"/>
                <w:lang w:val="en-US" w:eastAsia="zh-CN"/>
              </w:rPr>
              <w:t xml:space="preserve">24</w:t>
            </w:r>
            <w:r>
              <w:rPr>
                <w:rFonts w:hint="eastAsia" w:ascii="宋体" w:hAnsi="宋体" w:cs="宋体"/>
                <w:b/>
                <w:bCs/>
                <w:color w:val="auto"/>
                <w:sz w:val="24"/>
                <w:szCs w:val="24"/>
                <w:highlight w:val="none"/>
                <w:lang w:eastAsia="zh-CN"/>
              </w:rPr>
              <w:t xml:space="preserve">日</w:t>
            </w:r>
            <w:r>
              <w:rPr>
                <w:rFonts w:hint="eastAsia" w:ascii="宋体" w:hAnsi="宋体" w:eastAsia="宋体" w:cs="宋体"/>
                <w:b/>
                <w:bCs/>
                <w:color w:val="auto"/>
                <w:sz w:val="24"/>
                <w:szCs w:val="24"/>
                <w:highlight w:val="none"/>
              </w:rPr>
              <w:t xml:space="preserve">09:30（标准时间）</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(二十五)3</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szCs w:val="24"/>
                <w:highlight w:val="none"/>
              </w:rPr>
              <w:t xml:space="preserve">开标时间后30分钟内</w:t>
            </w:r>
            <w:r>
              <w:rPr>
                <w:rFonts w:hint="eastAsia" w:ascii="宋体" w:hAnsi="宋体" w:cs="宋体"/>
                <w:color w:val="auto"/>
                <w:sz w:val="24"/>
                <w:szCs w:val="24"/>
                <w:highlight w:val="none"/>
              </w:rPr>
              <w:t xml:space="preserve">，通过“苏采云”系统（使用“CA数字证书”）解密。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所有投标人解密（或解密时间）结束后，“苏采云”系统生成开标记录并向社会公众公布，但依法应当保密的除外。</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(二十七)</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本项目的评标方法：综合评分法。</w:t>
            </w:r>
            <w:r/>
          </w:p>
        </w:tc>
      </w:tr>
      <w:tr>
        <w:trPr>
          <w:trHeight w:val="90"/>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(二十八)1</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(二十八)1（4）</w:t>
            </w:r>
            <w:r/>
          </w:p>
        </w:tc>
        <w:tc>
          <w:tcPr>
            <w:tcW w:w="8685" w:type="dxa"/>
            <w:vAlign w:val="top"/>
            <w:textDirection w:val="lrTb"/>
            <w:noWrap w:val="false"/>
          </w:tcPr>
          <w:p>
            <w:pPr>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left="0" w:firstLine="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二、采用综合评分法的，按评审后得分由高到低顺序排列。得分相同的，按投标报价由低到高顺序排列。得分且投标报价相同的，按服务方案总得分顺序排列</w:t>
            </w:r>
            <w:r>
              <w:rPr>
                <w:rFonts w:hint="eastAsia" w:ascii="宋体" w:hAnsi="宋体" w:eastAsia="宋体" w:cs="宋体"/>
                <w:color w:val="auto"/>
                <w:sz w:val="24"/>
                <w:szCs w:val="24"/>
                <w:highlight w:val="none"/>
                <w:lang w:eastAsia="zh-CN"/>
              </w:rPr>
              <w:t xml:space="preserve">。</w:t>
            </w:r>
            <w:r/>
          </w:p>
          <w:p>
            <w:pPr>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三、本项目共分六个采购包，每个供应商可同时参加不同分包的响应，且可兼投兼中。</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（二十九）</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(三十七)1</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采购人与中标、成交供应商应当在中标、成交通知书发出之日起30日内，按照采购文件确定的事项签订政府采购合同。</w:t>
            </w:r>
            <w:r/>
          </w:p>
        </w:tc>
      </w:tr>
      <w:tr>
        <w:trPr>
          <w:trHeight w:val="468"/>
        </w:trPr>
        <w:tc>
          <w:tcPr>
            <w:tcW w:w="172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（三十八）</w:t>
            </w:r>
            <w:r/>
          </w:p>
        </w:tc>
        <w:tc>
          <w:tcPr>
            <w:tcW w:w="8685" w:type="dxa"/>
            <w:vAlign w:val="top"/>
            <w:textDirection w:val="lrTb"/>
            <w:noWrap w:val="false"/>
          </w:tcPr>
          <w:p>
            <w:pPr>
              <w:pStyle w:val="940"/>
              <w:rPr>
                <w:rFonts w:hint="eastAsia" w:hAnsi="宋体"/>
                <w:color w:val="auto"/>
                <w:sz w:val="24"/>
                <w:szCs w:val="24"/>
                <w:highlight w:val="none"/>
              </w:rPr>
            </w:pPr>
            <w:r>
              <w:rPr>
                <w:rFonts w:hint="eastAsia" w:hAnsi="宋体"/>
                <w:color w:val="auto"/>
                <w:sz w:val="24"/>
                <w:szCs w:val="24"/>
                <w:highlight w:val="none"/>
                <w:lang w:val="zh-CN"/>
              </w:rPr>
              <w:t xml:space="preserve">履约保证金：</w:t>
            </w:r>
            <w:r>
              <w:rPr>
                <w:rFonts w:hint="eastAsia" w:hAnsi="宋体"/>
                <w:color w:val="auto"/>
                <w:sz w:val="24"/>
                <w:szCs w:val="24"/>
                <w:highlight w:val="none"/>
              </w:rPr>
              <w:t xml:space="preserve">无。</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(四十一)</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质疑接收人：</w:t>
            </w:r>
            <w:r>
              <w:rPr>
                <w:rFonts w:hint="eastAsia" w:ascii="宋体" w:hAnsi="宋体" w:cs="宋体"/>
                <w:color w:val="auto"/>
                <w:sz w:val="24"/>
                <w:szCs w:val="24"/>
                <w:highlight w:val="none"/>
                <w:lang w:eastAsia="zh-CN"/>
              </w:rPr>
              <w:t xml:space="preserve">尹素琴</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0516-83820866</w:t>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办公地址：</w:t>
            </w:r>
            <w:r>
              <w:rPr>
                <w:rFonts w:hint="eastAsia" w:ascii="宋体" w:hAnsi="宋体" w:cs="宋体"/>
                <w:color w:val="auto"/>
                <w:sz w:val="24"/>
                <w:szCs w:val="24"/>
                <w:highlight w:val="none"/>
                <w:lang w:eastAsia="zh-CN"/>
              </w:rPr>
              <w:t xml:space="preserve">徐州市云龙区和平路64号帝都大厦405室</w:t>
            </w:r>
            <w:r>
              <w:rPr>
                <w:rFonts w:hint="eastAsia" w:ascii="宋体" w:hAnsi="宋体" w:cs="宋体"/>
                <w:color w:val="auto"/>
                <w:sz w:val="24"/>
                <w:szCs w:val="24"/>
                <w:highlight w:val="none"/>
              </w:rPr>
              <w:t xml:space="preserve">。</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附加说明</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中标供应商须在领取中标通知书之前</w:t>
            </w:r>
            <w:r>
              <w:rPr>
                <w:rFonts w:hint="eastAsia" w:ascii="宋体" w:hAnsi="宋体" w:cs="宋体"/>
                <w:color w:val="auto"/>
                <w:sz w:val="24"/>
                <w:szCs w:val="24"/>
                <w:highlight w:val="none"/>
              </w:rPr>
              <w:t xml:space="preserve">，须向采购代理机构提交《开标一览表》和《分项价格表》的数据文件（WORD格式）及</w:t>
            </w:r>
            <w:r>
              <w:rPr>
                <w:rFonts w:hint="eastAsia" w:ascii="宋体" w:hAnsi="宋体" w:cs="宋体"/>
                <w:color w:val="auto"/>
                <w:sz w:val="24"/>
                <w:szCs w:val="24"/>
                <w:highlight w:val="none"/>
                <w:lang w:val="en-US" w:eastAsia="zh-CN"/>
              </w:rPr>
              <w:t xml:space="preserve">纸质标书文件一式两份，正本一份，副本一份</w:t>
            </w:r>
            <w:r>
              <w:rPr>
                <w:rFonts w:hint="eastAsia" w:ascii="宋体" w:hAnsi="宋体" w:cs="宋体"/>
                <w:color w:val="auto"/>
                <w:sz w:val="24"/>
                <w:szCs w:val="24"/>
                <w:highlight w:val="none"/>
              </w:rPr>
              <w:t xml:space="preserve">。</w:t>
            </w:r>
            <w:r/>
          </w:p>
        </w:tc>
      </w:tr>
    </w:tbl>
    <w:p>
      <w:pPr>
        <w:ind w:firstLine="600"/>
        <w:spacing w:line="240" w:lineRule="exact"/>
        <w:widowControl/>
        <w:rPr>
          <w:rFonts w:hint="eastAsia" w:ascii="宋体" w:hAnsi="宋体" w:cs="宋体"/>
          <w:color w:val="auto"/>
          <w:sz w:val="30"/>
          <w:szCs w:val="30"/>
          <w:highlight w:val="none"/>
        </w:rPr>
      </w:pPr>
      <w:r/>
      <w:bookmarkStart w:id="8" w:name="_Toc522790133"/>
      <w:r/>
      <w:r/>
    </w:p>
    <w:p>
      <w:pPr>
        <w:spacing w:line="520" w:lineRule="exact"/>
        <w:widowControl/>
        <w:rPr>
          <w:rFonts w:hint="eastAsia" w:ascii="宋体" w:hAnsi="宋体" w:cs="宋体"/>
          <w:b/>
          <w:color w:val="auto"/>
          <w:sz w:val="24"/>
          <w:szCs w:val="24"/>
          <w:highlight w:val="none"/>
        </w:rPr>
      </w:pPr>
      <w:r/>
      <w:bookmarkStart w:id="9" w:name="_Toc523404698"/>
      <w:r>
        <w:rPr>
          <w:rFonts w:hint="eastAsia" w:ascii="宋体" w:hAnsi="宋体" w:cs="宋体"/>
          <w:color w:val="auto"/>
          <w:sz w:val="24"/>
          <w:szCs w:val="24"/>
          <w:highlight w:val="none"/>
        </w:rPr>
        <w:t xml:space="preserve">本章附件：</w:t>
      </w:r>
      <w:r>
        <w:rPr>
          <w:rFonts w:hint="eastAsia" w:ascii="宋体" w:hAnsi="宋体" w:cs="宋体"/>
          <w:b/>
          <w:color w:val="auto"/>
          <w:sz w:val="24"/>
          <w:szCs w:val="24"/>
          <w:highlight w:val="none"/>
        </w:rPr>
        <w:t xml:space="preserve">招标代理服务收费标准</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6.有分包(分标段)的以一个项目计算。</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7.以上价格为协会指导价，双方可根据项目难易程度和优质优价原则协商确定。</w:t>
      </w:r>
      <w:r/>
    </w:p>
    <w:p>
      <w:pPr>
        <w:ind w:firstLine="600"/>
        <w:jc w:val="center"/>
        <w:spacing w:line="520" w:lineRule="exact"/>
        <w:rPr>
          <w:rFonts w:hint="eastAsia" w:ascii="宋体" w:hAnsi="宋体" w:eastAsia="宋体" w:cs="宋体"/>
          <w:b/>
          <w:bCs/>
          <w:color w:val="auto"/>
          <w:sz w:val="28"/>
          <w:szCs w:val="28"/>
          <w:highlight w:val="none"/>
          <w:lang w:val="en-US" w:eastAsia="zh-CN"/>
        </w:rPr>
      </w:pPr>
      <w:r>
        <w:rPr>
          <w:rFonts w:hint="eastAsia" w:ascii="宋体" w:hAnsi="宋体" w:cs="宋体"/>
          <w:color w:val="auto"/>
          <w:highlight w:val="none"/>
        </w:rPr>
        <w:br w:type="page" w:clear="all"/>
      </w:r>
      <w:r>
        <w:rPr>
          <w:rFonts w:hint="eastAsia" w:ascii="宋体" w:hAnsi="宋体" w:eastAsia="宋体" w:cs="宋体"/>
          <w:b/>
          <w:bCs/>
          <w:color w:val="auto"/>
          <w:sz w:val="28"/>
          <w:szCs w:val="28"/>
          <w:highlight w:val="none"/>
          <w:lang w:val="en-US" w:eastAsia="zh-CN"/>
        </w:rPr>
        <w:t xml:space="preserve">第四章</w:t>
      </w:r>
      <w:r>
        <w:rPr>
          <w:rFonts w:hint="eastAsia" w:ascii="宋体" w:hAnsi="宋体" w:eastAsia="宋体" w:cs="宋体"/>
          <w:b/>
          <w:bCs/>
          <w:color w:val="auto"/>
          <w:sz w:val="28"/>
          <w:szCs w:val="28"/>
          <w:highlight w:val="none"/>
        </w:rPr>
        <w:t xml:space="preserve"> </w:t>
      </w:r>
      <w:bookmarkEnd w:id="8"/>
      <w:r/>
      <w:bookmarkEnd w:id="9"/>
      <w:r>
        <w:rPr>
          <w:rFonts w:hint="eastAsia" w:ascii="宋体" w:hAnsi="宋体" w:eastAsia="宋体" w:cs="宋体"/>
          <w:b/>
          <w:bCs/>
          <w:color w:val="auto"/>
          <w:sz w:val="28"/>
          <w:szCs w:val="28"/>
          <w:highlight w:val="none"/>
          <w:lang w:val="en-US" w:eastAsia="zh-CN"/>
        </w:rPr>
        <w:t xml:space="preserve">评标标准</w:t>
      </w:r>
      <w:r/>
    </w:p>
    <w:p>
      <w:pPr>
        <w:numPr>
          <w:ilvl w:val="0"/>
          <w:numId w:val="0"/>
        </w:numPr>
        <w:jc w:val="both"/>
        <w:spacing w:line="0" w:lineRule="atLeas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28"/>
          <w:szCs w:val="21"/>
          <w:highlight w:val="none"/>
          <w:lang w:val="en-US" w:eastAsia="zh-CN"/>
        </w:rPr>
        <w:t xml:space="preserve">采购包一</w:t>
      </w:r>
      <w:r>
        <w:rPr>
          <w:rFonts w:hint="eastAsia" w:ascii="宋体" w:hAnsi="宋体" w:eastAsia="宋体" w:cs="宋体"/>
          <w:b/>
          <w:color w:val="auto"/>
          <w:sz w:val="32"/>
          <w:szCs w:val="22"/>
          <w:highlight w:val="none"/>
          <w:lang w:val="en-US" w:eastAsia="zh-CN"/>
        </w:rPr>
        <w:t xml:space="preserve">：</w:t>
      </w:r>
      <w:r/>
    </w:p>
    <w:p>
      <w:pPr>
        <w:numPr>
          <w:ilvl w:val="0"/>
          <w:numId w:val="0"/>
        </w:numPr>
        <w:jc w:val="center"/>
        <w:spacing w:line="0" w:lineRule="atLeast"/>
        <w:rPr>
          <w:rFonts w:hint="eastAsia" w:ascii="宋体" w:hAnsi="宋体" w:eastAsia="宋体" w:cs="宋体"/>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评分标准</w:t>
      </w:r>
      <w:r/>
    </w:p>
    <w:tbl>
      <w:tblPr>
        <w:tblStyle w:val="739"/>
        <w:tblpPr w:horzAnchor="page" w:tblpX="1291" w:vertAnchor="text" w:tblpY="336" w:leftFromText="180" w:topFromText="0" w:rightFromText="180" w:bottomFromText="0"/>
        <w:tblW w:w="9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0"/>
        <w:gridCol w:w="1327"/>
        <w:gridCol w:w="7122"/>
      </w:tblGrid>
      <w:tr>
        <w:trPr>
          <w:trHeight w:val="133"/>
          <w:tblHeader/>
        </w:trPr>
        <w:tc>
          <w:tcPr>
            <w:gridSpan w:val="2"/>
            <w:tcBorders>
              <w:top w:val="single" w:color="auto" w:sz="4" w:space="0"/>
              <w:left w:val="single" w:color="auto" w:sz="4" w:space="0"/>
              <w:bottom w:val="single" w:color="auto" w:sz="4" w:space="0"/>
              <w:right w:val="single" w:color="auto" w:sz="4" w:space="0"/>
            </w:tcBorders>
            <w:tcW w:w="2397" w:type="dxa"/>
            <w:vAlign w:val="center"/>
            <w:textDirection w:val="lrTb"/>
            <w:noWrap w:val="false"/>
          </w:tcPr>
          <w:p>
            <w:pPr>
              <w:jc w:val="center"/>
              <w:spacing w:after="0"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评审因素</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spacing w:after="0"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审因素细化和量化</w:t>
            </w:r>
            <w:r/>
          </w:p>
        </w:tc>
      </w:tr>
      <w:tr>
        <w:trPr>
          <w:trHeight w:val="1288"/>
        </w:trPr>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价格部分</w:t>
            </w:r>
            <w:r>
              <w:rPr>
                <w:rFonts w:hint="eastAsia" w:ascii="宋体" w:hAnsi="宋体" w:eastAsia="宋体" w:cs="宋体"/>
                <w:bCs/>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价格</w:t>
            </w:r>
            <w:r>
              <w:rPr>
                <w:rFonts w:hint="eastAsia" w:ascii="宋体" w:hAnsi="宋体" w:eastAsia="宋体" w:cs="宋体"/>
                <w:bCs/>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各投标人得分=最低评审价格÷各投标人评审价格×10分；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jc w:val="left"/>
              <w:spacing w:after="0" w:line="320" w:lineRule="exact"/>
              <w:rPr>
                <w:rFonts w:hint="eastAsia" w:ascii="宋体" w:hAnsi="宋体" w:eastAsia="宋体" w:cs="宋体"/>
                <w:bCs/>
                <w:color w:val="auto"/>
                <w:sz w:val="24"/>
                <w:szCs w:val="24"/>
                <w:highlight w:val="none"/>
              </w:rPr>
            </w:pPr>
            <w:r>
              <w:rPr>
                <w:rFonts w:hint="eastAsia" w:ascii="Times New Roman" w:hAnsi="Times New Roman" w:eastAsia="宋体" w:cs="宋体"/>
                <w:b/>
                <w:bCs/>
                <w:color w:val="auto"/>
                <w:sz w:val="24"/>
                <w:szCs w:val="24"/>
                <w:highlight w:val="none"/>
                <w:lang w:val="en-US" w:eastAsia="zh-CN" w:bidi="ar-SA"/>
              </w:rPr>
              <w:t xml:space="preserve">注：得分四舍五入保留小数点后2位。</w:t>
            </w:r>
            <w:r/>
          </w:p>
        </w:tc>
      </w:tr>
      <w:tr>
        <w:trPr>
          <w:trHeight w:val="4493"/>
        </w:trPr>
        <w:tc>
          <w:tcPr>
            <w:tcBorders>
              <w:top w:val="single" w:color="auto" w:sz="4" w:space="0"/>
              <w:left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商务部分（</w:t>
            </w:r>
            <w:r>
              <w:rPr>
                <w:rFonts w:hint="eastAsia" w:ascii="宋体" w:hAnsi="宋体" w:eastAsia="宋体" w:cs="宋体"/>
                <w:bCs/>
                <w:color w:val="auto"/>
                <w:sz w:val="24"/>
                <w:szCs w:val="24"/>
                <w:highlight w:val="none"/>
                <w:lang w:val="en-US" w:eastAsia="zh-CN"/>
              </w:rPr>
              <w:t xml:space="preserve">27分</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项目组人员配备要求</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numPr>
                <w:ilvl w:val="0"/>
                <w:numId w:val="0"/>
              </w:num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1、拟派</w:t>
            </w:r>
            <w:r>
              <w:rPr>
                <w:rFonts w:hint="eastAsia" w:ascii="宋体" w:hAnsi="宋体" w:eastAsia="宋体" w:cs="宋体"/>
                <w:bCs/>
                <w:color w:val="auto"/>
                <w:sz w:val="24"/>
                <w:szCs w:val="24"/>
                <w:highlight w:val="none"/>
              </w:rPr>
              <w:t xml:space="preserve">项目负责人和从事</w:t>
            </w:r>
            <w:r>
              <w:rPr>
                <w:rFonts w:hint="eastAsia" w:ascii="宋体" w:hAnsi="宋体" w:eastAsia="宋体" w:cs="宋体"/>
                <w:bCs/>
                <w:color w:val="auto"/>
                <w:sz w:val="24"/>
                <w:szCs w:val="24"/>
                <w:highlight w:val="none"/>
                <w:lang w:eastAsia="zh-CN"/>
              </w:rPr>
              <w:t xml:space="preserve">抽检</w:t>
            </w:r>
            <w:r>
              <w:rPr>
                <w:rFonts w:hint="eastAsia" w:ascii="宋体" w:hAnsi="宋体" w:eastAsia="宋体" w:cs="宋体"/>
                <w:bCs/>
                <w:color w:val="auto"/>
                <w:sz w:val="24"/>
                <w:szCs w:val="24"/>
                <w:highlight w:val="none"/>
              </w:rPr>
              <w:t xml:space="preserve">工作</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相关人员具备高级技术职称人员数量：每提供1人加1分，本项最高得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jc w:val="left"/>
              <w:spacing w:after="0" w:line="32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注：</w:t>
            </w:r>
            <w:r>
              <w:rPr>
                <w:rFonts w:hint="eastAsia" w:ascii="宋体" w:hAnsi="宋体" w:eastAsia="宋体" w:cs="宋体"/>
                <w:b/>
                <w:bCs w:val="0"/>
                <w:color w:val="auto"/>
                <w:sz w:val="24"/>
                <w:szCs w:val="24"/>
                <w:highlight w:val="none"/>
                <w:lang w:eastAsia="zh-CN"/>
              </w:rPr>
              <w:t xml:space="preserve">提供证明文件与材料复印件加盖公章</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，不提供或提供证明材料不全的不得分。</w:t>
            </w:r>
            <w:r/>
          </w:p>
          <w:p>
            <w:pPr>
              <w:numPr>
                <w:ilvl w:val="0"/>
                <w:numId w:val="0"/>
              </w:num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项目</w:t>
            </w:r>
            <w:r>
              <w:rPr>
                <w:rFonts w:hint="eastAsia" w:ascii="宋体" w:hAnsi="宋体" w:eastAsia="宋体" w:cs="宋体"/>
                <w:b/>
                <w:bCs w:val="0"/>
                <w:color w:val="auto"/>
                <w:sz w:val="24"/>
                <w:szCs w:val="24"/>
                <w:highlight w:val="none"/>
              </w:rPr>
              <w:t xml:space="preserve">负责人必须为供应商在职职工，具备与本企业签订的劳动合同和</w:t>
            </w:r>
            <w:r>
              <w:rPr>
                <w:rFonts w:hint="eastAsia" w:ascii="宋体" w:hAnsi="宋体" w:eastAsia="宋体" w:cs="宋体"/>
                <w:b/>
                <w:bCs w:val="0"/>
                <w:color w:val="auto"/>
                <w:sz w:val="24"/>
                <w:szCs w:val="24"/>
                <w:highlight w:val="none"/>
                <w:lang w:val="en-US" w:eastAsia="zh-CN"/>
              </w:rPr>
              <w:t xml:space="preserve">开标</w:t>
            </w:r>
            <w:r>
              <w:rPr>
                <w:rFonts w:hint="eastAsia" w:ascii="宋体" w:hAnsi="宋体" w:eastAsia="宋体" w:cs="宋体"/>
                <w:b/>
                <w:bCs w:val="0"/>
                <w:color w:val="auto"/>
                <w:sz w:val="24"/>
                <w:szCs w:val="24"/>
                <w:highlight w:val="none"/>
              </w:rPr>
              <w:t xml:space="preserve">时间前六个月内任何一月的</w:t>
            </w:r>
            <w:r>
              <w:rPr>
                <w:rFonts w:hint="eastAsia" w:ascii="宋体" w:hAnsi="宋体" w:eastAsia="宋体" w:cs="宋体"/>
                <w:b/>
                <w:bCs w:val="0"/>
                <w:color w:val="auto"/>
                <w:sz w:val="24"/>
                <w:szCs w:val="24"/>
                <w:highlight w:val="none"/>
                <w:lang w:eastAsia="zh-CN"/>
              </w:rPr>
              <w:t xml:space="preserve">社保</w:t>
            </w:r>
            <w:r>
              <w:rPr>
                <w:rFonts w:hint="eastAsia" w:ascii="宋体" w:hAnsi="宋体" w:eastAsia="宋体" w:cs="宋体"/>
                <w:b/>
                <w:bCs w:val="0"/>
                <w:color w:val="auto"/>
                <w:sz w:val="24"/>
                <w:szCs w:val="24"/>
                <w:highlight w:val="none"/>
              </w:rPr>
              <w:t xml:space="preserve">缴费证明（事业单位可提供其他相关证明）</w:t>
            </w:r>
            <w:r/>
          </w:p>
          <w:p>
            <w:pPr>
              <w:numPr>
                <w:ilvl w:val="0"/>
                <w:numId w:val="0"/>
              </w:numPr>
              <w:jc w:val="left"/>
              <w:spacing w:after="0" w:line="32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中提供</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具有本次招标产品监督抽检工作相匹配的专职抽样人员和检验人员，完全满足人员配置要求的得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其中抽样人员</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0人以上得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分，每少1人扣1分，最低0分；其中检验人员</w:t>
            </w: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人以上得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分，每少1人扣1分，最低0分。</w:t>
            </w:r>
            <w:r>
              <w:rPr>
                <w:rFonts w:hint="eastAsia" w:ascii="宋体" w:hAnsi="宋体" w:eastAsia="宋体" w:cs="宋体"/>
                <w:bCs/>
                <w:color w:val="auto"/>
                <w:sz w:val="24"/>
                <w:szCs w:val="24"/>
                <w:highlight w:val="none"/>
                <w:lang w:eastAsia="zh-CN"/>
              </w:rPr>
              <w:t xml:space="preserve">）</w:t>
            </w:r>
            <w:r/>
          </w:p>
          <w:p>
            <w:pPr>
              <w:numPr>
                <w:ilvl w:val="0"/>
                <w:numId w:val="0"/>
              </w:num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注：以上所有抽样及检验人员需</w:t>
            </w:r>
            <w:r>
              <w:rPr>
                <w:rFonts w:hint="eastAsia" w:ascii="宋体" w:hAnsi="宋体" w:eastAsia="宋体" w:cs="宋体"/>
                <w:b/>
                <w:bCs/>
                <w:color w:val="auto"/>
                <w:sz w:val="24"/>
                <w:szCs w:val="24"/>
                <w:highlight w:val="none"/>
              </w:rPr>
              <w:t xml:space="preserve">须提供人员名单、资质证明等证明材料复印件</w:t>
            </w:r>
            <w:r>
              <w:rPr>
                <w:rFonts w:hint="eastAsia" w:ascii="宋体" w:hAnsi="宋体" w:eastAsia="宋体" w:cs="宋体"/>
                <w:b/>
                <w:bCs w:val="0"/>
                <w:color w:val="auto"/>
                <w:sz w:val="24"/>
                <w:szCs w:val="24"/>
                <w:highlight w:val="none"/>
                <w:lang w:eastAsia="zh-CN"/>
              </w:rPr>
              <w:t xml:space="preserve">加盖公章</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val="en-US" w:eastAsia="zh-CN"/>
              </w:rPr>
              <w:t xml:space="preserve">，不提供或提供证明材料不全的不得分。</w:t>
            </w:r>
            <w:r/>
          </w:p>
        </w:tc>
      </w:tr>
      <w:tr>
        <w:trPr>
          <w:trHeight w:val="518"/>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both"/>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运输保障工作(</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供应商有自有或租赁采样车辆的，每有1辆得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rPr>
              <w:t xml:space="preserve">投标文件中须提供车辆的行驶证复印件、登记证复印件和采样车相关图片</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rPr>
              <w:t xml:space="preserve">；若为租赁的，还须提供租赁协议复印件。不提供或提供证明材料不全的不得分。</w:t>
            </w:r>
            <w:r/>
          </w:p>
        </w:tc>
      </w:tr>
      <w:tr>
        <w:trPr>
          <w:trHeight w:val="518"/>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both"/>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应急时间响应（</w:t>
            </w:r>
            <w:r>
              <w:rPr>
                <w:rFonts w:hint="eastAsia" w:ascii="宋体" w:hAnsi="宋体" w:eastAsia="宋体" w:cs="宋体"/>
                <w:bCs/>
                <w:color w:val="auto"/>
                <w:sz w:val="24"/>
                <w:szCs w:val="24"/>
                <w:highlight w:val="none"/>
                <w:lang w:val="en-US" w:eastAsia="zh-CN"/>
              </w:rPr>
              <w:t xml:space="preserve">5分</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122" w:type="dxa"/>
            <w:vAlign w:val="top"/>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抽检样品单程服务时限在1小时内得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分，1-2小时得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小时得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3-4小时得2分，4小时</w:t>
            </w:r>
            <w:r>
              <w:rPr>
                <w:rFonts w:hint="eastAsia" w:ascii="宋体" w:hAnsi="宋体" w:eastAsia="宋体" w:cs="宋体"/>
                <w:color w:val="auto"/>
                <w:sz w:val="24"/>
                <w:szCs w:val="24"/>
                <w:highlight w:val="none"/>
              </w:rPr>
              <w:t xml:space="preserve">以上送达的</w:t>
            </w:r>
            <w:r>
              <w:rPr>
                <w:rFonts w:hint="eastAsia" w:ascii="宋体" w:hAnsi="宋体" w:eastAsia="宋体" w:cs="宋体"/>
                <w:bCs/>
                <w:color w:val="auto"/>
                <w:sz w:val="24"/>
                <w:szCs w:val="24"/>
                <w:highlight w:val="none"/>
                <w:lang w:val="en-US" w:eastAsia="zh-CN"/>
              </w:rPr>
              <w:t xml:space="preserve">得1分</w:t>
            </w:r>
            <w:r>
              <w:rPr>
                <w:rFonts w:hint="eastAsia" w:ascii="宋体" w:hAnsi="宋体" w:eastAsia="宋体" w:cs="宋体"/>
                <w:bCs/>
                <w:color w:val="auto"/>
                <w:sz w:val="24"/>
                <w:szCs w:val="24"/>
                <w:highlight w:val="none"/>
                <w:lang w:eastAsia="zh-CN"/>
              </w:rPr>
              <w:t xml:space="preserve">。</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提供</w:t>
            </w:r>
            <w:r>
              <w:rPr>
                <w:rFonts w:hint="eastAsia" w:ascii="宋体" w:hAnsi="宋体" w:eastAsia="宋体" w:cs="宋体"/>
                <w:b/>
                <w:bCs w:val="0"/>
                <w:color w:val="auto"/>
                <w:sz w:val="24"/>
                <w:szCs w:val="24"/>
                <w:highlight w:val="none"/>
                <w:lang w:eastAsia="zh-CN"/>
              </w:rPr>
              <w:t xml:space="preserve">承诺函及供应商实验室</w:t>
            </w:r>
            <w:r>
              <w:rPr>
                <w:rFonts w:hint="eastAsia" w:ascii="宋体" w:hAnsi="宋体" w:eastAsia="宋体" w:cs="宋体"/>
                <w:b/>
                <w:bCs w:val="0"/>
                <w:color w:val="auto"/>
                <w:sz w:val="24"/>
                <w:szCs w:val="24"/>
                <w:highlight w:val="none"/>
                <w:lang w:val="en-US" w:eastAsia="zh-CN"/>
              </w:rPr>
              <w:t xml:space="preserve">至徐州市</w:t>
            </w:r>
            <w:r>
              <w:rPr>
                <w:rFonts w:hint="eastAsia" w:ascii="宋体" w:hAnsi="宋体" w:eastAsia="宋体" w:cs="宋体"/>
                <w:b/>
                <w:bCs w:val="0"/>
                <w:color w:val="auto"/>
                <w:sz w:val="24"/>
                <w:szCs w:val="24"/>
                <w:highlight w:val="none"/>
                <w:lang w:eastAsia="zh-CN"/>
              </w:rPr>
              <w:t xml:space="preserve">市场监督管理局百度或高德导航地图软件测算时间截屏</w:t>
            </w:r>
            <w:r>
              <w:rPr>
                <w:rFonts w:hint="eastAsia" w:ascii="宋体" w:hAnsi="宋体" w:eastAsia="宋体" w:cs="宋体"/>
                <w:b/>
                <w:bCs w:val="0"/>
                <w:color w:val="auto"/>
                <w:sz w:val="24"/>
                <w:szCs w:val="24"/>
                <w:highlight w:val="none"/>
                <w:lang w:val="en-US" w:eastAsia="zh-CN"/>
              </w:rPr>
              <w:t xml:space="preserve">作为</w:t>
            </w:r>
            <w:r>
              <w:rPr>
                <w:rFonts w:hint="eastAsia" w:ascii="宋体" w:hAnsi="宋体" w:eastAsia="宋体" w:cs="宋体"/>
                <w:b/>
                <w:bCs w:val="0"/>
                <w:color w:val="auto"/>
                <w:sz w:val="24"/>
                <w:szCs w:val="24"/>
                <w:highlight w:val="none"/>
              </w:rPr>
              <w:t xml:space="preserve">证明材料</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rPr>
              <w:t xml:space="preserve">。不提供或提供证明材料不全的不得分。</w:t>
            </w:r>
            <w:r/>
          </w:p>
        </w:tc>
      </w:tr>
      <w:tr>
        <w:trPr>
          <w:trHeight w:val="1164"/>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供应商业绩</w:t>
            </w:r>
            <w:r/>
          </w:p>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p>
        </w:tc>
        <w:tc>
          <w:tcPr>
            <w:tcBorders>
              <w:top w:val="single" w:color="auto" w:sz="4" w:space="0"/>
              <w:left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供应商承担本次招标产品20</w:t>
            </w: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月1日至投标截止日期前的市场监管部门产品质量监督抽查(风险监测)任务，提供任务下达部门文件或委托书或其他证明材料（如中标书或合同）复印件。每一项得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分，此项最高为</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p>
          <w:p>
            <w:pPr>
              <w:jc w:val="left"/>
              <w:spacing w:after="0" w:line="32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以上相关证明文件及相关材料提供复印件加盖公章</w:t>
            </w:r>
            <w:r>
              <w:rPr>
                <w:rFonts w:hint="eastAsia" w:ascii="宋体" w:hAnsi="宋体" w:eastAsia="宋体" w:cs="宋体"/>
                <w:b/>
                <w:bCs w:val="0"/>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，并按照要求填写业绩一览表。</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上述得分项中涉及的产品必须是本次招标的产品，其他产品类不得分。</w:t>
            </w:r>
            <w:r>
              <w:rPr>
                <w:rFonts w:hint="eastAsia" w:ascii="宋体" w:hAnsi="宋体" w:eastAsia="宋体" w:cs="宋体"/>
                <w:b/>
                <w:bCs w:val="0"/>
                <w:color w:val="auto"/>
                <w:sz w:val="24"/>
                <w:szCs w:val="24"/>
                <w:highlight w:val="none"/>
              </w:rPr>
              <w:t xml:space="preserve">不提供或提供证明材料不全的不得分。</w:t>
            </w:r>
            <w:r/>
          </w:p>
        </w:tc>
      </w:tr>
      <w:tr>
        <w:trPr>
          <w:trHeight w:val="903"/>
        </w:trPr>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项目实施方案（25分）</w:t>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综合覆盖率专业类产品检测能力  （13分）</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覆盖本次招标产品检测项目比例情况：投标文件中提供供应商具有CMA检验机构资质，CMA资质附表检验项目对照本次招标产品计算覆盖率，覆盖率100%为</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eastAsia="zh-CN"/>
              </w:rPr>
              <w:t xml:space="preserve">分，每降低</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%扣</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eastAsia="zh-CN"/>
              </w:rPr>
              <w:t xml:space="preserve">分，覆盖率在</w:t>
            </w:r>
            <w:r>
              <w:rPr>
                <w:rFonts w:hint="eastAsia" w:ascii="宋体" w:hAnsi="宋体" w:eastAsia="宋体" w:cs="宋体"/>
                <w:bCs/>
                <w:color w:val="auto"/>
                <w:sz w:val="24"/>
                <w:szCs w:val="24"/>
                <w:highlight w:val="none"/>
                <w:lang w:val="en-US" w:eastAsia="zh-CN"/>
              </w:rPr>
              <w:t xml:space="preserve">90</w:t>
            </w:r>
            <w:r>
              <w:rPr>
                <w:rFonts w:hint="eastAsia" w:ascii="宋体" w:hAnsi="宋体" w:eastAsia="宋体" w:cs="宋体"/>
                <w:bCs/>
                <w:color w:val="auto"/>
                <w:sz w:val="24"/>
                <w:szCs w:val="24"/>
                <w:highlight w:val="none"/>
                <w:lang w:eastAsia="zh-CN"/>
              </w:rPr>
              <w:t xml:space="preserve">%及以下的，不得分。本项最高得</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eastAsia="zh-CN"/>
              </w:rPr>
              <w:t xml:space="preserve">分，最低得0分。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具备CMA资质能力</w:t>
            </w:r>
            <w:r>
              <w:rPr>
                <w:rFonts w:hint="eastAsia" w:ascii="宋体" w:hAnsi="宋体" w:eastAsia="宋体" w:cs="宋体"/>
                <w:b/>
                <w:bCs w:val="0"/>
                <w:color w:val="auto"/>
                <w:sz w:val="24"/>
                <w:szCs w:val="24"/>
                <w:highlight w:val="none"/>
                <w:lang w:eastAsia="zh-CN"/>
              </w:rPr>
              <w:t xml:space="preserve">的要求</w:t>
            </w:r>
            <w:r>
              <w:rPr>
                <w:rFonts w:hint="eastAsia" w:ascii="宋体" w:hAnsi="宋体" w:eastAsia="宋体" w:cs="宋体"/>
                <w:b/>
                <w:bCs w:val="0"/>
                <w:color w:val="auto"/>
                <w:sz w:val="24"/>
                <w:szCs w:val="24"/>
                <w:highlight w:val="none"/>
                <w:lang w:val="en-US" w:eastAsia="zh-CN"/>
              </w:rPr>
              <w:t xml:space="preserve">指每类</w:t>
            </w:r>
            <w:r>
              <w:rPr>
                <w:rFonts w:hint="eastAsia" w:ascii="宋体" w:hAnsi="宋体" w:eastAsia="宋体" w:cs="宋体"/>
                <w:b/>
                <w:bCs w:val="0"/>
                <w:color w:val="auto"/>
                <w:sz w:val="24"/>
                <w:szCs w:val="24"/>
                <w:highlight w:val="none"/>
                <w:lang w:eastAsia="zh-CN"/>
              </w:rPr>
              <w:t xml:space="preserve">产品里的所有</w:t>
            </w:r>
            <w:r>
              <w:rPr>
                <w:rFonts w:hint="eastAsia" w:ascii="宋体" w:hAnsi="宋体" w:eastAsia="宋体" w:cs="宋体"/>
                <w:b/>
                <w:bCs w:val="0"/>
                <w:color w:val="auto"/>
                <w:sz w:val="24"/>
                <w:szCs w:val="24"/>
                <w:highlight w:val="none"/>
                <w:lang w:val="en-US" w:eastAsia="zh-CN"/>
              </w:rPr>
              <w:t xml:space="preserve">产品小类的所列</w:t>
            </w:r>
            <w:r>
              <w:rPr>
                <w:rFonts w:hint="eastAsia" w:ascii="宋体" w:hAnsi="宋体" w:eastAsia="宋体" w:cs="宋体"/>
                <w:b/>
                <w:bCs w:val="0"/>
                <w:color w:val="auto"/>
                <w:sz w:val="24"/>
                <w:szCs w:val="24"/>
                <w:highlight w:val="none"/>
                <w:lang w:eastAsia="zh-CN"/>
              </w:rPr>
              <w:t xml:space="preserve">检测项目均</w:t>
            </w:r>
            <w:r>
              <w:rPr>
                <w:rFonts w:hint="eastAsia" w:ascii="宋体" w:hAnsi="宋体" w:eastAsia="宋体" w:cs="宋体"/>
                <w:b/>
                <w:bCs w:val="0"/>
                <w:color w:val="auto"/>
                <w:sz w:val="24"/>
                <w:szCs w:val="24"/>
                <w:highlight w:val="none"/>
                <w:lang w:val="en-US" w:eastAsia="zh-CN"/>
              </w:rPr>
              <w:t xml:space="preserve">具备检验检测资质</w:t>
            </w:r>
            <w:r>
              <w:rPr>
                <w:rFonts w:hint="eastAsia" w:ascii="宋体" w:hAnsi="宋体" w:eastAsia="宋体" w:cs="宋体"/>
                <w:b/>
                <w:bCs w:val="0"/>
                <w:color w:val="auto"/>
                <w:sz w:val="24"/>
                <w:szCs w:val="24"/>
                <w:highlight w:val="none"/>
                <w:lang w:eastAsia="zh-CN"/>
              </w:rPr>
              <w:t xml:space="preserve">，视为具备该产品的检测能力；单个产品里的所有检测项目有一项不能满足，则视为不具备该产品的检测能力。</w:t>
            </w:r>
            <w:r>
              <w:rPr>
                <w:rFonts w:hint="eastAsia" w:ascii="宋体" w:hAnsi="宋体" w:eastAsia="宋体" w:cs="宋体"/>
                <w:b/>
                <w:bCs w:val="0"/>
                <w:color w:val="auto"/>
                <w:sz w:val="24"/>
                <w:szCs w:val="24"/>
                <w:highlight w:val="none"/>
                <w:lang w:val="en-US" w:eastAsia="zh-CN"/>
              </w:rPr>
              <w:t xml:space="preserve">对不含检验检测方法且可作为判定依据的各类产品标准、 限值标准，可不作为本项目的 CMA 资质条件要求。</w:t>
            </w:r>
            <w:r>
              <w:rPr>
                <w:rFonts w:hint="eastAsia" w:ascii="宋体" w:hAnsi="宋体" w:eastAsia="宋体" w:cs="宋体"/>
                <w:b/>
                <w:bCs w:val="0"/>
                <w:color w:val="auto"/>
                <w:sz w:val="24"/>
                <w:szCs w:val="24"/>
                <w:highlight w:val="none"/>
                <w:lang w:eastAsia="zh-CN"/>
              </w:rPr>
              <w:t xml:space="preserve">供应商须提供本次招标产品的</w:t>
            </w:r>
            <w:r>
              <w:rPr>
                <w:rFonts w:hint="eastAsia" w:ascii="宋体" w:hAnsi="宋体" w:eastAsia="宋体" w:cs="宋体"/>
                <w:b/>
                <w:bCs w:val="0"/>
                <w:color w:val="auto"/>
                <w:sz w:val="24"/>
                <w:szCs w:val="24"/>
                <w:highlight w:val="none"/>
                <w:lang w:val="en-US" w:eastAsia="zh-CN"/>
              </w:rPr>
              <w:t xml:space="preserve">CMA</w:t>
            </w:r>
            <w:r>
              <w:rPr>
                <w:rFonts w:hint="eastAsia" w:ascii="宋体" w:hAnsi="宋体" w:eastAsia="宋体" w:cs="宋体"/>
                <w:b/>
                <w:bCs w:val="0"/>
                <w:color w:val="auto"/>
                <w:sz w:val="24"/>
                <w:szCs w:val="24"/>
                <w:highlight w:val="none"/>
                <w:lang w:eastAsia="zh-CN"/>
              </w:rPr>
              <w:t xml:space="preserve">资质附表复印件并加盖公章</w:t>
            </w:r>
            <w:r>
              <w:rPr>
                <w:rFonts w:hint="eastAsia" w:ascii="宋体" w:hAnsi="宋体" w:eastAsia="宋体" w:cs="宋体"/>
                <w:b/>
                <w:bCs w:val="0"/>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，评审专家现场核对CMA资质证书及附表复印件。</w:t>
            </w:r>
            <w:r/>
          </w:p>
        </w:tc>
      </w:tr>
      <w:tr>
        <w:trPr>
          <w:trHeight w:val="90"/>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实验室</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条件方案</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p>
          <w:p>
            <w:pPr>
              <w:jc w:val="center"/>
              <w:spacing w:after="0" w:line="3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方案中需包括检验机构基本情况、机构检测能力、机构实验室条件（包括实验室面积、</w:t>
            </w:r>
            <w:r>
              <w:rPr>
                <w:rFonts w:hint="eastAsia" w:ascii="宋体" w:hAnsi="宋体" w:eastAsia="宋体" w:cs="宋体"/>
                <w:bCs/>
                <w:color w:val="auto"/>
                <w:sz w:val="24"/>
                <w:szCs w:val="24"/>
                <w:highlight w:val="none"/>
                <w:lang w:eastAsia="zh-CN"/>
              </w:rPr>
              <w:t xml:space="preserve">本次招标产品检测所需的仪器设备</w:t>
            </w:r>
            <w:r>
              <w:rPr>
                <w:rFonts w:hint="eastAsia" w:ascii="宋体" w:hAnsi="宋体" w:eastAsia="宋体" w:cs="宋体"/>
                <w:bCs/>
                <w:color w:val="auto"/>
                <w:sz w:val="24"/>
                <w:szCs w:val="24"/>
                <w:highlight w:val="none"/>
              </w:rPr>
              <w:t xml:space="preserve">配置情况等）等内容</w:t>
            </w:r>
            <w:r>
              <w:rPr>
                <w:rFonts w:hint="eastAsia" w:ascii="宋体" w:hAnsi="宋体" w:eastAsia="宋体" w:cs="宋体"/>
                <w:color w:val="auto"/>
                <w:sz w:val="24"/>
                <w:szCs w:val="24"/>
                <w:highlight w:val="none"/>
              </w:rPr>
              <w:t xml:space="preserve">的全面性、可行性、针对性进行评价。</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内容的全面性（4分）：全面具体详实得4分；较全面得2分；存在漏项或缺陷得1分。</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可行性（4分）：可行性强得4分；可行性较强得2分；可行性一般得1分；</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针对性（4分）：针对性强得4分；针对性较强得2分；针对性一般得1分；</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未提供的得0分，本项最高得12分，最低得0分。</w:t>
            </w:r>
            <w:r/>
          </w:p>
        </w:tc>
      </w:tr>
      <w:tr>
        <w:trPr>
          <w:trHeight w:val="3807"/>
        </w:trPr>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项目服务方案（</w:t>
            </w:r>
            <w:r>
              <w:rPr>
                <w:rFonts w:hint="eastAsia" w:ascii="宋体" w:hAnsi="宋体" w:eastAsia="宋体" w:cs="宋体"/>
                <w:bCs/>
                <w:color w:val="auto"/>
                <w:sz w:val="24"/>
                <w:szCs w:val="24"/>
                <w:highlight w:val="none"/>
                <w:lang w:val="en-US" w:eastAsia="zh-CN"/>
              </w:rPr>
              <w:t xml:space="preserve">38分）</w:t>
            </w:r>
            <w:r/>
          </w:p>
        </w:tc>
        <w:tc>
          <w:tcPr>
            <w:tcBorders>
              <w:top w:val="single" w:color="auto" w:sz="4" w:space="0"/>
              <w:left w:val="single" w:color="auto" w:sz="4" w:space="0"/>
              <w:right w:val="single" w:color="auto" w:sz="4" w:space="0"/>
            </w:tcBorders>
            <w:tcW w:w="1327"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针对本项目的服务方案（</w:t>
            </w: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针对本项目的机构内部工作部署（1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抽样、样品接收及核查、检验；异议处理及复检的工作内容和安排、检验结果的处理、保密工作、应急工作的实施等内容进行合理安排和制定</w:t>
            </w:r>
            <w:r>
              <w:rPr>
                <w:rFonts w:hint="eastAsia" w:ascii="宋体" w:hAnsi="宋体" w:eastAsia="宋体" w:cs="宋体"/>
                <w:bCs/>
                <w:color w:val="auto"/>
                <w:sz w:val="24"/>
                <w:szCs w:val="24"/>
                <w:highlight w:val="none"/>
                <w:lang w:eastAsia="zh-CN"/>
              </w:rPr>
              <w:t xml:space="preserve">。</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（1）内容合理，完整全面、切实可行，完全满足招标文件要求的，得12分；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（2）内容较合理，较完整全面，较可行，较满足招标文件要求的，得9分；</w:t>
            </w:r>
            <w:r/>
          </w:p>
          <w:p>
            <w:pPr>
              <w:ind w:left="0" w:right="6"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（3）方案中对本项目服务方案描述一般，能够满足招标文件要求的，得6分；</w:t>
            </w:r>
            <w:r/>
          </w:p>
          <w:p>
            <w:pPr>
              <w:contextualSpacing/>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（4）方案中对本项目服务方案描述一般，得3分；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（5）没有该部分内容的介绍，得0分。</w:t>
            </w:r>
            <w:r/>
          </w:p>
        </w:tc>
      </w:tr>
      <w:tr>
        <w:trPr>
          <w:trHeight w:val="906"/>
        </w:trPr>
        <w:tc>
          <w:tcPr>
            <w:tcBorders>
              <w:left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bottom w:val="single" w:color="auto" w:sz="4" w:space="0"/>
              <w:right w:val="single" w:color="auto" w:sz="4" w:space="0"/>
            </w:tcBorders>
            <w:tcW w:w="1327"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numPr>
                <w:ilvl w:val="0"/>
                <w:numId w:val="0"/>
              </w:num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2、产业总体情况及质量现状分析材料（5分）：</w:t>
            </w:r>
            <w:r/>
          </w:p>
          <w:p>
            <w:pPr>
              <w:numPr>
                <w:ilvl w:val="0"/>
                <w:numId w:val="0"/>
              </w:num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供应商针对性的阐述所投标包相关产品中所擅长领域的产业总体情况及质量现状分析。</w:t>
            </w:r>
            <w:r/>
          </w:p>
          <w:p>
            <w:pPr>
              <w:numPr>
                <w:ilvl w:val="0"/>
                <w:numId w:val="0"/>
              </w:num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（1）内容合理，完整全面、切实可行，完全满足招标文件要求的，得5分；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（2）内容较合理，较完整全面，较可行，较满足招标文件要求的，得3分；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（3）内容表述不合理、不完整全面，不能满足招标文件要求的，得1分。</w:t>
            </w:r>
            <w:r/>
          </w:p>
          <w:p>
            <w:pPr>
              <w:contextualSpacing/>
              <w:ind w:left="0" w:firstLine="0"/>
              <w:jc w:val="both"/>
              <w:widowControl w:val="off"/>
              <w:rPr>
                <w:rFonts w:hint="eastAsia" w:ascii="Times New Roman" w:hAnsi="Times New Roman" w:eastAsia="宋体" w:cs="Times New Roman"/>
                <w:sz w:val="21"/>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437"/>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right w:val="single" w:color="auto" w:sz="4" w:space="0"/>
            </w:tcBorders>
            <w:tcW w:w="1327"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管理制度（</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1、抽样、检验制度：供应商（或承检机构）具备开展监督抽查工作的管理制度，包括抽样、检验的具体要求等。（6分）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（1）内容合理，完整全面、切实可行，完全满足招标文件要求的，得6分；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（2）内容较合理，较完整全面，较可行，较满足招标文件要求的，得4分；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（3）内容表述不合理、不完整全面，不能满足招标文件要求的，得2分。</w:t>
            </w:r>
            <w:r/>
          </w:p>
          <w:p>
            <w:pPr>
              <w:contextualSpacing/>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90"/>
        </w:trPr>
        <w:tc>
          <w:tcPr>
            <w:tcBorders>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right w:val="single" w:color="auto" w:sz="4" w:space="0"/>
            </w:tcBorders>
            <w:tcW w:w="1327"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2、样品管理制度：供应商（或承检机构）具备开展监督抽查工作的管理制度，包括样品管理的具体要求。（3分）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281"/>
        </w:trPr>
        <w:tc>
          <w:tcPr>
            <w:tcBorders>
              <w:top w:val="single" w:color="auto" w:sz="4" w:space="0"/>
              <w:left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right w:val="single" w:color="auto" w:sz="4" w:space="0"/>
            </w:tcBorders>
            <w:tcW w:w="1327"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3、结果上报管理制度：供应商（或承检机构）具备开展监督抽查工作的管理制度，包括结果上报的具体要求。（3分）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066"/>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bottom w:val="single" w:color="auto" w:sz="4" w:space="0"/>
              <w:right w:val="single" w:color="auto" w:sz="4" w:space="0"/>
            </w:tcBorders>
            <w:tcW w:w="1327"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4、复检（异议）处理管理制度：供应商（或承检机构）具备开展监督抽查工作的管理制度，包括异议处理的具体要求。（3分）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1159"/>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应急处理方案（</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针对本项目产生的问题、应急任务等做出应急处理的方案。（3分）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根据投标文件中应急处理方案(突发事件检测任务等)、响应速度（突发事件发生后几小时到场处理）等内容的全面性、合理性、可行性进行综合评价。</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393"/>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针对本项目的特点、重点和难点的服务质量管理措施。（</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针对本项目的特点、重点和难点的服务质量管理措施。（</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bidi="ar-SA"/>
              </w:rPr>
              <w:t xml:space="preserve">（1）</w:t>
            </w:r>
            <w:r>
              <w:rPr>
                <w:rFonts w:hint="eastAsia" w:ascii="宋体" w:hAnsi="宋体" w:eastAsia="宋体" w:cs="宋体"/>
                <w:bCs/>
                <w:color w:val="auto"/>
                <w:sz w:val="24"/>
                <w:szCs w:val="24"/>
                <w:highlight w:val="none"/>
                <w:lang w:val="en-US" w:eastAsia="zh-CN"/>
              </w:rPr>
              <w:t xml:space="preserve">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bl>
    <w:p>
      <w:pPr>
        <w:jc w:val="both"/>
        <w:keepLines/>
        <w:keepNext/>
        <w:spacing w:before="480" w:after="200"/>
        <w:widowControl w:val="off"/>
        <w:rPr>
          <w:rFonts w:hint="eastAsia" w:ascii="宋体" w:hAnsi="宋体" w:eastAsia="宋体" w:cs="宋体"/>
          <w:b/>
          <w:bCs/>
          <w:color w:val="auto"/>
          <w:sz w:val="28"/>
          <w:szCs w:val="28"/>
          <w:highlight w:val="none"/>
          <w:lang w:val="en-US" w:eastAsia="zh-CN" w:bidi="ar-SA"/>
        </w:rPr>
        <w:sectPr>
          <w:headerReference w:type="default" r:id="rId9"/>
          <w:footerReference w:type="default" r:id="rId11"/>
          <w:footnotePr/>
          <w:endnotePr/>
          <w:type w:val="nextPage"/>
          <w:pgSz w:w="11906" w:h="16838" w:orient="portrait"/>
          <w:pgMar w:top="1417" w:right="1587" w:bottom="1417" w:left="1587" w:header="851" w:footer="992" w:gutter="0"/>
          <w:cols w:num="1" w:sep="0" w:space="1701" w:equalWidth="1"/>
          <w:docGrid w:linePitch="360"/>
        </w:sectPr>
        <w:outlineLvl w:val="0"/>
      </w:pPr>
      <w:r>
        <w:rPr>
          <w:rFonts w:hint="eastAsia" w:ascii="宋体" w:hAnsi="宋体" w:eastAsia="宋体" w:cs="宋体"/>
          <w:b/>
          <w:bCs/>
          <w:color w:val="auto"/>
          <w:sz w:val="28"/>
          <w:szCs w:val="28"/>
          <w:highlight w:val="none"/>
          <w:lang w:val="en-US" w:eastAsia="zh-CN" w:bidi="ar-SA"/>
        </w:rPr>
      </w:r>
      <w:r/>
    </w:p>
    <w:p>
      <w:pPr>
        <w:jc w:val="both"/>
        <w:keepLines/>
        <w:keepNext/>
        <w:spacing w:before="480" w:after="200"/>
        <w:widowControl w:val="off"/>
        <w:rPr>
          <w:rFonts w:hint="eastAsia" w:ascii="宋体" w:hAnsi="宋体" w:eastAsia="宋体" w:cs="宋体"/>
          <w:color w:val="auto"/>
          <w:sz w:val="40"/>
          <w:szCs w:val="40"/>
          <w:highlight w:val="none"/>
          <w:lang w:val="en-US" w:eastAsia="zh-CN" w:bidi="ar-SA"/>
        </w:rPr>
        <w:outlineLvl w:val="0"/>
      </w:pPr>
      <w:r>
        <w:rPr>
          <w:rFonts w:hint="eastAsia" w:ascii="宋体" w:hAnsi="宋体" w:eastAsia="宋体" w:cs="宋体"/>
          <w:b/>
          <w:bCs/>
          <w:color w:val="auto"/>
          <w:sz w:val="28"/>
          <w:szCs w:val="28"/>
          <w:highlight w:val="none"/>
          <w:lang w:val="en-US" w:eastAsia="zh-CN" w:bidi="ar-SA"/>
        </w:rPr>
        <w:t xml:space="preserve">采购包二</w:t>
      </w:r>
      <w:r>
        <w:rPr>
          <w:rFonts w:hint="eastAsia" w:ascii="宋体" w:hAnsi="宋体" w:eastAsia="宋体" w:cs="宋体"/>
          <w:b/>
          <w:bCs/>
          <w:color w:val="auto"/>
          <w:sz w:val="40"/>
          <w:szCs w:val="40"/>
          <w:highlight w:val="none"/>
          <w:lang w:val="en-US" w:eastAsia="zh-CN" w:bidi="ar-SA"/>
        </w:rPr>
        <w:t xml:space="preserve">：</w:t>
      </w:r>
      <w:r/>
    </w:p>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sz w:val="28"/>
          <w:szCs w:val="36"/>
          <w:highlight w:val="none"/>
          <w:lang w:val="en-US" w:eastAsia="zh-CN"/>
        </w:rPr>
        <w:t xml:space="preserve">评分标准</w:t>
      </w:r>
      <w:r/>
    </w:p>
    <w:tbl>
      <w:tblPr>
        <w:tblStyle w:val="739"/>
        <w:tblpPr w:horzAnchor="page" w:tblpX="1291" w:vertAnchor="text" w:tblpY="336" w:leftFromText="180" w:topFromText="0" w:rightFromText="180" w:bottomFromText="0"/>
        <w:tblW w:w="9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0"/>
        <w:gridCol w:w="1431"/>
        <w:gridCol w:w="7018"/>
      </w:tblGrid>
      <w:tr>
        <w:trPr>
          <w:trHeight w:val="133"/>
          <w:tblHeader/>
        </w:trPr>
        <w:tc>
          <w:tcPr>
            <w:gridSpan w:val="2"/>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center"/>
              <w:spacing w:after="0"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评审因素</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center"/>
              <w:spacing w:after="0"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审因素细化和量化</w:t>
            </w:r>
            <w:r/>
          </w:p>
        </w:tc>
      </w:tr>
      <w:tr>
        <w:trPr>
          <w:trHeight w:val="1288"/>
        </w:trPr>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价格部分</w:t>
            </w:r>
            <w:r>
              <w:rPr>
                <w:rFonts w:hint="eastAsia" w:ascii="宋体" w:hAnsi="宋体" w:eastAsia="宋体" w:cs="宋体"/>
                <w:bCs/>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价格</w:t>
            </w:r>
            <w:r>
              <w:rPr>
                <w:rFonts w:hint="eastAsia" w:ascii="宋体" w:hAnsi="宋体" w:eastAsia="宋体" w:cs="宋体"/>
                <w:bCs/>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各投标人得分=最低评审价格÷各投标人评审价格×10分；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jc w:val="left"/>
              <w:spacing w:after="0" w:line="320" w:lineRule="exact"/>
              <w:rPr>
                <w:rFonts w:hint="eastAsia" w:ascii="宋体" w:hAnsi="宋体" w:eastAsia="宋体" w:cs="宋体"/>
                <w:bCs/>
                <w:color w:val="auto"/>
                <w:sz w:val="24"/>
                <w:szCs w:val="24"/>
                <w:highlight w:val="none"/>
              </w:rPr>
            </w:pPr>
            <w:r>
              <w:rPr>
                <w:rFonts w:hint="eastAsia" w:ascii="Times New Roman" w:hAnsi="Times New Roman" w:eastAsia="宋体" w:cs="宋体"/>
                <w:b/>
                <w:bCs/>
                <w:color w:val="auto"/>
                <w:sz w:val="24"/>
                <w:szCs w:val="24"/>
                <w:highlight w:val="none"/>
                <w:lang w:val="en-US" w:eastAsia="zh-CN" w:bidi="ar-SA"/>
              </w:rPr>
              <w:t xml:space="preserve">注：得分四舍五入保留小数点后2位。</w:t>
            </w:r>
            <w:r/>
          </w:p>
        </w:tc>
      </w:tr>
      <w:tr>
        <w:trPr>
          <w:trHeight w:val="4493"/>
        </w:trPr>
        <w:tc>
          <w:tcPr>
            <w:tcBorders>
              <w:top w:val="single" w:color="auto" w:sz="4" w:space="0"/>
              <w:left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商务部分（</w:t>
            </w:r>
            <w:r>
              <w:rPr>
                <w:rFonts w:hint="eastAsia" w:ascii="宋体" w:hAnsi="宋体" w:eastAsia="宋体" w:cs="宋体"/>
                <w:bCs/>
                <w:color w:val="auto"/>
                <w:sz w:val="24"/>
                <w:szCs w:val="24"/>
                <w:highlight w:val="none"/>
                <w:lang w:val="en-US" w:eastAsia="zh-CN"/>
              </w:rPr>
              <w:t xml:space="preserve">27分</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项目组人员配备要求</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numPr>
                <w:ilvl w:val="0"/>
                <w:numId w:val="0"/>
              </w:num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1拟派</w:t>
            </w:r>
            <w:r>
              <w:rPr>
                <w:rFonts w:hint="eastAsia" w:ascii="宋体" w:hAnsi="宋体" w:eastAsia="宋体" w:cs="宋体"/>
                <w:bCs/>
                <w:color w:val="auto"/>
                <w:sz w:val="24"/>
                <w:szCs w:val="24"/>
                <w:highlight w:val="none"/>
              </w:rPr>
              <w:t xml:space="preserve">项目负责人和相关人员从事</w:t>
            </w:r>
            <w:r>
              <w:rPr>
                <w:rFonts w:hint="eastAsia" w:ascii="宋体" w:hAnsi="宋体" w:eastAsia="宋体" w:cs="宋体"/>
                <w:bCs/>
                <w:color w:val="auto"/>
                <w:sz w:val="24"/>
                <w:szCs w:val="24"/>
                <w:highlight w:val="none"/>
                <w:lang w:eastAsia="zh-CN"/>
              </w:rPr>
              <w:t xml:space="preserve">抽检</w:t>
            </w:r>
            <w:r>
              <w:rPr>
                <w:rFonts w:hint="eastAsia" w:ascii="宋体" w:hAnsi="宋体" w:eastAsia="宋体" w:cs="宋体"/>
                <w:bCs/>
                <w:color w:val="auto"/>
                <w:sz w:val="24"/>
                <w:szCs w:val="24"/>
                <w:highlight w:val="none"/>
              </w:rPr>
              <w:t xml:space="preserve">工作具备高级技术职称人员数量：每提供1人加1分，本项最高得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jc w:val="left"/>
              <w:spacing w:after="0" w:line="32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注：</w:t>
            </w:r>
            <w:r>
              <w:rPr>
                <w:rFonts w:hint="eastAsia" w:ascii="宋体" w:hAnsi="宋体" w:eastAsia="宋体" w:cs="宋体"/>
                <w:b/>
                <w:bCs w:val="0"/>
                <w:color w:val="auto"/>
                <w:sz w:val="24"/>
                <w:szCs w:val="24"/>
                <w:highlight w:val="none"/>
                <w:lang w:eastAsia="zh-CN"/>
              </w:rPr>
              <w:t xml:space="preserve">提供证明文件与材料复印件加盖公章</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，不提供或提供证明材料不全的不得分。</w:t>
            </w:r>
            <w:r/>
          </w:p>
          <w:p>
            <w:pPr>
              <w:numPr>
                <w:ilvl w:val="0"/>
                <w:numId w:val="0"/>
              </w:num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项目</w:t>
            </w:r>
            <w:r>
              <w:rPr>
                <w:rFonts w:hint="eastAsia" w:ascii="宋体" w:hAnsi="宋体" w:eastAsia="宋体" w:cs="宋体"/>
                <w:b/>
                <w:bCs w:val="0"/>
                <w:color w:val="auto"/>
                <w:sz w:val="24"/>
                <w:szCs w:val="24"/>
                <w:highlight w:val="none"/>
              </w:rPr>
              <w:t xml:space="preserve">负责人必须为供应商在职职工，具备与本企业签订的劳动合同和</w:t>
            </w:r>
            <w:r>
              <w:rPr>
                <w:rFonts w:hint="eastAsia" w:ascii="宋体" w:hAnsi="宋体" w:eastAsia="宋体" w:cs="宋体"/>
                <w:b/>
                <w:bCs w:val="0"/>
                <w:color w:val="auto"/>
                <w:sz w:val="24"/>
                <w:szCs w:val="24"/>
                <w:highlight w:val="none"/>
                <w:lang w:val="en-US" w:eastAsia="zh-CN"/>
              </w:rPr>
              <w:t xml:space="preserve">开标</w:t>
            </w:r>
            <w:r>
              <w:rPr>
                <w:rFonts w:hint="eastAsia" w:ascii="宋体" w:hAnsi="宋体" w:eastAsia="宋体" w:cs="宋体"/>
                <w:b/>
                <w:bCs w:val="0"/>
                <w:color w:val="auto"/>
                <w:sz w:val="24"/>
                <w:szCs w:val="24"/>
                <w:highlight w:val="none"/>
              </w:rPr>
              <w:t xml:space="preserve">时间前六个月内任何一月的</w:t>
            </w:r>
            <w:r>
              <w:rPr>
                <w:rFonts w:hint="eastAsia" w:ascii="宋体" w:hAnsi="宋体" w:eastAsia="宋体" w:cs="宋体"/>
                <w:b/>
                <w:bCs w:val="0"/>
                <w:color w:val="auto"/>
                <w:sz w:val="24"/>
                <w:szCs w:val="24"/>
                <w:highlight w:val="none"/>
                <w:lang w:eastAsia="zh-CN"/>
              </w:rPr>
              <w:t xml:space="preserve">社保</w:t>
            </w:r>
            <w:r>
              <w:rPr>
                <w:rFonts w:hint="eastAsia" w:ascii="宋体" w:hAnsi="宋体" w:eastAsia="宋体" w:cs="宋体"/>
                <w:b/>
                <w:bCs w:val="0"/>
                <w:color w:val="auto"/>
                <w:sz w:val="24"/>
                <w:szCs w:val="24"/>
                <w:highlight w:val="none"/>
              </w:rPr>
              <w:t xml:space="preserve">缴费证明（事业单位可提供其他相关证明）</w:t>
            </w:r>
            <w:r/>
          </w:p>
          <w:p>
            <w:pPr>
              <w:numPr>
                <w:ilvl w:val="0"/>
                <w:numId w:val="0"/>
              </w:numPr>
              <w:jc w:val="left"/>
              <w:spacing w:after="0" w:line="32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中提供</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具有本次招标产品监督抽检工作相匹配的专职抽样人员和检验人员，完全满足人员配置要求的得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其中抽样人员</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0人以上得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分，每少1人扣1分，最低0分；其中检验人员</w:t>
            </w: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人以上得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分，每少1人扣1分，最低0分。</w:t>
            </w:r>
            <w:r>
              <w:rPr>
                <w:rFonts w:hint="eastAsia" w:ascii="宋体" w:hAnsi="宋体" w:eastAsia="宋体" w:cs="宋体"/>
                <w:bCs/>
                <w:color w:val="auto"/>
                <w:sz w:val="24"/>
                <w:szCs w:val="24"/>
                <w:highlight w:val="none"/>
                <w:lang w:eastAsia="zh-CN"/>
              </w:rPr>
              <w:t xml:space="preserve">）</w:t>
            </w:r>
            <w:r/>
          </w:p>
          <w:p>
            <w:pPr>
              <w:numPr>
                <w:ilvl w:val="0"/>
                <w:numId w:val="0"/>
              </w:num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注：以上所有抽样及检验人员需</w:t>
            </w:r>
            <w:r>
              <w:rPr>
                <w:rFonts w:hint="eastAsia" w:ascii="宋体" w:hAnsi="宋体" w:eastAsia="宋体" w:cs="宋体"/>
                <w:b/>
                <w:bCs/>
                <w:color w:val="auto"/>
                <w:sz w:val="24"/>
                <w:szCs w:val="24"/>
                <w:highlight w:val="none"/>
              </w:rPr>
              <w:t xml:space="preserve">须提供以上人员名单、资质证明等证明材料复印件</w:t>
            </w:r>
            <w:r>
              <w:rPr>
                <w:rFonts w:hint="eastAsia" w:ascii="宋体" w:hAnsi="宋体" w:eastAsia="宋体" w:cs="宋体"/>
                <w:b/>
                <w:bCs w:val="0"/>
                <w:color w:val="auto"/>
                <w:sz w:val="24"/>
                <w:szCs w:val="24"/>
                <w:highlight w:val="none"/>
                <w:lang w:eastAsia="zh-CN"/>
              </w:rPr>
              <w:t xml:space="preserve">加盖公章</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val="en-US" w:eastAsia="zh-CN"/>
              </w:rPr>
              <w:t xml:space="preserve">，不提供或提供证明材料不全的不得分。</w:t>
            </w:r>
            <w:r/>
          </w:p>
        </w:tc>
      </w:tr>
      <w:tr>
        <w:trPr>
          <w:trHeight w:val="518"/>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both"/>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运输保障工作(</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供应商有自有或租赁采样车辆的，每有1辆得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rPr>
              <w:t xml:space="preserve">投标文件中须提供车辆的行驶证复印件、登记证复印件和采样车相关图片</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rPr>
              <w:t xml:space="preserve">；若为租赁的，还须提供租赁协议复印件。不提供或提供证明材料不全的不得分。</w:t>
            </w:r>
            <w:r/>
          </w:p>
        </w:tc>
      </w:tr>
      <w:tr>
        <w:trPr>
          <w:trHeight w:val="90"/>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default" w:ascii="宋体" w:hAnsi="宋体" w:eastAsia="仿宋"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承担</w:t>
            </w:r>
            <w:r>
              <w:rPr>
                <w:rFonts w:hint="eastAsia" w:ascii="宋体" w:hAnsi="宋体" w:eastAsia="宋体" w:cs="宋体"/>
                <w:bCs/>
                <w:color w:val="auto"/>
                <w:sz w:val="24"/>
                <w:szCs w:val="24"/>
                <w:highlight w:val="none"/>
                <w:lang w:val="en-US" w:eastAsia="zh-CN"/>
              </w:rPr>
              <w:t xml:space="preserve">标准制修订（5分）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参与过所投标段内产品现行有效的国家、行业标准制修订（已发布），并且是主要起草单位，须提供相关证明材料含供应商名称。有1个得5分，没有不得分。</w:t>
            </w:r>
            <w:r/>
          </w:p>
        </w:tc>
      </w:tr>
      <w:tr>
        <w:trPr>
          <w:trHeight w:val="90"/>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供应商业绩</w:t>
            </w:r>
            <w:r/>
          </w:p>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供应商承担本次招标产品20</w:t>
            </w: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月1日至投标截止日期前的市场监管部门产品质量监督抽查(风险监测)任务，提供任务下达部门文件或委托书或其他证明材料（如中标书或合同）复印件。每一项得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分，此项最高为</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p>
          <w:p>
            <w:pPr>
              <w:jc w:val="left"/>
              <w:spacing w:after="0" w:line="32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以上相关证明文件及相关材料提供复印件加盖公章</w:t>
            </w:r>
            <w:r>
              <w:rPr>
                <w:rFonts w:hint="eastAsia" w:ascii="宋体" w:hAnsi="宋体" w:eastAsia="宋体" w:cs="宋体"/>
                <w:b/>
                <w:bCs w:val="0"/>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，并按照要求填写业绩一览表。</w:t>
            </w:r>
            <w:r/>
          </w:p>
          <w:p>
            <w:pPr>
              <w:jc w:val="left"/>
              <w:spacing w:after="0" w:line="32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上述得分项中涉及的产品必须是本次招标的产品，其他产品类不得分。</w:t>
            </w:r>
            <w:r>
              <w:rPr>
                <w:rFonts w:hint="eastAsia" w:ascii="宋体" w:hAnsi="宋体" w:eastAsia="宋体" w:cs="宋体"/>
                <w:b/>
                <w:bCs w:val="0"/>
                <w:color w:val="auto"/>
                <w:sz w:val="24"/>
                <w:szCs w:val="24"/>
                <w:highlight w:val="none"/>
              </w:rPr>
              <w:t xml:space="preserve">不提供或提供证明材料不全的不得分。</w:t>
            </w:r>
            <w:r/>
          </w:p>
        </w:tc>
      </w:tr>
      <w:tr>
        <w:trPr>
          <w:trHeight w:val="903"/>
        </w:trPr>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项目实施方案（23分）</w:t>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综合覆盖率专业类产品检测能力  （12分）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覆盖本次招标产品检测项目比例情况：投标文件中提供供应商具有CMA检验机构资质，CMA资质附表检验项目对照本次招标产品计算覆盖率，覆盖率在85%及以下的，不得分。覆盖率100%为</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eastAsia="zh-CN"/>
              </w:rPr>
              <w:t xml:space="preserve">分，每降低1%扣</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分，扣完为止。本项最高得</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eastAsia="zh-CN"/>
              </w:rPr>
              <w:t xml:space="preserve">分，最低得0分。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具备CMA资质能力</w:t>
            </w:r>
            <w:r>
              <w:rPr>
                <w:rFonts w:hint="eastAsia" w:ascii="宋体" w:hAnsi="宋体" w:eastAsia="宋体" w:cs="宋体"/>
                <w:b/>
                <w:bCs w:val="0"/>
                <w:color w:val="auto"/>
                <w:sz w:val="24"/>
                <w:szCs w:val="24"/>
                <w:highlight w:val="none"/>
                <w:lang w:eastAsia="zh-CN"/>
              </w:rPr>
              <w:t xml:space="preserve">的要求</w:t>
            </w:r>
            <w:r>
              <w:rPr>
                <w:rFonts w:hint="eastAsia" w:ascii="宋体" w:hAnsi="宋体" w:eastAsia="宋体" w:cs="宋体"/>
                <w:b/>
                <w:bCs w:val="0"/>
                <w:color w:val="auto"/>
                <w:sz w:val="24"/>
                <w:szCs w:val="24"/>
                <w:highlight w:val="none"/>
                <w:lang w:val="en-US" w:eastAsia="zh-CN"/>
              </w:rPr>
              <w:t xml:space="preserve">指每类</w:t>
            </w:r>
            <w:r>
              <w:rPr>
                <w:rFonts w:hint="eastAsia" w:ascii="宋体" w:hAnsi="宋体" w:eastAsia="宋体" w:cs="宋体"/>
                <w:b/>
                <w:bCs w:val="0"/>
                <w:color w:val="auto"/>
                <w:sz w:val="24"/>
                <w:szCs w:val="24"/>
                <w:highlight w:val="none"/>
                <w:lang w:eastAsia="zh-CN"/>
              </w:rPr>
              <w:t xml:space="preserve">产品里的所有</w:t>
            </w:r>
            <w:r>
              <w:rPr>
                <w:rFonts w:hint="eastAsia" w:ascii="宋体" w:hAnsi="宋体" w:eastAsia="宋体" w:cs="宋体"/>
                <w:b/>
                <w:bCs w:val="0"/>
                <w:color w:val="auto"/>
                <w:sz w:val="24"/>
                <w:szCs w:val="24"/>
                <w:highlight w:val="none"/>
                <w:lang w:val="en-US" w:eastAsia="zh-CN"/>
              </w:rPr>
              <w:t xml:space="preserve">产品小类的所列</w:t>
            </w:r>
            <w:r>
              <w:rPr>
                <w:rFonts w:hint="eastAsia" w:ascii="宋体" w:hAnsi="宋体" w:eastAsia="宋体" w:cs="宋体"/>
                <w:b/>
                <w:bCs w:val="0"/>
                <w:color w:val="auto"/>
                <w:sz w:val="24"/>
                <w:szCs w:val="24"/>
                <w:highlight w:val="none"/>
                <w:lang w:eastAsia="zh-CN"/>
              </w:rPr>
              <w:t xml:space="preserve">检测项目均</w:t>
            </w:r>
            <w:r>
              <w:rPr>
                <w:rFonts w:hint="eastAsia" w:ascii="宋体" w:hAnsi="宋体" w:eastAsia="宋体" w:cs="宋体"/>
                <w:b/>
                <w:bCs w:val="0"/>
                <w:color w:val="auto"/>
                <w:sz w:val="24"/>
                <w:szCs w:val="24"/>
                <w:highlight w:val="none"/>
                <w:lang w:val="en-US" w:eastAsia="zh-CN"/>
              </w:rPr>
              <w:t xml:space="preserve">具备检验检测资质</w:t>
            </w:r>
            <w:r>
              <w:rPr>
                <w:rFonts w:hint="eastAsia" w:ascii="宋体" w:hAnsi="宋体" w:eastAsia="宋体" w:cs="宋体"/>
                <w:b/>
                <w:bCs w:val="0"/>
                <w:color w:val="auto"/>
                <w:sz w:val="24"/>
                <w:szCs w:val="24"/>
                <w:highlight w:val="none"/>
                <w:lang w:eastAsia="zh-CN"/>
              </w:rPr>
              <w:t xml:space="preserve">，视为具备该产品的检测能力；单个产品里的所有检测项目有一项不能满足，则视为不具备该产品的检测能力。</w:t>
            </w:r>
            <w:r>
              <w:rPr>
                <w:rFonts w:hint="eastAsia" w:ascii="宋体" w:hAnsi="宋体" w:eastAsia="宋体" w:cs="宋体"/>
                <w:b/>
                <w:bCs w:val="0"/>
                <w:color w:val="auto"/>
                <w:sz w:val="24"/>
                <w:szCs w:val="24"/>
                <w:highlight w:val="none"/>
                <w:lang w:val="en-US" w:eastAsia="zh-CN"/>
              </w:rPr>
              <w:t xml:space="preserve">对不含检验检测方法且可作为判定依据的各类产品标准、 限值标准，可不作为本项目的 CMA 资质条件要求。</w:t>
            </w:r>
            <w:r>
              <w:rPr>
                <w:rFonts w:hint="eastAsia" w:ascii="宋体" w:hAnsi="宋体" w:eastAsia="宋体" w:cs="宋体"/>
                <w:b/>
                <w:bCs w:val="0"/>
                <w:color w:val="auto"/>
                <w:sz w:val="24"/>
                <w:szCs w:val="24"/>
                <w:highlight w:val="none"/>
                <w:lang w:eastAsia="zh-CN"/>
              </w:rPr>
              <w:t xml:space="preserve">供应商须提供本次招标产品的</w:t>
            </w:r>
            <w:r>
              <w:rPr>
                <w:rFonts w:hint="eastAsia" w:ascii="宋体" w:hAnsi="宋体" w:eastAsia="宋体" w:cs="宋体"/>
                <w:b/>
                <w:bCs w:val="0"/>
                <w:color w:val="auto"/>
                <w:sz w:val="24"/>
                <w:szCs w:val="24"/>
                <w:highlight w:val="none"/>
                <w:lang w:val="en-US" w:eastAsia="zh-CN"/>
              </w:rPr>
              <w:t xml:space="preserve">CMA</w:t>
            </w:r>
            <w:r>
              <w:rPr>
                <w:rFonts w:hint="eastAsia" w:ascii="宋体" w:hAnsi="宋体" w:eastAsia="宋体" w:cs="宋体"/>
                <w:b/>
                <w:bCs w:val="0"/>
                <w:color w:val="auto"/>
                <w:sz w:val="24"/>
                <w:szCs w:val="24"/>
                <w:highlight w:val="none"/>
                <w:lang w:eastAsia="zh-CN"/>
              </w:rPr>
              <w:t xml:space="preserve">资质附表复印件并加盖公章</w:t>
            </w:r>
            <w:r>
              <w:rPr>
                <w:rFonts w:hint="eastAsia" w:ascii="宋体" w:hAnsi="宋体" w:eastAsia="宋体" w:cs="宋体"/>
                <w:b/>
                <w:bCs w:val="0"/>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，评审专家现场核对CMA资质证书及附表复印件。</w:t>
            </w:r>
            <w:r/>
          </w:p>
        </w:tc>
      </w:tr>
      <w:tr>
        <w:trPr>
          <w:trHeight w:val="90"/>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实验室</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条件方案</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分）</w:t>
            </w:r>
            <w:r/>
          </w:p>
          <w:p>
            <w:pPr>
              <w:jc w:val="center"/>
              <w:spacing w:after="0" w:line="3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方案中需包括检验机构基本情况、机构检测能力、机构实验室条件（包括实验室面积、</w:t>
            </w:r>
            <w:r>
              <w:rPr>
                <w:rFonts w:hint="eastAsia" w:ascii="宋体" w:hAnsi="宋体" w:eastAsia="宋体" w:cs="宋体"/>
                <w:bCs/>
                <w:color w:val="auto"/>
                <w:sz w:val="24"/>
                <w:szCs w:val="24"/>
                <w:highlight w:val="none"/>
                <w:lang w:eastAsia="zh-CN"/>
              </w:rPr>
              <w:t xml:space="preserve">本次招标产品检测所需的仪器设备</w:t>
            </w:r>
            <w:r>
              <w:rPr>
                <w:rFonts w:hint="eastAsia" w:ascii="宋体" w:hAnsi="宋体" w:eastAsia="宋体" w:cs="宋体"/>
                <w:bCs/>
                <w:color w:val="auto"/>
                <w:sz w:val="24"/>
                <w:szCs w:val="24"/>
                <w:highlight w:val="none"/>
              </w:rPr>
              <w:t xml:space="preserve">配置情况等）等内容</w:t>
            </w:r>
            <w:r>
              <w:rPr>
                <w:rFonts w:hint="eastAsia" w:ascii="宋体" w:hAnsi="宋体" w:eastAsia="宋体" w:cs="宋体"/>
                <w:color w:val="auto"/>
                <w:sz w:val="24"/>
                <w:szCs w:val="24"/>
                <w:highlight w:val="none"/>
              </w:rPr>
              <w:t xml:space="preserve">的全面性、可行性、针对性进行评价。</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内容的全面性（4分）：全面具体详实得4分；较全面得2分；存在漏项或缺陷得1分。</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可行性（4分）：可行性强得4分；可行性较强得2分；可行性一般得1分；</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针对性（3分）：针对性强得3分；针对性较强得2分；针对性一般得1分；</w:t>
            </w:r>
            <w:r/>
          </w:p>
          <w:p>
            <w:pPr>
              <w:numPr>
                <w:ilvl w:val="0"/>
                <w:numId w:val="0"/>
              </w:numPr>
              <w:ind w:left="0" w:firstLine="0"/>
              <w:jc w:val="left"/>
              <w:spacing w:after="0" w:line="3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未提供的得0分，本项最高得11分，最低得0分。</w:t>
            </w:r>
            <w:r/>
          </w:p>
        </w:tc>
      </w:tr>
      <w:tr>
        <w:trPr>
          <w:trHeight w:val="3807"/>
        </w:trPr>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项目服务方案（</w:t>
            </w:r>
            <w:r>
              <w:rPr>
                <w:rFonts w:hint="eastAsia" w:ascii="宋体" w:hAnsi="宋体" w:eastAsia="宋体" w:cs="宋体"/>
                <w:bCs/>
                <w:color w:val="auto"/>
                <w:sz w:val="24"/>
                <w:szCs w:val="24"/>
                <w:highlight w:val="none"/>
                <w:lang w:val="en-US" w:eastAsia="zh-CN"/>
              </w:rPr>
              <w:t xml:space="preserve">40分）</w:t>
            </w:r>
            <w:r/>
          </w:p>
        </w:tc>
        <w:tc>
          <w:tcPr>
            <w:tcBorders>
              <w:top w:val="single" w:color="auto" w:sz="4" w:space="0"/>
              <w:left w:val="single" w:color="auto" w:sz="4" w:space="0"/>
              <w:right w:val="single" w:color="auto" w:sz="4" w:space="0"/>
            </w:tcBorders>
            <w:tcW w:w="1431"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针对本项目的服务方案（</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针对本项目的机构内部工作部署（</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抽样、样品接收及核查、检验；异议处理及复检的工作内容和安排、检验结果的处理、保密工作、应急工作的实施等内容进行合理安排和制定</w:t>
            </w:r>
            <w:r>
              <w:rPr>
                <w:rFonts w:hint="eastAsia" w:ascii="宋体" w:hAnsi="宋体" w:eastAsia="宋体" w:cs="宋体"/>
                <w:bCs/>
                <w:color w:val="auto"/>
                <w:sz w:val="24"/>
                <w:szCs w:val="24"/>
                <w:highlight w:val="none"/>
                <w:lang w:eastAsia="zh-CN"/>
              </w:rPr>
              <w:t xml:space="preserve">。</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（1）内容合理，完整全面、切实可行，完全满足招标文件要求的，得10分；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（2）内容较合理，较完整全面，较可行，较满足招标文件要求的，得7分；</w:t>
            </w:r>
            <w:r/>
          </w:p>
          <w:p>
            <w:pPr>
              <w:ind w:left="0" w:right="6"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（3）方案中对本项目服务方案描述一般，能够满足招标文件要求的，得5分；</w:t>
            </w:r>
            <w:r/>
          </w:p>
          <w:p>
            <w:pPr>
              <w:contextualSpacing/>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（4）方案中对本项目服务方案描述一般，得3分；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（5）没有该部分内容的介绍，得0分。</w:t>
            </w:r>
            <w:r/>
          </w:p>
        </w:tc>
      </w:tr>
      <w:tr>
        <w:trPr>
          <w:trHeight w:val="3166"/>
        </w:trPr>
        <w:tc>
          <w:tcPr>
            <w:tcBorders>
              <w:left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numPr>
                <w:ilvl w:val="0"/>
                <w:numId w:val="0"/>
              </w:num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2、产业总体情况及质量现状分析材料（5分）：</w:t>
            </w:r>
            <w:r/>
          </w:p>
          <w:p>
            <w:pPr>
              <w:numPr>
                <w:ilvl w:val="0"/>
                <w:numId w:val="0"/>
              </w:num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供应商针对性的阐述所投包相关产品中所擅长领域的产业总体情况及质量现状分析。</w:t>
            </w:r>
            <w:r/>
          </w:p>
          <w:p>
            <w:pPr>
              <w:numPr>
                <w:ilvl w:val="0"/>
                <w:numId w:val="0"/>
              </w:num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（1）内容合理，完整全面、切实可行，完全满足招标文件要求的，得5分；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（2）内容较合理，较完整全面，较可行，较满足招标文件要求的，得3分；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（3）内容表述不合理、不完整全面，不能满足招标文件要求的，得1分。</w:t>
            </w:r>
            <w:r/>
          </w:p>
          <w:p>
            <w:pPr>
              <w:contextualSpacing/>
              <w:ind w:left="0" w:firstLine="0"/>
              <w:jc w:val="both"/>
              <w:widowControl w:val="off"/>
              <w:rPr>
                <w:rFonts w:hint="eastAsia" w:ascii="Times New Roman" w:hAnsi="Times New Roman" w:eastAsia="宋体" w:cs="Times New Roman"/>
                <w:sz w:val="21"/>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437"/>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right w:val="single" w:color="auto" w:sz="4" w:space="0"/>
            </w:tcBorders>
            <w:tcW w:w="1431"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管理制度（</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1、抽样、检验制度：供应商（或承检机构）具备开展监督抽查工作的管理制度，包括抽样、检验的具体要求等。（5分）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（1）内容合理，完整全面、切实可行，完全满足招标文件要求的，得5分；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90"/>
        </w:trPr>
        <w:tc>
          <w:tcPr>
            <w:tcBorders>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2、样品管理制度：供应商（或承检机构）具备开展监督抽查工作的管理制度，包括样品管理的具体要求。（4分）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（1）内容合理，完整全面、切实可行，完全满足招标文件要求的，得4分；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281"/>
        </w:trPr>
        <w:tc>
          <w:tcPr>
            <w:tcBorders>
              <w:top w:val="single" w:color="auto" w:sz="4" w:space="0"/>
              <w:left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3、结果上报管理制度：供应商（或承检机构）具备开展监督抽查工作的管理制度，包括结果上报的具体要求。（3分）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1034"/>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4、复检（异议）处理管理制度：供应商（或承检机构）具备开展监督抽查工作的管理制度，包括异议处理的具体要求。（3分）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1159"/>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应急处理方案（</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针对本项目产生的问题、应急任务等做出应急处理的方案。（5分）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根据投标文件中应急处理方案(突发事件检测任务等)、响应速度（突发事件发生后几小时到场处理）等内容的全面性、合理性、可行性进行综合评价。</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bidi="ar-SA"/>
              </w:rPr>
              <w:t xml:space="preserve">（1）</w:t>
            </w:r>
            <w:r>
              <w:rPr>
                <w:rFonts w:hint="eastAsia" w:ascii="宋体" w:hAnsi="宋体" w:eastAsia="宋体" w:cs="宋体"/>
                <w:bCs/>
                <w:color w:val="auto"/>
                <w:sz w:val="24"/>
                <w:szCs w:val="24"/>
                <w:highlight w:val="none"/>
                <w:lang w:val="en-US" w:eastAsia="zh-CN"/>
              </w:rPr>
              <w:t xml:space="preserve">内容合理，完整全面、切实可行，完全满足招标文件要求的，得5分；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393"/>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增值服务方案</w:t>
            </w:r>
            <w:r/>
          </w:p>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根据投标人提供的增值服务方案内容 （如培训服务、微信稿编辑加工等）进行评价（5分）</w:t>
            </w:r>
            <w:r/>
          </w:p>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（1）内容合理，完整全面、切实可行，完全满足招标文件要求的，得5分；</w:t>
            </w:r>
            <w:r/>
          </w:p>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（2）内容较合理，较完整全面，较可行，较满足招标文件要求的，得3分；</w:t>
            </w:r>
            <w:r/>
          </w:p>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bl>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8"/>
          <w:szCs w:val="21"/>
          <w:highlight w:val="none"/>
          <w:lang w:val="en-US" w:eastAsia="zh-CN"/>
        </w:rPr>
      </w:pPr>
      <w:r>
        <w:rPr>
          <w:rFonts w:hint="eastAsia" w:ascii="宋体" w:hAnsi="宋体" w:eastAsia="宋体" w:cs="宋体"/>
          <w:b/>
          <w:color w:val="auto"/>
          <w:sz w:val="28"/>
          <w:szCs w:val="21"/>
          <w:highlight w:val="none"/>
          <w:lang w:val="en-US" w:eastAsia="zh-CN"/>
        </w:rPr>
        <w:br w:type="page" w:clear="all"/>
      </w:r>
      <w:r/>
    </w:p>
    <w:p>
      <w:pPr>
        <w:rPr>
          <w:rFonts w:hint="eastAsia" w:ascii="宋体" w:hAnsi="宋体" w:eastAsia="宋体" w:cs="宋体"/>
          <w:b/>
          <w:color w:val="auto"/>
          <w:sz w:val="28"/>
          <w:szCs w:val="21"/>
          <w:highlight w:val="none"/>
          <w:lang w:val="en-US" w:eastAsia="zh-CN"/>
        </w:rPr>
      </w:pPr>
      <w:r>
        <w:rPr>
          <w:rFonts w:hint="eastAsia" w:ascii="宋体" w:hAnsi="宋体" w:eastAsia="宋体" w:cs="宋体"/>
          <w:b/>
          <w:color w:val="auto"/>
          <w:sz w:val="28"/>
          <w:szCs w:val="21"/>
          <w:highlight w:val="none"/>
          <w:lang w:val="en-US" w:eastAsia="zh-CN"/>
        </w:rPr>
        <w:t xml:space="preserve">采购包三：</w:t>
      </w:r>
      <w:r/>
    </w:p>
    <w:p>
      <w:pPr>
        <w:jc w:val="center"/>
        <w:rPr>
          <w:rFonts w:hint="eastAsia" w:ascii="宋体" w:hAnsi="宋体" w:eastAsia="宋体" w:cs="宋体"/>
          <w:b/>
          <w:color w:val="auto"/>
          <w:sz w:val="28"/>
          <w:szCs w:val="21"/>
          <w:highlight w:val="none"/>
          <w:lang w:val="en-US" w:eastAsia="zh-CN"/>
        </w:rPr>
      </w:pPr>
      <w:r>
        <w:rPr>
          <w:rFonts w:hint="eastAsia" w:ascii="宋体" w:hAnsi="宋体" w:eastAsia="宋体" w:cs="宋体"/>
          <w:b/>
          <w:color w:val="auto"/>
          <w:sz w:val="28"/>
          <w:szCs w:val="21"/>
          <w:highlight w:val="none"/>
          <w:lang w:val="en-US" w:eastAsia="zh-CN"/>
        </w:rPr>
        <w:t xml:space="preserve">评分标准</w:t>
      </w:r>
      <w:r/>
    </w:p>
    <w:tbl>
      <w:tblPr>
        <w:tblStyle w:val="739"/>
        <w:tblpPr w:horzAnchor="page" w:tblpX="1291" w:vertAnchor="text" w:tblpY="336" w:leftFromText="180" w:topFromText="0" w:rightFromText="180" w:bottomFromText="0"/>
        <w:tblW w:w="9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0"/>
        <w:gridCol w:w="1431"/>
        <w:gridCol w:w="7018"/>
      </w:tblGrid>
      <w:tr>
        <w:trPr>
          <w:trHeight w:val="133"/>
          <w:tblHeader/>
        </w:trPr>
        <w:tc>
          <w:tcPr>
            <w:gridSpan w:val="2"/>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center"/>
              <w:spacing w:after="0"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评审因素</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center"/>
              <w:spacing w:after="0"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审因素细化和量化</w:t>
            </w:r>
            <w:r/>
          </w:p>
        </w:tc>
      </w:tr>
      <w:tr>
        <w:trPr>
          <w:trHeight w:val="1288"/>
        </w:trPr>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价格部分</w:t>
            </w:r>
            <w:r>
              <w:rPr>
                <w:rFonts w:hint="eastAsia" w:ascii="宋体" w:hAnsi="宋体" w:eastAsia="宋体" w:cs="宋体"/>
                <w:bCs/>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价格</w:t>
            </w:r>
            <w:r>
              <w:rPr>
                <w:rFonts w:hint="eastAsia" w:ascii="宋体" w:hAnsi="宋体" w:eastAsia="宋体" w:cs="宋体"/>
                <w:bCs/>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各投标人得分=最低评审价格÷各投标人评审价格×10分；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jc w:val="left"/>
              <w:spacing w:after="0" w:line="320" w:lineRule="exact"/>
              <w:rPr>
                <w:rFonts w:hint="eastAsia" w:ascii="宋体" w:hAnsi="宋体" w:eastAsia="宋体" w:cs="宋体"/>
                <w:bCs/>
                <w:color w:val="auto"/>
                <w:sz w:val="24"/>
                <w:szCs w:val="24"/>
                <w:highlight w:val="none"/>
              </w:rPr>
            </w:pPr>
            <w:r>
              <w:rPr>
                <w:rFonts w:hint="eastAsia" w:ascii="Times New Roman" w:hAnsi="Times New Roman" w:eastAsia="宋体" w:cs="宋体"/>
                <w:b/>
                <w:bCs/>
                <w:color w:val="auto"/>
                <w:sz w:val="24"/>
                <w:szCs w:val="24"/>
                <w:highlight w:val="none"/>
                <w:lang w:val="en-US" w:eastAsia="zh-CN" w:bidi="ar-SA"/>
              </w:rPr>
              <w:t xml:space="preserve">注：得分四舍五入保留小数点后2位。</w:t>
            </w:r>
            <w:r/>
          </w:p>
        </w:tc>
      </w:tr>
      <w:tr>
        <w:trPr>
          <w:trHeight w:val="4493"/>
        </w:trPr>
        <w:tc>
          <w:tcPr>
            <w:tcBorders>
              <w:top w:val="single" w:color="auto" w:sz="4" w:space="0"/>
              <w:left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商务部分（</w:t>
            </w: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项目组人员配备要求</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numPr>
                <w:ilvl w:val="0"/>
                <w:numId w:val="0"/>
              </w:num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1拟派</w:t>
            </w:r>
            <w:r>
              <w:rPr>
                <w:rFonts w:hint="eastAsia" w:ascii="宋体" w:hAnsi="宋体" w:eastAsia="宋体" w:cs="宋体"/>
                <w:bCs/>
                <w:color w:val="auto"/>
                <w:sz w:val="24"/>
                <w:szCs w:val="24"/>
                <w:highlight w:val="none"/>
              </w:rPr>
              <w:t xml:space="preserve">项目负责人和相关人员从事</w:t>
            </w:r>
            <w:r>
              <w:rPr>
                <w:rFonts w:hint="eastAsia" w:ascii="宋体" w:hAnsi="宋体" w:eastAsia="宋体" w:cs="宋体"/>
                <w:bCs/>
                <w:color w:val="auto"/>
                <w:sz w:val="24"/>
                <w:szCs w:val="24"/>
                <w:highlight w:val="none"/>
                <w:lang w:eastAsia="zh-CN"/>
              </w:rPr>
              <w:t xml:space="preserve">抽检</w:t>
            </w:r>
            <w:r>
              <w:rPr>
                <w:rFonts w:hint="eastAsia" w:ascii="宋体" w:hAnsi="宋体" w:eastAsia="宋体" w:cs="宋体"/>
                <w:bCs/>
                <w:color w:val="auto"/>
                <w:sz w:val="24"/>
                <w:szCs w:val="24"/>
                <w:highlight w:val="none"/>
              </w:rPr>
              <w:t xml:space="preserve">工作具备高级技术职称人员数量：每提供1人加1分，本项最高得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jc w:val="left"/>
              <w:spacing w:after="0" w:line="32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注：</w:t>
            </w:r>
            <w:r>
              <w:rPr>
                <w:rFonts w:hint="eastAsia" w:ascii="宋体" w:hAnsi="宋体" w:eastAsia="宋体" w:cs="宋体"/>
                <w:b/>
                <w:bCs w:val="0"/>
                <w:color w:val="auto"/>
                <w:sz w:val="24"/>
                <w:szCs w:val="24"/>
                <w:highlight w:val="none"/>
                <w:lang w:eastAsia="zh-CN"/>
              </w:rPr>
              <w:t xml:space="preserve">提供证明文件与材料复印件加盖公章</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，不提供或提供证明材料不全的不得分。</w:t>
            </w:r>
            <w:r/>
          </w:p>
          <w:p>
            <w:pPr>
              <w:numPr>
                <w:ilvl w:val="0"/>
                <w:numId w:val="0"/>
              </w:num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项目</w:t>
            </w:r>
            <w:r>
              <w:rPr>
                <w:rFonts w:hint="eastAsia" w:ascii="宋体" w:hAnsi="宋体" w:eastAsia="宋体" w:cs="宋体"/>
                <w:b/>
                <w:bCs w:val="0"/>
                <w:color w:val="auto"/>
                <w:sz w:val="24"/>
                <w:szCs w:val="24"/>
                <w:highlight w:val="none"/>
              </w:rPr>
              <w:t xml:space="preserve">负责人必须为供应商在职职工，具备与本企业签订的劳动合同和</w:t>
            </w:r>
            <w:r>
              <w:rPr>
                <w:rFonts w:hint="eastAsia" w:ascii="宋体" w:hAnsi="宋体" w:eastAsia="宋体" w:cs="宋体"/>
                <w:b/>
                <w:bCs w:val="0"/>
                <w:color w:val="auto"/>
                <w:sz w:val="24"/>
                <w:szCs w:val="24"/>
                <w:highlight w:val="none"/>
                <w:lang w:val="en-US" w:eastAsia="zh-CN"/>
              </w:rPr>
              <w:t xml:space="preserve">开标</w:t>
            </w:r>
            <w:r>
              <w:rPr>
                <w:rFonts w:hint="eastAsia" w:ascii="宋体" w:hAnsi="宋体" w:eastAsia="宋体" w:cs="宋体"/>
                <w:b/>
                <w:bCs w:val="0"/>
                <w:color w:val="auto"/>
                <w:sz w:val="24"/>
                <w:szCs w:val="24"/>
                <w:highlight w:val="none"/>
              </w:rPr>
              <w:t xml:space="preserve">时间前六个月内任何一月的</w:t>
            </w:r>
            <w:r>
              <w:rPr>
                <w:rFonts w:hint="eastAsia" w:ascii="宋体" w:hAnsi="宋体" w:eastAsia="宋体" w:cs="宋体"/>
                <w:b/>
                <w:bCs w:val="0"/>
                <w:color w:val="auto"/>
                <w:sz w:val="24"/>
                <w:szCs w:val="24"/>
                <w:highlight w:val="none"/>
                <w:lang w:eastAsia="zh-CN"/>
              </w:rPr>
              <w:t xml:space="preserve">社保</w:t>
            </w:r>
            <w:r>
              <w:rPr>
                <w:rFonts w:hint="eastAsia" w:ascii="宋体" w:hAnsi="宋体" w:eastAsia="宋体" w:cs="宋体"/>
                <w:b/>
                <w:bCs w:val="0"/>
                <w:color w:val="auto"/>
                <w:sz w:val="24"/>
                <w:szCs w:val="24"/>
                <w:highlight w:val="none"/>
              </w:rPr>
              <w:t xml:space="preserve">缴费证明（事业单位可提供其他相关证明）</w:t>
            </w:r>
            <w:r/>
          </w:p>
          <w:p>
            <w:pPr>
              <w:numPr>
                <w:ilvl w:val="0"/>
                <w:numId w:val="0"/>
              </w:numPr>
              <w:jc w:val="left"/>
              <w:spacing w:after="0" w:line="32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中提供</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具有本次招标产品监督抽检工作相匹配的专职抽样人员和检验人员，完全满足人员配置要求的得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其中抽样人员</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0人以上得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分，每少1人扣1分，最低0分；其中检验人员</w:t>
            </w: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人以上得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分，每少1人扣1分，最低0分。</w:t>
            </w:r>
            <w:r>
              <w:rPr>
                <w:rFonts w:hint="eastAsia" w:ascii="宋体" w:hAnsi="宋体" w:eastAsia="宋体" w:cs="宋体"/>
                <w:bCs/>
                <w:color w:val="auto"/>
                <w:sz w:val="24"/>
                <w:szCs w:val="24"/>
                <w:highlight w:val="none"/>
                <w:lang w:eastAsia="zh-CN"/>
              </w:rPr>
              <w:t xml:space="preserve">）</w:t>
            </w:r>
            <w:r/>
          </w:p>
          <w:p>
            <w:pPr>
              <w:numPr>
                <w:ilvl w:val="0"/>
                <w:numId w:val="0"/>
              </w:num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注：以上所有抽样及检验人员需</w:t>
            </w:r>
            <w:r>
              <w:rPr>
                <w:rFonts w:hint="eastAsia" w:ascii="宋体" w:hAnsi="宋体" w:eastAsia="宋体" w:cs="宋体"/>
                <w:b/>
                <w:bCs/>
                <w:color w:val="auto"/>
                <w:sz w:val="24"/>
                <w:szCs w:val="24"/>
                <w:highlight w:val="none"/>
              </w:rPr>
              <w:t xml:space="preserve">须提供以上人员名单、资质证明等证明材料复印件</w:t>
            </w:r>
            <w:r>
              <w:rPr>
                <w:rFonts w:hint="eastAsia" w:ascii="宋体" w:hAnsi="宋体" w:eastAsia="宋体" w:cs="宋体"/>
                <w:b/>
                <w:bCs w:val="0"/>
                <w:color w:val="auto"/>
                <w:sz w:val="24"/>
                <w:szCs w:val="24"/>
                <w:highlight w:val="none"/>
                <w:lang w:eastAsia="zh-CN"/>
              </w:rPr>
              <w:t xml:space="preserve">加盖公章</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val="en-US" w:eastAsia="zh-CN"/>
              </w:rPr>
              <w:t xml:space="preserve">，不提供或提供证明材料不全的不得分。</w:t>
            </w:r>
            <w:r/>
          </w:p>
        </w:tc>
      </w:tr>
      <w:tr>
        <w:trPr>
          <w:trHeight w:val="518"/>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both"/>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运输保障工作(</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供应商有自有或租赁采样车辆的，每有1辆得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rPr>
              <w:t xml:space="preserve">投标文件中须提供车辆的行驶证复印件、登记证复印件和采样车相关图片</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rPr>
              <w:t xml:space="preserve">；若为租赁的，还须提供租赁协议复印件。不提供或提供证明材料不全的不得分。</w:t>
            </w:r>
            <w:r/>
          </w:p>
        </w:tc>
      </w:tr>
      <w:tr>
        <w:trPr>
          <w:trHeight w:val="1262"/>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default" w:ascii="宋体" w:hAnsi="宋体" w:eastAsia="仿宋"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承担</w:t>
            </w:r>
            <w:r>
              <w:rPr>
                <w:rFonts w:hint="eastAsia" w:ascii="宋体" w:hAnsi="宋体" w:eastAsia="宋体" w:cs="宋体"/>
                <w:bCs/>
                <w:color w:val="auto"/>
                <w:sz w:val="24"/>
                <w:szCs w:val="24"/>
                <w:highlight w:val="none"/>
                <w:lang w:val="en-US" w:eastAsia="zh-CN"/>
              </w:rPr>
              <w:t xml:space="preserve">标准制修订（5分）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参与过所投标段内产品现行有效的国家、行业标准制修订（已发布），并且是主要起草单位，须提供相关证明材料含供应商名称。有1个得5分，没有不得分。</w:t>
            </w:r>
            <w:r/>
          </w:p>
        </w:tc>
      </w:tr>
      <w:tr>
        <w:trPr>
          <w:trHeight w:val="802"/>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供应商业绩</w:t>
            </w:r>
            <w:r/>
          </w:p>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供应商承担本次招标产品20</w:t>
            </w: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月1日至投标截止日期前的市场监管部门产品质量监督抽查(风险监测)任务，提供任务下达部门文件或委托书或其他证明材料（如中标书或合同）复印件。每一项得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分，此项最高为</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p>
          <w:p>
            <w:pPr>
              <w:jc w:val="left"/>
              <w:spacing w:after="0" w:line="32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以上相关证明文件及相关材料提供复印件加盖公章</w:t>
            </w:r>
            <w:r>
              <w:rPr>
                <w:rFonts w:hint="eastAsia" w:ascii="宋体" w:hAnsi="宋体" w:eastAsia="宋体" w:cs="宋体"/>
                <w:b/>
                <w:bCs w:val="0"/>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，并按照要求填写业绩一览表。</w:t>
            </w:r>
            <w:r/>
          </w:p>
          <w:p>
            <w:pPr>
              <w:jc w:val="left"/>
              <w:spacing w:after="0" w:line="32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上述得分项中涉及的产品必须是本次招标的产品，其他产品类不得分。</w:t>
            </w:r>
            <w:r>
              <w:rPr>
                <w:rFonts w:hint="eastAsia" w:ascii="宋体" w:hAnsi="宋体" w:eastAsia="宋体" w:cs="宋体"/>
                <w:b/>
                <w:bCs w:val="0"/>
                <w:color w:val="auto"/>
                <w:sz w:val="24"/>
                <w:szCs w:val="24"/>
                <w:highlight w:val="none"/>
              </w:rPr>
              <w:t xml:space="preserve">不提供或提供证明材料不全的不得分。</w:t>
            </w:r>
            <w:r/>
          </w:p>
        </w:tc>
      </w:tr>
      <w:tr>
        <w:trPr>
          <w:trHeight w:val="903"/>
        </w:trPr>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项目实施方案（23分）</w:t>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综合覆盖率专业类产品检测能力  （12分）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覆盖本次招标产品检测项目比例情况：投标文件中提供供应商具有CMA检验机构资质，CMA资质附表检验项目对照本次招标产品计算覆盖率，覆盖率在85%及以下的，不得分。覆盖率100%为</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eastAsia="zh-CN"/>
              </w:rPr>
              <w:t xml:space="preserve">分，每降低1%扣</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分，扣完为止。本项最高得</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eastAsia="zh-CN"/>
              </w:rPr>
              <w:t xml:space="preserve">分，最低得0分。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具备CMA资质能力</w:t>
            </w:r>
            <w:r>
              <w:rPr>
                <w:rFonts w:hint="eastAsia" w:ascii="宋体" w:hAnsi="宋体" w:eastAsia="宋体" w:cs="宋体"/>
                <w:b/>
                <w:bCs w:val="0"/>
                <w:color w:val="auto"/>
                <w:sz w:val="24"/>
                <w:szCs w:val="24"/>
                <w:highlight w:val="none"/>
                <w:lang w:eastAsia="zh-CN"/>
              </w:rPr>
              <w:t xml:space="preserve">的要求</w:t>
            </w:r>
            <w:r>
              <w:rPr>
                <w:rFonts w:hint="eastAsia" w:ascii="宋体" w:hAnsi="宋体" w:eastAsia="宋体" w:cs="宋体"/>
                <w:b/>
                <w:bCs w:val="0"/>
                <w:color w:val="auto"/>
                <w:sz w:val="24"/>
                <w:szCs w:val="24"/>
                <w:highlight w:val="none"/>
                <w:lang w:val="en-US" w:eastAsia="zh-CN"/>
              </w:rPr>
              <w:t xml:space="preserve">指每类</w:t>
            </w:r>
            <w:r>
              <w:rPr>
                <w:rFonts w:hint="eastAsia" w:ascii="宋体" w:hAnsi="宋体" w:eastAsia="宋体" w:cs="宋体"/>
                <w:b/>
                <w:bCs w:val="0"/>
                <w:color w:val="auto"/>
                <w:sz w:val="24"/>
                <w:szCs w:val="24"/>
                <w:highlight w:val="none"/>
                <w:lang w:eastAsia="zh-CN"/>
              </w:rPr>
              <w:t xml:space="preserve">产品里的所有</w:t>
            </w:r>
            <w:r>
              <w:rPr>
                <w:rFonts w:hint="eastAsia" w:ascii="宋体" w:hAnsi="宋体" w:eastAsia="宋体" w:cs="宋体"/>
                <w:b/>
                <w:bCs w:val="0"/>
                <w:color w:val="auto"/>
                <w:sz w:val="24"/>
                <w:szCs w:val="24"/>
                <w:highlight w:val="none"/>
                <w:lang w:val="en-US" w:eastAsia="zh-CN"/>
              </w:rPr>
              <w:t xml:space="preserve">产品小类的所列</w:t>
            </w:r>
            <w:r>
              <w:rPr>
                <w:rFonts w:hint="eastAsia" w:ascii="宋体" w:hAnsi="宋体" w:eastAsia="宋体" w:cs="宋体"/>
                <w:b/>
                <w:bCs w:val="0"/>
                <w:color w:val="auto"/>
                <w:sz w:val="24"/>
                <w:szCs w:val="24"/>
                <w:highlight w:val="none"/>
                <w:lang w:eastAsia="zh-CN"/>
              </w:rPr>
              <w:t xml:space="preserve">检测项目均</w:t>
            </w:r>
            <w:r>
              <w:rPr>
                <w:rFonts w:hint="eastAsia" w:ascii="宋体" w:hAnsi="宋体" w:eastAsia="宋体" w:cs="宋体"/>
                <w:b/>
                <w:bCs w:val="0"/>
                <w:color w:val="auto"/>
                <w:sz w:val="24"/>
                <w:szCs w:val="24"/>
                <w:highlight w:val="none"/>
                <w:lang w:val="en-US" w:eastAsia="zh-CN"/>
              </w:rPr>
              <w:t xml:space="preserve">具备检验检测资质</w:t>
            </w:r>
            <w:r>
              <w:rPr>
                <w:rFonts w:hint="eastAsia" w:ascii="宋体" w:hAnsi="宋体" w:eastAsia="宋体" w:cs="宋体"/>
                <w:b/>
                <w:bCs w:val="0"/>
                <w:color w:val="auto"/>
                <w:sz w:val="24"/>
                <w:szCs w:val="24"/>
                <w:highlight w:val="none"/>
                <w:lang w:eastAsia="zh-CN"/>
              </w:rPr>
              <w:t xml:space="preserve">，视为具备该产品的检测能力；单个产品里的所有检测项目有一项不能满足，则视为不具备该产品的检测能力。</w:t>
            </w:r>
            <w:r>
              <w:rPr>
                <w:rFonts w:hint="eastAsia" w:ascii="宋体" w:hAnsi="宋体" w:eastAsia="宋体" w:cs="宋体"/>
                <w:b/>
                <w:bCs w:val="0"/>
                <w:color w:val="auto"/>
                <w:sz w:val="24"/>
                <w:szCs w:val="24"/>
                <w:highlight w:val="none"/>
                <w:lang w:val="en-US" w:eastAsia="zh-CN"/>
              </w:rPr>
              <w:t xml:space="preserve">对不含检验检测方法且可作为判定依据的各类产品标准、 限值标准，可不作为本项目的 CMA 资质条件要求。</w:t>
            </w:r>
            <w:r>
              <w:rPr>
                <w:rFonts w:hint="eastAsia" w:ascii="宋体" w:hAnsi="宋体" w:eastAsia="宋体" w:cs="宋体"/>
                <w:b/>
                <w:bCs w:val="0"/>
                <w:color w:val="auto"/>
                <w:sz w:val="24"/>
                <w:szCs w:val="24"/>
                <w:highlight w:val="none"/>
                <w:lang w:eastAsia="zh-CN"/>
              </w:rPr>
              <w:t xml:space="preserve">供应商须提供本次招标产品的</w:t>
            </w:r>
            <w:r>
              <w:rPr>
                <w:rFonts w:hint="eastAsia" w:ascii="宋体" w:hAnsi="宋体" w:eastAsia="宋体" w:cs="宋体"/>
                <w:b/>
                <w:bCs w:val="0"/>
                <w:color w:val="auto"/>
                <w:sz w:val="24"/>
                <w:szCs w:val="24"/>
                <w:highlight w:val="none"/>
                <w:lang w:val="en-US" w:eastAsia="zh-CN"/>
              </w:rPr>
              <w:t xml:space="preserve">CMA</w:t>
            </w:r>
            <w:r>
              <w:rPr>
                <w:rFonts w:hint="eastAsia" w:ascii="宋体" w:hAnsi="宋体" w:eastAsia="宋体" w:cs="宋体"/>
                <w:b/>
                <w:bCs w:val="0"/>
                <w:color w:val="auto"/>
                <w:sz w:val="24"/>
                <w:szCs w:val="24"/>
                <w:highlight w:val="none"/>
                <w:lang w:eastAsia="zh-CN"/>
              </w:rPr>
              <w:t xml:space="preserve">资质附表复印件并加盖公章</w:t>
            </w:r>
            <w:r>
              <w:rPr>
                <w:rFonts w:hint="eastAsia" w:ascii="宋体" w:hAnsi="宋体" w:eastAsia="宋体" w:cs="宋体"/>
                <w:b/>
                <w:bCs w:val="0"/>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，评审专家现场核对CMA资质证书及附表复印件。</w:t>
            </w:r>
            <w:r/>
          </w:p>
        </w:tc>
      </w:tr>
      <w:tr>
        <w:trPr>
          <w:trHeight w:val="90"/>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实验室</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条件方案</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分）</w:t>
            </w:r>
            <w:r/>
          </w:p>
          <w:p>
            <w:pPr>
              <w:jc w:val="center"/>
              <w:spacing w:after="0" w:line="3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方案中需包括检验机构基本情况、机构检测能力、机构实验室条件（包括实验室面积、</w:t>
            </w:r>
            <w:r>
              <w:rPr>
                <w:rFonts w:hint="eastAsia" w:ascii="宋体" w:hAnsi="宋体" w:eastAsia="宋体" w:cs="宋体"/>
                <w:bCs/>
                <w:color w:val="auto"/>
                <w:sz w:val="24"/>
                <w:szCs w:val="24"/>
                <w:highlight w:val="none"/>
                <w:lang w:eastAsia="zh-CN"/>
              </w:rPr>
              <w:t xml:space="preserve">本次招标产品检测所需的仪器设备</w:t>
            </w:r>
            <w:r>
              <w:rPr>
                <w:rFonts w:hint="eastAsia" w:ascii="宋体" w:hAnsi="宋体" w:eastAsia="宋体" w:cs="宋体"/>
                <w:bCs/>
                <w:color w:val="auto"/>
                <w:sz w:val="24"/>
                <w:szCs w:val="24"/>
                <w:highlight w:val="none"/>
              </w:rPr>
              <w:t xml:space="preserve">配置情况等）等内容</w:t>
            </w:r>
            <w:r>
              <w:rPr>
                <w:rFonts w:hint="eastAsia" w:ascii="宋体" w:hAnsi="宋体" w:eastAsia="宋体" w:cs="宋体"/>
                <w:color w:val="auto"/>
                <w:sz w:val="24"/>
                <w:szCs w:val="24"/>
                <w:highlight w:val="none"/>
              </w:rPr>
              <w:t xml:space="preserve">的全面性、可行性、针对性进行评价。</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内容的全面性（4分）：全面具体详实得4分；较全面得2分；存在漏项或缺陷得1分。</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可行性（4分）：可行性强得4分；可行性较强得2分；可行性一般得1分；</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针对性（3分）：针对性强得3分；针对性较强得2分；针对性一般得1分；</w:t>
            </w:r>
            <w:r/>
          </w:p>
          <w:p>
            <w:pPr>
              <w:numPr>
                <w:ilvl w:val="0"/>
                <w:numId w:val="0"/>
              </w:numPr>
              <w:ind w:left="0" w:firstLine="0"/>
              <w:jc w:val="left"/>
              <w:spacing w:after="0" w:line="3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未提供的得0分，本项最高得11分，最低得0分。</w:t>
            </w:r>
            <w:r/>
          </w:p>
        </w:tc>
      </w:tr>
      <w:tr>
        <w:trPr>
          <w:trHeight w:val="3807"/>
        </w:trPr>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项目服务方案（</w:t>
            </w: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分）</w:t>
            </w:r>
            <w:r/>
          </w:p>
        </w:tc>
        <w:tc>
          <w:tcPr>
            <w:tcBorders>
              <w:top w:val="single" w:color="auto" w:sz="4" w:space="0"/>
              <w:left w:val="single" w:color="auto" w:sz="4" w:space="0"/>
              <w:right w:val="single" w:color="auto" w:sz="4" w:space="0"/>
            </w:tcBorders>
            <w:tcW w:w="1431"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针对本项目的服务方案（</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针对本项目的机构内部工作部署（</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抽样、样品接收及核查、检验；异议处理及复检的工作内容和安排、检验结果的处理、保密工作、应急工作的实施等内容进行合理安排和制定</w:t>
            </w:r>
            <w:r>
              <w:rPr>
                <w:rFonts w:hint="eastAsia" w:ascii="宋体" w:hAnsi="宋体" w:eastAsia="宋体" w:cs="宋体"/>
                <w:bCs/>
                <w:color w:val="auto"/>
                <w:sz w:val="24"/>
                <w:szCs w:val="24"/>
                <w:highlight w:val="none"/>
                <w:lang w:eastAsia="zh-CN"/>
              </w:rPr>
              <w:t xml:space="preserve">。</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（1）内容合理，完整全面、切实可行，完全满足招标文件要求的，得10分；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（2）内容较合理，较完整全面，较可行，较满足招标文件要求的，得7分；</w:t>
            </w:r>
            <w:r/>
          </w:p>
          <w:p>
            <w:pPr>
              <w:ind w:left="0" w:right="6"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（3）方案中对本项目服务方案描述一般，能够满足招标文件要求的，得5分；</w:t>
            </w:r>
            <w:r/>
          </w:p>
          <w:p>
            <w:pPr>
              <w:contextualSpacing/>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（4）方案中对本项目服务方案描述一般，得3分；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（5）没有该部分内容的介绍，得0分。</w:t>
            </w:r>
            <w:r/>
          </w:p>
        </w:tc>
      </w:tr>
      <w:tr>
        <w:trPr>
          <w:trHeight w:val="906"/>
        </w:trPr>
        <w:tc>
          <w:tcPr>
            <w:tcBorders>
              <w:left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numPr>
                <w:ilvl w:val="0"/>
                <w:numId w:val="0"/>
              </w:num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2、产业总体情况及质量现状分析材料（5分）：</w:t>
            </w:r>
            <w:r/>
          </w:p>
          <w:p>
            <w:pPr>
              <w:numPr>
                <w:ilvl w:val="0"/>
                <w:numId w:val="0"/>
              </w:num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供应商针对性的阐述所投包相关产品中所擅长领域的产业总体情况及质量现状分析。</w:t>
            </w:r>
            <w:r/>
          </w:p>
          <w:p>
            <w:pPr>
              <w:numPr>
                <w:ilvl w:val="0"/>
                <w:numId w:val="0"/>
              </w:num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（1）内容合理，完整全面、切实可行，完全满足招标文件要求的，得5分；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（2）内容较合理，较完整全面，较可行，较满足招标文件要求的，得3分；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（3）内容表述不合理、不完整全面，不能满足招标文件要求的，得1分。</w:t>
            </w:r>
            <w:r/>
          </w:p>
          <w:p>
            <w:pPr>
              <w:contextualSpacing/>
              <w:ind w:left="0" w:firstLine="0"/>
              <w:jc w:val="both"/>
              <w:widowControl w:val="off"/>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437"/>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right w:val="single" w:color="auto" w:sz="4" w:space="0"/>
            </w:tcBorders>
            <w:tcW w:w="1431"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管理制度（</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1、抽样、检验制度：供应商（或承检机构）具备开展监督抽查工作的管理制度，包括抽样、检验的具体要求等。（5分）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（1）内容合理，完整全面、切实可行，完全满足招标文件要求的，得5分；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90"/>
        </w:trPr>
        <w:tc>
          <w:tcPr>
            <w:tcBorders>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2、样品管理制度：供应商（或承检机构）具备开展监督抽查工作的管理制度，包括样品管理的具体要求。（4分）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（1）内容合理，完整全面、切实可行，完全满足招标文件要求的，得4分；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281"/>
        </w:trPr>
        <w:tc>
          <w:tcPr>
            <w:tcBorders>
              <w:top w:val="single" w:color="auto" w:sz="4" w:space="0"/>
              <w:left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3、结果上报管理制度：供应商（或承检机构）具备开展监督抽查工作的管理制度，包括结果上报的具体要求。（3分）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610"/>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4、复检（异议）处理管理制度：供应商（或承检机构）具备开展监督抽查工作的管理制度，包括异议处理的具体要求。（3分）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1159"/>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应急处理方案（</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针对本项目产生的问题、应急任务等做出应急处理的方案。（5分）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根据投标文件中应急处理方案(突发事件检测任务等)、响应速度（突发事件发生后几小时到场处理）等内容的全面性、合理性、可行性进行综合评价。</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bidi="ar-SA"/>
              </w:rPr>
              <w:t xml:space="preserve">（</w:t>
            </w:r>
            <w:r>
              <w:rPr>
                <w:rFonts w:hint="eastAsia" w:ascii="宋体" w:hAnsi="宋体" w:cs="宋体"/>
                <w:bCs/>
                <w:color w:val="auto"/>
                <w:sz w:val="24"/>
                <w:szCs w:val="24"/>
                <w:lang w:val="en-US" w:eastAsia="zh-CN" w:bidi="ar-SA"/>
              </w:rPr>
              <w:t xml:space="preserve">1</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bCs/>
                <w:color w:val="auto"/>
                <w:sz w:val="24"/>
                <w:szCs w:val="24"/>
                <w:highlight w:val="none"/>
                <w:lang w:val="en-US" w:eastAsia="zh-CN"/>
              </w:rPr>
              <w:t xml:space="preserve">内容合理，完整全面、切实可行，完全满足招标文件要求的，得5分；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393"/>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增值服务方案</w:t>
            </w:r>
            <w:r/>
          </w:p>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根据投标人提供的增值服务方案内容 （如培训服务、微信稿编辑加工等）进行评价（5分）</w:t>
            </w:r>
            <w:r/>
          </w:p>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（1）内容合理，完整全面、切实可行，完全满足招标文件要求的，得5分；</w:t>
            </w:r>
            <w:r/>
          </w:p>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（2）内容较合理，较完整全面，较可行，较满足招标文件要求的，得3分；</w:t>
            </w:r>
            <w:r/>
          </w:p>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bl>
    <w:p>
      <w:pPr>
        <w:rPr>
          <w:rFonts w:hint="eastAsia" w:ascii="宋体" w:hAnsi="宋体" w:eastAsia="宋体" w:cs="宋体"/>
          <w:b/>
          <w:color w:val="auto"/>
          <w:sz w:val="28"/>
          <w:szCs w:val="21"/>
          <w:highlight w:val="none"/>
          <w:lang w:val="en-US" w:eastAsia="zh-CN"/>
        </w:rPr>
      </w:pPr>
      <w:r>
        <w:rPr>
          <w:rFonts w:hint="eastAsia" w:ascii="宋体" w:hAnsi="宋体" w:eastAsia="宋体" w:cs="宋体"/>
          <w:b/>
          <w:color w:val="auto"/>
          <w:sz w:val="28"/>
          <w:szCs w:val="21"/>
          <w:highlight w:val="none"/>
          <w:lang w:val="en-US" w:eastAsia="zh-CN"/>
        </w:rPr>
        <w:br w:type="page" w:clear="all"/>
      </w:r>
      <w:r/>
    </w:p>
    <w:p>
      <w:pPr>
        <w:numPr>
          <w:ilvl w:val="0"/>
          <w:numId w:val="0"/>
        </w:numPr>
        <w:jc w:val="both"/>
        <w:spacing w:line="0" w:lineRule="atLeas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28"/>
          <w:szCs w:val="21"/>
          <w:highlight w:val="none"/>
          <w:lang w:val="en-US" w:eastAsia="zh-CN"/>
        </w:rPr>
        <w:t xml:space="preserve">采购包四、五、六</w:t>
      </w:r>
      <w:r>
        <w:rPr>
          <w:rFonts w:hint="eastAsia" w:ascii="宋体" w:hAnsi="宋体" w:eastAsia="宋体" w:cs="宋体"/>
          <w:b/>
          <w:color w:val="auto"/>
          <w:sz w:val="32"/>
          <w:szCs w:val="22"/>
          <w:highlight w:val="none"/>
          <w:lang w:val="en-US" w:eastAsia="zh-CN"/>
        </w:rPr>
        <w:t xml:space="preserve">：</w:t>
      </w:r>
      <w:r/>
    </w:p>
    <w:p>
      <w:pPr>
        <w:numPr>
          <w:ilvl w:val="0"/>
          <w:numId w:val="0"/>
        </w:numPr>
        <w:jc w:val="center"/>
        <w:spacing w:line="0" w:lineRule="atLeast"/>
        <w:rPr>
          <w:rFonts w:hint="eastAsia" w:ascii="宋体" w:hAnsi="宋体" w:eastAsia="宋体" w:cs="宋体"/>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评分标准</w:t>
      </w:r>
      <w:r/>
    </w:p>
    <w:tbl>
      <w:tblPr>
        <w:tblStyle w:val="739"/>
        <w:tblpPr w:horzAnchor="page" w:tblpX="1291" w:vertAnchor="text" w:tblpY="336" w:leftFromText="180" w:topFromText="0" w:rightFromText="180" w:bottomFromText="0"/>
        <w:tblW w:w="9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0"/>
        <w:gridCol w:w="1431"/>
        <w:gridCol w:w="7018"/>
      </w:tblGrid>
      <w:tr>
        <w:trPr>
          <w:trHeight w:val="133"/>
          <w:tblHeader/>
        </w:trPr>
        <w:tc>
          <w:tcPr>
            <w:gridSpan w:val="2"/>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center"/>
              <w:spacing w:after="0"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评审因素</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center"/>
              <w:spacing w:after="0"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审因素细化和量化</w:t>
            </w:r>
            <w:r/>
          </w:p>
        </w:tc>
      </w:tr>
      <w:tr>
        <w:trPr>
          <w:trHeight w:val="1288"/>
        </w:trPr>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价格部分</w:t>
            </w:r>
            <w:r>
              <w:rPr>
                <w:rFonts w:hint="eastAsia" w:ascii="宋体" w:hAnsi="宋体" w:eastAsia="宋体" w:cs="宋体"/>
                <w:bCs/>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价格</w:t>
            </w:r>
            <w:r>
              <w:rPr>
                <w:rFonts w:hint="eastAsia" w:ascii="宋体" w:hAnsi="宋体" w:eastAsia="宋体" w:cs="宋体"/>
                <w:bCs/>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各投标人得分=最低评审价格÷各投标人评审价格×10分；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jc w:val="left"/>
              <w:spacing w:after="0" w:line="320" w:lineRule="exact"/>
              <w:rPr>
                <w:rFonts w:hint="eastAsia" w:ascii="宋体" w:hAnsi="宋体" w:eastAsia="宋体" w:cs="宋体"/>
                <w:bCs/>
                <w:color w:val="auto"/>
                <w:sz w:val="24"/>
                <w:szCs w:val="24"/>
                <w:highlight w:val="none"/>
              </w:rPr>
            </w:pPr>
            <w:r>
              <w:rPr>
                <w:rFonts w:hint="eastAsia" w:ascii="Times New Roman" w:hAnsi="Times New Roman" w:eastAsia="宋体" w:cs="宋体"/>
                <w:b/>
                <w:bCs/>
                <w:color w:val="auto"/>
                <w:sz w:val="24"/>
                <w:szCs w:val="24"/>
                <w:highlight w:val="none"/>
                <w:lang w:val="en-US" w:eastAsia="zh-CN" w:bidi="ar-SA"/>
              </w:rPr>
              <w:t xml:space="preserve">注：得分四舍五入保留小数点后2位。</w:t>
            </w:r>
            <w:r/>
          </w:p>
        </w:tc>
      </w:tr>
      <w:tr>
        <w:trPr>
          <w:trHeight w:val="4493"/>
        </w:trPr>
        <w:tc>
          <w:tcPr>
            <w:tcBorders>
              <w:top w:val="single" w:color="auto" w:sz="4" w:space="0"/>
              <w:left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商务部分（</w:t>
            </w:r>
            <w:r>
              <w:rPr>
                <w:rFonts w:hint="eastAsia" w:ascii="宋体" w:hAnsi="宋体" w:eastAsia="宋体" w:cs="宋体"/>
                <w:bCs/>
                <w:color w:val="auto"/>
                <w:sz w:val="24"/>
                <w:szCs w:val="24"/>
                <w:highlight w:val="none"/>
                <w:lang w:val="en-US" w:eastAsia="zh-CN"/>
              </w:rPr>
              <w:t xml:space="preserve">27分</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项目组人员配备要求</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numPr>
                <w:ilvl w:val="0"/>
                <w:numId w:val="0"/>
              </w:num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1、拟派</w:t>
            </w:r>
            <w:r>
              <w:rPr>
                <w:rFonts w:hint="eastAsia" w:ascii="宋体" w:hAnsi="宋体" w:eastAsia="宋体" w:cs="宋体"/>
                <w:bCs/>
                <w:color w:val="auto"/>
                <w:sz w:val="24"/>
                <w:szCs w:val="24"/>
                <w:highlight w:val="none"/>
              </w:rPr>
              <w:t xml:space="preserve">项目负责人和从事</w:t>
            </w:r>
            <w:r>
              <w:rPr>
                <w:rFonts w:hint="eastAsia" w:ascii="宋体" w:hAnsi="宋体" w:eastAsia="宋体" w:cs="宋体"/>
                <w:bCs/>
                <w:color w:val="auto"/>
                <w:sz w:val="24"/>
                <w:szCs w:val="24"/>
                <w:highlight w:val="none"/>
                <w:lang w:eastAsia="zh-CN"/>
              </w:rPr>
              <w:t xml:space="preserve">抽检</w:t>
            </w:r>
            <w:r>
              <w:rPr>
                <w:rFonts w:hint="eastAsia" w:ascii="宋体" w:hAnsi="宋体" w:eastAsia="宋体" w:cs="宋体"/>
                <w:bCs/>
                <w:color w:val="auto"/>
                <w:sz w:val="24"/>
                <w:szCs w:val="24"/>
                <w:highlight w:val="none"/>
              </w:rPr>
              <w:t xml:space="preserve">工作</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相关人员具备高级技术职称人员数量：每提供1人加1分，本项最高得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jc w:val="left"/>
              <w:spacing w:after="0" w:line="32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注：</w:t>
            </w:r>
            <w:r>
              <w:rPr>
                <w:rFonts w:hint="eastAsia" w:ascii="宋体" w:hAnsi="宋体" w:eastAsia="宋体" w:cs="宋体"/>
                <w:b/>
                <w:bCs w:val="0"/>
                <w:color w:val="auto"/>
                <w:sz w:val="24"/>
                <w:szCs w:val="24"/>
                <w:highlight w:val="none"/>
                <w:lang w:eastAsia="zh-CN"/>
              </w:rPr>
              <w:t xml:space="preserve">提供证明文件与材料复印件加盖公章</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，不提供或提供证明材料不全的不得分。</w:t>
            </w:r>
            <w:r/>
          </w:p>
          <w:p>
            <w:pPr>
              <w:numPr>
                <w:ilvl w:val="0"/>
                <w:numId w:val="0"/>
              </w:num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项目</w:t>
            </w:r>
            <w:r>
              <w:rPr>
                <w:rFonts w:hint="eastAsia" w:ascii="宋体" w:hAnsi="宋体" w:eastAsia="宋体" w:cs="宋体"/>
                <w:b/>
                <w:bCs w:val="0"/>
                <w:color w:val="auto"/>
                <w:sz w:val="24"/>
                <w:szCs w:val="24"/>
                <w:highlight w:val="none"/>
              </w:rPr>
              <w:t xml:space="preserve">负责人必须为供应商在职职工，具备与本企业签订的劳动合同和</w:t>
            </w:r>
            <w:r>
              <w:rPr>
                <w:rFonts w:hint="eastAsia" w:ascii="宋体" w:hAnsi="宋体" w:eastAsia="宋体" w:cs="宋体"/>
                <w:b/>
                <w:bCs w:val="0"/>
                <w:color w:val="auto"/>
                <w:sz w:val="24"/>
                <w:szCs w:val="24"/>
                <w:highlight w:val="none"/>
                <w:lang w:val="en-US" w:eastAsia="zh-CN"/>
              </w:rPr>
              <w:t xml:space="preserve">开标</w:t>
            </w:r>
            <w:r>
              <w:rPr>
                <w:rFonts w:hint="eastAsia" w:ascii="宋体" w:hAnsi="宋体" w:eastAsia="宋体" w:cs="宋体"/>
                <w:b/>
                <w:bCs w:val="0"/>
                <w:color w:val="auto"/>
                <w:sz w:val="24"/>
                <w:szCs w:val="24"/>
                <w:highlight w:val="none"/>
              </w:rPr>
              <w:t xml:space="preserve">时间前六个月内任何一月的</w:t>
            </w:r>
            <w:r>
              <w:rPr>
                <w:rFonts w:hint="eastAsia" w:ascii="宋体" w:hAnsi="宋体" w:eastAsia="宋体" w:cs="宋体"/>
                <w:b/>
                <w:bCs w:val="0"/>
                <w:color w:val="auto"/>
                <w:sz w:val="24"/>
                <w:szCs w:val="24"/>
                <w:highlight w:val="none"/>
                <w:lang w:eastAsia="zh-CN"/>
              </w:rPr>
              <w:t xml:space="preserve">社保</w:t>
            </w:r>
            <w:r>
              <w:rPr>
                <w:rFonts w:hint="eastAsia" w:ascii="宋体" w:hAnsi="宋体" w:eastAsia="宋体" w:cs="宋体"/>
                <w:b/>
                <w:bCs w:val="0"/>
                <w:color w:val="auto"/>
                <w:sz w:val="24"/>
                <w:szCs w:val="24"/>
                <w:highlight w:val="none"/>
              </w:rPr>
              <w:t xml:space="preserve">缴费证明（事业单位可提供其他相关证明）</w:t>
            </w:r>
            <w:r/>
          </w:p>
          <w:p>
            <w:pPr>
              <w:numPr>
                <w:ilvl w:val="0"/>
                <w:numId w:val="0"/>
              </w:numPr>
              <w:jc w:val="left"/>
              <w:spacing w:after="0" w:line="32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中提供</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具有本次招标产品监督抽检工作相匹配的专职抽样人员和检验人员，完全满足人员配置要求的得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其中抽样人员</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0人以上得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分，每少1人扣1分，最低0分；其中检验人员</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人以上得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分，每少1人扣1分，最低0分。</w:t>
            </w:r>
            <w:r>
              <w:rPr>
                <w:rFonts w:hint="eastAsia" w:ascii="宋体" w:hAnsi="宋体" w:eastAsia="宋体" w:cs="宋体"/>
                <w:bCs/>
                <w:color w:val="auto"/>
                <w:sz w:val="24"/>
                <w:szCs w:val="24"/>
                <w:highlight w:val="none"/>
                <w:lang w:eastAsia="zh-CN"/>
              </w:rPr>
              <w:t xml:space="preserve">）</w:t>
            </w:r>
            <w:r/>
          </w:p>
          <w:p>
            <w:pPr>
              <w:numPr>
                <w:ilvl w:val="0"/>
                <w:numId w:val="0"/>
              </w:num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注：以上所有抽样及检验人员需</w:t>
            </w:r>
            <w:r>
              <w:rPr>
                <w:rFonts w:hint="eastAsia" w:ascii="宋体" w:hAnsi="宋体" w:eastAsia="宋体" w:cs="宋体"/>
                <w:b/>
                <w:bCs/>
                <w:color w:val="auto"/>
                <w:sz w:val="24"/>
                <w:szCs w:val="24"/>
                <w:highlight w:val="none"/>
              </w:rPr>
              <w:t xml:space="preserve">须提供人员名单、资质证明等证明材料复印件</w:t>
            </w:r>
            <w:r>
              <w:rPr>
                <w:rFonts w:hint="eastAsia" w:ascii="宋体" w:hAnsi="宋体" w:eastAsia="宋体" w:cs="宋体"/>
                <w:b/>
                <w:bCs w:val="0"/>
                <w:color w:val="auto"/>
                <w:sz w:val="24"/>
                <w:szCs w:val="24"/>
                <w:highlight w:val="none"/>
                <w:lang w:eastAsia="zh-CN"/>
              </w:rPr>
              <w:t xml:space="preserve">加盖公章</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val="en-US" w:eastAsia="zh-CN"/>
              </w:rPr>
              <w:t xml:space="preserve">，不提供或提供证明材料不全的不得分。</w:t>
            </w:r>
            <w:r/>
          </w:p>
        </w:tc>
      </w:tr>
      <w:tr>
        <w:trPr>
          <w:trHeight w:val="518"/>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both"/>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运输保障工作(</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供应商有自有或租赁采样车辆的，每有1辆得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rPr>
              <w:t xml:space="preserve">投标文件中须提供车辆的行驶证复印件、登记证复印件和采样车相关图片</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rPr>
              <w:t xml:space="preserve">；若为租赁的，还须提供租赁协议复印件。不提供或提供证明材料不全的不得分。</w:t>
            </w:r>
            <w:r/>
          </w:p>
        </w:tc>
      </w:tr>
      <w:tr>
        <w:trPr>
          <w:trHeight w:val="518"/>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both"/>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应急时间响应（</w:t>
            </w:r>
            <w:r>
              <w:rPr>
                <w:rFonts w:hint="eastAsia" w:ascii="宋体" w:hAnsi="宋体" w:eastAsia="宋体" w:cs="宋体"/>
                <w:bCs/>
                <w:color w:val="auto"/>
                <w:sz w:val="24"/>
                <w:szCs w:val="24"/>
                <w:highlight w:val="none"/>
                <w:lang w:val="en-US" w:eastAsia="zh-CN"/>
              </w:rPr>
              <w:t xml:space="preserve">5分</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8" w:type="dxa"/>
            <w:vAlign w:val="top"/>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抽检样品单程服务时限在</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小时内得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小时得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小时得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4小时</w:t>
            </w:r>
            <w:r>
              <w:rPr>
                <w:rFonts w:hint="eastAsia" w:ascii="宋体" w:hAnsi="宋体" w:eastAsia="宋体" w:cs="宋体"/>
                <w:color w:val="auto"/>
                <w:sz w:val="24"/>
                <w:szCs w:val="24"/>
                <w:highlight w:val="none"/>
              </w:rPr>
              <w:t xml:space="preserve">以上送达的</w:t>
            </w:r>
            <w:r>
              <w:rPr>
                <w:rFonts w:hint="eastAsia" w:ascii="宋体" w:hAnsi="宋体" w:eastAsia="宋体" w:cs="宋体"/>
                <w:bCs/>
                <w:color w:val="auto"/>
                <w:sz w:val="24"/>
                <w:szCs w:val="24"/>
                <w:highlight w:val="none"/>
                <w:lang w:val="en-US" w:eastAsia="zh-CN"/>
              </w:rPr>
              <w:t xml:space="preserve">得1分</w:t>
            </w:r>
            <w:r>
              <w:rPr>
                <w:rFonts w:hint="eastAsia" w:ascii="宋体" w:hAnsi="宋体" w:eastAsia="宋体" w:cs="宋体"/>
                <w:bCs/>
                <w:color w:val="auto"/>
                <w:sz w:val="24"/>
                <w:szCs w:val="24"/>
                <w:highlight w:val="none"/>
                <w:lang w:eastAsia="zh-CN"/>
              </w:rPr>
              <w:t xml:space="preserve">。</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提供</w:t>
            </w:r>
            <w:r>
              <w:rPr>
                <w:rFonts w:hint="eastAsia" w:ascii="宋体" w:hAnsi="宋体" w:eastAsia="宋体" w:cs="宋体"/>
                <w:b/>
                <w:bCs w:val="0"/>
                <w:color w:val="auto"/>
                <w:sz w:val="24"/>
                <w:szCs w:val="24"/>
                <w:highlight w:val="none"/>
                <w:lang w:eastAsia="zh-CN"/>
              </w:rPr>
              <w:t xml:space="preserve">承诺函及供应商实验室</w:t>
            </w:r>
            <w:r>
              <w:rPr>
                <w:rFonts w:hint="eastAsia" w:ascii="宋体" w:hAnsi="宋体" w:eastAsia="宋体" w:cs="宋体"/>
                <w:b/>
                <w:bCs w:val="0"/>
                <w:color w:val="auto"/>
                <w:sz w:val="24"/>
                <w:szCs w:val="24"/>
                <w:highlight w:val="none"/>
                <w:lang w:val="en-US" w:eastAsia="zh-CN"/>
              </w:rPr>
              <w:t xml:space="preserve">至徐州市</w:t>
            </w:r>
            <w:r>
              <w:rPr>
                <w:rFonts w:hint="eastAsia" w:ascii="宋体" w:hAnsi="宋体" w:eastAsia="宋体" w:cs="宋体"/>
                <w:b/>
                <w:bCs w:val="0"/>
                <w:color w:val="auto"/>
                <w:sz w:val="24"/>
                <w:szCs w:val="24"/>
                <w:highlight w:val="none"/>
                <w:lang w:eastAsia="zh-CN"/>
              </w:rPr>
              <w:t xml:space="preserve">市场监督管理局百度或高德导航地图软件测算时间截屏</w:t>
            </w:r>
            <w:r>
              <w:rPr>
                <w:rFonts w:hint="eastAsia" w:ascii="宋体" w:hAnsi="宋体" w:eastAsia="宋体" w:cs="宋体"/>
                <w:b/>
                <w:bCs w:val="0"/>
                <w:color w:val="auto"/>
                <w:sz w:val="24"/>
                <w:szCs w:val="24"/>
                <w:highlight w:val="none"/>
                <w:lang w:val="en-US" w:eastAsia="zh-CN"/>
              </w:rPr>
              <w:t xml:space="preserve">作为</w:t>
            </w:r>
            <w:r>
              <w:rPr>
                <w:rFonts w:hint="eastAsia" w:ascii="宋体" w:hAnsi="宋体" w:eastAsia="宋体" w:cs="宋体"/>
                <w:b/>
                <w:bCs w:val="0"/>
                <w:color w:val="auto"/>
                <w:sz w:val="24"/>
                <w:szCs w:val="24"/>
                <w:highlight w:val="none"/>
              </w:rPr>
              <w:t xml:space="preserve">证明材料</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rPr>
              <w:t xml:space="preserve">。不提供或提供证明材料不全的不得分。</w:t>
            </w:r>
            <w:r/>
          </w:p>
        </w:tc>
      </w:tr>
      <w:tr>
        <w:trPr>
          <w:trHeight w:val="692"/>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供应商业绩</w:t>
            </w:r>
            <w:r/>
          </w:p>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p>
        </w:tc>
        <w:tc>
          <w:tcPr>
            <w:tcBorders>
              <w:top w:val="single" w:color="auto" w:sz="4" w:space="0"/>
              <w:left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供应商承担本次招标产品20</w:t>
            </w: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月1日至投标截止日期前的市场监管部门产品质量监督抽查(风险监测)任务，提供任务下达部门文件或委托书或其他证明材料（如中标书或合同）复印件。每一项得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分，此项最高为</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p>
          <w:p>
            <w:pPr>
              <w:jc w:val="left"/>
              <w:spacing w:after="0" w:line="32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以上相关证明文件及相关材料提供复印件加盖公章</w:t>
            </w:r>
            <w:r>
              <w:rPr>
                <w:rFonts w:hint="eastAsia" w:ascii="宋体" w:hAnsi="宋体" w:eastAsia="宋体" w:cs="宋体"/>
                <w:b/>
                <w:bCs w:val="0"/>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，并按照要求填写业绩一览表。</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上述得分项中涉及的产品必须是本次招标的产品，其他产品类不得分。</w:t>
            </w:r>
            <w:r>
              <w:rPr>
                <w:rFonts w:hint="eastAsia" w:ascii="宋体" w:hAnsi="宋体" w:eastAsia="宋体" w:cs="宋体"/>
                <w:b/>
                <w:bCs w:val="0"/>
                <w:color w:val="auto"/>
                <w:sz w:val="24"/>
                <w:szCs w:val="24"/>
                <w:highlight w:val="none"/>
              </w:rPr>
              <w:t xml:space="preserve">不提供或提供证明材料不全的不得分。</w:t>
            </w:r>
            <w:r/>
          </w:p>
        </w:tc>
      </w:tr>
      <w:tr>
        <w:trPr>
          <w:trHeight w:val="2154"/>
        </w:trPr>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项目实施方案（25分）</w:t>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综合覆盖率专业类产品检测能力  （13分）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覆盖本次招标产品检测能力情况：投标文件中提供供应商具有CMA检验机构资质，每缺少一个检验项目扣</w:t>
            </w:r>
            <w:r>
              <w:rPr>
                <w:rFonts w:hint="eastAsia" w:ascii="宋体" w:hAnsi="宋体" w:eastAsia="宋体" w:cs="宋体"/>
                <w:bCs/>
                <w:color w:val="auto"/>
                <w:sz w:val="24"/>
                <w:szCs w:val="24"/>
                <w:highlight w:val="none"/>
                <w:lang w:val="en-US" w:eastAsia="zh-CN"/>
              </w:rPr>
              <w:t xml:space="preserve">0.5分</w:t>
            </w:r>
            <w:r>
              <w:rPr>
                <w:rFonts w:hint="eastAsia" w:ascii="宋体" w:hAnsi="宋体" w:eastAsia="宋体" w:cs="宋体"/>
                <w:bCs/>
                <w:color w:val="auto"/>
                <w:sz w:val="24"/>
                <w:szCs w:val="24"/>
                <w:highlight w:val="none"/>
                <w:lang w:eastAsia="zh-CN"/>
              </w:rPr>
              <w:t xml:space="preserve">，扣完为止。本项最高得</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eastAsia="zh-CN"/>
              </w:rPr>
              <w:t xml:space="preserve">分，最低得0分。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供应商须提供本次招标产品的</w:t>
            </w:r>
            <w:r>
              <w:rPr>
                <w:rFonts w:hint="eastAsia" w:ascii="宋体" w:hAnsi="宋体" w:eastAsia="宋体" w:cs="宋体"/>
                <w:b/>
                <w:bCs w:val="0"/>
                <w:color w:val="auto"/>
                <w:sz w:val="24"/>
                <w:szCs w:val="24"/>
                <w:highlight w:val="none"/>
                <w:lang w:val="en-US" w:eastAsia="zh-CN"/>
              </w:rPr>
              <w:t xml:space="preserve">CMA</w:t>
            </w:r>
            <w:r>
              <w:rPr>
                <w:rFonts w:hint="eastAsia" w:ascii="宋体" w:hAnsi="宋体" w:eastAsia="宋体" w:cs="宋体"/>
                <w:b/>
                <w:bCs w:val="0"/>
                <w:color w:val="auto"/>
                <w:sz w:val="24"/>
                <w:szCs w:val="24"/>
                <w:highlight w:val="none"/>
                <w:lang w:eastAsia="zh-CN"/>
              </w:rPr>
              <w:t xml:space="preserve">资质附表复印件并加盖公章</w:t>
            </w:r>
            <w:r>
              <w:rPr>
                <w:rFonts w:hint="eastAsia" w:ascii="宋体" w:hAnsi="宋体" w:eastAsia="宋体" w:cs="宋体"/>
                <w:b/>
                <w:bCs w:val="0"/>
                <w:color w:val="auto"/>
                <w:sz w:val="24"/>
                <w:szCs w:val="24"/>
                <w:highlight w:val="none"/>
                <w:lang w:val="en-US" w:eastAsia="zh-CN"/>
              </w:rPr>
              <w:t xml:space="preserve">上传至系统。对不含检验检测方法且可作为判定依据的各类产品标准、 限值标准，可不作为本项目的 CMA 资质条件要求。</w:t>
            </w:r>
            <w:r>
              <w:rPr>
                <w:rFonts w:hint="eastAsia" w:ascii="宋体" w:hAnsi="宋体" w:eastAsia="宋体" w:cs="宋体"/>
                <w:b/>
                <w:bCs w:val="0"/>
                <w:color w:val="auto"/>
                <w:sz w:val="24"/>
                <w:szCs w:val="24"/>
                <w:highlight w:val="none"/>
                <w:lang w:eastAsia="zh-CN"/>
              </w:rPr>
              <w:t xml:space="preserve">评审专家现场核对CMA资质证书及附表复印件。</w:t>
            </w:r>
            <w:r/>
          </w:p>
        </w:tc>
      </w:tr>
      <w:tr>
        <w:trPr>
          <w:trHeight w:val="90"/>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实验室</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条件方案</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p>
          <w:p>
            <w:pPr>
              <w:jc w:val="center"/>
              <w:spacing w:after="0" w:line="3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方案中需包括检验机构基本情况、机构检测能力、机构实验室条件（包括实验室面积、</w:t>
            </w:r>
            <w:r>
              <w:rPr>
                <w:rFonts w:hint="eastAsia" w:ascii="宋体" w:hAnsi="宋体" w:eastAsia="宋体" w:cs="宋体"/>
                <w:bCs/>
                <w:color w:val="auto"/>
                <w:sz w:val="24"/>
                <w:szCs w:val="24"/>
                <w:highlight w:val="none"/>
                <w:lang w:eastAsia="zh-CN"/>
              </w:rPr>
              <w:t xml:space="preserve">本次招标产品检测所需的仪器设备</w:t>
            </w:r>
            <w:r>
              <w:rPr>
                <w:rFonts w:hint="eastAsia" w:ascii="宋体" w:hAnsi="宋体" w:eastAsia="宋体" w:cs="宋体"/>
                <w:bCs/>
                <w:color w:val="auto"/>
                <w:sz w:val="24"/>
                <w:szCs w:val="24"/>
                <w:highlight w:val="none"/>
              </w:rPr>
              <w:t xml:space="preserve">配置情况等）等内容</w:t>
            </w:r>
            <w:r>
              <w:rPr>
                <w:rFonts w:hint="eastAsia" w:ascii="宋体" w:hAnsi="宋体" w:eastAsia="宋体" w:cs="宋体"/>
                <w:color w:val="auto"/>
                <w:sz w:val="24"/>
                <w:szCs w:val="24"/>
                <w:highlight w:val="none"/>
              </w:rPr>
              <w:t xml:space="preserve">的全面性、可行性、针对性进行评价。</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内容的全面性（4分）：全面具体详实得4分；较全面得2分；存在漏项或缺陷得1分。</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可行性（4分）：可行性强得4分；可行性较强得2分；可行性一般得1分；</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针对性（4分）：针对性强得4分；针对性较强得2分；针对性一般得1分；</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未提供的得0分，本项最高得12分，最低得0分。</w:t>
            </w:r>
            <w:r/>
          </w:p>
        </w:tc>
      </w:tr>
      <w:tr>
        <w:trPr>
          <w:trHeight w:val="3807"/>
        </w:trPr>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项目服务方案（</w:t>
            </w:r>
            <w:r>
              <w:rPr>
                <w:rFonts w:hint="eastAsia" w:ascii="宋体" w:hAnsi="宋体" w:eastAsia="宋体" w:cs="宋体"/>
                <w:bCs/>
                <w:color w:val="auto"/>
                <w:sz w:val="24"/>
                <w:szCs w:val="24"/>
                <w:highlight w:val="none"/>
                <w:lang w:val="en-US" w:eastAsia="zh-CN"/>
              </w:rPr>
              <w:t xml:space="preserve">38分）</w:t>
            </w:r>
            <w:r/>
          </w:p>
        </w:tc>
        <w:tc>
          <w:tcPr>
            <w:tcBorders>
              <w:top w:val="single" w:color="auto" w:sz="4" w:space="0"/>
              <w:left w:val="single" w:color="auto" w:sz="4" w:space="0"/>
              <w:right w:val="single" w:color="auto" w:sz="4" w:space="0"/>
            </w:tcBorders>
            <w:tcW w:w="1431"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针对本项目的服务方案（</w:t>
            </w: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针对本项目的机构内部工作部署（1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抽样、样品接收及核查、检验；异议处理及复检的工作内容和安排、检验结果的处理、保密工作、应急工作的实施等内容进行合理安排和制定</w:t>
            </w:r>
            <w:r>
              <w:rPr>
                <w:rFonts w:hint="eastAsia" w:ascii="宋体" w:hAnsi="宋体" w:eastAsia="宋体" w:cs="宋体"/>
                <w:bCs/>
                <w:color w:val="auto"/>
                <w:sz w:val="24"/>
                <w:szCs w:val="24"/>
                <w:highlight w:val="none"/>
                <w:lang w:eastAsia="zh-CN"/>
              </w:rPr>
              <w:t xml:space="preserve">。</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（1）内容合理，完整全面、切实可行，完全满足招标文件要求的，得12分；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（2）内容较合理，较完整全面，较可行，较满足招标文件要求的，得9分；</w:t>
            </w:r>
            <w:r/>
          </w:p>
          <w:p>
            <w:pPr>
              <w:ind w:left="0" w:right="6"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（3）方案中对本项目服务方案描述一般，能够满足招标文件要求的，得6分；</w:t>
            </w:r>
            <w:r/>
          </w:p>
          <w:p>
            <w:pPr>
              <w:contextualSpacing/>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（4）方案中对本项目服务方案描述一般，得3分；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（5）没有该部分内容的介绍，得0分。</w:t>
            </w:r>
            <w:r/>
          </w:p>
        </w:tc>
      </w:tr>
      <w:tr>
        <w:trPr>
          <w:trHeight w:val="712"/>
        </w:trPr>
        <w:tc>
          <w:tcPr>
            <w:tcBorders>
              <w:left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numPr>
                <w:ilvl w:val="0"/>
                <w:numId w:val="0"/>
              </w:num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2、产业总体情况及质量现状分析材料（5分）：</w:t>
            </w:r>
            <w:r/>
          </w:p>
          <w:p>
            <w:pPr>
              <w:numPr>
                <w:ilvl w:val="0"/>
                <w:numId w:val="0"/>
              </w:num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供应商针对性的阐述所投标包相关产品中所擅长领域的产业总体情况及质量现状分析。</w:t>
            </w:r>
            <w:r/>
          </w:p>
          <w:p>
            <w:pPr>
              <w:numPr>
                <w:ilvl w:val="0"/>
                <w:numId w:val="0"/>
              </w:num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（1）内容合理，完整全面、切实可行，完全满足招标文件要求的，得5分；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（2）内容较合理，较完整全面，较可行，较满足招标文件要求的，得3分；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（3）内容表述不合理、不完整全面，不能满足招标文件要求的，得1分。</w:t>
            </w:r>
            <w:r/>
          </w:p>
          <w:p>
            <w:pPr>
              <w:contextualSpacing/>
              <w:ind w:left="0" w:firstLine="0"/>
              <w:jc w:val="both"/>
              <w:widowControl w:val="off"/>
              <w:rPr>
                <w:rFonts w:hint="eastAsia" w:ascii="Times New Roman" w:hAnsi="Times New Roman" w:eastAsia="宋体" w:cs="Times New Roman"/>
                <w:sz w:val="21"/>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437"/>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right w:val="single" w:color="auto" w:sz="4" w:space="0"/>
            </w:tcBorders>
            <w:tcW w:w="1431"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管理制度（</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1、抽样、检验制度：供应商（或承检机构）具备开展监督抽查工作的管理制度，包括抽样、检验的具体要求等。（6分）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（1）内容合理，完整全面、切实可行，完全满足招标文件要求的，得6分；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（2）内容较合理，较完整全面，较可行，较满足招标文件要求的，得4分；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（3）内容表述不合理、不完整全面，不能满足招标文件要求的，得2分。</w:t>
            </w:r>
            <w:r/>
          </w:p>
          <w:p>
            <w:pPr>
              <w:contextualSpacing/>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90"/>
        </w:trPr>
        <w:tc>
          <w:tcPr>
            <w:tcBorders>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2、样品管理制度：供应商（或承检机构）具备开展监督抽查工作的管理制度，包括样品管理的具体要求。（3分）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281"/>
        </w:trPr>
        <w:tc>
          <w:tcPr>
            <w:tcBorders>
              <w:top w:val="single" w:color="auto" w:sz="4" w:space="0"/>
              <w:left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3、结果上报管理制度：供应商（或承检机构）具备开展监督抽查工作的管理制度，包括结果上报的具体要求。（3分）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066"/>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4、复检（异议）处理管理制度：供应商（或承检机构）具备开展监督抽查工作的管理制度，包括异议处理的具体要求。（3分）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1159"/>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应急处理方案（</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针对本项目产生的问题、应急任务等做出应急处理的方案。（3分）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根据投标文件中应急处理方案(突发事件检测任务等)、响应速度（突发事件发生后几小时到场处理）等内容的全面性、合理性、可行性进行综合评价。</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393"/>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针对本项目的特点、重点和难点的服务质量管理措施。（</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针对本项目的特点、重点和难点的服务质量管理措施。（</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bidi="ar-SA"/>
              </w:rPr>
              <w:t xml:space="preserve">（</w:t>
            </w:r>
            <w:r>
              <w:rPr>
                <w:rFonts w:hint="eastAsia" w:ascii="宋体" w:hAnsi="宋体" w:cs="宋体"/>
                <w:bCs/>
                <w:color w:val="auto"/>
                <w:sz w:val="24"/>
                <w:szCs w:val="24"/>
                <w:lang w:val="en-US" w:eastAsia="zh-CN" w:bidi="ar-SA"/>
              </w:rPr>
              <w:t xml:space="preserve">1</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bCs/>
                <w:color w:val="auto"/>
                <w:sz w:val="24"/>
                <w:szCs w:val="24"/>
                <w:highlight w:val="none"/>
                <w:lang w:val="en-US" w:eastAsia="zh-CN"/>
              </w:rPr>
              <w:t xml:space="preserve">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2"/>
        <w:rPr>
          <w:rFonts w:ascii="宋体" w:hAnsi="宋体" w:cs="仿宋_GB2312"/>
          <w:color w:val="auto"/>
          <w:sz w:val="28"/>
          <w:szCs w:val="28"/>
          <w:highlight w:val="none"/>
        </w:rPr>
      </w:pPr>
      <w:r>
        <w:rPr>
          <w:rFonts w:hint="eastAsia" w:ascii="宋体" w:hAnsi="宋体" w:eastAsia="宋体" w:cs="宋体"/>
          <w:b/>
          <w:bCs/>
          <w:color w:val="auto"/>
          <w:sz w:val="24"/>
          <w:szCs w:val="24"/>
          <w:highlight w:val="none"/>
        </w:rPr>
        <w:t xml:space="preserve">本章说明：</w:t>
      </w:r>
      <w:r>
        <w:rPr>
          <w:rFonts w:hint="eastAsia" w:ascii="宋体" w:hAnsi="宋体" w:eastAsia="宋体" w:cs="宋体"/>
          <w:b/>
          <w:bCs/>
          <w:color w:val="auto"/>
          <w:sz w:val="24"/>
          <w:highlight w:val="none"/>
        </w:rPr>
        <w:t xml:space="preserve">本项目采用综合评分法。</w:t>
      </w:r>
      <w:r>
        <w:rPr>
          <w:rFonts w:hint="eastAsia" w:ascii="宋体" w:hAnsi="宋体" w:eastAsia="宋体" w:cs="宋体"/>
          <w:b/>
          <w:bCs/>
          <w:color w:val="auto"/>
          <w:sz w:val="24"/>
          <w:szCs w:val="24"/>
          <w:highlight w:val="none"/>
        </w:rPr>
        <w:t xml:space="preserve">（供应商技术部分得分取所有评委的平均值，保留小数点后二位）</w:t>
      </w:r>
      <w:r/>
    </w:p>
    <w:p>
      <w:pPr>
        <w:pStyle w:val="861"/>
        <w:rPr>
          <w:rFonts w:hint="eastAsia" w:ascii="宋体" w:hAnsi="宋体" w:eastAsia="宋体" w:cs="宋体"/>
          <w:color w:val="auto"/>
          <w:sz w:val="24"/>
          <w:highlight w:val="none"/>
        </w:rPr>
      </w:pPr>
      <w:r/>
      <w:bookmarkStart w:id="10" w:name="_Toc522790134"/>
      <w:r/>
      <w:bookmarkStart w:id="11" w:name="_Toc523404699"/>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第五章  </w:t>
      </w:r>
      <w:bookmarkStart w:id="12" w:name="OLE_LINK1"/>
      <w:r>
        <w:rPr>
          <w:rFonts w:hint="eastAsia" w:ascii="宋体" w:hAnsi="宋体" w:eastAsia="宋体" w:cs="宋体"/>
          <w:color w:val="auto"/>
          <w:highlight w:val="none"/>
        </w:rPr>
        <w:t xml:space="preserve">拟签订的合同文本</w:t>
      </w:r>
      <w:bookmarkEnd w:id="10"/>
      <w:r/>
      <w:bookmarkEnd w:id="11"/>
      <w:r/>
      <w:bookmarkEnd w:id="12"/>
      <w:r/>
      <w:r/>
    </w:p>
    <w:p>
      <w:pPr>
        <w:pStyle w:val="774"/>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2026年度产品质量检验检测</w:t>
      </w:r>
      <w:r/>
    </w:p>
    <w:p>
      <w:pPr>
        <w:pStyle w:val="774"/>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JSZC-320300-JSRM-G2026-0008</w:t>
      </w:r>
      <w:r/>
    </w:p>
    <w:p>
      <w:pPr>
        <w:pStyle w:val="774"/>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政</w:t>
      </w:r>
      <w:r/>
    </w:p>
    <w:p>
      <w:pPr>
        <w:pStyle w:val="774"/>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府</w:t>
      </w:r>
      <w:r/>
    </w:p>
    <w:p>
      <w:pPr>
        <w:pStyle w:val="774"/>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采</w:t>
      </w:r>
      <w:r/>
    </w:p>
    <w:p>
      <w:pPr>
        <w:pStyle w:val="774"/>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购</w:t>
      </w:r>
      <w:r/>
    </w:p>
    <w:p>
      <w:pPr>
        <w:pStyle w:val="774"/>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合</w:t>
      </w:r>
      <w:r/>
    </w:p>
    <w:p>
      <w:pPr>
        <w:pStyle w:val="774"/>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同</w:t>
      </w:r>
      <w:r/>
    </w:p>
    <w:p>
      <w:pPr>
        <w:pStyle w:val="774"/>
        <w:spacing w:line="360" w:lineRule="auto"/>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r>
      <w:r/>
    </w:p>
    <w:p>
      <w:pPr>
        <w:pStyle w:val="774"/>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  购  人：徐州市市场监督管理局</w:t>
      </w:r>
      <w:r/>
    </w:p>
    <w:p>
      <w:pPr>
        <w:pStyle w:val="774"/>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成交供应商：</w:t>
      </w:r>
      <w:r/>
    </w:p>
    <w:p>
      <w:pPr>
        <w:pStyle w:val="774"/>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合同签订日期：   年   月   日</w:t>
      </w:r>
      <w:r/>
    </w:p>
    <w:p>
      <w:pPr>
        <w:pStyle w:val="769"/>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ind w:firstLine="482"/>
        <w:jc w:val="left"/>
        <w:keepLines w:val="0"/>
        <w:keepNext w:val="0"/>
        <w:pageBreakBefore w:val="0"/>
        <w:spacing w:line="360" w:lineRule="auto"/>
        <w:widowControl w:val="off"/>
        <w:tabs>
          <w:tab w:val="left" w:pos="720" w:leader="none"/>
        </w:tabs>
        <w:rPr>
          <w:rFonts w:hint="eastAsia" w:ascii="宋体" w:hAnsi="宋体" w:eastAsia="宋体" w:cs="宋体"/>
          <w:b/>
          <w:bCs/>
          <w:color w:val="auto"/>
          <w:sz w:val="52"/>
          <w:szCs w:val="52"/>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tabs>
          <w:tab w:val="left" w:pos="720" w:leader="none"/>
        </w:tabs>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pStyle w:val="912"/>
        <w:rPr>
          <w:rFonts w:hint="eastAsia"/>
          <w:color w:val="auto"/>
          <w:highlight w:val="none"/>
        </w:rPr>
      </w:pPr>
      <w:r>
        <w:rPr>
          <w:rFonts w:hint="eastAsia"/>
          <w:color w:val="auto"/>
          <w:highlight w:val="none"/>
        </w:rPr>
      </w:r>
      <w:r/>
    </w:p>
    <w:p>
      <w:pPr>
        <w:spacing w:line="360" w:lineRule="auto"/>
        <w:tabs>
          <w:tab w:val="left" w:pos="720" w:leader="none"/>
        </w:tabs>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spacing w:line="360" w:lineRule="auto"/>
        <w:tabs>
          <w:tab w:val="left" w:pos="720" w:leader="none"/>
        </w:tabs>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        </w:t>
      </w:r>
      <w:r/>
    </w:p>
    <w:p>
      <w:pPr>
        <w:pStyle w:val="861"/>
        <w:rPr>
          <w:rFonts w:hint="eastAsia" w:ascii="宋体" w:hAnsi="宋体" w:eastAsia="宋体" w:cs="宋体"/>
          <w:color w:val="auto"/>
          <w:highlight w:val="none"/>
        </w:rPr>
        <w:sectPr>
          <w:footnotePr/>
          <w:endnotePr/>
          <w:type w:val="nextPage"/>
          <w:pgSz w:w="11906" w:h="16838" w:orient="portrait"/>
          <w:pgMar w:top="1417" w:right="1587" w:bottom="1417" w:left="1587" w:header="851" w:footer="992" w:gutter="0"/>
          <w:cols w:num="1" w:sep="0" w:space="1701" w:equalWidth="1"/>
          <w:docGrid w:linePitch="360"/>
        </w:sectPr>
      </w:pPr>
      <w:r/>
      <w:bookmarkStart w:id="13" w:name="_Toc522790136"/>
      <w:r/>
      <w:bookmarkStart w:id="14" w:name="_Toc523404701"/>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项目招标采购的结果，甲方将</w:t>
      </w:r>
      <w:r>
        <w:rPr>
          <w:rFonts w:hint="eastAsia" w:ascii="宋体" w:hAnsi="宋体" w:eastAsia="宋体" w:cs="宋体"/>
          <w:color w:val="auto"/>
          <w:sz w:val="24"/>
          <w:szCs w:val="24"/>
          <w:u w:val="single"/>
          <w:lang w:val="en-US" w:eastAsia="zh-CN" w:bidi="ar-SA"/>
        </w:rPr>
        <w:t xml:space="preserve">             项目</w:t>
      </w:r>
      <w:r>
        <w:rPr>
          <w:rFonts w:hint="eastAsia" w:ascii="宋体" w:hAnsi="宋体" w:eastAsia="宋体" w:cs="宋体"/>
          <w:color w:val="auto"/>
          <w:sz w:val="24"/>
          <w:szCs w:val="24"/>
          <w:lang w:val="en-US" w:eastAsia="zh-CN" w:bidi="ar-SA"/>
        </w:rPr>
        <w:t xml:space="preserve">（项目编号：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）标段</w:t>
      </w:r>
      <w:r>
        <w:rPr>
          <w:rFonts w:hint="eastAsia" w:ascii="宋体" w:hAnsi="宋体" w:eastAsia="宋体" w:cs="宋体"/>
          <w:b/>
          <w:b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委托给乙方。根据《中华人民共和国民法典》、《中华人民共和国政府采购法》及有关法律、法规，在自愿、平等、协商一致的基础上，甲乙双方恪守公平、公正、诚信的原则，签订本合同。</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一、服务范围及内容：乙方根据甲方需求，提供下列服务： </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1、抽检品种：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2、检测项目及批次：</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二、合同价及结算方式：</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1、合同总价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）。经双方协商一致， 选择以下第 （    ）种付款方式:</w:t>
      </w:r>
      <w:r/>
    </w:p>
    <w:p>
      <w:pPr>
        <w:ind w:firstLine="56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w:t>
      </w:r>
      <w:r/>
    </w:p>
    <w:p>
      <w:pPr>
        <w:numPr>
          <w:ilvl w:val="0"/>
          <w:numId w:val="0"/>
        </w:numPr>
        <w:ind w:left="420" w:firstLine="480"/>
        <w:jc w:val="both"/>
        <w:spacing w:after="120" w:line="240" w:lineRule="auto"/>
        <w:widowControl w:val="off"/>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 </w:t>
      </w:r>
      <w:r>
        <w:rPr>
          <w:rFonts w:hint="eastAsia" w:ascii="宋体" w:hAnsi="宋体" w:cs="宋体"/>
          <w:color w:val="auto"/>
          <w:sz w:val="24"/>
          <w:szCs w:val="24"/>
          <w:lang w:val="en-US" w:eastAsia="zh-CN" w:bidi="ar-SA"/>
        </w:rPr>
        <w:t xml:space="preserve">采购包1</w:t>
      </w:r>
      <w:r>
        <w:rPr>
          <w:rFonts w:hint="eastAsia" w:ascii="宋体" w:hAnsi="宋体" w:eastAsia="宋体" w:cs="宋体"/>
          <w:color w:val="auto"/>
          <w:sz w:val="24"/>
          <w:szCs w:val="24"/>
          <w:lang w:val="en-US" w:eastAsia="zh-CN" w:bidi="ar-SA"/>
        </w:rPr>
        <w:t xml:space="preserve">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付款方式一：提交预付款保函的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十 (</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在合同签订生效</w:t>
      </w:r>
      <w:r>
        <w:rPr>
          <w:rFonts w:hint="eastAsia" w:ascii="宋体" w:hAnsi="宋体" w:eastAsia="宋体" w:cs="宋体"/>
          <w:color w:val="auto"/>
          <w:sz w:val="24"/>
          <w:szCs w:val="24"/>
          <w:highlight w:val="none"/>
          <w:lang w:val="en-US" w:eastAsia="zh-CN"/>
        </w:rPr>
        <w:t xml:space="preserve">10日内</w:t>
      </w:r>
      <w:r>
        <w:rPr>
          <w:rFonts w:hint="eastAsia" w:ascii="宋体" w:hAnsi="宋体" w:eastAsia="宋体" w:cs="宋体"/>
          <w:color w:val="auto"/>
          <w:sz w:val="24"/>
          <w:szCs w:val="24"/>
          <w:highlight w:val="none"/>
        </w:rPr>
        <w:t xml:space="preserve">，乙方向甲方出具等额预付款保函后，办理政府采购资金结算手续支付给乙方。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w:t>
      </w:r>
      <w:r>
        <w:rPr>
          <w:rFonts w:hint="eastAsia" w:ascii="宋体" w:hAnsi="宋体" w:eastAsia="宋体" w:cs="宋体"/>
          <w:color w:val="auto"/>
          <w:sz w:val="24"/>
          <w:szCs w:val="24"/>
          <w:highlight w:val="none"/>
          <w:lang w:eastAsia="zh-CN"/>
        </w:rPr>
        <w:t xml:space="preserve">剩余部分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在乙方</w:t>
      </w:r>
      <w:r>
        <w:rPr>
          <w:rFonts w:hint="eastAsia" w:ascii="宋体" w:hAnsi="宋体" w:eastAsia="宋体" w:cs="宋体"/>
          <w:color w:val="auto"/>
          <w:sz w:val="24"/>
          <w:szCs w:val="24"/>
          <w:highlight w:val="none"/>
        </w:rPr>
        <w:t xml:space="preserve">完成委托抽检任务后，由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根据任务完成情况在30日内</w:t>
      </w:r>
      <w:r>
        <w:rPr>
          <w:rFonts w:hint="eastAsia" w:ascii="宋体" w:hAnsi="宋体" w:eastAsia="宋体" w:cs="宋体"/>
          <w:color w:val="auto"/>
          <w:sz w:val="24"/>
          <w:szCs w:val="24"/>
          <w:highlight w:val="none"/>
          <w:lang w:eastAsia="zh-CN"/>
        </w:rPr>
        <w:t xml:space="preserve">按实际完成量</w:t>
      </w:r>
      <w:r>
        <w:rPr>
          <w:rFonts w:hint="eastAsia" w:ascii="宋体" w:hAnsi="宋体" w:eastAsia="宋体" w:cs="宋体"/>
          <w:color w:val="auto"/>
          <w:sz w:val="24"/>
          <w:szCs w:val="24"/>
          <w:highlight w:val="none"/>
        </w:rPr>
        <w:t xml:space="preserve">进行结算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自收到发票（发票金额为合同总价的</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）后10日内，由</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方办理政府采购资金结算手续，经审核后支付给</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rPr>
        <w:t xml:space="preserve">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 (30%)即￥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在合同签订生效，买方自收到发票（发票金额为合同总价的30%）后10日内，办理政府采购资金结算手续支付给乙方。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w:t>
      </w:r>
      <w:r>
        <w:rPr>
          <w:rFonts w:hint="eastAsia" w:ascii="宋体" w:hAnsi="宋体" w:eastAsia="宋体" w:cs="宋体"/>
          <w:color w:val="auto"/>
          <w:sz w:val="24"/>
          <w:szCs w:val="24"/>
          <w:highlight w:val="none"/>
          <w:lang w:eastAsia="zh-CN"/>
        </w:rPr>
        <w:t xml:space="preserve">剩余部分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在乙方</w:t>
      </w:r>
      <w:r>
        <w:rPr>
          <w:rFonts w:hint="eastAsia" w:ascii="宋体" w:hAnsi="宋体" w:eastAsia="宋体" w:cs="宋体"/>
          <w:color w:val="auto"/>
          <w:sz w:val="24"/>
          <w:szCs w:val="24"/>
          <w:highlight w:val="none"/>
        </w:rPr>
        <w:t xml:space="preserve">完成委托抽检任务后，由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根据任务完成情况在30日内</w:t>
      </w:r>
      <w:r>
        <w:rPr>
          <w:rFonts w:hint="eastAsia" w:ascii="宋体" w:hAnsi="宋体" w:eastAsia="宋体" w:cs="宋体"/>
          <w:color w:val="auto"/>
          <w:sz w:val="24"/>
          <w:szCs w:val="24"/>
          <w:highlight w:val="none"/>
          <w:lang w:eastAsia="zh-CN"/>
        </w:rPr>
        <w:t xml:space="preserve">按实际完成量</w:t>
      </w:r>
      <w:r>
        <w:rPr>
          <w:rFonts w:hint="eastAsia" w:ascii="宋体" w:hAnsi="宋体" w:eastAsia="宋体" w:cs="宋体"/>
          <w:color w:val="auto"/>
          <w:sz w:val="24"/>
          <w:szCs w:val="24"/>
          <w:highlight w:val="none"/>
        </w:rPr>
        <w:t xml:space="preserve">进行结算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自收到发票（发票金额为合同总价的</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）后10日内，由</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方办理政府采购资金结算手续，经审核后支付给</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乙方要求付款应提供以下资料：乙方开具的正式发票。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cs="宋体"/>
          <w:color w:val="auto"/>
          <w:sz w:val="24"/>
          <w:szCs w:val="24"/>
          <w:highlight w:val="none"/>
          <w:lang w:val="en-US" w:eastAsia="zh-CN"/>
        </w:rPr>
        <w:t xml:space="preserve">采购包2至采购包6</w:t>
      </w:r>
      <w:r>
        <w:rPr>
          <w:rFonts w:hint="eastAsia" w:ascii="宋体" w:hAnsi="宋体" w:eastAsia="宋体" w:cs="宋体"/>
          <w:color w:val="auto"/>
          <w:sz w:val="24"/>
          <w:szCs w:val="24"/>
          <w:highlight w:val="none"/>
          <w:lang w:val="en-US" w:eastAsia="zh-CN"/>
        </w:rPr>
        <w:t xml:space="preserve">付款方式：本项目合同签订后，乙方完成所有约定工作内容，经甲方审核确认后，付清所有项目经费。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未列明，而是乙方履行本合同必需的费用也包含在合同总价中。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3、本合同总价还包含乙方提供的伴随服务售后服务费用。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firstLine="480"/>
        <w:jc w:val="both"/>
        <w:spacing w:before="120" w:after="120" w:line="520" w:lineRule="exact"/>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三、质量要求、技术标准及服务承诺：</w:t>
      </w:r>
      <w:r>
        <w:rPr>
          <w:rFonts w:hint="eastAsia" w:ascii="宋体" w:hAnsi="宋体" w:eastAsia="宋体" w:cs="宋体"/>
          <w:color w:val="auto"/>
          <w:sz w:val="24"/>
          <w:szCs w:val="24"/>
          <w:u w:val="single"/>
          <w:lang w:val="en-US" w:eastAsia="zh-CN" w:bidi="ar-SA"/>
        </w:rPr>
        <w:t xml:space="preserve">具体见招标文件及乙方投标文件[项目编号：           ]</w:t>
      </w:r>
      <w:r>
        <w:rPr>
          <w:rFonts w:hint="eastAsia" w:ascii="宋体" w:hAnsi="宋体" w:eastAsia="宋体" w:cs="宋体"/>
          <w:color w:val="auto"/>
          <w:sz w:val="24"/>
          <w:szCs w:val="24"/>
          <w:lang w:val="en-US" w:eastAsia="zh-CN" w:bidi="ar-SA"/>
        </w:rPr>
        <w:t xml:space="preserve">。</w:t>
      </w:r>
      <w:r/>
    </w:p>
    <w:p>
      <w:pPr>
        <w:ind w:firstLine="482"/>
        <w:jc w:val="both"/>
        <w:spacing w:line="52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四、履约保证金：无</w:t>
      </w:r>
      <w:r/>
    </w:p>
    <w:p>
      <w:pPr>
        <w:ind w:firstLine="482"/>
        <w:jc w:val="both"/>
        <w:spacing w:before="120" w:after="120" w:line="52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五、组成本合同的有关文件</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1、乙方应按招标文件规定的时间向甲方提供服务的有关技术资料。</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2、没有经甲方书面同意，乙方不得将由甲方提供的有关合同或任何合同条文或资料提供给任何其他人。即使向履行本合同有关的人员提供，也应注意保密并限于履行合同的必需范围。</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3、关于本项目招标文件、投标文件或与本次采购活动方式相适应的文件及有关附件是本合同不可分割的组成部分，这些文件包括但不限于：</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（1）招标文件；（2）投标文件；（3）项目组人员表；（4）技术参数、商务条款响应及偏离表；（5）服务承诺；（6）中标（成交）通知书；（7）甲乙双方补充协议；</w:t>
      </w:r>
      <w:r/>
    </w:p>
    <w:p>
      <w:pPr>
        <w:ind w:firstLine="482"/>
        <w:jc w:val="both"/>
        <w:spacing w:before="120" w:after="120" w:line="52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六、交付和验收：</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1、乙方应当在合同签订后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天内完成服务事项，招标文件有约定的，从其约定。</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在交付前，乙方应作出全面检查和对验收文件进行整理，并列出清单，作为甲方初验收和使用的技术条件依据，检验的结果交甲方。</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2、验收标准：按招标文件的要求及乙方投标文件的承诺，并不低于国家相关标准。</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对于乙方要交付的服务，甲乙双方须在</w:t>
      </w:r>
      <w:r>
        <w:rPr>
          <w:rFonts w:hint="eastAsia" w:ascii="宋体" w:hAnsi="宋体" w:eastAsia="宋体" w:cs="宋体"/>
          <w:color w:val="auto"/>
          <w:sz w:val="24"/>
          <w:szCs w:val="24"/>
          <w:u w:val="single"/>
          <w:lang w:val="en-US" w:eastAsia="zh-CN" w:bidi="ar-SA"/>
        </w:rPr>
        <w:t xml:space="preserve">  5 </w:t>
      </w:r>
      <w:r>
        <w:rPr>
          <w:rFonts w:hint="eastAsia" w:ascii="宋体" w:hAnsi="宋体" w:eastAsia="宋体" w:cs="宋体"/>
          <w:color w:val="auto"/>
          <w:sz w:val="24"/>
          <w:szCs w:val="24"/>
          <w:lang w:val="en-US" w:eastAsia="zh-CN" w:bidi="ar-SA"/>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3、乙方按照招标文件要求培训甲方的相关人员，乙方在甲方使用前进行调试，调试直到符合技术要求的甲方才做最终验收。</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80"/>
        <w:jc w:val="both"/>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5、甲乙双方关于调试和验收的其他约定：</w:t>
      </w:r>
      <w:r>
        <w:rPr>
          <w:rFonts w:hint="eastAsia" w:ascii="宋体" w:hAnsi="宋体" w:eastAsia="宋体" w:cs="宋体"/>
          <w:color w:val="auto"/>
          <w:sz w:val="24"/>
          <w:szCs w:val="24"/>
          <w:u w:val="single"/>
          <w:lang w:val="en-US" w:eastAsia="zh-CN" w:bidi="ar-SA"/>
        </w:rPr>
        <w:t xml:space="preserve"> 无</w:t>
      </w:r>
      <w:r>
        <w:rPr>
          <w:rFonts w:hint="eastAsia" w:ascii="宋体" w:hAnsi="宋体" w:eastAsia="宋体" w:cs="宋体"/>
          <w:color w:val="auto"/>
          <w:sz w:val="24"/>
          <w:szCs w:val="24"/>
          <w:lang w:val="en-US" w:eastAsia="zh-CN" w:bidi="ar-SA"/>
        </w:rPr>
        <w:t xml:space="preserve">。</w:t>
      </w:r>
      <w:r/>
    </w:p>
    <w:p>
      <w:pPr>
        <w:ind w:firstLine="482"/>
        <w:jc w:val="both"/>
        <w:spacing w:line="52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七、质量保证及售后服务：</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1、乙方应按招标文件规定及投标文件承诺的技术性能、技术要求、质量标准向甲方提供服务；若无特殊说明，则按国家有关部门最新颁布的标准及规范为准。</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2、乙方应保证其提供的服务是全面和规范的，并完全符合招标文件。如因乙方提供的服务有瑕疵造成甲方损失的，所需费用由乙方承担。</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3、如在使用过程中发生质量问题，乙方在接到甲方通知后在</w:t>
      </w:r>
      <w:r>
        <w:rPr>
          <w:rFonts w:hint="eastAsia" w:ascii="宋体" w:hAnsi="宋体" w:eastAsia="宋体" w:cs="宋体"/>
          <w:color w:val="auto"/>
          <w:sz w:val="24"/>
          <w:szCs w:val="24"/>
          <w:u w:val="single"/>
          <w:lang w:val="en-US" w:eastAsia="zh-CN" w:bidi="ar-SA"/>
        </w:rPr>
        <w:t xml:space="preserve">2</w:t>
      </w:r>
      <w:r>
        <w:rPr>
          <w:rFonts w:hint="eastAsia" w:ascii="宋体" w:hAnsi="宋体" w:eastAsia="宋体" w:cs="宋体"/>
          <w:color w:val="auto"/>
          <w:sz w:val="24"/>
          <w:szCs w:val="24"/>
          <w:lang w:val="en-US" w:eastAsia="zh-CN" w:bidi="ar-SA"/>
        </w:rPr>
        <w:t xml:space="preserve">小时内到达甲方现场。</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4、免费维保期为30日。免费维保期内，乙方应对所提供服务出现的质量及安全问题负责处理解决并承担一切费用。</w:t>
      </w:r>
      <w:r/>
    </w:p>
    <w:p>
      <w:pPr>
        <w:ind w:firstLine="482"/>
        <w:jc w:val="both"/>
        <w:spacing w:line="52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八、甲乙双方的权利和义务：</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（一）甲方权利</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1、甲方有权要求乙方按合同规定提供服务。</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2、乙方违反合同任何条款，甲方有权提前3天以书面形式通知乙方终止本合同。</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3、甲方在项目结束后，有权要求乙方提供招标文件和合同要求中约定的全部资料。</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4、甲方委托乙方研究形成的报告及相应成果知识产权归甲方所有。</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5、对乙方工作进度、质量进行督查，甲方有权按合同约定要求乙方调整进度。</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（二）甲方义务</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1、甲方必须遵守本合同之规定及相关法律规定。</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2、甲方应尽可能向乙方提供可靠、详细的资料，并保证资料的真实性、准确性。</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3、未经乙方书面同意，甲方不得向任何第三方提供审核项目的信息。</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4、对乙方开展的项目提供必要的协助和指导。</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5、按合同约定进度及时向乙方支付项目费用。</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（三）乙方权利</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1、乙方有权要求甲方遵守本合同规定及其附件。</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2、乙方有权要求甲方按合同约定的时间支付相关费用。</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（四）乙方义务</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1、乙方必须遵守本合同之规定及相关法律规定。</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2、乙方不得拒绝甲方委托乙方研究内容的相关咨询，对甲方的咨询乙方必须给予正式的书面答复，并应具有科学性和适用性。</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3、乙方按照本合同及招标文件和乙方的投标文件为甲方提供服务工作，乙方需要对项目组成员进行调整时，须书面征得甲方同意。</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4、非经甲方书面同意，乙方不得向任何第三方透露项目的任何内容。</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5、乙方不得向任何第三方透露从甲方得到或研究发现的甲方内部信息。</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6、乙方人员在甲方活动时，需听从甲方有关人员安排和引导。</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7、甲方提出收回向乙方提供的有关资料时，乙方应按照甲方要求将有关资料及其复制件返还甲方。</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8、在甲方统筹协调下开展实施方案前期调研和资料收集工作。</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9、乙方按照合同约定进度和质量要求完成项目。</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10、合同规定期限内，乙方完成项目时，提交成果文本文件、电子文件等。</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11、乙方保留收集的客观资料。</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12、乙方完成本协议工作内容所发生的人工、住宿、交通、餐饮等费用由乙方承担。</w:t>
      </w:r>
      <w:r/>
    </w:p>
    <w:p>
      <w:pPr>
        <w:ind w:firstLine="482"/>
        <w:jc w:val="both"/>
        <w:spacing w:line="52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九、违约责任</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因自身原因导致继续履行本合同已无意义的，甲方可以要求解除本合同，解除通知发出后满7天合同即终止，合同款项按终止日结算，已支付但超出结算款项部分乙方应予退还甲方，已支付款项少于结算款项的，甲方应向乙方支付差额部分。</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2、乙方因无力履行合同提出解约，须全额返还甲方已支付的款项，并向甲方支付合同项目总费用100%的违约金。</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3、未经甲方同意，乙方不得私自更换投标文件中承诺的主要人员。违反本款规定时，甲方有权对乙方进行处罚：a、项目负责人：5万元/每人次；b、专业负责人：2万元/每人次；c、其他主要人员：1万元/每人次。</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4、未经甲方允许，乙方将项目审核任务转包或违法分包的，甲方有权终止合同，并计扣乙方合同价20%的违约金。</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5、乙方无故不按合同执行或未按期提交审核报告，甲方有权向乙方收取20%违约金。</w:t>
      </w:r>
      <w:r/>
    </w:p>
    <w:p>
      <w:pPr>
        <w:ind w:firstLine="482"/>
        <w:jc w:val="both"/>
        <w:spacing w:line="52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十、不可抗力事件处理</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1、在合同有效期内，任何一方因不可抗力事件导致不能履行合同，则合同履行期可延长，其延长期与不可抗力影响期相同。</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2、不可抗力事件发生后，应立即通知对方，并寄送有关权威机构出具的证明。</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3、不可抗力事件延续120天以上，双方应通过友好协商，确定是否继续履行合同。</w:t>
      </w:r>
      <w:r/>
    </w:p>
    <w:p>
      <w:pPr>
        <w:ind w:firstLine="482"/>
        <w:jc w:val="both"/>
        <w:spacing w:line="52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十一、合同生效及其它约定事项</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1、合同经双方法定代表人或授权代表人签字并加盖单位公章后生效。</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2、招标文件和乙方的投标文件为本合同的不可分割的组成部分，与本合同具有同样效力。</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3、知识产权保证：</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乙方保证甲方在使用、接受本合同服务或其任何一部分时，不受第三方提出侵犯其专利权、版权、商标权和工业设计权等知识产权的起诉。一旦出现侵权，由乙方负全部责任。</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4、产权保证：</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乙方保证所交付的服务和服务所涉及的物品所有权无任何抵押、查封等权利瑕疵。</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5、转包或分包：本合同禁止转包，本合同范围的服务，应由乙方直接提供的，不得转让他人提供。经甲方同意，乙方可以依法采取分包方式履行合同，但是分包方式履行的，乙方应就采购项目向甲方负全责。</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6、本合同附件为本合同组成部分，与本合同具有同等效力。</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7、合同执行中涉及采购资金和采购内容修改或补充的，须经财政部门审批，并签书面补充协议报财政部门备案，方可作为主合同不可分割的一部分。</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8、本合同未注明事项，招标文件中有规定的，按招标文件中的规定处理，没有规定的，按照国家的有关规定处理。</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9、本合同未尽事宜甲乙双方协商解决，协商不一致时，向甲方所在地人民法院起诉。</w:t>
      </w:r>
      <w:r/>
    </w:p>
    <w:p>
      <w:pPr>
        <w:ind w:firstLine="480"/>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10、本合同一式</w:t>
      </w:r>
      <w:r>
        <w:rPr>
          <w:rFonts w:hint="eastAsia" w:ascii="宋体" w:hAnsi="宋体" w:eastAsia="宋体" w:cs="宋体"/>
          <w:color w:val="auto"/>
          <w:sz w:val="24"/>
          <w:szCs w:val="24"/>
          <w:u w:val="single"/>
          <w:lang w:val="en-US" w:eastAsia="zh-CN" w:bidi="ar-SA"/>
        </w:rPr>
        <w:t xml:space="preserve">陆</w:t>
      </w:r>
      <w:r>
        <w:rPr>
          <w:rFonts w:hint="eastAsia" w:ascii="宋体" w:hAnsi="宋体" w:eastAsia="宋体" w:cs="宋体"/>
          <w:color w:val="auto"/>
          <w:sz w:val="24"/>
          <w:szCs w:val="24"/>
          <w:lang w:val="en-US" w:eastAsia="zh-CN" w:bidi="ar-SA"/>
        </w:rPr>
        <w:t xml:space="preserve">份，具有同等法律效力，甲方执</w:t>
      </w:r>
      <w:r>
        <w:rPr>
          <w:rFonts w:hint="eastAsia" w:ascii="宋体" w:hAnsi="宋体" w:eastAsia="宋体" w:cs="宋体"/>
          <w:color w:val="auto"/>
          <w:sz w:val="24"/>
          <w:szCs w:val="24"/>
          <w:u w:val="single"/>
          <w:lang w:val="en-US" w:eastAsia="zh-CN" w:bidi="ar-SA"/>
        </w:rPr>
        <w:t xml:space="preserve">贰</w:t>
      </w:r>
      <w:r>
        <w:rPr>
          <w:rFonts w:hint="eastAsia" w:ascii="宋体" w:hAnsi="宋体" w:eastAsia="宋体" w:cs="宋体"/>
          <w:color w:val="auto"/>
          <w:sz w:val="24"/>
          <w:szCs w:val="24"/>
          <w:lang w:val="en-US" w:eastAsia="zh-CN" w:bidi="ar-SA"/>
        </w:rPr>
        <w:t xml:space="preserve">份、乙方执</w:t>
      </w:r>
      <w:r>
        <w:rPr>
          <w:rFonts w:hint="eastAsia" w:ascii="宋体" w:hAnsi="宋体" w:eastAsia="宋体" w:cs="宋体"/>
          <w:color w:val="auto"/>
          <w:sz w:val="24"/>
          <w:szCs w:val="24"/>
          <w:u w:val="single"/>
          <w:lang w:val="en-US" w:eastAsia="zh-CN" w:bidi="ar-SA"/>
        </w:rPr>
        <w:t xml:space="preserve">贰</w:t>
      </w:r>
      <w:r>
        <w:rPr>
          <w:rFonts w:hint="eastAsia" w:ascii="宋体" w:hAnsi="宋体" w:eastAsia="宋体" w:cs="宋体"/>
          <w:color w:val="auto"/>
          <w:sz w:val="24"/>
          <w:szCs w:val="24"/>
          <w:lang w:val="en-US" w:eastAsia="zh-CN" w:bidi="ar-SA"/>
        </w:rPr>
        <w:t xml:space="preserve">份，采购代理机构</w:t>
      </w:r>
      <w:r>
        <w:rPr>
          <w:rFonts w:hint="eastAsia" w:ascii="宋体" w:hAnsi="宋体" w:eastAsia="宋体" w:cs="宋体"/>
          <w:color w:val="auto"/>
          <w:sz w:val="24"/>
          <w:szCs w:val="24"/>
          <w:u w:val="single"/>
          <w:lang w:val="en-US" w:eastAsia="zh-CN" w:bidi="ar-SA"/>
        </w:rPr>
        <w:t xml:space="preserve">壹份</w:t>
      </w:r>
      <w:r>
        <w:rPr>
          <w:rFonts w:hint="eastAsia" w:ascii="宋体" w:hAnsi="宋体" w:eastAsia="宋体" w:cs="宋体"/>
          <w:color w:val="auto"/>
          <w:sz w:val="24"/>
          <w:szCs w:val="24"/>
          <w:lang w:val="en-US" w:eastAsia="zh-CN" w:bidi="ar-SA"/>
        </w:rPr>
        <w:t xml:space="preserve">存档，政府采购管理部门</w:t>
      </w:r>
      <w:r>
        <w:rPr>
          <w:rFonts w:hint="eastAsia" w:ascii="宋体" w:hAnsi="宋体" w:eastAsia="宋体" w:cs="宋体"/>
          <w:color w:val="auto"/>
          <w:sz w:val="24"/>
          <w:szCs w:val="24"/>
          <w:u w:val="single"/>
          <w:lang w:val="en-US" w:eastAsia="zh-CN" w:bidi="ar-SA"/>
        </w:rPr>
        <w:t xml:space="preserve">壹份</w:t>
      </w:r>
      <w:r>
        <w:rPr>
          <w:rFonts w:hint="eastAsia" w:ascii="宋体" w:hAnsi="宋体" w:eastAsia="宋体" w:cs="宋体"/>
          <w:color w:val="auto"/>
          <w:sz w:val="24"/>
          <w:szCs w:val="24"/>
          <w:lang w:val="en-US" w:eastAsia="zh-CN" w:bidi="ar-SA"/>
        </w:rPr>
        <w:t xml:space="preserve">备案。合同自双方签字盖章且乙方提交履约保证金后生效。本合同未尽事宜，由甲乙双方协商解决。</w:t>
      </w:r>
      <w:r/>
    </w:p>
    <w:p>
      <w:pPr>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甲方和乙方由其正式授权代表于上述所写日期和地点签订本合同。</w:t>
      </w:r>
      <w:r/>
    </w:p>
    <w:p>
      <w:pPr>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甲方（签章）：                        乙方（签章）：</w:t>
      </w:r>
      <w:r/>
    </w:p>
    <w:p>
      <w:pPr>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                                地址：</w:t>
      </w:r>
      <w:r/>
    </w:p>
    <w:p>
      <w:pPr>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邮编：                                邮编：</w:t>
      </w:r>
      <w:r/>
    </w:p>
    <w:p>
      <w:pPr>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传真：                                传真：</w:t>
      </w:r>
      <w:r/>
    </w:p>
    <w:p>
      <w:pPr>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电话：                                电话：</w:t>
      </w:r>
      <w:r/>
    </w:p>
    <w:p>
      <w:pPr>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开户银行：                            开户银行：       </w:t>
      </w:r>
      <w:r/>
    </w:p>
    <w:p>
      <w:pPr>
        <w:jc w:val="both"/>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银行帐号：                            银行帐号：</w:t>
      </w:r>
      <w:r/>
    </w:p>
    <w:p>
      <w:pPr>
        <w:jc w:val="both"/>
        <w:spacing w:line="520" w:lineRule="exact"/>
        <w:widowControl w:val="off"/>
        <w:rPr>
          <w:rFonts w:hint="eastAsia" w:ascii="宋体" w:hAnsi="宋体" w:eastAsia="宋体" w:cs="宋体"/>
          <w:color w:val="auto"/>
          <w:sz w:val="24"/>
          <w:szCs w:val="24"/>
          <w:lang w:val="en-US" w:eastAsia="zh-CN" w:bidi="ar-SA"/>
        </w:rPr>
        <w:sectPr>
          <w:footnotePr/>
          <w:endnotePr/>
          <w:type w:val="nextPage"/>
          <w:pgSz w:w="11906" w:h="16838" w:orient="portrait"/>
          <w:pgMar w:top="1417" w:right="1587" w:bottom="1417" w:left="1587" w:header="851" w:footer="992" w:gutter="0"/>
          <w:cols w:num="1" w:sep="0" w:space="1701" w:equalWidth="1"/>
          <w:docGrid w:linePitch="360"/>
        </w:sectPr>
      </w:pPr>
      <w:r>
        <w:rPr>
          <w:rFonts w:hint="eastAsia" w:ascii="宋体" w:hAnsi="宋体" w:eastAsia="宋体" w:cs="宋体"/>
          <w:color w:val="auto"/>
          <w:sz w:val="24"/>
          <w:szCs w:val="24"/>
          <w:lang w:val="en-US" w:eastAsia="zh-CN" w:bidi="ar-SA"/>
        </w:rPr>
        <w:t xml:space="preserve">法定代表人或授权代表(签名)：          法定代表人或授权代表(签名)：</w:t>
      </w:r>
      <w:r/>
    </w:p>
    <w:p>
      <w:pPr>
        <w:pStyle w:val="861"/>
        <w:rPr>
          <w:rFonts w:hint="eastAsia" w:ascii="宋体" w:hAnsi="宋体" w:eastAsia="宋体" w:cs="宋体"/>
          <w:color w:val="auto"/>
          <w:highlight w:val="none"/>
        </w:rPr>
      </w:pPr>
      <w:r>
        <w:rPr>
          <w:rFonts w:hint="eastAsia" w:ascii="宋体" w:hAnsi="宋体" w:eastAsia="宋体" w:cs="宋体"/>
          <w:color w:val="auto"/>
          <w:highlight w:val="none"/>
        </w:rPr>
        <w:t xml:space="preserve">第六章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采购需求</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1、采购人：徐州市市场监督管理局</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产品质量检验检测</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3、标段划分：本项目分为六采购包，具体划分内容如下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①采购包一：</w:t>
      </w:r>
      <w:r>
        <w:rPr>
          <w:rFonts w:hint="eastAsia" w:ascii="宋体" w:hAnsi="宋体" w:eastAsia="宋体" w:cs="宋体"/>
          <w:color w:val="auto"/>
          <w:sz w:val="24"/>
          <w:szCs w:val="24"/>
          <w:highlight w:val="none"/>
          <w:lang w:eastAsia="zh-CN"/>
        </w:rPr>
        <w:t xml:space="preserve">（徐州市市场监管局</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年产品质量监督抽查产品</w:t>
      </w:r>
      <w:r>
        <w:rPr>
          <w:rFonts w:hint="eastAsia" w:ascii="宋体" w:hAnsi="宋体" w:eastAsia="宋体" w:cs="宋体"/>
          <w:color w:val="auto"/>
          <w:sz w:val="24"/>
          <w:szCs w:val="24"/>
          <w:highlight w:val="none"/>
          <w:lang w:val="en-US" w:eastAsia="zh-CN"/>
        </w:rPr>
        <w:t xml:space="preserve">共53类产品1000批次</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②采购包二：</w:t>
      </w:r>
      <w:r>
        <w:rPr>
          <w:rFonts w:hint="eastAsia" w:ascii="宋体" w:hAnsi="宋体" w:eastAsia="宋体" w:cs="宋体"/>
          <w:color w:val="auto"/>
          <w:sz w:val="24"/>
          <w:szCs w:val="24"/>
          <w:highlight w:val="none"/>
          <w:lang w:eastAsia="zh-CN"/>
        </w:rPr>
        <w:t xml:space="preserve">（徐州市市场监管局</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年产品质量监督抽查产品</w:t>
      </w:r>
      <w:r>
        <w:rPr>
          <w:rFonts w:hint="eastAsia" w:ascii="宋体" w:hAnsi="宋体" w:eastAsia="宋体" w:cs="宋体"/>
          <w:color w:val="auto"/>
          <w:sz w:val="24"/>
          <w:szCs w:val="24"/>
          <w:highlight w:val="none"/>
          <w:lang w:val="en-US" w:eastAsia="zh-CN"/>
        </w:rPr>
        <w:t xml:space="preserve">共4类产品40批次</w:t>
      </w:r>
      <w:r>
        <w:rPr>
          <w:rFonts w:hint="eastAsia" w:ascii="宋体" w:hAnsi="宋体" w:eastAsia="宋体" w:cs="宋体"/>
          <w:color w:val="auto"/>
          <w:sz w:val="24"/>
          <w:szCs w:val="24"/>
          <w:highlight w:val="none"/>
          <w:lang w:eastAsia="zh-CN"/>
        </w:rPr>
        <w:t xml:space="preserve">）；</w:t>
      </w:r>
      <w:r/>
    </w:p>
    <w:p>
      <w:pPr>
        <w:ind w:left="0" w:right="-52"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③采购包三：（徐州市市场监管局2026年产品质量监督抽查产品共3类产品60批次）；</w:t>
      </w:r>
      <w:r/>
    </w:p>
    <w:p>
      <w:pPr>
        <w:ind w:left="0" w:right="-52"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④采购包四：（徐州市市场监管局2026年产品质量专项监督抽查产品共11类产品300批次）；</w:t>
      </w:r>
      <w:r/>
    </w:p>
    <w:p>
      <w:pPr>
        <w:ind w:left="0" w:right="-52"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⑤采购包五：（徐州市市场监管局2026年产品质量专项监督抽查产品共5类产品200批次）；</w:t>
      </w:r>
      <w:r/>
    </w:p>
    <w:p>
      <w:pPr>
        <w:ind w:left="0" w:right="-52"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⑥采购包六：（徐州市市场监管局2026年产品质量专项监督抽查产品共2类产品200批次）</w:t>
      </w:r>
      <w:r>
        <w:rPr>
          <w:rFonts w:hint="eastAsia" w:ascii="宋体" w:hAnsi="宋体" w:eastAsia="宋体" w:cs="宋体"/>
          <w:bCs/>
          <w:color w:val="auto"/>
          <w:sz w:val="24"/>
          <w:szCs w:val="24"/>
          <w:highlight w:val="none"/>
          <w:lang w:val="en-US" w:eastAsia="zh-CN" w:bidi="ar-SA"/>
        </w:rPr>
        <w:t xml:space="preserve">。</w:t>
      </w:r>
      <w:r/>
    </w:p>
    <w:p>
      <w:pPr>
        <w:ind w:left="0" w:right="-52"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本项目共分六个采购包，每个供应商可同时参加不同分包的响应，且可兼投兼中。</w:t>
      </w:r>
      <w:r/>
    </w:p>
    <w:p>
      <w:pPr>
        <w:numPr>
          <w:ilvl w:val="0"/>
          <w:numId w:val="0"/>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二、采购预算：</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本项目采购预算金额为</w:t>
      </w:r>
      <w:r>
        <w:rPr>
          <w:rFonts w:hint="eastAsia" w:ascii="宋体" w:hAnsi="宋体" w:eastAsia="宋体" w:cs="宋体"/>
          <w:bCs/>
          <w:color w:val="auto"/>
          <w:sz w:val="24"/>
          <w:szCs w:val="24"/>
          <w:highlight w:val="none"/>
          <w:lang w:val="en-US" w:eastAsia="zh-CN"/>
        </w:rPr>
        <w:t xml:space="preserve">217.01</w:t>
      </w:r>
      <w:r>
        <w:rPr>
          <w:rFonts w:hint="eastAsia" w:ascii="宋体" w:hAnsi="宋体" w:eastAsia="宋体" w:cs="宋体"/>
          <w:bCs/>
          <w:color w:val="auto"/>
          <w:sz w:val="24"/>
          <w:szCs w:val="24"/>
          <w:highlight w:val="none"/>
        </w:rPr>
        <w:t xml:space="preserve">万元。</w:t>
      </w:r>
      <w:r>
        <w:rPr>
          <w:rFonts w:hint="eastAsia" w:ascii="宋体" w:hAnsi="宋体" w:eastAsia="宋体" w:cs="宋体"/>
          <w:color w:val="auto"/>
          <w:sz w:val="24"/>
          <w:szCs w:val="24"/>
          <w:highlight w:val="none"/>
        </w:rPr>
        <w:t xml:space="preserve">本项目采购包1：</w:t>
      </w:r>
      <w:r>
        <w:rPr>
          <w:rFonts w:hint="eastAsia" w:ascii="宋体" w:hAnsi="宋体" w:eastAsia="宋体" w:cs="宋体"/>
          <w:color w:val="auto"/>
          <w:sz w:val="24"/>
          <w:szCs w:val="24"/>
          <w:highlight w:val="none"/>
          <w:lang w:eastAsia="zh-CN"/>
        </w:rPr>
        <w:t xml:space="preserve">（徐州市市场监管局</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年产品质量监督抽查产品</w:t>
      </w:r>
      <w:r>
        <w:rPr>
          <w:rFonts w:hint="eastAsia" w:ascii="宋体" w:hAnsi="宋体" w:eastAsia="宋体" w:cs="宋体"/>
          <w:color w:val="auto"/>
          <w:sz w:val="24"/>
          <w:szCs w:val="24"/>
          <w:highlight w:val="none"/>
          <w:lang w:val="en-US" w:eastAsia="zh-CN"/>
        </w:rPr>
        <w:t xml:space="preserve">共53类产品1000批次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万元人民币（采购项目预算金额）的响应报价；采购包2：</w:t>
      </w:r>
      <w:r>
        <w:rPr>
          <w:rFonts w:hint="eastAsia" w:ascii="宋体" w:hAnsi="宋体" w:eastAsia="宋体" w:cs="宋体"/>
          <w:color w:val="auto"/>
          <w:sz w:val="24"/>
          <w:szCs w:val="24"/>
          <w:highlight w:val="none"/>
          <w:lang w:eastAsia="zh-CN"/>
        </w:rPr>
        <w:t xml:space="preserve">（徐州市市场监管局</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年产品质量监督抽查产品</w:t>
      </w:r>
      <w:r>
        <w:rPr>
          <w:rFonts w:hint="eastAsia" w:ascii="宋体" w:hAnsi="宋体" w:eastAsia="宋体" w:cs="宋体"/>
          <w:color w:val="auto"/>
          <w:sz w:val="24"/>
          <w:szCs w:val="24"/>
          <w:highlight w:val="none"/>
          <w:lang w:val="en-US" w:eastAsia="zh-CN"/>
        </w:rPr>
        <w:t xml:space="preserve">共4类产品40批次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万元人民币（采购项目预算金额）的响应报价；采购包3：（</w:t>
      </w:r>
      <w:r>
        <w:rPr>
          <w:rFonts w:hint="eastAsia" w:ascii="宋体" w:hAnsi="宋体" w:eastAsia="宋体" w:cs="宋体"/>
          <w:color w:val="auto"/>
          <w:sz w:val="24"/>
          <w:szCs w:val="24"/>
          <w:highlight w:val="none"/>
          <w:lang w:eastAsia="zh-CN"/>
        </w:rPr>
        <w:t xml:space="preserve">徐州市市场监管局</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年产品质量监督抽查产品</w:t>
      </w:r>
      <w:r>
        <w:rPr>
          <w:rFonts w:hint="eastAsia" w:ascii="宋体" w:hAnsi="宋体" w:eastAsia="宋体" w:cs="宋体"/>
          <w:color w:val="auto"/>
          <w:sz w:val="24"/>
          <w:szCs w:val="24"/>
          <w:highlight w:val="none"/>
          <w:lang w:val="en-US" w:eastAsia="zh-CN" w:bidi="ar-SA"/>
        </w:rPr>
        <w:t xml:space="preserve">共3类产品60批次</w:t>
      </w:r>
      <w:r>
        <w:rPr>
          <w:rFonts w:hint="eastAsia" w:ascii="宋体" w:hAnsi="宋体" w:eastAsia="宋体" w:cs="宋体"/>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万元人民币（采购项目预算金额）的响应报价；采购包</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徐州市市场监管局2026年产品质量专项监督抽查产品共11类产品300批次</w:t>
      </w:r>
      <w:r>
        <w:rPr>
          <w:rFonts w:hint="eastAsia" w:ascii="宋体" w:hAnsi="宋体" w:eastAsia="宋体" w:cs="宋体"/>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15.01</w:t>
      </w:r>
      <w:r>
        <w:rPr>
          <w:rFonts w:hint="eastAsia" w:ascii="宋体" w:hAnsi="宋体" w:eastAsia="宋体" w:cs="宋体"/>
          <w:color w:val="auto"/>
          <w:sz w:val="24"/>
          <w:szCs w:val="24"/>
          <w:highlight w:val="none"/>
        </w:rPr>
        <w:t xml:space="preserve">万元人民币（采购项目预算金额）的响应报价报价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徐州市市场监管局2026年产品质量专项监督抽查产品共5类产品200批次</w:t>
      </w:r>
      <w:r>
        <w:rPr>
          <w:rFonts w:hint="eastAsia" w:ascii="宋体" w:hAnsi="宋体" w:eastAsia="宋体" w:cs="宋体"/>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万元人民币（采购项目预算金额）的响应报价报价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徐州市市场监管局2026年产品质量专项监督抽查产品共2类产品200批次</w:t>
      </w:r>
      <w:r>
        <w:rPr>
          <w:rFonts w:hint="eastAsia" w:ascii="宋体" w:hAnsi="宋体" w:eastAsia="宋体" w:cs="宋体"/>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万元人民币（采购项目预算金额）的响应报价报价</w:t>
      </w:r>
      <w:r>
        <w:rPr>
          <w:rFonts w:hint="eastAsia" w:ascii="宋体" w:hAnsi="宋体" w:eastAsia="宋体" w:cs="宋体"/>
          <w:color w:val="auto"/>
          <w:sz w:val="24"/>
          <w:szCs w:val="24"/>
          <w:highlight w:val="none"/>
          <w:lang w:val="en-US" w:eastAsia="zh-CN"/>
        </w:rPr>
        <w:t xml:space="preserve">，本项目报价</w:t>
      </w:r>
      <w:r>
        <w:rPr>
          <w:rFonts w:hint="eastAsia" w:ascii="宋体" w:hAnsi="宋体" w:eastAsia="宋体" w:cs="宋体"/>
          <w:color w:val="auto"/>
          <w:sz w:val="24"/>
          <w:szCs w:val="24"/>
          <w:highlight w:val="none"/>
        </w:rPr>
        <w:t xml:space="preserve">包含项目完成的所有费用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包括检测费、购样费、抽样费、</w:t>
      </w:r>
      <w:r>
        <w:rPr>
          <w:rFonts w:hint="eastAsia" w:ascii="宋体" w:hAnsi="宋体" w:eastAsia="宋体" w:cs="宋体"/>
          <w:color w:val="auto"/>
          <w:sz w:val="24"/>
          <w:szCs w:val="24"/>
          <w:highlight w:val="none"/>
          <w:lang w:eastAsia="zh-CN"/>
        </w:rPr>
        <w:t xml:space="preserve">复查检测费、</w:t>
      </w:r>
      <w:r>
        <w:rPr>
          <w:rFonts w:hint="eastAsia" w:ascii="宋体" w:hAnsi="宋体" w:eastAsia="宋体" w:cs="宋体"/>
          <w:color w:val="auto"/>
          <w:sz w:val="24"/>
          <w:szCs w:val="24"/>
          <w:highlight w:val="none"/>
        </w:rPr>
        <w:t xml:space="preserve">人员费用(交通费、住宿费、劳务费)、报告文本费（检测报告、质量分析报告等的编制打印）、相关文书的邮寄费、样品处置费用、税金等各项全部费用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，采购人不再支付额外费用。</w:t>
      </w:r>
      <w:r/>
    </w:p>
    <w:p>
      <w:pPr>
        <w:spacing w:line="360" w:lineRule="auto"/>
        <w:rPr>
          <w:rFonts w:hint="eastAsia" w:ascii="宋体" w:hAnsi="宋体" w:eastAsia="宋体" w:cs="宋体"/>
          <w:b/>
          <w:bCs/>
          <w:color w:val="auto"/>
          <w:sz w:val="24"/>
          <w:szCs w:val="24"/>
          <w:highlight w:val="none"/>
          <w:lang w:val="en-US" w:eastAsia="zh-CN"/>
        </w:rPr>
      </w:pPr>
      <w:r/>
      <w:bookmarkStart w:id="15" w:name="_Hlk121493158"/>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、服务期限</w:t>
      </w:r>
      <w:bookmarkEnd w:id="15"/>
      <w:r>
        <w:rPr>
          <w:rFonts w:hint="eastAsia" w:ascii="宋体" w:hAnsi="宋体" w:eastAsia="宋体" w:cs="宋体"/>
          <w:b/>
          <w:bCs/>
          <w:color w:val="auto"/>
          <w:sz w:val="24"/>
          <w:szCs w:val="24"/>
          <w:highlight w:val="none"/>
          <w:lang w:val="en-US" w:eastAsia="zh-CN"/>
        </w:rPr>
        <w:t xml:space="preserve">:一年</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、项目要求</w:t>
      </w:r>
      <w:r>
        <w:rPr>
          <w:rFonts w:hint="eastAsia" w:ascii="宋体" w:hAnsi="宋体" w:eastAsia="宋体" w:cs="宋体"/>
          <w:b/>
          <w:bCs/>
          <w:color w:val="auto"/>
          <w:sz w:val="24"/>
          <w:szCs w:val="24"/>
          <w:highlight w:val="none"/>
          <w:lang w:eastAsia="zh-CN"/>
        </w:rPr>
        <w:t xml:space="preserve">：</w:t>
      </w:r>
      <w:r/>
    </w:p>
    <w:p>
      <w:pPr>
        <w:contextualSpacing/>
        <w:ind w:left="0" w:firstLine="0"/>
        <w:jc w:val="both"/>
        <w:widowControl w:val="off"/>
        <w:rPr>
          <w:rFonts w:hint="eastAsia" w:ascii="Times New Roman" w:hAnsi="Times New Roman" w:eastAsia="宋体" w:cs="Times New Roman"/>
          <w:b/>
          <w:bCs/>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采购包一：</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徐州市市场监管局20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年产品质量监督抽查产品目录</w:t>
      </w:r>
      <w:r/>
    </w:p>
    <w:tbl>
      <w:tblPr>
        <w:tblStyle w:val="739"/>
        <w:tblW w:w="9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1420"/>
        <w:gridCol w:w="4224"/>
        <w:gridCol w:w="1524"/>
        <w:gridCol w:w="1414"/>
      </w:tblGrid>
      <w:tr>
        <w:trPr>
          <w:jc w:val="center"/>
          <w:trHeight w:val="547"/>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14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产品分类</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抽样领域</w:t>
            </w:r>
            <w:r/>
          </w:p>
        </w:tc>
        <w:tc>
          <w:tcPr>
            <w:shd w:val="clear" w:color="auto" w:fill="auto"/>
            <w:tcW w:w="14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批次数</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工业生产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资料</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危险化学品</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液化石油气</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工程机械</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水泥</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水泥包装袋</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热轧带肋钢筋</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商品煤</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回转支承</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土方机械</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工业和特种用途机器人</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防爆电气</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电线电缆</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低压成套开关设备和控制设备</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电动工具</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99"/>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小功率电动机</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399"/>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给水用聚乙烯管材</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399"/>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砖和砌块</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jc w:val="center"/>
          <w:trHeight w:val="399"/>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潜水电泵</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jc w:val="center"/>
          <w:trHeight w:val="399"/>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钢结构构件</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钢筋混凝土排水管</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1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家用电器及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电器附件</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家用开关及插座</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449"/>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桑那浴加热器具（足浴桶、桑那房）</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生产/电商</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小家电</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电热毯</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室内加热器</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流通/电商</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jc w:val="center"/>
          <w:trHeight w:val="73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14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电子及信息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技术产品</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便携式移动电源</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流通/电商</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W w:w="1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家具及建筑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装饰装修材料</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人造板</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涂料</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胶粘剂</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14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儿童用品</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儿童家具</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生产/电商</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W w:w="142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儿童玩具</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流通/电商</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W w:w="142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学生文具</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W w:w="142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学生校服</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r>
      <w:tr>
        <w:trPr>
          <w:jc w:val="center"/>
          <w:trHeight w:val="90"/>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W w:w="142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学生公寓用床上用品</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W w:w="1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交通用具及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相关产品</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车用机油</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流通/电商</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车用压缩天然气</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成品油</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r>
      <w:tr>
        <w:trPr>
          <w:jc w:val="center"/>
          <w:trHeight w:val="90"/>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车用尿素</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车用玻璃水</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电动正三轮摩托车</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电动车电池</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电动车充电器</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W w:w="1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农业生产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资料</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农用薄膜</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化肥</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W w:w="1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燃气器具及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配件产品</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燃气灶具</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燃气具配件</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流通/电商</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auto"/>
            <w:tcW w:w="1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日用及卫生用品</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非医用口罩</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卫生巾</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塑料购物袋</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配装眼镜</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洗衣液</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auto"/>
            <w:tcW w:w="14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食品相关产品</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食品相关产品</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375"/>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auto"/>
            <w:tcW w:w="142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一次性餐具</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4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r>
      <w:tr>
        <w:trPr>
          <w:jc w:val="center"/>
          <w:trHeight w:val="375"/>
        </w:trPr>
        <w:tc>
          <w:tcPr>
            <w:gridSpan w:val="4"/>
            <w:shd w:val="clear" w:color="auto" w:fill="auto"/>
            <w:tcW w:w="80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141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1000批次</w:t>
            </w:r>
            <w:r/>
          </w:p>
        </w:tc>
      </w:tr>
      <w:tr>
        <w:trPr>
          <w:jc w:val="center"/>
          <w:trHeight w:val="780"/>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c>
          <w:tcPr>
            <w:gridSpan w:val="4"/>
            <w:shd w:val="clear" w:color="auto" w:fill="auto"/>
            <w:tcW w:w="858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在实施过程中，抽查产品项目可根据实际情况进行适当调整。</w:t>
            </w:r>
            <w:r/>
          </w:p>
        </w:tc>
      </w:tr>
    </w:tbl>
    <w:p>
      <w:pPr>
        <w:contextualSpacing/>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注：具体检查项目、依据及方法详见附件一</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contextualSpacing/>
        <w:ind w:left="0" w:firstLine="0"/>
        <w:jc w:val="both"/>
        <w:widowControl w:val="off"/>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采购包二：</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徐州市市场监管局20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年产品质量监督抽查产品目录</w:t>
      </w:r>
      <w:r/>
    </w:p>
    <w:tbl>
      <w:tblPr>
        <w:tblStyle w:val="739"/>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1420"/>
        <w:gridCol w:w="4224"/>
        <w:gridCol w:w="1524"/>
        <w:gridCol w:w="1164"/>
      </w:tblGrid>
      <w:tr>
        <w:trPr>
          <w:jc w:val="center"/>
          <w:trHeight w:val="567"/>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14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产品分类</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抽样领域</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批次数</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W w:w="142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交通用具及相关产品</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电动自行车</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W w:w="142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电动自行车乘员头盔</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生产/流通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auto"/>
            <w:tcW w:w="1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工业生产资料</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防水建材</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生产/流通</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建筑保温材料</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生产/流通</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567"/>
        </w:trPr>
        <w:tc>
          <w:tcPr>
            <w:gridSpan w:val="4"/>
            <w:shd w:val="clear" w:color="auto" w:fill="auto"/>
            <w:tcW w:w="80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W w:w="116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40批次</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c>
          <w:tcPr>
            <w:gridSpan w:val="4"/>
            <w:shd w:val="clear" w:color="auto" w:fill="auto"/>
            <w:tcW w:w="833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在实施过程中，抽查产品项目可根据实际情况进行适当调整。</w:t>
            </w:r>
            <w:r/>
          </w:p>
        </w:tc>
      </w:tr>
    </w:tbl>
    <w:p>
      <w:pPr>
        <w:contextualSpacing/>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注：具体检查项目、依据及方法详见附件二</w:t>
      </w:r>
      <w:r/>
    </w:p>
    <w:p>
      <w:pPr>
        <w:contextualSpacing/>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contextualSpacing/>
        <w:ind w:left="0" w:firstLine="0"/>
        <w:jc w:val="both"/>
        <w:widowControl w:val="off"/>
        <w:rPr>
          <w:rFonts w:hint="eastAsia" w:ascii="Times New Roman" w:hAnsi="Times New Roman" w:eastAsia="宋体" w:cs="Times New Roman"/>
          <w:b/>
          <w:bCs/>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采购包三：</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徐州市市场监管局20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年产品质量监督抽查产品目录</w:t>
      </w:r>
      <w:r/>
    </w:p>
    <w:tbl>
      <w:tblPr>
        <w:tblStyle w:val="739"/>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1420"/>
        <w:gridCol w:w="4224"/>
        <w:gridCol w:w="1524"/>
        <w:gridCol w:w="1164"/>
      </w:tblGrid>
      <w:tr>
        <w:trPr>
          <w:jc w:val="center"/>
          <w:trHeight w:val="567"/>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14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产品分类</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抽样领域</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批次数</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W w:w="142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工业生产资料</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消防产品</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生产/流通</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W w:w="14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安全帽</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生产/流通</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auto"/>
            <w:tcW w:w="14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日用杂品</w:t>
            </w:r>
            <w:r/>
          </w:p>
        </w:tc>
        <w:tc>
          <w:tcPr>
            <w:shd w:val="clear" w:color="auto" w:fill="auto"/>
            <w:tcW w:w="42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烟花爆竹</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流通</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567"/>
        </w:trPr>
        <w:tc>
          <w:tcPr>
            <w:gridSpan w:val="4"/>
            <w:shd w:val="clear" w:color="auto" w:fill="auto"/>
            <w:tcW w:w="80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W w:w="116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60批次</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c>
          <w:tcPr>
            <w:gridSpan w:val="4"/>
            <w:shd w:val="clear" w:color="auto" w:fill="auto"/>
            <w:tcW w:w="833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在实施过程中，抽查产品项目可根据实际情况进行适当调整。</w:t>
            </w:r>
            <w:r/>
          </w:p>
        </w:tc>
      </w:tr>
    </w:tbl>
    <w:p>
      <w:pPr>
        <w:contextualSpacing/>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注：具体检查项目、依据及方法详见附件三</w:t>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采购包四：</w:t>
      </w:r>
      <w:r/>
    </w:p>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徐州市市场监管局20</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年产品质量</w:t>
      </w:r>
      <w:r>
        <w:rPr>
          <w:rFonts w:hint="eastAsia" w:ascii="宋体" w:hAnsi="宋体" w:eastAsia="宋体" w:cs="宋体"/>
          <w:color w:val="000000"/>
          <w:sz w:val="24"/>
          <w:szCs w:val="24"/>
          <w:highlight w:val="none"/>
          <w:lang w:eastAsia="zh-CN"/>
        </w:rPr>
        <w:t xml:space="preserve">专项</w:t>
      </w:r>
      <w:r>
        <w:rPr>
          <w:rFonts w:hint="eastAsia" w:ascii="宋体" w:hAnsi="宋体" w:eastAsia="宋体" w:cs="宋体"/>
          <w:color w:val="000000"/>
          <w:sz w:val="24"/>
          <w:szCs w:val="24"/>
          <w:highlight w:val="none"/>
        </w:rPr>
        <w:t xml:space="preserve">监督抽查产品目录</w:t>
      </w:r>
      <w:r/>
    </w:p>
    <w:tbl>
      <w:tblPr>
        <w:tblStyle w:val="739"/>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1836"/>
        <w:gridCol w:w="3808"/>
        <w:gridCol w:w="1524"/>
        <w:gridCol w:w="1164"/>
      </w:tblGrid>
      <w:tr>
        <w:trPr>
          <w:jc w:val="center"/>
          <w:trHeight w:val="567"/>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产品分类</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抽样领域</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批次数</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8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日用及卫生用品</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衣料用液体洗涤剂</w:t>
            </w:r>
            <w:r/>
          </w:p>
        </w:tc>
        <w:tc>
          <w:tcPr>
            <w:shd w:val="clear" w:color="auto" w:fill="auto"/>
            <w:tcW w:w="152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手洗餐具用洗涤剂</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卫生洁具清洗剂</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厨房油污清洗剂</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蚊香</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电热蚊香液</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编织袋</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卫生纸</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纸巾</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18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儿童用品</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课业簿册</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672"/>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18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家用电器及电器附件</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家用开关、家用插座</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567"/>
        </w:trPr>
        <w:tc>
          <w:tcPr>
            <w:gridSpan w:val="4"/>
            <w:shd w:val="clear" w:color="auto" w:fill="auto"/>
            <w:tcW w:w="80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300批</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c>
          <w:tcPr>
            <w:gridSpan w:val="4"/>
            <w:shd w:val="clear" w:color="auto" w:fill="auto"/>
            <w:tcW w:w="833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在实施过程中，抽查产品项目可根据实际情况进行适当调整。</w:t>
            </w:r>
            <w:r/>
          </w:p>
        </w:tc>
      </w:tr>
    </w:tbl>
    <w:p>
      <w:pPr>
        <w:contextualSpacing/>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注：具体检查项目、依据及方法详见附件四</w:t>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contextualSpacing/>
        <w:ind w:left="0" w:firstLine="0"/>
        <w:jc w:val="both"/>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采购包五:</w:t>
      </w:r>
      <w:r/>
    </w:p>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徐州市市场监管局20</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年产品质量</w:t>
      </w:r>
      <w:r>
        <w:rPr>
          <w:rFonts w:hint="eastAsia" w:ascii="宋体" w:hAnsi="宋体" w:eastAsia="宋体" w:cs="宋体"/>
          <w:color w:val="000000"/>
          <w:sz w:val="24"/>
          <w:szCs w:val="24"/>
          <w:highlight w:val="none"/>
          <w:lang w:eastAsia="zh-CN"/>
        </w:rPr>
        <w:t xml:space="preserve">专项</w:t>
      </w:r>
      <w:r>
        <w:rPr>
          <w:rFonts w:hint="eastAsia" w:ascii="宋体" w:hAnsi="宋体" w:eastAsia="宋体" w:cs="宋体"/>
          <w:color w:val="000000"/>
          <w:sz w:val="24"/>
          <w:szCs w:val="24"/>
          <w:highlight w:val="none"/>
        </w:rPr>
        <w:t xml:space="preserve">监督抽查产品目录</w:t>
      </w:r>
      <w:r/>
    </w:p>
    <w:tbl>
      <w:tblPr>
        <w:tblStyle w:val="739"/>
        <w:tblW w:w="9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5"/>
        <w:gridCol w:w="1825"/>
        <w:gridCol w:w="3786"/>
        <w:gridCol w:w="1515"/>
        <w:gridCol w:w="1156"/>
      </w:tblGrid>
      <w:tr>
        <w:trPr>
          <w:jc w:val="center"/>
          <w:trHeight w:val="567"/>
        </w:trPr>
        <w:tc>
          <w:tcPr>
            <w:shd w:val="clear" w:color="auto" w:fill="auto"/>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1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产品分类</w:t>
            </w:r>
            <w:r/>
          </w:p>
        </w:tc>
        <w:tc>
          <w:tcPr>
            <w:shd w:val="clear" w:color="auto" w:fill="auto"/>
            <w:tcW w:w="37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auto"/>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抽样领域</w:t>
            </w:r>
            <w:r/>
          </w:p>
        </w:tc>
        <w:tc>
          <w:tcPr>
            <w:shd w:val="clear" w:color="auto" w:fill="auto"/>
            <w:tcW w:w="11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批次数</w:t>
            </w:r>
            <w:r/>
          </w:p>
        </w:tc>
      </w:tr>
      <w:tr>
        <w:trPr>
          <w:jc w:val="center"/>
          <w:trHeight w:val="567"/>
        </w:trPr>
        <w:tc>
          <w:tcPr>
            <w:shd w:val="clear" w:color="auto" w:fill="auto"/>
            <w:tcW w:w="835"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W w:w="1825" w:type="dxa"/>
            <w:vAlign w:val="center"/>
            <w:vMerge w:val="restart"/>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交通用具及相关产品</w:t>
            </w:r>
            <w:r/>
          </w:p>
        </w:tc>
        <w:tc>
          <w:tcPr>
            <w:shd w:val="clear" w:color="auto" w:fill="auto"/>
            <w:tcW w:w="3786"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电动正三轮摩托车</w:t>
            </w:r>
            <w:r/>
          </w:p>
        </w:tc>
        <w:tc>
          <w:tcPr>
            <w:shd w:val="clear" w:color="auto" w:fill="auto"/>
            <w:tcW w:w="151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90</w:t>
            </w:r>
            <w:r/>
          </w:p>
        </w:tc>
      </w:tr>
      <w:tr>
        <w:trPr>
          <w:jc w:val="center"/>
          <w:trHeight w:val="567"/>
        </w:trPr>
        <w:tc>
          <w:tcPr>
            <w:shd w:val="clear" w:color="auto" w:fill="auto"/>
            <w:tcW w:w="83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shd w:val="clear" w:color="auto" w:fill="auto"/>
            <w:tcW w:w="1825" w:type="dxa"/>
            <w:vAlign w:val="center"/>
            <w:vMerge w:val="continue"/>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3786"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控制器</w:t>
            </w:r>
            <w:r/>
          </w:p>
        </w:tc>
        <w:tc>
          <w:tcPr>
            <w:shd w:val="clear" w:color="auto" w:fill="auto"/>
            <w:tcW w:w="1515"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生产/流通</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p>
        </w:tc>
      </w:tr>
      <w:tr>
        <w:trPr>
          <w:jc w:val="center"/>
          <w:trHeight w:val="567"/>
        </w:trPr>
        <w:tc>
          <w:tcPr>
            <w:shd w:val="clear" w:color="auto" w:fill="auto"/>
            <w:tcW w:w="83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shd w:val="clear" w:color="auto" w:fill="auto"/>
            <w:tcW w:w="1825" w:type="dxa"/>
            <w:vAlign w:val="center"/>
            <w:vMerge w:val="continue"/>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3786"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减震器</w:t>
            </w:r>
            <w:r/>
          </w:p>
        </w:tc>
        <w:tc>
          <w:tcPr>
            <w:shd w:val="clear" w:color="auto" w:fill="auto"/>
            <w:tcW w:w="1515"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生产/流通</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p>
        </w:tc>
      </w:tr>
      <w:tr>
        <w:trPr>
          <w:jc w:val="center"/>
          <w:trHeight w:val="567"/>
        </w:trPr>
        <w:tc>
          <w:tcPr>
            <w:shd w:val="clear" w:color="auto" w:fill="auto"/>
            <w:tcW w:w="83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shd w:val="clear" w:color="auto" w:fill="auto"/>
            <w:tcW w:w="1825" w:type="dxa"/>
            <w:vAlign w:val="center"/>
            <w:vMerge w:val="continue"/>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378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驱动桥</w:t>
            </w:r>
            <w:r/>
          </w:p>
        </w:tc>
        <w:tc>
          <w:tcPr>
            <w:shd w:val="clear" w:color="auto" w:fill="auto"/>
            <w:tcW w:w="1515"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生产/流通</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p>
        </w:tc>
      </w:tr>
      <w:tr>
        <w:trPr>
          <w:jc w:val="center"/>
          <w:trHeight w:val="732"/>
        </w:trPr>
        <w:tc>
          <w:tcPr>
            <w:shd w:val="clear" w:color="auto" w:fill="auto"/>
            <w:tcW w:w="83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W w:w="182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工业生产</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资料</w:t>
            </w:r>
            <w:r/>
          </w:p>
        </w:tc>
        <w:tc>
          <w:tcPr>
            <w:shd w:val="clear" w:color="auto" w:fill="auto"/>
            <w:tcW w:w="3786"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小功率电动机</w:t>
            </w:r>
            <w:r/>
          </w:p>
        </w:tc>
        <w:tc>
          <w:tcPr>
            <w:shd w:val="clear" w:color="auto" w:fill="auto"/>
            <w:tcW w:w="151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p>
        </w:tc>
      </w:tr>
      <w:tr>
        <w:trPr>
          <w:jc w:val="center"/>
          <w:trHeight w:val="567"/>
        </w:trPr>
        <w:tc>
          <w:tcPr>
            <w:gridSpan w:val="4"/>
            <w:shd w:val="clear" w:color="auto" w:fill="auto"/>
            <w:tcW w:w="7961"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200批</w:t>
            </w:r>
            <w:r/>
          </w:p>
        </w:tc>
      </w:tr>
      <w:tr>
        <w:trPr>
          <w:jc w:val="center"/>
          <w:trHeight w:val="567"/>
        </w:trPr>
        <w:tc>
          <w:tcPr>
            <w:shd w:val="clear" w:color="auto" w:fill="auto"/>
            <w:tcW w:w="835"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tc>
        <w:tc>
          <w:tcPr>
            <w:gridSpan w:val="4"/>
            <w:shd w:val="clear" w:color="auto" w:fill="auto"/>
            <w:tcW w:w="828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在实施过程中，抽查产品项目可根据实际情况进行适当调整。</w:t>
            </w:r>
            <w:r/>
          </w:p>
        </w:tc>
      </w:tr>
    </w:tbl>
    <w:p>
      <w:pPr>
        <w:contextualSpacing/>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注：具体检查项目、依据及方法详见附件五</w:t>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采购包六：</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徐州市市场监管局20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年产品质量</w:t>
      </w:r>
      <w:r>
        <w:rPr>
          <w:rFonts w:hint="eastAsia" w:ascii="宋体" w:hAnsi="宋体" w:eastAsia="宋体" w:cs="宋体"/>
          <w:color w:val="auto"/>
          <w:sz w:val="24"/>
          <w:szCs w:val="24"/>
          <w:highlight w:val="none"/>
          <w:lang w:eastAsia="zh-CN"/>
        </w:rPr>
        <w:t xml:space="preserve">专项</w:t>
      </w:r>
      <w:r>
        <w:rPr>
          <w:rFonts w:hint="eastAsia" w:ascii="宋体" w:hAnsi="宋体" w:eastAsia="宋体" w:cs="宋体"/>
          <w:color w:val="auto"/>
          <w:sz w:val="24"/>
          <w:szCs w:val="24"/>
          <w:highlight w:val="none"/>
        </w:rPr>
        <w:t xml:space="preserve">监督抽查产品目录</w:t>
      </w:r>
      <w:r/>
    </w:p>
    <w:tbl>
      <w:tblPr>
        <w:tblStyle w:val="739"/>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1836"/>
        <w:gridCol w:w="3808"/>
        <w:gridCol w:w="1524"/>
        <w:gridCol w:w="1164"/>
      </w:tblGrid>
      <w:tr>
        <w:trPr>
          <w:jc w:val="center"/>
          <w:trHeight w:val="670"/>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产品分类</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抽样领域</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批次数</w:t>
            </w:r>
            <w:r/>
          </w:p>
        </w:tc>
      </w:tr>
      <w:tr>
        <w:trPr>
          <w:jc w:val="center"/>
          <w:trHeight w:val="90"/>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家具及建筑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装饰装修材料</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木家具</w:t>
            </w:r>
            <w:r/>
          </w:p>
        </w:tc>
        <w:tc>
          <w:tcPr>
            <w:shd w:val="clear" w:color="auto" w:fill="auto"/>
            <w:tcW w:w="152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r>
      <w:tr>
        <w:trPr>
          <w:jc w:val="center"/>
          <w:trHeight w:val="561"/>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8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儿童用品</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儿童家具</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r>
      <w:tr>
        <w:trPr>
          <w:jc w:val="center"/>
          <w:trHeight w:val="613"/>
        </w:trPr>
        <w:tc>
          <w:tcPr>
            <w:gridSpan w:val="4"/>
            <w:shd w:val="clear" w:color="auto" w:fill="auto"/>
            <w:tcW w:w="80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200批次</w:t>
            </w:r>
            <w:r/>
          </w:p>
        </w:tc>
      </w:tr>
      <w:tr>
        <w:trPr>
          <w:jc w:val="center"/>
          <w:trHeight w:val="624"/>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c>
          <w:tcPr>
            <w:gridSpan w:val="4"/>
            <w:shd w:val="clear" w:color="auto" w:fill="auto"/>
            <w:tcW w:w="833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在实施过程中，抽查产品项目可根据实际情况进行适当调整。</w:t>
            </w:r>
            <w:r/>
          </w:p>
        </w:tc>
      </w:tr>
    </w:tbl>
    <w:p>
      <w:pPr>
        <w:contextualSpacing/>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注：具体检查项目、依据及方法详见附件六</w:t>
      </w:r>
      <w:r/>
    </w:p>
    <w:p>
      <w:pPr>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br w:type="page" w:clear="all"/>
      </w:r>
      <w:r/>
    </w:p>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附件一：（采购包一）</w:t>
      </w:r>
      <w:r/>
    </w:p>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1、危险化学品</w:t>
      </w:r>
      <w:r/>
    </w:p>
    <w:p>
      <w:pPr>
        <w:jc w:val="cente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危险化学品产品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875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657"/>
        <w:gridCol w:w="2921"/>
        <w:gridCol w:w="2355"/>
      </w:tblGrid>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检验项目</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工业重铬酸钠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1611-2014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1611-2014</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工业高锰酸钾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1608-2017</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1608-2017</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工业氨基磺酸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2527-2011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2527-2011</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工业硫酸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534-20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534-20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液体二氧化硫</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3637-20</w:t>
            </w:r>
            <w:r>
              <w:rPr>
                <w:rFonts w:hint="eastAsia" w:ascii="宋体" w:hAnsi="宋体" w:eastAsia="宋体" w:cs="宋体"/>
                <w:color w:val="000000"/>
                <w:sz w:val="24"/>
                <w:szCs w:val="24"/>
                <w:highlight w:val="none"/>
                <w:lang w:val="en-US" w:eastAsia="zh-CN"/>
              </w:rPr>
              <w:t xml:space="preserve">21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3637-20</w:t>
            </w:r>
            <w:r>
              <w:rPr>
                <w:rFonts w:hint="eastAsia" w:ascii="宋体" w:hAnsi="宋体" w:eastAsia="宋体" w:cs="宋体"/>
                <w:color w:val="000000"/>
                <w:sz w:val="24"/>
                <w:szCs w:val="24"/>
                <w:highlight w:val="none"/>
                <w:lang w:val="en-US" w:eastAsia="zh-CN"/>
              </w:rPr>
              <w:t xml:space="preserve">21</w:t>
            </w:r>
            <w:r/>
          </w:p>
        </w:tc>
      </w:tr>
      <w:tr>
        <w:trPr>
          <w:trHeight w:val="26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工业氯磺酸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 13549-20</w:t>
            </w:r>
            <w:r>
              <w:rPr>
                <w:rFonts w:hint="eastAsia" w:ascii="宋体" w:hAnsi="宋体" w:eastAsia="宋体" w:cs="宋体"/>
                <w:color w:val="000000"/>
                <w:sz w:val="24"/>
                <w:szCs w:val="24"/>
                <w:highlight w:val="none"/>
                <w:lang w:val="en-US" w:eastAsia="zh-CN"/>
              </w:rPr>
              <w:t xml:space="preserve">16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 13549-20</w:t>
            </w:r>
            <w:r>
              <w:rPr>
                <w:rFonts w:hint="eastAsia" w:ascii="宋体" w:hAnsi="宋体" w:eastAsia="宋体" w:cs="宋体"/>
                <w:color w:val="000000"/>
                <w:sz w:val="24"/>
                <w:szCs w:val="24"/>
                <w:highlight w:val="none"/>
                <w:lang w:val="en-US" w:eastAsia="zh-CN"/>
              </w:rPr>
              <w:t xml:space="preserve">16</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工业硝酸 浓硝酸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337.1-2014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337.1-2014</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液体无水氨</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536-2017</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 536-2017</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肥料级氰氨化钙</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HG/T 2427-2021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HG/T 2427-2021</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工业黄磷</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 7816-20</w:t>
            </w:r>
            <w:r>
              <w:rPr>
                <w:rFonts w:hint="eastAsia" w:ascii="宋体" w:hAnsi="宋体" w:eastAsia="宋体" w:cs="宋体"/>
                <w:color w:val="000000"/>
                <w:sz w:val="24"/>
                <w:szCs w:val="24"/>
                <w:highlight w:val="none"/>
                <w:lang w:val="en-US" w:eastAsia="zh-CN"/>
              </w:rPr>
              <w:t xml:space="preserve">25</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 7816-20</w:t>
            </w:r>
            <w:r>
              <w:rPr>
                <w:rFonts w:hint="eastAsia" w:ascii="宋体" w:hAnsi="宋体" w:eastAsia="宋体" w:cs="宋体"/>
                <w:color w:val="000000"/>
                <w:sz w:val="24"/>
                <w:szCs w:val="24"/>
                <w:highlight w:val="none"/>
                <w:lang w:val="en-US" w:eastAsia="zh-CN"/>
              </w:rPr>
              <w:t xml:space="preserve">25</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工业磷酸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2091-2008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2091-2008</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工业湿法净化磷酸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HG/T 4069-20</w:t>
            </w:r>
            <w:r>
              <w:rPr>
                <w:rFonts w:hint="eastAsia" w:ascii="宋体" w:hAnsi="宋体" w:eastAsia="宋体" w:cs="宋体"/>
                <w:color w:val="000000"/>
                <w:sz w:val="24"/>
                <w:szCs w:val="24"/>
                <w:highlight w:val="none"/>
                <w:lang w:val="en-US" w:eastAsia="zh-CN"/>
              </w:rPr>
              <w:t xml:space="preserve">22</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4069-20</w:t>
            </w:r>
            <w:r>
              <w:rPr>
                <w:rFonts w:hint="eastAsia" w:ascii="宋体" w:hAnsi="宋体" w:eastAsia="宋体" w:cs="宋体"/>
                <w:color w:val="000000"/>
                <w:sz w:val="24"/>
                <w:szCs w:val="24"/>
                <w:highlight w:val="none"/>
                <w:lang w:val="en-US" w:eastAsia="zh-CN"/>
              </w:rPr>
              <w:t xml:space="preserve">22</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工业亚磷酸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HG/T 2520-20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2520-20</w:t>
            </w:r>
            <w:r>
              <w:rPr>
                <w:rFonts w:hint="eastAsia" w:ascii="宋体" w:hAnsi="宋体" w:eastAsia="宋体" w:cs="宋体"/>
                <w:color w:val="000000"/>
                <w:sz w:val="24"/>
                <w:szCs w:val="24"/>
                <w:highlight w:val="none"/>
                <w:lang w:val="en-US" w:eastAsia="zh-CN"/>
              </w:rPr>
              <w:t xml:space="preserve">23</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工业硝酸钠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4553-2016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4553-2016</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工业硝酸钾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1918-20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1918-20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工业硝酸钡</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1613-2008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1613-2008</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工业亚硝酸钠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2367-2016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2367-2016</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工业无水氟化氢</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7746-20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7746-20</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1</w:t>
            </w:r>
            <w:r/>
          </w:p>
        </w:tc>
      </w:tr>
      <w:tr>
        <w:trPr>
          <w:trHeight w:val="382"/>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工业氟硅酸钠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23936-2018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 23936-2018</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工业过氧化氢</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1616-2014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 1616-2014</w:t>
            </w:r>
            <w:r/>
          </w:p>
        </w:tc>
      </w:tr>
      <w:tr>
        <w:trPr>
          <w:trHeight w:val="325"/>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工业过硫酸钾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26519.2-20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26519.2-20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工业硫化钠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10500-2009</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 10500-2009</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工业氯化锌</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2323-2019</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2323-2019</w:t>
            </w:r>
            <w:r/>
          </w:p>
        </w:tc>
      </w:tr>
      <w:tr>
        <w:trPr>
          <w:trHeight w:val="288"/>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工业氯化铁</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1621-20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1621-20</w:t>
            </w:r>
            <w:r>
              <w:rPr>
                <w:rFonts w:hint="eastAsia" w:ascii="宋体" w:hAnsi="宋体" w:eastAsia="宋体" w:cs="宋体"/>
                <w:color w:val="000000"/>
                <w:sz w:val="24"/>
                <w:szCs w:val="24"/>
                <w:highlight w:val="none"/>
                <w:lang w:val="en-US" w:eastAsia="zh-CN"/>
              </w:rPr>
              <w:t xml:space="preserve">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工业用甲醇</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338-2011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338-2011</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工业正丁醇</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6027-</w:t>
            </w:r>
            <w:r>
              <w:rPr>
                <w:rFonts w:hint="eastAsia" w:ascii="宋体" w:hAnsi="宋体" w:eastAsia="宋体" w:cs="宋体"/>
                <w:color w:val="000000"/>
                <w:sz w:val="24"/>
                <w:szCs w:val="24"/>
                <w:highlight w:val="none"/>
                <w:lang w:val="en-US" w:eastAsia="zh-CN"/>
              </w:rPr>
              <w:t xml:space="preserve">2023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6027-</w:t>
            </w:r>
            <w:r>
              <w:rPr>
                <w:rFonts w:hint="eastAsia" w:ascii="宋体" w:hAnsi="宋体" w:eastAsia="宋体" w:cs="宋体"/>
                <w:color w:val="000000"/>
                <w:sz w:val="24"/>
                <w:szCs w:val="24"/>
                <w:highlight w:val="none"/>
                <w:lang w:val="en-US" w:eastAsia="zh-CN"/>
              </w:rPr>
              <w:t xml:space="preserve">2023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工业用异丙醇</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7814-2017</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7814-2017</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工业合成乙醇</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6820-2016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6820-2016</w:t>
            </w:r>
            <w:r/>
          </w:p>
        </w:tc>
      </w:tr>
      <w:tr>
        <w:trPr>
          <w:trHeight w:val="288"/>
        </w:trPr>
        <w:tc>
          <w:tcPr>
            <w:tcW w:w="822" w:type="dxa"/>
            <w:vAlign w:val="center"/>
            <w:textDirection w:val="lrTb"/>
            <w:noWrap w:val="false"/>
          </w:tcPr>
          <w:p>
            <w:pPr>
              <w:numPr>
                <w:ilvl w:val="0"/>
                <w:numId w:val="0"/>
              </w:num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工业用异丁醇</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3270-2002</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3270-2002</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工业用仲丁醇</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SH/T 1753-2006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SH/T 1753-2006</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工业氯乙醇溶液</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2547-1993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2547-1993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工业用甲醛溶液</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9009-2011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9009-2011</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工业糠醛</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1926.1-2009</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1926.1-2009</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工业用丙酮</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6026-2013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6026-2013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工业用甲乙酮</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SH/T 1755-2006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SH/T 1755-2006</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工业用环己酮</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10669-2001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10669-2001</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工业用环氧乙烷</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13098-2006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13098-2006</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工业用环氧氯丙烷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13097-2015</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13097-2015</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工业氯甲基甲醚</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HG/T 2543-</w:t>
            </w:r>
            <w:r>
              <w:rPr>
                <w:rFonts w:hint="eastAsia" w:ascii="宋体" w:hAnsi="宋体" w:eastAsia="宋体" w:cs="宋体"/>
                <w:color w:val="000000"/>
                <w:sz w:val="24"/>
                <w:szCs w:val="24"/>
                <w:highlight w:val="none"/>
                <w:lang w:val="en-US" w:eastAsia="zh-CN"/>
              </w:rPr>
              <w:t xml:space="preserve">2021</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2543-</w:t>
            </w:r>
            <w:r>
              <w:rPr>
                <w:rFonts w:hint="eastAsia" w:ascii="宋体" w:hAnsi="宋体" w:eastAsia="宋体" w:cs="宋体"/>
                <w:color w:val="000000"/>
                <w:sz w:val="24"/>
                <w:szCs w:val="24"/>
                <w:highlight w:val="none"/>
                <w:lang w:val="en-US" w:eastAsia="zh-CN"/>
              </w:rPr>
              <w:t xml:space="preserve">2021</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工业用甲酸</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2093-2011</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2093-2011</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工业冰乙酸</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1628-20</w:t>
            </w:r>
            <w:r>
              <w:rPr>
                <w:rFonts w:hint="eastAsia" w:ascii="宋体" w:hAnsi="宋体" w:eastAsia="宋体" w:cs="宋体"/>
                <w:color w:val="000000"/>
                <w:sz w:val="24"/>
                <w:szCs w:val="24"/>
                <w:highlight w:val="none"/>
                <w:lang w:val="en-US" w:eastAsia="zh-CN"/>
              </w:rPr>
              <w:t xml:space="preserve">20</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1628-20</w:t>
            </w:r>
            <w:r>
              <w:rPr>
                <w:rFonts w:hint="eastAsia" w:ascii="宋体" w:hAnsi="宋体" w:eastAsia="宋体" w:cs="宋体"/>
                <w:color w:val="000000"/>
                <w:sz w:val="24"/>
                <w:szCs w:val="24"/>
                <w:highlight w:val="none"/>
                <w:lang w:val="en-US" w:eastAsia="zh-CN"/>
              </w:rPr>
              <w:t xml:space="preserve">20</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三氯异氰尿酸</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3263-20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3263-20</w:t>
            </w:r>
            <w:r>
              <w:rPr>
                <w:rFonts w:hint="eastAsia" w:ascii="宋体" w:hAnsi="宋体" w:eastAsia="宋体" w:cs="宋体"/>
                <w:color w:val="000000"/>
                <w:sz w:val="24"/>
                <w:szCs w:val="24"/>
                <w:highlight w:val="none"/>
                <w:lang w:val="en-US" w:eastAsia="zh-CN"/>
              </w:rPr>
              <w:t xml:space="preserve">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过氧乙酸溶液</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19104-20</w:t>
            </w:r>
            <w:r>
              <w:rPr>
                <w:rFonts w:hint="eastAsia" w:ascii="宋体" w:hAnsi="宋体" w:eastAsia="宋体" w:cs="宋体"/>
                <w:color w:val="000000"/>
                <w:sz w:val="24"/>
                <w:szCs w:val="24"/>
                <w:highlight w:val="none"/>
                <w:lang w:val="en-US" w:eastAsia="zh-CN"/>
              </w:rPr>
              <w:t xml:space="preserve">21</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19104-20</w:t>
            </w:r>
            <w:r>
              <w:rPr>
                <w:rFonts w:hint="eastAsia" w:ascii="宋体" w:hAnsi="宋体" w:eastAsia="宋体" w:cs="宋体"/>
                <w:color w:val="000000"/>
                <w:sz w:val="24"/>
                <w:szCs w:val="24"/>
                <w:highlight w:val="none"/>
                <w:lang w:val="en-US" w:eastAsia="zh-CN"/>
              </w:rPr>
              <w:t xml:space="preserve">21</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工业用丙烯酸</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17529.1-20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17529.1-20</w:t>
            </w:r>
            <w:r>
              <w:rPr>
                <w:rFonts w:hint="eastAsia" w:ascii="宋体" w:hAnsi="宋体" w:eastAsia="宋体" w:cs="宋体"/>
                <w:color w:val="000000"/>
                <w:sz w:val="24"/>
                <w:szCs w:val="24"/>
                <w:highlight w:val="none"/>
                <w:lang w:val="en-US" w:eastAsia="zh-CN"/>
              </w:rPr>
              <w:t xml:space="preserve">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工业氯乙酸</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3271-2000</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3271-2000</w:t>
            </w:r>
            <w:r/>
          </w:p>
        </w:tc>
      </w:tr>
      <w:tr>
        <w:trPr>
          <w:trHeight w:val="396"/>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工业乙酸酐</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10668-2000</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10668-2000</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工业用顺丁烯二酸酐</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3676-20</w:t>
            </w:r>
            <w:r>
              <w:rPr>
                <w:rFonts w:hint="eastAsia" w:ascii="宋体" w:hAnsi="宋体" w:eastAsia="宋体" w:cs="宋体"/>
                <w:color w:val="000000"/>
                <w:sz w:val="24"/>
                <w:szCs w:val="24"/>
                <w:highlight w:val="none"/>
                <w:lang w:val="en-US" w:eastAsia="zh-CN"/>
              </w:rPr>
              <w:t xml:space="preserve">20</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3676-20</w:t>
            </w:r>
            <w:r>
              <w:rPr>
                <w:rFonts w:hint="eastAsia" w:ascii="宋体" w:hAnsi="宋体" w:eastAsia="宋体" w:cs="宋体"/>
                <w:color w:val="000000"/>
                <w:sz w:val="24"/>
                <w:szCs w:val="24"/>
                <w:highlight w:val="none"/>
                <w:lang w:val="en-US" w:eastAsia="zh-CN"/>
              </w:rPr>
              <w:t xml:space="preserve">20</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工业用乙酸乙酯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3728-20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3728-20</w:t>
            </w:r>
            <w:r>
              <w:rPr>
                <w:rFonts w:hint="eastAsia" w:ascii="宋体" w:hAnsi="宋体" w:eastAsia="宋体" w:cs="宋体"/>
                <w:color w:val="000000"/>
                <w:sz w:val="24"/>
                <w:szCs w:val="24"/>
                <w:highlight w:val="none"/>
                <w:lang w:val="en-US" w:eastAsia="zh-CN"/>
              </w:rPr>
              <w:t xml:space="preserve">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工业用乙酸正丁酯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3729-20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3729-20</w:t>
            </w:r>
            <w:r>
              <w:rPr>
                <w:rFonts w:hint="eastAsia" w:ascii="宋体" w:hAnsi="宋体" w:eastAsia="宋体" w:cs="宋体"/>
                <w:color w:val="000000"/>
                <w:sz w:val="24"/>
                <w:szCs w:val="24"/>
                <w:highlight w:val="none"/>
                <w:lang w:val="en-US" w:eastAsia="zh-CN"/>
              </w:rPr>
              <w:t xml:space="preserve">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工业丙烯酸甲酯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17529.2-</w:t>
            </w:r>
            <w:r>
              <w:rPr>
                <w:rFonts w:hint="eastAsia" w:ascii="宋体" w:hAnsi="宋体" w:eastAsia="宋体" w:cs="宋体"/>
                <w:color w:val="000000"/>
                <w:sz w:val="24"/>
                <w:szCs w:val="24"/>
                <w:highlight w:val="none"/>
                <w:lang w:val="en-US" w:eastAsia="zh-CN"/>
              </w:rPr>
              <w:t xml:space="preserve">2023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17529.2-</w:t>
            </w:r>
            <w:r>
              <w:rPr>
                <w:rFonts w:hint="eastAsia" w:ascii="宋体" w:hAnsi="宋体" w:eastAsia="宋体" w:cs="宋体"/>
                <w:color w:val="000000"/>
                <w:sz w:val="24"/>
                <w:szCs w:val="24"/>
                <w:highlight w:val="none"/>
                <w:lang w:val="en-US" w:eastAsia="zh-CN"/>
              </w:rPr>
              <w:t xml:space="preserve">2023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工业丙烯酸正丁酯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17529.4-</w:t>
            </w:r>
            <w:r>
              <w:rPr>
                <w:rFonts w:hint="eastAsia" w:ascii="宋体" w:hAnsi="宋体" w:eastAsia="宋体" w:cs="宋体"/>
                <w:color w:val="000000"/>
                <w:sz w:val="24"/>
                <w:szCs w:val="24"/>
                <w:highlight w:val="none"/>
                <w:lang w:val="en-US" w:eastAsia="zh-CN"/>
              </w:rPr>
              <w:t xml:space="preserve">2023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17529.4-</w:t>
            </w:r>
            <w:r>
              <w:rPr>
                <w:rFonts w:hint="eastAsia" w:ascii="宋体" w:hAnsi="宋体" w:eastAsia="宋体" w:cs="宋体"/>
                <w:color w:val="000000"/>
                <w:sz w:val="24"/>
                <w:szCs w:val="24"/>
                <w:highlight w:val="none"/>
                <w:lang w:val="en-US" w:eastAsia="zh-CN"/>
              </w:rPr>
              <w:t xml:space="preserve">2023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工业丙烯酸2-乙基己酯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17529.5-</w:t>
            </w:r>
            <w:r>
              <w:rPr>
                <w:rFonts w:hint="eastAsia" w:ascii="宋体" w:hAnsi="宋体" w:eastAsia="宋体" w:cs="宋体"/>
                <w:color w:val="000000"/>
                <w:sz w:val="24"/>
                <w:szCs w:val="24"/>
                <w:highlight w:val="none"/>
                <w:lang w:val="en-US" w:eastAsia="zh-CN"/>
              </w:rPr>
              <w:t xml:space="preserve">2023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17529.5-</w:t>
            </w:r>
            <w:r>
              <w:rPr>
                <w:rFonts w:hint="eastAsia" w:ascii="宋体" w:hAnsi="宋体" w:eastAsia="宋体" w:cs="宋体"/>
                <w:color w:val="000000"/>
                <w:sz w:val="24"/>
                <w:szCs w:val="24"/>
                <w:highlight w:val="none"/>
                <w:lang w:val="en-US" w:eastAsia="zh-CN"/>
              </w:rPr>
              <w:t xml:space="preserve">2023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工业用草酸二乙酯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3272-2002</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3272-2002</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磷酸三甲苯酯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2689-2005</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2689-2005</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二苯基甲烷二异氰酸酯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13941-2015</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13941-2015</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工业氯甲烷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3674-2018</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3674-2018</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58</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工业用二氯甲烷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4117-2008</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4117-2008</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59</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工业用三氯甲烷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4118-2008</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4118-2008</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60</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工业1,2－二氯乙烷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2662-1995</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2662-1995</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工业用六氯乙烷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3261-2002</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3261-2002</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工业用溴乙烷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2560-2006</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2560-2006</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四溴乙烷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2426-2014</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2426-2014</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工业用三氯乙烯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2542-2014</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2542-2014</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65</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工业用四氯乙烯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3262-2014</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3262-2014</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66</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工业用1,1-二氟乙烷（HFC-152a）</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19602-20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19602-20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67</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工业氯化苄</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2027-2017</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2027-2017</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68</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工业用一乙醇胺</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2915-1997</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2915-1997</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69</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工业用二乙醇胺</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2916-1997</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2916-1997</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70</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工业用硝基甲烷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2031-2008</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2031-2008</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工业用硫脲</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3266-2019</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3266-2019</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工业用硝酸胍</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3269-2002</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3269-2002</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工业用乙腈</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SH/T 1627.1-2014</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SH/T 1627.1-2014</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工业用丙烯腈 第1部分：规格</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7717.1-20</w:t>
            </w:r>
            <w:r>
              <w:rPr>
                <w:rFonts w:hint="eastAsia" w:ascii="宋体" w:hAnsi="宋体" w:eastAsia="宋体" w:cs="宋体"/>
                <w:color w:val="000000"/>
                <w:sz w:val="24"/>
                <w:szCs w:val="24"/>
                <w:highlight w:val="none"/>
                <w:lang w:val="en-US" w:eastAsia="zh-CN"/>
              </w:rPr>
              <w:t xml:space="preserve">22</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7717.1-20</w:t>
            </w:r>
            <w:r>
              <w:rPr>
                <w:rFonts w:hint="eastAsia" w:ascii="宋体" w:hAnsi="宋体" w:eastAsia="宋体" w:cs="宋体"/>
                <w:color w:val="000000"/>
                <w:sz w:val="24"/>
                <w:szCs w:val="24"/>
                <w:highlight w:val="none"/>
                <w:lang w:val="en-US" w:eastAsia="zh-CN"/>
              </w:rPr>
              <w:t xml:space="preserve">22</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75</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工业用环戊烷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18825-20</w:t>
            </w:r>
            <w:r>
              <w:rPr>
                <w:rFonts w:hint="eastAsia" w:ascii="宋体" w:hAnsi="宋体" w:eastAsia="宋体" w:cs="宋体"/>
                <w:color w:val="000000"/>
                <w:sz w:val="24"/>
                <w:szCs w:val="24"/>
                <w:highlight w:val="none"/>
                <w:lang w:val="en-US" w:eastAsia="zh-CN"/>
              </w:rPr>
              <w:t xml:space="preserve">24</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18825-20</w:t>
            </w:r>
            <w:r>
              <w:rPr>
                <w:rFonts w:hint="eastAsia" w:ascii="宋体" w:hAnsi="宋体" w:eastAsia="宋体" w:cs="宋体"/>
                <w:color w:val="000000"/>
                <w:sz w:val="24"/>
                <w:szCs w:val="24"/>
                <w:highlight w:val="none"/>
                <w:lang w:val="en-US" w:eastAsia="zh-CN"/>
              </w:rPr>
              <w:t xml:space="preserve">24</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76</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工业己烷</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17602-2018</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 17602-2018</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77</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粗苯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YB/T 5022-2016</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YB/T 5022-2016</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78</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YB/T 2303-2012</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YB/T 2303-2012</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79</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焦化苯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2283-2019</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2283-2019</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焦化甲苯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2284-2009</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2284-2009</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焦化二甲苯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2285-2018</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2285-2018</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焦化萘</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6699-2015</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6699-2015</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工业用乙苯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SH/T 1140-2018</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SH/T 1140-2018</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工业用异丙苯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SH/T 1744-2004</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SH/T 1744-2004</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85</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工业用苯乙烯</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3915-20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 3915-20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86</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焦化苯酚</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6705-2008</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6705-2008</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87</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焦化甲酚</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2279-2008</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2279-2008</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88</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焦化二甲酚</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2600-2009</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2600-2009</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89</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工业对氯苯酚</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2544-1993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2544-1993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90</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工业用合成苯酚</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339-2019</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339-2019</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工业用一乙胺</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23962-20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23962-20</w:t>
            </w:r>
            <w:r>
              <w:rPr>
                <w:rFonts w:hint="eastAsia" w:ascii="宋体" w:hAnsi="宋体" w:eastAsia="宋体" w:cs="宋体"/>
                <w:color w:val="000000"/>
                <w:sz w:val="24"/>
                <w:szCs w:val="24"/>
                <w:highlight w:val="none"/>
                <w:lang w:val="en-US" w:eastAsia="zh-CN"/>
              </w:rPr>
              <w:t xml:space="preserve">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工业用二乙胺</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23963-20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23963-20</w:t>
            </w:r>
            <w:r>
              <w:rPr>
                <w:rFonts w:hint="eastAsia" w:ascii="宋体" w:hAnsi="宋体" w:eastAsia="宋体" w:cs="宋体"/>
                <w:color w:val="000000"/>
                <w:sz w:val="24"/>
                <w:szCs w:val="24"/>
                <w:highlight w:val="none"/>
                <w:lang w:val="en-US" w:eastAsia="zh-CN"/>
              </w:rPr>
              <w:t xml:space="preserve">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93</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工业用三乙胺</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23964-20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23964-20</w:t>
            </w:r>
            <w:r>
              <w:rPr>
                <w:rFonts w:hint="eastAsia" w:ascii="宋体" w:hAnsi="宋体" w:eastAsia="宋体" w:cs="宋体"/>
                <w:color w:val="000000"/>
                <w:sz w:val="24"/>
                <w:szCs w:val="24"/>
                <w:highlight w:val="none"/>
                <w:lang w:val="en-US" w:eastAsia="zh-CN"/>
              </w:rPr>
              <w:t xml:space="preserve">23</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94</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工业环己胺</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HG/T 2816-2014</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2816-2014</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95</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工业二甲基甲酰胺</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HG/T 2028-2009</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2028-2009</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96</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工业40%一甲胺水溶液</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2972-2017</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2972-2017</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97</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工业40%二甲胺水溶液</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2973-2017</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2973-2017</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98</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工业30%三甲胺水溶液</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2974-1999</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2974-1999</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99</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工业1,4-氧氮杂环己烷(吗啉)</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28608-2012</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28608-2012</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工业喹啉</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YB/T 5281-2008</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YB/T 5281-2008</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101</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工业二硫化碳</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1615-20</w:t>
            </w:r>
            <w:r>
              <w:rPr>
                <w:rFonts w:hint="eastAsia" w:ascii="宋体" w:hAnsi="宋体" w:eastAsia="宋体" w:cs="宋体"/>
                <w:color w:val="000000"/>
                <w:sz w:val="24"/>
                <w:szCs w:val="24"/>
                <w:highlight w:val="none"/>
                <w:lang w:val="en-US" w:eastAsia="zh-CN"/>
              </w:rPr>
              <w:t xml:space="preserve">21</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1615-20</w:t>
            </w:r>
            <w:r>
              <w:rPr>
                <w:rFonts w:hint="eastAsia" w:ascii="宋体" w:hAnsi="宋体" w:eastAsia="宋体" w:cs="宋体"/>
                <w:color w:val="000000"/>
                <w:sz w:val="24"/>
                <w:szCs w:val="24"/>
                <w:highlight w:val="none"/>
                <w:lang w:val="en-US" w:eastAsia="zh-CN"/>
              </w:rPr>
              <w:t xml:space="preserve">21</w:t>
            </w:r>
            <w:r/>
          </w:p>
        </w:tc>
      </w:tr>
      <w:tr>
        <w:trPr>
          <w:trHeight w:val="288"/>
        </w:trPr>
        <w:tc>
          <w:tcPr>
            <w:tcW w:w="822" w:type="dxa"/>
            <w:vAlign w:val="center"/>
            <w:textDirection w:val="lrTb"/>
            <w:noWrap w:val="false"/>
          </w:tcPr>
          <w:p>
            <w:pPr>
              <w:numPr>
                <w:ilvl w:val="0"/>
                <w:numId w:val="0"/>
              </w:numPr>
              <w:ind w:left="222"/>
              <w:jc w:val="both"/>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w:t>
            </w:r>
            <w:r/>
          </w:p>
        </w:tc>
        <w:tc>
          <w:tcPr>
            <w:tcW w:w="2657"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碳化钙（电石）</w:t>
            </w:r>
            <w:r/>
          </w:p>
        </w:tc>
        <w:tc>
          <w:tcPr>
            <w:tcW w:w="2921"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10665-2004</w:t>
            </w:r>
            <w:r/>
          </w:p>
        </w:tc>
        <w:tc>
          <w:tcPr>
            <w:tcW w:w="2355" w:type="dxa"/>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 10665-2004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30%过氧化氢</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6684-2002</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6684-2002</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氨水</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631-2007</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631-2007</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发烟硝酸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3447-2003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3447-2003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高氯酸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623-20</w:t>
            </w:r>
            <w:r>
              <w:rPr>
                <w:rFonts w:hint="eastAsia" w:ascii="宋体" w:hAnsi="宋体" w:eastAsia="宋体" w:cs="宋体"/>
                <w:color w:val="000000"/>
                <w:sz w:val="24"/>
                <w:szCs w:val="24"/>
                <w:highlight w:val="none"/>
                <w:lang w:val="en-US" w:eastAsia="zh-CN"/>
              </w:rPr>
              <w:t xml:space="preserve">24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623-20</w:t>
            </w:r>
            <w:r>
              <w:rPr>
                <w:rFonts w:hint="eastAsia" w:ascii="宋体" w:hAnsi="宋体" w:eastAsia="宋体" w:cs="宋体"/>
                <w:color w:val="000000"/>
                <w:sz w:val="24"/>
                <w:szCs w:val="24"/>
                <w:highlight w:val="none"/>
                <w:lang w:val="en-US" w:eastAsia="zh-CN"/>
              </w:rPr>
              <w:t xml:space="preserve">24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汞</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3471-2000</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3471-2000</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磷酸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1282-2013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1282-2013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硫酸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625-20</w:t>
            </w:r>
            <w:r>
              <w:rPr>
                <w:rFonts w:hint="eastAsia" w:ascii="宋体" w:hAnsi="宋体" w:eastAsia="宋体" w:cs="宋体"/>
                <w:color w:val="000000"/>
                <w:sz w:val="24"/>
                <w:szCs w:val="24"/>
                <w:highlight w:val="none"/>
                <w:lang w:val="en-US" w:eastAsia="zh-CN"/>
              </w:rPr>
              <w:t xml:space="preserve">24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625-20</w:t>
            </w:r>
            <w:r>
              <w:rPr>
                <w:rFonts w:hint="eastAsia" w:ascii="宋体" w:hAnsi="宋体" w:eastAsia="宋体" w:cs="宋体"/>
                <w:color w:val="000000"/>
                <w:sz w:val="24"/>
                <w:szCs w:val="24"/>
                <w:highlight w:val="none"/>
                <w:lang w:val="en-US" w:eastAsia="zh-CN"/>
              </w:rPr>
              <w:t xml:space="preserve">24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氢氟酸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620-2011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620-2011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氢溴酸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621-2015</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621-2015</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硝酸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626-2006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626-2006</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盐酸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622-2006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622-2006</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36%乙酸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3476-1999</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3476-1999</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苯</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690-2008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690-2008</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吡啶</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689-1998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689-1998</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丙酮</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686-20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686-20</w:t>
            </w:r>
            <w:r>
              <w:rPr>
                <w:rFonts w:hint="eastAsia" w:ascii="宋体" w:hAnsi="宋体" w:eastAsia="宋体" w:cs="宋体"/>
                <w:color w:val="000000"/>
                <w:sz w:val="24"/>
                <w:szCs w:val="24"/>
                <w:highlight w:val="none"/>
                <w:lang w:val="en-US" w:eastAsia="zh-CN"/>
              </w:rPr>
              <w:t xml:space="preserve">23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二甲苯</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16494-2013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16494-2013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甲苯</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684-</w:t>
            </w:r>
            <w:r>
              <w:rPr>
                <w:rFonts w:hint="eastAsia" w:ascii="宋体" w:hAnsi="宋体" w:eastAsia="宋体" w:cs="宋体"/>
                <w:color w:val="000000"/>
                <w:sz w:val="24"/>
                <w:szCs w:val="24"/>
                <w:highlight w:val="none"/>
                <w:lang w:val="en-US" w:eastAsia="zh-CN"/>
              </w:rPr>
              <w:t xml:space="preserve">2023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684-</w:t>
            </w:r>
            <w:r>
              <w:rPr>
                <w:rFonts w:hint="eastAsia" w:ascii="宋体" w:hAnsi="宋体" w:eastAsia="宋体" w:cs="宋体"/>
                <w:color w:val="000000"/>
                <w:sz w:val="24"/>
                <w:szCs w:val="24"/>
                <w:highlight w:val="none"/>
                <w:lang w:val="en-US" w:eastAsia="zh-CN"/>
              </w:rPr>
              <w:t xml:space="preserve">2023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甲醇</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683-2006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683-2006</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甲醛溶液</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685-2013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685-2013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15896-</w:t>
            </w:r>
            <w:r>
              <w:rPr>
                <w:rFonts w:hint="eastAsia" w:ascii="宋体" w:hAnsi="宋体" w:eastAsia="宋体" w:cs="宋体"/>
                <w:color w:val="000000"/>
                <w:sz w:val="24"/>
                <w:szCs w:val="24"/>
                <w:highlight w:val="none"/>
                <w:lang w:val="en-US" w:eastAsia="zh-CN"/>
              </w:rPr>
              <w:t xml:space="preserve">2024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15896-</w:t>
            </w:r>
            <w:r>
              <w:rPr>
                <w:rFonts w:hint="eastAsia" w:ascii="宋体" w:hAnsi="宋体" w:eastAsia="宋体" w:cs="宋体"/>
                <w:color w:val="000000"/>
                <w:sz w:val="24"/>
                <w:szCs w:val="24"/>
                <w:highlight w:val="none"/>
                <w:lang w:val="en-US" w:eastAsia="zh-CN"/>
              </w:rPr>
              <w:t xml:space="preserve">2024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三氯甲烷</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682-200</w:t>
            </w:r>
            <w:r>
              <w:rPr>
                <w:rFonts w:hint="eastAsia" w:ascii="宋体" w:hAnsi="宋体" w:eastAsia="宋体" w:cs="宋体"/>
                <w:color w:val="000000"/>
                <w:sz w:val="24"/>
                <w:szCs w:val="24"/>
                <w:highlight w:val="none"/>
                <w:lang w:val="en-US" w:eastAsia="zh-CN"/>
              </w:rPr>
              <w:t xml:space="preserve">2</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682-200</w:t>
            </w:r>
            <w:r>
              <w:rPr>
                <w:rFonts w:hint="eastAsia" w:ascii="宋体" w:hAnsi="宋体" w:eastAsia="宋体" w:cs="宋体"/>
                <w:color w:val="000000"/>
                <w:sz w:val="24"/>
                <w:szCs w:val="24"/>
                <w:highlight w:val="none"/>
                <w:lang w:val="en-US" w:eastAsia="zh-CN"/>
              </w:rPr>
              <w:t xml:space="preserve">2</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石油醚</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15894-2008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15894-2008</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乙醇(无水乙醇)</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678-20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678-20</w:t>
            </w:r>
            <w:r>
              <w:rPr>
                <w:rFonts w:hint="eastAsia" w:ascii="宋体" w:hAnsi="宋体" w:eastAsia="宋体" w:cs="宋体"/>
                <w:color w:val="000000"/>
                <w:sz w:val="24"/>
                <w:szCs w:val="24"/>
                <w:highlight w:val="none"/>
                <w:lang w:val="en-US" w:eastAsia="zh-CN"/>
              </w:rPr>
              <w:t xml:space="preserve">23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乙二胺</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3486-2000</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3486-2000</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乙醚</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12591-2002</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12591-2002</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乙酸(冰醋酸)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676-2007</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676-2007</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乙酸酐</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677-2011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677-2011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乙酸乙酯</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12589-2007</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12589-2007</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乙酸异戊酯</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3460-2003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3460-2003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异丙醇</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2892-20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2892-20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正丁醇</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12590-2008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12590-2008</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硼酸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628-2011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628-2011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重铬酸铵</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656-2003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656-2003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重铬酸钾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642-1999</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642-1999</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二水合重铬酸钠（重铬酸钠）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3439-2014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3439-2014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碘酸钾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651-2011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651-2011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氟化铵</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1276-1999</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1276-1999</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氟化钠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1264-1997</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1264-1997</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氟化氢铵</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1278-1994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1278-1994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高锰酸钾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643-2008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643-2008</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铬酸钾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3440-2013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3440-2013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过二硫酸钾(过硫酸钾)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641-2011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641-2011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过硫酸铵</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655-2011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655-2011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黄色氧化汞</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3469-2003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3469-2003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六水合氯化钴(氯化钴)</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1270-</w:t>
            </w:r>
            <w:r>
              <w:rPr>
                <w:rFonts w:hint="eastAsia" w:ascii="宋体" w:hAnsi="宋体" w:eastAsia="宋体" w:cs="宋体"/>
                <w:color w:val="000000"/>
                <w:sz w:val="24"/>
                <w:szCs w:val="24"/>
                <w:highlight w:val="none"/>
                <w:lang w:val="en-US" w:eastAsia="zh-CN"/>
              </w:rPr>
              <w:t xml:space="preserve">2023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1270-</w:t>
            </w:r>
            <w:r>
              <w:rPr>
                <w:rFonts w:hint="eastAsia" w:ascii="宋体" w:hAnsi="宋体" w:eastAsia="宋体" w:cs="宋体"/>
                <w:color w:val="000000"/>
                <w:sz w:val="24"/>
                <w:szCs w:val="24"/>
                <w:highlight w:val="none"/>
                <w:lang w:val="en-US" w:eastAsia="zh-CN"/>
              </w:rPr>
              <w:t xml:space="preserve">2023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六水合氯化镍(氯化镍)</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15355-2008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15355-2008</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六水合硝酸钴(硝酸钴)</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15898-2013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15898-2013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氯化镉</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1285-1994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1285-1994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氯化汞</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3468-2000</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3468-2000</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氯化锌</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2760-2011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2760-2011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氯酸钾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645-2011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645-2011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偏钒酸铵</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3445-2003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3445-2003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七水合硫酸钴(硫酸钴)</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2631-2005</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2631-2005</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氢氧化钾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2306-2008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2306-2008</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氢氧化钠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629-1997</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629-1997</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六水合三氯化铁（三氯化铁）</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3474-2014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3474-2014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三氧化铬</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3444-2003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3444-2003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五氧化二钒</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3485-2003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3485-2003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五氧化二磷</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2305-2000</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2305-2000</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硝酸铵</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659-2011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659-2011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硝酸钠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636-2011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636-2011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硝酸铅</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3470-2017</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3470-2017</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硝酸锶</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669-</w:t>
            </w:r>
            <w:r>
              <w:rPr>
                <w:rFonts w:hint="eastAsia" w:ascii="宋体" w:hAnsi="宋体" w:eastAsia="宋体" w:cs="宋体"/>
                <w:color w:val="000000"/>
                <w:sz w:val="24"/>
                <w:szCs w:val="24"/>
                <w:highlight w:val="none"/>
                <w:lang w:val="en-US" w:eastAsia="zh-CN"/>
              </w:rPr>
              <w:t xml:space="preserve">2023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669-</w:t>
            </w:r>
            <w:r>
              <w:rPr>
                <w:rFonts w:hint="eastAsia" w:ascii="宋体" w:hAnsi="宋体" w:eastAsia="宋体" w:cs="宋体"/>
                <w:color w:val="000000"/>
                <w:sz w:val="24"/>
                <w:szCs w:val="24"/>
                <w:highlight w:val="none"/>
                <w:lang w:val="en-US" w:eastAsia="zh-CN"/>
              </w:rPr>
              <w:t xml:space="preserve">2023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硝酸银</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670-2007</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670-2007</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溴酸钾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650-2015</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650-2015</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亚硫酸氢钠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3492-2003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3492-2003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亚硝酸钠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633-1994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633-1994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邻苯二甲酸酐</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3479-2003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3479-2003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三水合乙酸铅(乙酸铅)</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2630-2010</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2630-2010</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顺丁烯二酸酐</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3459-2003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3459-2003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溴化钾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T 649-2023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T 649-2023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六水合硝酸锌(硝酸锌)</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T 667-2023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T 667-2023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高纯氢氧化钠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11199-20</w:t>
            </w:r>
            <w:r>
              <w:rPr>
                <w:rFonts w:hint="eastAsia" w:ascii="宋体" w:hAnsi="宋体" w:eastAsia="宋体" w:cs="宋体"/>
                <w:color w:val="000000"/>
                <w:sz w:val="24"/>
                <w:szCs w:val="24"/>
                <w:highlight w:val="none"/>
                <w:lang w:val="en-US" w:eastAsia="zh-CN"/>
              </w:rPr>
              <w:t xml:space="preserve">24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11199-20</w:t>
            </w:r>
            <w:r>
              <w:rPr>
                <w:rFonts w:hint="eastAsia" w:ascii="宋体" w:hAnsi="宋体" w:eastAsia="宋体" w:cs="宋体"/>
                <w:color w:val="000000"/>
                <w:sz w:val="24"/>
                <w:szCs w:val="24"/>
                <w:highlight w:val="none"/>
                <w:lang w:val="en-US" w:eastAsia="zh-CN"/>
              </w:rPr>
              <w:t xml:space="preserve">24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化纤用氢氧化钠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11212-2013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11212-2013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工业用氢氧化钠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209-2018</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209-2018</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工业氢氧化钾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1919-20</w:t>
            </w:r>
            <w:r>
              <w:rPr>
                <w:rFonts w:hint="eastAsia" w:ascii="宋体" w:hAnsi="宋体" w:eastAsia="宋体" w:cs="宋体"/>
                <w:color w:val="000000"/>
                <w:sz w:val="24"/>
                <w:szCs w:val="24"/>
                <w:highlight w:val="none"/>
                <w:lang w:val="en-US" w:eastAsia="zh-CN"/>
              </w:rPr>
              <w:t xml:space="preserve">23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1919-20</w:t>
            </w:r>
            <w:r>
              <w:rPr>
                <w:rFonts w:hint="eastAsia" w:ascii="宋体" w:hAnsi="宋体" w:eastAsia="宋体" w:cs="宋体"/>
                <w:color w:val="000000"/>
                <w:sz w:val="24"/>
                <w:szCs w:val="24"/>
                <w:highlight w:val="none"/>
                <w:lang w:val="en-US" w:eastAsia="zh-CN"/>
              </w:rPr>
              <w:t xml:space="preserve">23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178</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工业用液氯</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5138-20</w:t>
            </w:r>
            <w:r>
              <w:rPr>
                <w:rFonts w:hint="eastAsia" w:ascii="宋体" w:hAnsi="宋体" w:eastAsia="宋体" w:cs="宋体"/>
                <w:color w:val="000000"/>
                <w:sz w:val="24"/>
                <w:szCs w:val="24"/>
                <w:highlight w:val="none"/>
                <w:lang w:val="en-US" w:eastAsia="zh-CN"/>
              </w:rPr>
              <w:t xml:space="preserve">21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5138-20</w:t>
            </w:r>
            <w:r>
              <w:rPr>
                <w:rFonts w:hint="eastAsia" w:ascii="宋体" w:hAnsi="宋体" w:eastAsia="宋体" w:cs="宋体"/>
                <w:color w:val="000000"/>
                <w:sz w:val="24"/>
                <w:szCs w:val="24"/>
                <w:highlight w:val="none"/>
                <w:lang w:val="en-US" w:eastAsia="zh-CN"/>
              </w:rPr>
              <w:t xml:space="preserve">21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179</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工业用合成盐酸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320-20</w:t>
            </w:r>
            <w:r>
              <w:rPr>
                <w:rFonts w:hint="eastAsia" w:ascii="宋体" w:hAnsi="宋体" w:eastAsia="宋体" w:cs="宋体"/>
                <w:color w:val="000000"/>
                <w:sz w:val="24"/>
                <w:szCs w:val="24"/>
                <w:highlight w:val="none"/>
                <w:lang w:val="en-US" w:eastAsia="zh-CN"/>
              </w:rPr>
              <w:t xml:space="preserve">25</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320-20</w:t>
            </w:r>
            <w:r>
              <w:rPr>
                <w:rFonts w:hint="eastAsia" w:ascii="宋体" w:hAnsi="宋体" w:eastAsia="宋体" w:cs="宋体"/>
                <w:color w:val="000000"/>
                <w:sz w:val="24"/>
                <w:szCs w:val="24"/>
                <w:highlight w:val="none"/>
                <w:lang w:val="en-US" w:eastAsia="zh-CN"/>
              </w:rPr>
              <w:t xml:space="preserve">25</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180</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次氯酸钙(漂粉精)</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10666-2019</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10666-2019</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181</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漂白粉</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2496-2006</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2496-2006</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182</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次氯酸钠</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19106-2013</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19106-2013</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183</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工业用三氯氧磷</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HG/T 3606-2009</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3606-2009</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184</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工业用三氯化磷</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HG/T 2970-20</w:t>
            </w:r>
            <w:r>
              <w:rPr>
                <w:rFonts w:hint="eastAsia" w:ascii="宋体" w:hAnsi="宋体" w:eastAsia="宋体" w:cs="宋体"/>
                <w:color w:val="000000"/>
                <w:sz w:val="24"/>
                <w:szCs w:val="24"/>
                <w:highlight w:val="none"/>
                <w:lang w:val="en-US" w:eastAsia="zh-CN"/>
              </w:rPr>
              <w:t xml:space="preserve">22</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2970-20</w:t>
            </w:r>
            <w:r>
              <w:rPr>
                <w:rFonts w:hint="eastAsia" w:ascii="宋体" w:hAnsi="宋体" w:eastAsia="宋体" w:cs="宋体"/>
                <w:color w:val="000000"/>
                <w:sz w:val="24"/>
                <w:szCs w:val="24"/>
                <w:highlight w:val="none"/>
                <w:lang w:val="en-US" w:eastAsia="zh-CN"/>
              </w:rPr>
              <w:t xml:space="preserve">22</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85</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副产盐酸</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HG/T 3783-20</w:t>
            </w:r>
            <w:r>
              <w:rPr>
                <w:rFonts w:hint="eastAsia" w:ascii="宋体" w:hAnsi="宋体" w:eastAsia="宋体" w:cs="宋体"/>
                <w:color w:val="000000"/>
                <w:sz w:val="24"/>
                <w:szCs w:val="24"/>
                <w:highlight w:val="none"/>
                <w:lang w:val="en-US" w:eastAsia="zh-CN"/>
              </w:rPr>
              <w:t xml:space="preserve">21</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HG/T 3783-20</w:t>
            </w:r>
            <w:r>
              <w:rPr>
                <w:rFonts w:hint="eastAsia" w:ascii="宋体" w:hAnsi="宋体" w:eastAsia="宋体" w:cs="宋体"/>
                <w:color w:val="000000"/>
                <w:sz w:val="24"/>
                <w:szCs w:val="24"/>
                <w:highlight w:val="none"/>
                <w:lang w:val="en-US" w:eastAsia="zh-CN"/>
              </w:rPr>
              <w:t xml:space="preserve">21</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186</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溶解乙炔</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6819-2004</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 6819-2004</w:t>
            </w:r>
            <w:r/>
          </w:p>
        </w:tc>
      </w:tr>
      <w:tr>
        <w:trPr>
          <w:trHeight w:val="30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187</w:t>
            </w:r>
            <w:r/>
          </w:p>
        </w:tc>
        <w:tc>
          <w:tcPr>
            <w:tcW w:w="265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工业氧</w:t>
            </w:r>
            <w:r/>
          </w:p>
        </w:tc>
        <w:tc>
          <w:tcPr>
            <w:tcW w:w="2921"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3863-20</w:t>
            </w:r>
            <w:r>
              <w:rPr>
                <w:rFonts w:hint="eastAsia" w:ascii="宋体" w:hAnsi="宋体" w:eastAsia="宋体" w:cs="宋体"/>
                <w:color w:val="000000"/>
                <w:sz w:val="24"/>
                <w:szCs w:val="24"/>
                <w:highlight w:val="none"/>
                <w:lang w:val="en-US" w:eastAsia="zh-CN"/>
              </w:rPr>
              <w:t xml:space="preserve">25</w:t>
            </w:r>
            <w:r/>
          </w:p>
        </w:tc>
        <w:tc>
          <w:tcPr>
            <w:tcW w:w="2355"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GB/T 3863-20</w:t>
            </w:r>
            <w:r>
              <w:rPr>
                <w:rFonts w:hint="eastAsia" w:ascii="宋体" w:hAnsi="宋体" w:eastAsia="宋体" w:cs="宋体"/>
                <w:color w:val="000000"/>
                <w:sz w:val="24"/>
                <w:szCs w:val="24"/>
                <w:highlight w:val="none"/>
                <w:lang w:val="en-US" w:eastAsia="zh-CN"/>
              </w:rPr>
              <w:t xml:space="preserve">25</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2、液化石油气</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液化石油气产品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673"/>
        <w:gridCol w:w="3072"/>
        <w:gridCol w:w="3237"/>
      </w:tblGrid>
      <w:tr>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507"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88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5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密度</w:t>
            </w:r>
            <w:r/>
          </w:p>
        </w:tc>
        <w:tc>
          <w:tcPr>
            <w:tcW w:w="288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11174-2011</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12576-1997</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或SH/T 0221-1992</w:t>
            </w:r>
            <w:r/>
          </w:p>
        </w:tc>
      </w:tr>
      <w:tr>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5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蒸汽压</w:t>
            </w:r>
            <w:r/>
          </w:p>
        </w:tc>
        <w:tc>
          <w:tcPr>
            <w:tcW w:w="288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11174-2011</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12576-1997</w:t>
            </w:r>
            <w:r/>
          </w:p>
        </w:tc>
      </w:tr>
      <w:tr>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25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组分</w:t>
            </w:r>
            <w:r/>
          </w:p>
        </w:tc>
        <w:tc>
          <w:tcPr>
            <w:tcW w:w="288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11174-2011</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NB/SH/T 0230-2019</w:t>
            </w:r>
            <w:r/>
          </w:p>
        </w:tc>
      </w:tr>
      <w:tr>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25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残留物</w:t>
            </w:r>
            <w:r/>
          </w:p>
        </w:tc>
        <w:tc>
          <w:tcPr>
            <w:tcW w:w="288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11174-2011</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SY/T 7509</w:t>
            </w:r>
            <w:r>
              <w:rPr>
                <w:rFonts w:hint="eastAsia" w:ascii="宋体" w:hAnsi="宋体" w:eastAsia="宋体" w:cs="宋体"/>
                <w:b w:val="0"/>
                <w:bCs w:val="0"/>
                <w:color w:val="auto"/>
                <w:sz w:val="24"/>
                <w:szCs w:val="24"/>
                <w:highlight w:val="none"/>
                <w:lang w:val="en-US" w:eastAsia="zh-CN"/>
              </w:rPr>
              <w:t xml:space="preserve">-2014</w:t>
            </w:r>
            <w:r/>
          </w:p>
        </w:tc>
      </w:tr>
      <w:tr>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25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铜片腐蚀</w:t>
            </w:r>
            <w:r/>
          </w:p>
        </w:tc>
        <w:tc>
          <w:tcPr>
            <w:tcW w:w="288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11174-2011</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SH/T 0232-1992</w:t>
            </w:r>
            <w:r/>
          </w:p>
        </w:tc>
      </w:tr>
      <w:tr>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6</w:t>
            </w:r>
            <w:r/>
          </w:p>
        </w:tc>
        <w:tc>
          <w:tcPr>
            <w:tcW w:w="25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总硫含量</w:t>
            </w:r>
            <w:r/>
          </w:p>
        </w:tc>
        <w:tc>
          <w:tcPr>
            <w:tcW w:w="288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11174-2011</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SH/T 0222-1992</w:t>
            </w:r>
            <w:r/>
          </w:p>
        </w:tc>
      </w:tr>
      <w:tr>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7</w:t>
            </w:r>
            <w:r/>
          </w:p>
        </w:tc>
        <w:tc>
          <w:tcPr>
            <w:tcW w:w="25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游离水</w:t>
            </w:r>
            <w:r/>
          </w:p>
        </w:tc>
        <w:tc>
          <w:tcPr>
            <w:tcW w:w="288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11174-2011</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目测</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或SH/T 0221-1992</w:t>
            </w:r>
            <w:r/>
          </w:p>
        </w:tc>
      </w:tr>
      <w:tr>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8</w:t>
            </w:r>
            <w:r/>
          </w:p>
        </w:tc>
        <w:tc>
          <w:tcPr>
            <w:tcW w:w="25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硫化氢</w:t>
            </w:r>
            <w:r/>
          </w:p>
        </w:tc>
        <w:tc>
          <w:tcPr>
            <w:tcW w:w="288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11174-2011</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SH/T 0125-199</w:t>
            </w:r>
            <w:r>
              <w:rPr>
                <w:rFonts w:hint="eastAsia" w:ascii="宋体" w:hAnsi="宋体" w:eastAsia="宋体" w:cs="宋体"/>
                <w:b w:val="0"/>
                <w:bCs w:val="0"/>
                <w:color w:val="auto"/>
                <w:sz w:val="24"/>
                <w:szCs w:val="24"/>
                <w:highlight w:val="none"/>
                <w:lang w:val="en-US" w:eastAsia="zh-CN"/>
              </w:rPr>
              <w:t xml:space="preserve">2</w:t>
            </w:r>
            <w:r/>
          </w:p>
        </w:tc>
      </w:tr>
      <w:tr>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9</w:t>
            </w:r>
            <w:r/>
          </w:p>
        </w:tc>
        <w:tc>
          <w:tcPr>
            <w:tcW w:w="25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二甲醚含量</w:t>
            </w:r>
            <w:r/>
          </w:p>
        </w:tc>
        <w:tc>
          <w:tcPr>
            <w:tcW w:w="288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32492-2016</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工程机械</w:t>
      </w:r>
      <w:r/>
    </w:p>
    <w:p>
      <w:p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工程机械产品检验项目、依据及方法</w:t>
      </w:r>
      <w:r/>
    </w:p>
    <w:p>
      <w:pPr>
        <w:pageBreakBefore w:val="0"/>
        <w:spacing w:line="24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65"/>
        <w:tblW w:w="90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243"/>
        <w:gridCol w:w="2482"/>
        <w:gridCol w:w="2471"/>
      </w:tblGrid>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通道装置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司机位置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座椅</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司机的操纵装置和指示装置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转向系统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制动系统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报警装置及安全标志</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噪声</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保护措施及装置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电气和电子系统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压力系统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燃油箱、液压油箱</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防火</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附属装置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维修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使用信息</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后车窗</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25684.3-2021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25684.3-2021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保护</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25684.3-2021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25684.3-2021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最小活动空间</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25684.4-2021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25684.4-2021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司机的操纵装置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25684.4-2021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25684.4-2021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报警装置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25684.4-2021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25684.4-2021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司机操作位置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25684.5-2021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25684.5-2021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驾驶和转向控制装置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25684.5-2021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25684.5-2021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车厢</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25684.6-2021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25684.6-2021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转向系统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25684.6-2021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25684.6-2021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使用信息</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25684.6-2021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25684.6-2021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司机操作位置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25684.8-2021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25684.8-2021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转向系统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25684.8-2021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25684.8-2021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司机操作位置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25684.13-2021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25684.13-2021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制动系统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25684.13-2021</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25684.13-2021</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整车</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稳定性试验</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起升机构</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回转机构</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支腿机构</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安全装置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照明信号装置及其他电器装备</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产品使用说明书</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459-2014</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外观、制造质量</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40</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安全装置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噪声测量</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外廓尺寸</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液压油温</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44</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技术参数特性</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45</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空载试验</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46</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额定载荷试验</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47</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稳定性</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48</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动载试验</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49</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静载试验</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50</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工作平台承载能力</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工作平台尺寸、护栏承载能力</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9465-2018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整机</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结构</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54</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操纵室</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55</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起升机构</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56</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变幅机构</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57</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回转机构</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58</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伸缩机构</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59</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吊钩和钢丝绳</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60</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卷筒与滑轮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62</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电气装置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63</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环保要求</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64</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安全装置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65</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消防</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9738-2015</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66</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尺寸参数</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67</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外观质量装配及标志</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68</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行驶性能</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69</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基本参数</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70</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操纵、液压、电气系统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安全、环保要求</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25648-2010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72</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外观要求</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安全标识</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74</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运行状况</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75</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密封性能</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76</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急停功能测试</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77</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润滑及密封</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78</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压力冲击</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79</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溢流阀调定压力</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80</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机外辐射噪声</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绝缘电阻</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液压油温升</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83</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液压油密封</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84</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清洗装置</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13333-2018</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85</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外廓尺寸</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86</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上装部件耳旁噪声</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87</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制动性能</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88</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外观</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89</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连接部件</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90</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最高车速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进料口高度</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供水系统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93</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搅拌筒</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94</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出料溜槽</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95</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液压管路</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96</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操作系统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97</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电气系统</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r>
        <w:trP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98</w:t>
            </w:r>
            <w:r/>
          </w:p>
        </w:tc>
        <w:tc>
          <w:tcPr>
            <w:tcW w:w="324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标志</w:t>
            </w:r>
            <w:r/>
          </w:p>
        </w:tc>
        <w:tc>
          <w:tcPr>
            <w:tcW w:w="248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c>
          <w:tcPr>
            <w:tcW w:w="247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 667-2010</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水泥</w:t>
      </w:r>
      <w:r/>
    </w:p>
    <w:p>
      <w:pPr>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通用硅酸盐水泥产品检验项目、依据及方法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71" w:type="dxa"/>
        <w:jc w:val="center"/>
        <w:tblLayout w:type="autofit"/>
        <w:tblCellMar>
          <w:left w:w="108" w:type="dxa"/>
          <w:top w:w="0" w:type="dxa"/>
          <w:right w:w="108" w:type="dxa"/>
          <w:bottom w:w="0" w:type="dxa"/>
        </w:tblCellMar>
        <w:tblLook w:val="04A0" w:firstRow="1" w:lastRow="0" w:firstColumn="1" w:lastColumn="0" w:noHBand="0" w:noVBand="1"/>
      </w:tblPr>
      <w:tblGrid>
        <w:gridCol w:w="882"/>
        <w:gridCol w:w="3757"/>
        <w:gridCol w:w="2151"/>
        <w:gridCol w:w="2281"/>
      </w:tblGrid>
      <w:tr>
        <w:trPr>
          <w:jc w:val="center"/>
          <w:trHeight w:val="23"/>
          <w:tblHeader/>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检验项目</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检验依据</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不溶物</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176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-2025</w:t>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烧失量</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176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-2025</w:t>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三氧化硫</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176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-2025</w:t>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氧化镁</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176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-2025</w:t>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氯离子</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176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-2025</w:t>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水泥中水溶性铬(Ⅵ)</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 31893-2015</w:t>
            </w:r>
            <w:r>
              <w:rPr>
                <w:rFonts w:hint="eastAsia" w:ascii="宋体" w:hAnsi="宋体" w:eastAsia="宋体" w:cs="宋体"/>
                <w:b w:val="0"/>
                <w:bCs w:val="0"/>
                <w:color w:val="auto"/>
                <w:sz w:val="24"/>
                <w:szCs w:val="24"/>
                <w:highlight w:val="none"/>
                <w:lang w:val="en-US" w:eastAsia="zh-CN" w:bidi="ar-SA"/>
              </w:rPr>
              <w:fldChar w:fldCharType="end"/>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凝结时间</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1346-2024</w:t>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安定性</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1346-2024</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750</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-2024</w:t>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强度</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17671-2021</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2419-2005</w:t>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细度</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8074</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-2008</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1345</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-2005</w:t>
            </w:r>
            <w:r/>
          </w:p>
        </w:tc>
      </w:tr>
      <w:tr>
        <w:trPr>
          <w:jc w:val="center"/>
          <w:trHeight w:val="23"/>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放射性核素限量</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 175-2023</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 6566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-2010</w:t>
            </w:r>
            <w:r/>
          </w:p>
        </w:tc>
      </w:tr>
    </w:tbl>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砌筑水泥产品检验项目、依据及方法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71" w:type="dxa"/>
        <w:jc w:val="center"/>
        <w:tblLayout w:type="autofit"/>
        <w:tblCellMar>
          <w:left w:w="108" w:type="dxa"/>
          <w:top w:w="0" w:type="dxa"/>
          <w:right w:w="108" w:type="dxa"/>
          <w:bottom w:w="0" w:type="dxa"/>
        </w:tblCellMar>
        <w:tblLook w:val="04A0" w:firstRow="1" w:lastRow="0" w:firstColumn="1" w:lastColumn="0" w:noHBand="0" w:noVBand="1"/>
      </w:tblPr>
      <w:tblGrid>
        <w:gridCol w:w="834"/>
        <w:gridCol w:w="3804"/>
        <w:gridCol w:w="2133"/>
        <w:gridCol w:w="2300"/>
      </w:tblGrid>
      <w:tr>
        <w:trPr>
          <w:jc w:val="center"/>
          <w:trHeight w:val="397"/>
          <w:tblHeader/>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检验项目</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检验依据</w:t>
            </w:r>
            <w:r/>
          </w:p>
        </w:tc>
        <w:tc>
          <w:tcPr>
            <w:tcBorders>
              <w:top w:val="single" w:color="auto" w:sz="4" w:space="0"/>
              <w:left w:val="single" w:color="auto" w:sz="4" w:space="0"/>
              <w:bottom w:val="single" w:color="auto" w:sz="4" w:space="0"/>
              <w:right w:val="single" w:color="auto" w:sz="4" w:space="0"/>
            </w:tcBorders>
            <w:tcW w:w="126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检验检测方法</w:t>
            </w:r>
            <w:r/>
          </w:p>
        </w:tc>
      </w:tr>
      <w:tr>
        <w:trPr>
          <w:jc w:val="center"/>
          <w:trHeight w:val="397"/>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三氧化硫</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176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-2025</w:t>
            </w:r>
            <w:r/>
          </w:p>
        </w:tc>
      </w:tr>
      <w:tr>
        <w:trPr>
          <w:jc w:val="center"/>
          <w:trHeight w:val="397"/>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氯离子</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176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-2025</w:t>
            </w:r>
            <w:r/>
          </w:p>
        </w:tc>
      </w:tr>
      <w:tr>
        <w:trPr>
          <w:jc w:val="center"/>
          <w:trHeight w:val="397"/>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水泥中水溶性铬（Ⅵ）</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 31893</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-2015</w:t>
            </w:r>
            <w:r/>
          </w:p>
        </w:tc>
      </w:tr>
      <w:tr>
        <w:trPr>
          <w:jc w:val="center"/>
          <w:trHeight w:val="397"/>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细度</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1345</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-2005</w:t>
            </w:r>
            <w:r/>
          </w:p>
        </w:tc>
      </w:tr>
      <w:tr>
        <w:trPr>
          <w:jc w:val="center"/>
          <w:trHeight w:val="397"/>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凝结时间</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1346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-2024</w:t>
            </w:r>
            <w:r/>
          </w:p>
        </w:tc>
      </w:tr>
      <w:tr>
        <w:trPr>
          <w:jc w:val="center"/>
          <w:trHeight w:val="397"/>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沸煮法安定性</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1346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-2024</w:t>
            </w:r>
            <w:r/>
          </w:p>
        </w:tc>
      </w:tr>
      <w:tr>
        <w:trPr>
          <w:jc w:val="center"/>
          <w:trHeight w:val="397"/>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保水率</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p>
        </w:tc>
      </w:tr>
      <w:tr>
        <w:trPr>
          <w:jc w:val="center"/>
          <w:trHeight w:val="397"/>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强度</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 </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17671-2021</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2419-2005</w:t>
            </w:r>
            <w:r/>
          </w:p>
        </w:tc>
      </w:tr>
      <w:tr>
        <w:trPr>
          <w:jc w:val="center"/>
          <w:trHeight w:val="397"/>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放射性</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GB/T 3183-2017</w:t>
            </w:r>
            <w:r>
              <w:rPr>
                <w:rFonts w:hint="eastAsia" w:ascii="宋体" w:hAnsi="宋体" w:eastAsia="宋体" w:cs="宋体"/>
                <w:b w:val="0"/>
                <w:bCs w:val="0"/>
                <w:color w:val="auto"/>
                <w:sz w:val="24"/>
                <w:szCs w:val="24"/>
                <w:highlight w:val="none"/>
                <w:lang w:val="en-US" w:eastAsia="zh-CN" w:bidi="ar-SA"/>
              </w:rPr>
              <w:fldChar w:fldCharType="end"/>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HYPERLINK "javascript:__doPostBack('ctl00$ctl00$ContentPlaceHolder1$ContentPlaceHolder1$rptStandard$ctl00$lbtnDetail','')" \o "点击查看标准详细信息"</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GB 6566</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-2010</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水泥包装袋</w:t>
      </w:r>
      <w:r/>
    </w:p>
    <w:p>
      <w:pPr>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水泥包装袋产品检验项目、依据及方法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4906" w:type="pct"/>
        <w:jc w:val="center"/>
        <w:tblLayout w:type="autofit"/>
        <w:tblCellMar>
          <w:left w:w="108" w:type="dxa"/>
          <w:top w:w="0" w:type="dxa"/>
          <w:right w:w="108" w:type="dxa"/>
          <w:bottom w:w="0" w:type="dxa"/>
        </w:tblCellMar>
        <w:tblLook w:val="04A0" w:firstRow="1" w:lastRow="0" w:firstColumn="1" w:lastColumn="0" w:noHBand="0" w:noVBand="1"/>
      </w:tblPr>
      <w:tblGrid>
        <w:gridCol w:w="964"/>
        <w:gridCol w:w="3980"/>
        <w:gridCol w:w="2293"/>
        <w:gridCol w:w="2432"/>
      </w:tblGrid>
      <w:tr>
        <w:trPr>
          <w:jc w:val="center"/>
          <w:trHeight w:val="454"/>
          <w:tblHeader/>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0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检验项目</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检验依据</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检验检测方法</w:t>
            </w:r>
            <w:r/>
          </w:p>
        </w:tc>
      </w:tr>
      <w:tr>
        <w:trPr>
          <w:jc w:val="center"/>
          <w:trHeight w:val="454"/>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0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外观、类别及袋型</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 </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 </w:t>
            </w:r>
            <w:r/>
          </w:p>
        </w:tc>
      </w:tr>
      <w:tr>
        <w:trPr>
          <w:jc w:val="center"/>
          <w:trHeight w:val="454"/>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20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单位面积质量</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 </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 </w:t>
            </w:r>
            <w:r/>
          </w:p>
        </w:tc>
      </w:tr>
      <w:tr>
        <w:trPr>
          <w:jc w:val="center"/>
          <w:trHeight w:val="454"/>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20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拉伸负荷（经向、纬向、上底向、下底向）</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 </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8946-2013 </w:t>
            </w:r>
            <w:r/>
          </w:p>
        </w:tc>
      </w:tr>
      <w:tr>
        <w:trPr>
          <w:jc w:val="center"/>
          <w:trHeight w:val="454"/>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0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适用温度和牢固度</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 </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 </w:t>
            </w:r>
            <w:r/>
          </w:p>
        </w:tc>
      </w:tr>
      <w:tr>
        <w:trPr>
          <w:jc w:val="center"/>
          <w:trHeight w:val="454"/>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0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制袋材料对水泥性能的影响</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 </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17671-2021 </w:t>
            </w:r>
            <w:r/>
          </w:p>
        </w:tc>
      </w:tr>
      <w:tr>
        <w:trPr>
          <w:jc w:val="center"/>
          <w:trHeight w:val="454"/>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0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防潮性能</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 </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9774-2020</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17671-2021 </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热轧带肋钢筋</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bookmarkStart w:id="16" w:name="_Toc21207"/>
      <w:r>
        <w:rPr>
          <w:rFonts w:hint="eastAsia" w:ascii="宋体" w:hAnsi="宋体" w:eastAsia="宋体" w:cs="宋体"/>
          <w:b/>
          <w:bCs/>
          <w:color w:val="auto"/>
          <w:sz w:val="24"/>
          <w:szCs w:val="24"/>
          <w:highlight w:val="none"/>
          <w:lang w:val="en-US" w:eastAsia="zh-CN" w:bidi="ar-SA"/>
        </w:rPr>
        <w:t xml:space="preserve">热轧带肋钢筋产品检验项目、依据及方法</w:t>
      </w:r>
      <w:bookmarkEnd w:id="16"/>
      <w:r/>
      <w:r/>
    </w:p>
    <w:p>
      <w:pPr>
        <w:pageBreakBefore w:val="0"/>
        <w:spacing w:line="240" w:lineRule="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bl>
      <w:tblPr>
        <w:tblStyle w:val="739"/>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752"/>
        <w:gridCol w:w="117"/>
        <w:gridCol w:w="1611"/>
        <w:gridCol w:w="2818"/>
        <w:gridCol w:w="2803"/>
      </w:tblGrid>
      <w:tr>
        <w:trPr>
          <w:jc w:val="center"/>
          <w:trHeight w:val="0"/>
        </w:trPr>
        <w:tc>
          <w:tcPr>
            <w:tcW w:w="97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3"/>
            <w:tcW w:w="24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81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检验依据</w:t>
            </w:r>
            <w:r/>
          </w:p>
        </w:tc>
        <w:tc>
          <w:tcPr>
            <w:tcW w:w="2803"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jc w:val="center"/>
          <w:trHeight w:val="0"/>
        </w:trPr>
        <w:tc>
          <w:tcPr>
            <w:tcW w:w="974"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52"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力学性能</w:t>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下屈服强度</w:t>
            </w:r>
            <w:r>
              <w:rPr>
                <w:rFonts w:hint="eastAsia" w:ascii="宋体" w:hAnsi="宋体" w:eastAsia="宋体" w:cs="宋体"/>
                <w:i/>
                <w:iCs/>
                <w:color w:val="auto"/>
                <w:sz w:val="24"/>
                <w:szCs w:val="24"/>
                <w:highlight w:val="none"/>
              </w:rPr>
              <w:t xml:space="preserve">R</w:t>
            </w:r>
            <w:r>
              <w:rPr>
                <w:rFonts w:hint="eastAsia" w:ascii="宋体" w:hAnsi="宋体" w:eastAsia="宋体" w:cs="宋体"/>
                <w:color w:val="auto"/>
                <w:sz w:val="24"/>
                <w:szCs w:val="24"/>
                <w:highlight w:val="none"/>
                <w:vertAlign w:val="subscript"/>
              </w:rPr>
              <w:t xml:space="preserve">eL</w:t>
            </w:r>
            <w:r/>
          </w:p>
        </w:tc>
        <w:tc>
          <w:tcPr>
            <w:tcW w:w="2818"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c>
          <w:tcPr>
            <w:tcW w:w="2803"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28900-2022</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抗拉强度</w:t>
            </w:r>
            <w:r>
              <w:rPr>
                <w:rFonts w:hint="eastAsia" w:ascii="宋体" w:hAnsi="宋体" w:eastAsia="宋体" w:cs="宋体"/>
                <w:i/>
                <w:color w:val="auto"/>
                <w:sz w:val="24"/>
                <w:szCs w:val="24"/>
                <w:highlight w:val="none"/>
              </w:rPr>
              <w:t xml:space="preserve">R</w:t>
            </w:r>
            <w:r>
              <w:rPr>
                <w:rFonts w:hint="eastAsia" w:ascii="宋体" w:hAnsi="宋体" w:eastAsia="宋体" w:cs="宋体"/>
                <w:color w:val="auto"/>
                <w:sz w:val="24"/>
                <w:szCs w:val="24"/>
                <w:highlight w:val="none"/>
                <w:vertAlign w:val="subscript"/>
              </w:rPr>
              <w:t xml:space="preserve">m</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断后伸长率</w:t>
            </w:r>
            <w:r>
              <w:rPr>
                <w:rFonts w:hint="eastAsia" w:ascii="宋体" w:hAnsi="宋体" w:eastAsia="宋体" w:cs="宋体"/>
                <w:i/>
                <w:color w:val="auto"/>
                <w:sz w:val="24"/>
                <w:szCs w:val="24"/>
                <w:highlight w:val="none"/>
              </w:rPr>
              <w:t xml:space="preserve">A</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实测抗拉强度与实测屈服强度之比</w:t>
            </w:r>
            <w:r>
              <w:rPr>
                <w:rFonts w:hint="eastAsia" w:ascii="宋体" w:hAnsi="宋体" w:eastAsia="宋体" w:cs="宋体"/>
                <w:i/>
                <w:color w:val="auto"/>
                <w:sz w:val="24"/>
                <w:szCs w:val="24"/>
                <w:highlight w:val="none"/>
              </w:rPr>
              <w:t xml:space="preserve">R</w:t>
            </w:r>
            <w:r>
              <w:rPr>
                <w:rFonts w:hint="eastAsia" w:ascii="宋体" w:hAnsi="宋体" w:eastAsia="宋体" w:cs="宋体"/>
                <w:color w:val="auto"/>
                <w:sz w:val="24"/>
                <w:szCs w:val="24"/>
                <w:highlight w:val="none"/>
                <w:vertAlign w:val="superscript"/>
              </w:rPr>
              <w:t xml:space="preserve">o</w:t>
            </w:r>
            <w:r>
              <w:rPr>
                <w:rFonts w:hint="eastAsia" w:ascii="宋体" w:hAnsi="宋体" w:eastAsia="宋体" w:cs="宋体"/>
                <w:color w:val="auto"/>
                <w:sz w:val="24"/>
                <w:szCs w:val="24"/>
                <w:highlight w:val="none"/>
                <w:vertAlign w:val="subscript"/>
              </w:rPr>
              <w:t xml:space="preserve">m</w:t>
            </w:r>
            <w:r>
              <w:rPr>
                <w:rFonts w:hint="eastAsia" w:ascii="宋体" w:hAnsi="宋体" w:eastAsia="宋体" w:cs="宋体"/>
                <w:color w:val="auto"/>
                <w:sz w:val="24"/>
                <w:szCs w:val="24"/>
                <w:highlight w:val="none"/>
              </w:rPr>
              <w:t xml:space="preserve">/ </w:t>
            </w:r>
            <w:r>
              <w:rPr>
                <w:rFonts w:hint="eastAsia" w:ascii="宋体" w:hAnsi="宋体" w:eastAsia="宋体" w:cs="宋体"/>
                <w:i/>
                <w:color w:val="auto"/>
                <w:sz w:val="24"/>
                <w:szCs w:val="24"/>
                <w:highlight w:val="none"/>
              </w:rPr>
              <w:t xml:space="preserve">R</w:t>
            </w:r>
            <w:r>
              <w:rPr>
                <w:rFonts w:hint="eastAsia" w:ascii="宋体" w:hAnsi="宋体" w:eastAsia="宋体" w:cs="宋体"/>
                <w:color w:val="auto"/>
                <w:sz w:val="24"/>
                <w:szCs w:val="24"/>
                <w:highlight w:val="none"/>
                <w:vertAlign w:val="superscript"/>
              </w:rPr>
              <w:t xml:space="preserve">o</w:t>
            </w:r>
            <w:r>
              <w:rPr>
                <w:rFonts w:hint="eastAsia" w:ascii="宋体" w:hAnsi="宋体" w:eastAsia="宋体" w:cs="宋体"/>
                <w:color w:val="auto"/>
                <w:sz w:val="24"/>
                <w:szCs w:val="24"/>
                <w:highlight w:val="none"/>
                <w:vertAlign w:val="subscript"/>
              </w:rPr>
              <w:t xml:space="preserve">eL</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实测屈服强度与屈服强度特征值之比</w:t>
            </w:r>
            <w:r>
              <w:rPr>
                <w:rFonts w:hint="eastAsia" w:ascii="宋体" w:hAnsi="宋体" w:eastAsia="宋体" w:cs="宋体"/>
                <w:i/>
                <w:color w:val="auto"/>
                <w:sz w:val="24"/>
                <w:szCs w:val="24"/>
                <w:highlight w:val="none"/>
              </w:rPr>
              <w:t xml:space="preserve">R</w:t>
            </w:r>
            <w:r>
              <w:rPr>
                <w:rFonts w:hint="eastAsia" w:ascii="宋体" w:hAnsi="宋体" w:eastAsia="宋体" w:cs="宋体"/>
                <w:color w:val="auto"/>
                <w:sz w:val="24"/>
                <w:szCs w:val="24"/>
                <w:highlight w:val="none"/>
                <w:vertAlign w:val="superscript"/>
              </w:rPr>
              <w:t xml:space="preserve">o</w:t>
            </w:r>
            <w:r>
              <w:rPr>
                <w:rFonts w:hint="eastAsia" w:ascii="宋体" w:hAnsi="宋体" w:eastAsia="宋体" w:cs="宋体"/>
                <w:color w:val="auto"/>
                <w:sz w:val="24"/>
                <w:szCs w:val="24"/>
                <w:highlight w:val="none"/>
                <w:vertAlign w:val="subscript"/>
              </w:rPr>
              <w:t xml:space="preserve">eL</w:t>
            </w:r>
            <w:r>
              <w:rPr>
                <w:rFonts w:hint="eastAsia" w:ascii="宋体" w:hAnsi="宋体" w:eastAsia="宋体" w:cs="宋体"/>
                <w:color w:val="auto"/>
                <w:sz w:val="24"/>
                <w:szCs w:val="24"/>
                <w:highlight w:val="none"/>
              </w:rPr>
              <w:t xml:space="preserve">/ </w:t>
            </w:r>
            <w:r>
              <w:rPr>
                <w:rFonts w:hint="eastAsia" w:ascii="宋体" w:hAnsi="宋体" w:eastAsia="宋体" w:cs="宋体"/>
                <w:i/>
                <w:color w:val="auto"/>
                <w:sz w:val="24"/>
                <w:szCs w:val="24"/>
                <w:highlight w:val="none"/>
              </w:rPr>
              <w:t xml:space="preserve">R</w:t>
            </w:r>
            <w:r>
              <w:rPr>
                <w:rFonts w:hint="eastAsia" w:ascii="宋体" w:hAnsi="宋体" w:eastAsia="宋体" w:cs="宋体"/>
                <w:color w:val="auto"/>
                <w:sz w:val="24"/>
                <w:szCs w:val="24"/>
                <w:highlight w:val="none"/>
                <w:vertAlign w:val="subscript"/>
              </w:rPr>
              <w:t xml:space="preserve">eL</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最大力总延伸率</w:t>
            </w:r>
            <w:r>
              <w:rPr>
                <w:rFonts w:hint="eastAsia" w:ascii="宋体" w:hAnsi="宋体" w:eastAsia="宋体" w:cs="宋体"/>
                <w:i/>
                <w:color w:val="auto"/>
                <w:sz w:val="24"/>
                <w:szCs w:val="24"/>
                <w:highlight w:val="none"/>
              </w:rPr>
              <w:t xml:space="preserve">A</w:t>
            </w:r>
            <w:r>
              <w:rPr>
                <w:rFonts w:hint="eastAsia" w:ascii="宋体" w:hAnsi="宋体" w:eastAsia="宋体" w:cs="宋体"/>
                <w:color w:val="auto"/>
                <w:sz w:val="24"/>
                <w:szCs w:val="24"/>
                <w:highlight w:val="none"/>
                <w:vertAlign w:val="subscript"/>
              </w:rPr>
              <w:t xml:space="preserve">gt</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52"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工艺性能</w:t>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弯曲性能</w:t>
            </w:r>
            <w:r/>
          </w:p>
        </w:tc>
        <w:tc>
          <w:tcPr>
            <w:tcW w:w="2818"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c>
          <w:tcPr>
            <w:tcW w:w="2803"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28900-2022</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反向弯曲性能</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52"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化学分析</w:t>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p>
        </w:tc>
        <w:tc>
          <w:tcPr>
            <w:tcW w:w="2818"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c>
          <w:tcPr>
            <w:tcW w:w="2803"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4336-2016（含第1号修改单）</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20123-2006</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20125-2006</w:t>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Si</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Mn</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2"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72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3"/>
            <w:tcW w:w="24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碳当量C</w:t>
            </w:r>
            <w:r>
              <w:rPr>
                <w:rFonts w:hint="eastAsia" w:ascii="宋体" w:hAnsi="宋体" w:eastAsia="宋体" w:cs="宋体"/>
                <w:color w:val="auto"/>
                <w:sz w:val="24"/>
                <w:szCs w:val="24"/>
                <w:highlight w:val="none"/>
                <w:vertAlign w:val="subscript"/>
              </w:rPr>
              <w:t xml:space="preserve">eq</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W w:w="869"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尺寸外形</w:t>
            </w:r>
            <w:r/>
          </w:p>
        </w:tc>
        <w:tc>
          <w:tcPr>
            <w:tcW w:w="161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横肋高</w:t>
            </w:r>
            <w:r>
              <w:rPr>
                <w:rFonts w:hint="eastAsia" w:ascii="宋体" w:hAnsi="宋体" w:eastAsia="宋体" w:cs="宋体"/>
                <w:i/>
                <w:color w:val="auto"/>
                <w:sz w:val="24"/>
                <w:szCs w:val="24"/>
                <w:highlight w:val="none"/>
              </w:rPr>
              <w:t xml:space="preserve">h</w:t>
            </w:r>
            <w:r/>
          </w:p>
        </w:tc>
        <w:tc>
          <w:tcPr>
            <w:tcW w:w="2818"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c>
          <w:tcPr>
            <w:tcW w:w="2803"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869"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间距</w:t>
            </w:r>
            <w:r>
              <w:rPr>
                <w:rFonts w:hint="eastAsia" w:ascii="宋体" w:hAnsi="宋体" w:eastAsia="宋体" w:cs="宋体"/>
                <w:i/>
                <w:color w:val="auto"/>
                <w:sz w:val="24"/>
                <w:szCs w:val="24"/>
                <w:highlight w:val="none"/>
              </w:rPr>
              <w:t xml:space="preserve">l</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869"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bookmarkStart w:id="17" w:name="_Hlk535941625"/>
            <w:r>
              <w:rPr>
                <w:rFonts w:hint="eastAsia" w:ascii="宋体" w:hAnsi="宋体" w:eastAsia="宋体" w:cs="宋体"/>
                <w:color w:val="auto"/>
                <w:sz w:val="24"/>
                <w:szCs w:val="24"/>
                <w:highlight w:val="none"/>
              </w:rPr>
              <w:t xml:space="preserve">横肋末端最大间隙</w:t>
            </w:r>
            <w:bookmarkEnd w:id="17"/>
            <w:r>
              <w:rPr>
                <w:rFonts w:hint="eastAsia" w:ascii="宋体" w:hAnsi="宋体" w:eastAsia="宋体" w:cs="宋体"/>
                <w:i/>
                <w:iCs/>
                <w:color w:val="auto"/>
                <w:sz w:val="24"/>
                <w:szCs w:val="24"/>
                <w:highlight w:val="none"/>
              </w:rPr>
              <w:t xml:space="preserve">f</w:t>
            </w:r>
            <w:r>
              <w:rPr>
                <w:rFonts w:hint="eastAsia" w:ascii="宋体" w:hAnsi="宋体" w:eastAsia="宋体" w:cs="宋体"/>
                <w:color w:val="auto"/>
                <w:sz w:val="24"/>
                <w:szCs w:val="24"/>
                <w:highlight w:val="none"/>
                <w:vertAlign w:val="subscript"/>
              </w:rPr>
              <w:t xml:space="preserve">i</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869"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每米弯曲度</w:t>
            </w:r>
            <w:r/>
          </w:p>
        </w:tc>
        <w:tc>
          <w:tcPr>
            <w:tcW w:w="2818"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03"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97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3"/>
            <w:tcW w:w="24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重量偏差</w:t>
            </w:r>
            <w:r/>
          </w:p>
        </w:tc>
        <w:tc>
          <w:tcPr>
            <w:tcW w:w="2818"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c>
          <w:tcPr>
            <w:tcW w:w="2803"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r>
      <w:tr>
        <w:trPr>
          <w:jc w:val="center"/>
          <w:trHeight w:val="0"/>
        </w:trPr>
        <w:tc>
          <w:tcPr>
            <w:tcW w:w="97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gridSpan w:val="3"/>
            <w:tcW w:w="24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金相组织</w:t>
            </w:r>
            <w:r/>
          </w:p>
        </w:tc>
        <w:tc>
          <w:tcPr>
            <w:tcW w:w="281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c>
          <w:tcPr>
            <w:tcW w:w="2803"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13298-2015</w:t>
            </w:r>
            <w:r/>
          </w:p>
        </w:tc>
      </w:tr>
      <w:tr>
        <w:trPr>
          <w:jc w:val="center"/>
          <w:trHeight w:val="0"/>
        </w:trPr>
        <w:tc>
          <w:tcPr>
            <w:tcW w:w="97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3"/>
            <w:tcW w:w="24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表面标志</w:t>
            </w:r>
            <w:r/>
          </w:p>
        </w:tc>
        <w:tc>
          <w:tcPr>
            <w:tcW w:w="2818"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c>
          <w:tcPr>
            <w:tcW w:w="2803"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1499.2-2024</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商品煤</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pacing w:val="0"/>
          <w:position w:val="0"/>
          <w:sz w:val="24"/>
          <w:szCs w:val="24"/>
          <w:highlight w:val="none"/>
          <w:shd w:val="clear" w:color="auto" w:fill="auto"/>
        </w:rPr>
      </w:pPr>
      <w:r>
        <w:rPr>
          <w:rFonts w:hint="eastAsia" w:ascii="宋体" w:hAnsi="宋体" w:eastAsia="宋体" w:cs="宋体"/>
          <w:b/>
          <w:bCs/>
          <w:color w:val="auto"/>
          <w:sz w:val="24"/>
          <w:szCs w:val="24"/>
          <w:highlight w:val="none"/>
          <w:lang w:val="en-US" w:eastAsia="zh-CN"/>
        </w:rPr>
        <w:t xml:space="preserve">商品煤产品</w:t>
      </w:r>
      <w:r>
        <w:rPr>
          <w:rFonts w:hint="eastAsia" w:ascii="宋体" w:hAnsi="宋体" w:eastAsia="宋体" w:cs="宋体"/>
          <w:b/>
          <w:bCs/>
          <w:color w:val="auto"/>
          <w:sz w:val="24"/>
          <w:szCs w:val="24"/>
          <w:highlight w:val="none"/>
        </w:rPr>
        <w:t xml:space="preserve">检验项目</w:t>
      </w:r>
      <w:r>
        <w:rPr>
          <w:rFonts w:hint="eastAsia" w:ascii="宋体" w:hAnsi="宋体" w:eastAsia="宋体" w:cs="宋体"/>
          <w:b/>
          <w:bCs/>
          <w:color w:val="auto"/>
          <w:spacing w:val="0"/>
          <w:position w:val="0"/>
          <w:sz w:val="24"/>
          <w:szCs w:val="24"/>
          <w:highlight w:val="none"/>
          <w:shd w:val="clear" w:color="auto" w:fill="auto"/>
        </w:rPr>
        <w:t xml:space="preserve">、依据及方法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805"/>
      </w:tblGrid>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检验依据</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灰分</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31356-2014</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212-2008</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全硫</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31356-2014</w:t>
            </w:r>
            <w:r/>
          </w:p>
        </w:tc>
        <w:tc>
          <w:tcPr>
            <w:tcW w:w="2805" w:type="dxa"/>
            <w:vAlign w:val="top"/>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214-2007</w:t>
            </w:r>
            <w:r/>
          </w:p>
          <w:p>
            <w:pPr>
              <w:jc w:val="center"/>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25214-2010</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发热量</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31356-2014</w:t>
            </w:r>
            <w:r/>
          </w:p>
        </w:tc>
        <w:tc>
          <w:tcPr>
            <w:tcW w:w="2805" w:type="dxa"/>
            <w:vAlign w:val="top"/>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213-2008</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汞</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31356-2014</w:t>
            </w:r>
            <w:r/>
          </w:p>
        </w:tc>
        <w:tc>
          <w:tcPr>
            <w:tcW w:w="2805" w:type="dxa"/>
            <w:vAlign w:val="top"/>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16659-2024</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砷</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31356-2014</w:t>
            </w:r>
            <w:r/>
          </w:p>
        </w:tc>
        <w:tc>
          <w:tcPr>
            <w:tcW w:w="2805" w:type="dxa"/>
            <w:vAlign w:val="top"/>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3058-2019</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磷</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31356-2014</w:t>
            </w:r>
            <w:r/>
          </w:p>
        </w:tc>
        <w:tc>
          <w:tcPr>
            <w:tcW w:w="2805" w:type="dxa"/>
            <w:vAlign w:val="top"/>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216-2003</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氯</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31356-2014</w:t>
            </w:r>
            <w:r/>
          </w:p>
        </w:tc>
        <w:tc>
          <w:tcPr>
            <w:tcW w:w="2805" w:type="dxa"/>
            <w:vAlign w:val="top"/>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3558-2014</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回转支承</w:t>
      </w:r>
      <w:r/>
    </w:p>
    <w:p>
      <w:p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回转支承产品检验项目、依据及方法</w:t>
      </w:r>
      <w:r/>
    </w:p>
    <w:p>
      <w:pPr>
        <w:pageBreakBefore w:val="0"/>
        <w:spacing w:line="24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65"/>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149"/>
        <w:gridCol w:w="2241"/>
        <w:gridCol w:w="2806"/>
      </w:tblGrid>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149"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24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806"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3149"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轨道表面硬度</w:t>
            </w:r>
            <w:r/>
          </w:p>
        </w:tc>
        <w:tc>
          <w:tcPr>
            <w:tcW w:w="224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c>
          <w:tcPr>
            <w:tcW w:w="2806"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r>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3149"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淬火齿轮表面硬度</w:t>
            </w:r>
            <w:r/>
          </w:p>
        </w:tc>
        <w:tc>
          <w:tcPr>
            <w:tcW w:w="224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c>
          <w:tcPr>
            <w:tcW w:w="2806"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r>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3149"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套圈硬度</w:t>
            </w:r>
            <w:r/>
          </w:p>
        </w:tc>
        <w:tc>
          <w:tcPr>
            <w:tcW w:w="224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c>
          <w:tcPr>
            <w:tcW w:w="2806"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r>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3149"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轴向间隙</w:t>
            </w:r>
            <w:r/>
          </w:p>
        </w:tc>
        <w:tc>
          <w:tcPr>
            <w:tcW w:w="224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c>
          <w:tcPr>
            <w:tcW w:w="2806"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r>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3149"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径向间隙</w:t>
            </w:r>
            <w:r/>
          </w:p>
        </w:tc>
        <w:tc>
          <w:tcPr>
            <w:tcW w:w="224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c>
          <w:tcPr>
            <w:tcW w:w="2806"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r>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W w:w="3149"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轴向圆跳动</w:t>
            </w:r>
            <w:r/>
          </w:p>
        </w:tc>
        <w:tc>
          <w:tcPr>
            <w:tcW w:w="224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c>
          <w:tcPr>
            <w:tcW w:w="2806"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r>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W w:w="3149"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径向圆跳动</w:t>
            </w:r>
            <w:r/>
          </w:p>
        </w:tc>
        <w:tc>
          <w:tcPr>
            <w:tcW w:w="224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c>
          <w:tcPr>
            <w:tcW w:w="2806"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r>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W w:w="3149"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齿轮径向圆跳动</w:t>
            </w:r>
            <w:r/>
          </w:p>
        </w:tc>
        <w:tc>
          <w:tcPr>
            <w:tcW w:w="224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c>
          <w:tcPr>
            <w:tcW w:w="2806"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JB/T 2300-2018</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土方机械</w:t>
      </w:r>
      <w:r/>
    </w:p>
    <w:p>
      <w:p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土方机械产品检验项目、依据及方法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65"/>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158"/>
        <w:gridCol w:w="2250"/>
        <w:gridCol w:w="2788"/>
      </w:tblGrid>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158"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250"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788"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3158"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光吸收系数</w:t>
            </w:r>
            <w:r/>
          </w:p>
        </w:tc>
        <w:tc>
          <w:tcPr>
            <w:tcW w:w="2250"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36886-2018</w:t>
            </w:r>
            <w:r/>
          </w:p>
        </w:tc>
        <w:tc>
          <w:tcPr>
            <w:tcW w:w="2788"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36886-2018</w:t>
            </w:r>
            <w:r/>
          </w:p>
        </w:tc>
      </w:tr>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3158"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林格曼黑度级数</w:t>
            </w:r>
            <w:r/>
          </w:p>
        </w:tc>
        <w:tc>
          <w:tcPr>
            <w:tcW w:w="2250"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36886-2018</w:t>
            </w:r>
            <w:r/>
          </w:p>
        </w:tc>
        <w:tc>
          <w:tcPr>
            <w:tcW w:w="2788"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36886-2018</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工业和特种用途机器人</w:t>
      </w:r>
      <w:r/>
    </w:p>
    <w:p>
      <w:pPr>
        <w:jc w:val="center"/>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工业机器人</w:t>
      </w:r>
      <w:r>
        <w:rPr>
          <w:rFonts w:hint="eastAsia" w:ascii="宋体" w:hAnsi="宋体" w:eastAsia="宋体" w:cs="宋体"/>
          <w:b/>
          <w:bCs/>
          <w:sz w:val="24"/>
          <w:szCs w:val="24"/>
          <w:highlight w:val="none"/>
          <w:lang w:eastAsia="zh-CN"/>
        </w:rPr>
        <w:t xml:space="preserve">产品检验</w:t>
      </w:r>
      <w:r>
        <w:rPr>
          <w:rFonts w:hint="eastAsia" w:ascii="宋体" w:hAnsi="宋体" w:eastAsia="宋体" w:cs="宋体"/>
          <w:b/>
          <w:bCs/>
          <w:sz w:val="24"/>
          <w:szCs w:val="24"/>
          <w:highlight w:val="none"/>
        </w:rPr>
        <w:t xml:space="preserve">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805"/>
      </w:tblGrid>
      <w:tr>
        <w:trPr>
          <w:jc w:val="center"/>
          <w:trHeight w:val="90"/>
        </w:trPr>
        <w:tc>
          <w:tcPr>
            <w:tcW w:w="9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0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jc w:val="center"/>
          <w:trHeight w:val="437"/>
        </w:trPr>
        <w:tc>
          <w:tcPr>
            <w:tcW w:w="9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位置重复性</w:t>
            </w:r>
            <w:r/>
          </w:p>
        </w:tc>
        <w:tc>
          <w:tcPr>
            <w:tcW w:w="282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12642-2013</w:t>
            </w:r>
            <w:r/>
          </w:p>
        </w:tc>
        <w:tc>
          <w:tcPr>
            <w:tcW w:w="280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12642-2013</w:t>
            </w:r>
            <w:r/>
          </w:p>
        </w:tc>
      </w:tr>
    </w:tbl>
    <w:p>
      <w:pPr>
        <w:jc w:val="center"/>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消防机器人</w:t>
      </w:r>
      <w:r>
        <w:rPr>
          <w:rFonts w:hint="eastAsia" w:ascii="宋体" w:hAnsi="宋体" w:eastAsia="宋体" w:cs="宋体"/>
          <w:b/>
          <w:bCs/>
          <w:sz w:val="24"/>
          <w:szCs w:val="24"/>
          <w:highlight w:val="none"/>
          <w:lang w:eastAsia="zh-CN"/>
        </w:rPr>
        <w:t xml:space="preserve">产品检验</w:t>
      </w:r>
      <w:r>
        <w:rPr>
          <w:rFonts w:hint="eastAsia" w:ascii="宋体" w:hAnsi="宋体" w:eastAsia="宋体" w:cs="宋体"/>
          <w:b/>
          <w:bCs/>
          <w:sz w:val="24"/>
          <w:szCs w:val="24"/>
          <w:highlight w:val="none"/>
        </w:rPr>
        <w:t xml:space="preserve">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805"/>
      </w:tblGrid>
      <w:tr>
        <w:trPr>
          <w:jc w:val="center"/>
        </w:trPr>
        <w:tc>
          <w:tcPr>
            <w:tcW w:w="9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0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jc w:val="center"/>
        </w:trPr>
        <w:tc>
          <w:tcPr>
            <w:tcW w:w="9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w:t>
            </w:r>
            <w:r/>
          </w:p>
        </w:tc>
        <w:tc>
          <w:tcPr>
            <w:tcW w:w="282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XF 892.1-2010</w:t>
            </w:r>
            <w:r/>
          </w:p>
        </w:tc>
        <w:tc>
          <w:tcPr>
            <w:tcW w:w="280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XF 892.1-2010</w:t>
            </w:r>
            <w:r/>
          </w:p>
        </w:tc>
      </w:tr>
      <w:tr>
        <w:trPr>
          <w:jc w:val="center"/>
        </w:trPr>
        <w:tc>
          <w:tcPr>
            <w:tcW w:w="9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4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遥控试验</w:t>
            </w:r>
            <w:r/>
          </w:p>
        </w:tc>
        <w:tc>
          <w:tcPr>
            <w:tcW w:w="282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XF 892.1-2010</w:t>
            </w:r>
            <w:r/>
          </w:p>
        </w:tc>
        <w:tc>
          <w:tcPr>
            <w:tcW w:w="280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XF 892.1-2010</w:t>
            </w:r>
            <w:r/>
          </w:p>
        </w:tc>
      </w:tr>
      <w:tr>
        <w:trPr>
          <w:jc w:val="center"/>
        </w:trPr>
        <w:tc>
          <w:tcPr>
            <w:tcW w:w="9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4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直行速度试验</w:t>
            </w:r>
            <w:r/>
          </w:p>
        </w:tc>
        <w:tc>
          <w:tcPr>
            <w:tcW w:w="282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XF 892.1-2010</w:t>
            </w:r>
            <w:r/>
          </w:p>
        </w:tc>
        <w:tc>
          <w:tcPr>
            <w:tcW w:w="280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XF 892.1-2010</w:t>
            </w:r>
            <w:r/>
          </w:p>
        </w:tc>
      </w:tr>
      <w:tr>
        <w:trPr>
          <w:jc w:val="center"/>
        </w:trPr>
        <w:tc>
          <w:tcPr>
            <w:tcW w:w="9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4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越障高度试验</w:t>
            </w:r>
            <w:r/>
          </w:p>
        </w:tc>
        <w:tc>
          <w:tcPr>
            <w:tcW w:w="282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XF 892.1-2010</w:t>
            </w:r>
            <w:r/>
          </w:p>
        </w:tc>
        <w:tc>
          <w:tcPr>
            <w:tcW w:w="280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XF 892.1-2010</w:t>
            </w:r>
            <w:r/>
          </w:p>
        </w:tc>
      </w:tr>
      <w:tr>
        <w:trPr>
          <w:jc w:val="center"/>
        </w:trPr>
        <w:tc>
          <w:tcPr>
            <w:tcW w:w="9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47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制动试验</w:t>
            </w:r>
            <w:r/>
          </w:p>
        </w:tc>
        <w:tc>
          <w:tcPr>
            <w:tcW w:w="282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XF 892.1-2010</w:t>
            </w:r>
            <w:r/>
          </w:p>
        </w:tc>
        <w:tc>
          <w:tcPr>
            <w:tcW w:w="2805"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XF 892.1-2010</w:t>
            </w:r>
            <w:r/>
          </w:p>
        </w:tc>
      </w:tr>
    </w:tbl>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防爆电气</w:t>
      </w:r>
      <w:r/>
    </w:p>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b/>
          <w:bCs/>
          <w:sz w:val="24"/>
          <w:szCs w:val="24"/>
          <w:highlight w:val="none"/>
        </w:rPr>
        <w:t xml:space="preserve">防爆电器产品检验项目、依据及方法</w:t>
      </w:r>
      <w:r/>
    </w:p>
    <w:tbl>
      <w:tblPr>
        <w:tblStyle w:val="739"/>
        <w:tblpPr w:horzAnchor="page" w:tblpXSpec="center" w:vertAnchor="text" w:tblpY="226" w:leftFromText="180" w:topFromText="0" w:rightFromText="180" w:bottomFromText="0"/>
        <w:tblW w:w="8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746"/>
        <w:gridCol w:w="1177"/>
        <w:gridCol w:w="2625"/>
        <w:gridCol w:w="2638"/>
      </w:tblGrid>
      <w:tr>
        <w:trPr>
          <w:jc w:val="center"/>
          <w:trHeight w:val="249"/>
        </w:trPr>
        <w:tc>
          <w:tcPr>
            <w:tcW w:w="646"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序号</w:t>
            </w:r>
            <w:r/>
          </w:p>
        </w:tc>
        <w:tc>
          <w:tcPr>
            <w:gridSpan w:val="2"/>
            <w:tcW w:w="2923"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检验项目</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检验依据</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检验</w:t>
            </w:r>
            <w:r>
              <w:rPr>
                <w:rFonts w:hint="eastAsia" w:ascii="宋体" w:hAnsi="宋体" w:eastAsia="宋体" w:cs="宋体"/>
                <w:color w:val="0c0c0c"/>
                <w:sz w:val="24"/>
                <w:szCs w:val="24"/>
                <w:highlight w:val="none"/>
                <w:lang w:eastAsia="zh-CN"/>
              </w:rPr>
              <w:t xml:space="preserve">检测</w:t>
            </w:r>
            <w:r>
              <w:rPr>
                <w:rFonts w:hint="eastAsia" w:ascii="宋体" w:hAnsi="宋体" w:eastAsia="宋体" w:cs="宋体"/>
                <w:color w:val="0c0c0c"/>
                <w:sz w:val="24"/>
                <w:szCs w:val="24"/>
                <w:highlight w:val="none"/>
              </w:rPr>
              <w:t xml:space="preserve">方法</w:t>
            </w:r>
            <w:r/>
          </w:p>
        </w:tc>
      </w:tr>
      <w:tr>
        <w:trPr>
          <w:jc w:val="center"/>
        </w:trPr>
        <w:tc>
          <w:tcPr>
            <w:tcW w:w="646"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1</w:t>
            </w:r>
            <w:r/>
          </w:p>
        </w:tc>
        <w:tc>
          <w:tcPr>
            <w:gridSpan w:val="2"/>
            <w:tcW w:w="2923"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抗冲击试验</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jc w:val="center"/>
        </w:trPr>
        <w:tc>
          <w:tcPr>
            <w:tcW w:w="646"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2</w:t>
            </w:r>
            <w:r/>
          </w:p>
        </w:tc>
        <w:tc>
          <w:tcPr>
            <w:gridSpan w:val="2"/>
            <w:tcW w:w="2923"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电气间隙</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r>
      <w:tr>
        <w:trPr>
          <w:jc w:val="center"/>
        </w:trPr>
        <w:tc>
          <w:tcPr>
            <w:tcW w:w="646"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3</w:t>
            </w:r>
            <w:r/>
          </w:p>
        </w:tc>
        <w:tc>
          <w:tcPr>
            <w:gridSpan w:val="2"/>
            <w:tcW w:w="2923"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爬电距离</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r>
      <w:tr>
        <w:trPr>
          <w:jc w:val="center"/>
          <w:trHeight w:val="416"/>
        </w:trPr>
        <w:tc>
          <w:tcPr>
            <w:tcW w:w="646" w:type="dxa"/>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4</w:t>
            </w:r>
            <w:r/>
          </w:p>
        </w:tc>
        <w:tc>
          <w:tcPr>
            <w:tcW w:w="1746" w:type="dxa"/>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非铠装电缆和带编织覆盖层电缆的夹紧试验</w:t>
            </w:r>
            <w:r/>
          </w:p>
        </w:tc>
        <w:tc>
          <w:tcPr>
            <w:tcW w:w="1177"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夹紧试验</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jc w:val="center"/>
          <w:trHeight w:val="292"/>
        </w:trPr>
        <w:tc>
          <w:tcPr>
            <w:tcW w:w="646" w:type="dxa"/>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1746" w:type="dxa"/>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1177"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机械强度</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jc w:val="center"/>
          <w:trHeight w:val="429"/>
        </w:trPr>
        <w:tc>
          <w:tcPr>
            <w:tcW w:w="646" w:type="dxa"/>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5</w:t>
            </w:r>
            <w:r/>
          </w:p>
        </w:tc>
        <w:tc>
          <w:tcPr>
            <w:tcW w:w="1746" w:type="dxa"/>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隔爆外壳引入装置的附加要求</w:t>
            </w:r>
            <w:r/>
          </w:p>
        </w:tc>
        <w:tc>
          <w:tcPr>
            <w:tcW w:w="1177"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密封试验</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r>
      <w:tr>
        <w:trPr>
          <w:jc w:val="center"/>
        </w:trPr>
        <w:tc>
          <w:tcPr>
            <w:tcW w:w="646" w:type="dxa"/>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1746" w:type="dxa"/>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1177"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机械强度试验</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r>
      <w:tr>
        <w:trPr>
          <w:jc w:val="center"/>
        </w:trPr>
        <w:tc>
          <w:tcPr>
            <w:tcW w:w="646"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6</w:t>
            </w:r>
            <w:r/>
          </w:p>
        </w:tc>
        <w:tc>
          <w:tcPr>
            <w:gridSpan w:val="2"/>
            <w:tcW w:w="2923"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隔爆接合面</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r>
      <w:tr>
        <w:trPr>
          <w:jc w:val="center"/>
        </w:trPr>
        <w:tc>
          <w:tcPr>
            <w:tcW w:w="646"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w:t>
            </w:r>
            <w:r/>
          </w:p>
        </w:tc>
        <w:tc>
          <w:tcPr>
            <w:gridSpan w:val="2"/>
            <w:tcW w:w="2923"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外壳耐压试验</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15.2</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15.2</w:t>
            </w:r>
            <w:r/>
          </w:p>
        </w:tc>
      </w:tr>
      <w:tr>
        <w:trPr>
          <w:jc w:val="center"/>
        </w:trPr>
        <w:tc>
          <w:tcPr>
            <w:tcW w:w="646"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8</w:t>
            </w:r>
            <w:r/>
          </w:p>
        </w:tc>
        <w:tc>
          <w:tcPr>
            <w:gridSpan w:val="2"/>
            <w:tcW w:w="2923"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内部点燃的不传爆试验</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15.3</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15.3</w:t>
            </w:r>
            <w:r/>
          </w:p>
        </w:tc>
      </w:tr>
      <w:tr>
        <w:trPr>
          <w:jc w:val="center"/>
        </w:trPr>
        <w:tc>
          <w:tcPr>
            <w:tcW w:w="646"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9</w:t>
            </w:r>
            <w:r/>
          </w:p>
        </w:tc>
        <w:tc>
          <w:tcPr>
            <w:gridSpan w:val="2"/>
            <w:tcW w:w="2923"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绝缘介电强度</w:t>
            </w:r>
            <w:r/>
          </w:p>
        </w:tc>
        <w:tc>
          <w:tcPr>
            <w:tcW w:w="262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r>
    </w:tbl>
    <w:p>
      <w:pPr>
        <w:jc w:val="center"/>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防爆电机产品检验项目、依据及方法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1134"/>
        <w:gridCol w:w="2608"/>
        <w:gridCol w:w="2638"/>
      </w:tblGrid>
      <w:tr>
        <w:trPr>
          <w:jc w:val="center"/>
        </w:trPr>
        <w:tc>
          <w:tcPr>
            <w:tcW w:w="709"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序号</w:t>
            </w:r>
            <w:r/>
          </w:p>
        </w:tc>
        <w:tc>
          <w:tcPr>
            <w:gridSpan w:val="2"/>
            <w:tcW w:w="283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检验项目</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检验依据</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检验</w:t>
            </w:r>
            <w:r>
              <w:rPr>
                <w:rFonts w:hint="eastAsia" w:ascii="宋体" w:hAnsi="宋体" w:eastAsia="宋体" w:cs="宋体"/>
                <w:color w:val="0c0c0c"/>
                <w:sz w:val="24"/>
                <w:szCs w:val="24"/>
                <w:highlight w:val="none"/>
                <w:lang w:eastAsia="zh-CN"/>
              </w:rPr>
              <w:t xml:space="preserve">检测</w:t>
            </w:r>
            <w:r>
              <w:rPr>
                <w:rFonts w:hint="eastAsia" w:ascii="宋体" w:hAnsi="宋体" w:eastAsia="宋体" w:cs="宋体"/>
                <w:color w:val="0c0c0c"/>
                <w:sz w:val="24"/>
                <w:szCs w:val="24"/>
                <w:highlight w:val="none"/>
              </w:rPr>
              <w:t xml:space="preserve">方法</w:t>
            </w:r>
            <w:r/>
          </w:p>
        </w:tc>
      </w:tr>
      <w:tr>
        <w:trPr>
          <w:jc w:val="center"/>
        </w:trPr>
        <w:tc>
          <w:tcPr>
            <w:tcW w:w="709"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1</w:t>
            </w:r>
            <w:r/>
          </w:p>
        </w:tc>
        <w:tc>
          <w:tcPr>
            <w:gridSpan w:val="2"/>
            <w:tcW w:w="283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抗冲击试验</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jc w:val="center"/>
        </w:trPr>
        <w:tc>
          <w:tcPr>
            <w:tcW w:w="709"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2</w:t>
            </w:r>
            <w:r/>
          </w:p>
        </w:tc>
        <w:tc>
          <w:tcPr>
            <w:gridSpan w:val="2"/>
            <w:tcW w:w="283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电气间隙</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r>
      <w:tr>
        <w:trPr>
          <w:jc w:val="center"/>
        </w:trPr>
        <w:tc>
          <w:tcPr>
            <w:tcW w:w="709"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3</w:t>
            </w:r>
            <w:r/>
          </w:p>
        </w:tc>
        <w:tc>
          <w:tcPr>
            <w:gridSpan w:val="2"/>
            <w:tcW w:w="283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爬电距离</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r>
      <w:tr>
        <w:trPr>
          <w:jc w:val="center"/>
          <w:trHeight w:val="393"/>
        </w:trPr>
        <w:tc>
          <w:tcPr>
            <w:tcW w:w="709" w:type="dxa"/>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4</w:t>
            </w:r>
            <w:r/>
          </w:p>
        </w:tc>
        <w:tc>
          <w:tcPr>
            <w:tcW w:w="1701" w:type="dxa"/>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非铠装电缆和带编织覆盖层电缆的夹紧试验</w:t>
            </w:r>
            <w:r/>
          </w:p>
        </w:tc>
        <w:tc>
          <w:tcPr>
            <w:tcW w:w="1134"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夹紧试验</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jc w:val="center"/>
        </w:trPr>
        <w:tc>
          <w:tcPr>
            <w:tcW w:w="709" w:type="dxa"/>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1701" w:type="dxa"/>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1134"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机械强度</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jc w:val="center"/>
          <w:trHeight w:val="271"/>
        </w:trPr>
        <w:tc>
          <w:tcPr>
            <w:tcW w:w="709" w:type="dxa"/>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5</w:t>
            </w:r>
            <w:r/>
          </w:p>
        </w:tc>
        <w:tc>
          <w:tcPr>
            <w:tcW w:w="1701" w:type="dxa"/>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隔爆外壳引入装置的附加要求</w:t>
            </w:r>
            <w:r/>
          </w:p>
        </w:tc>
        <w:tc>
          <w:tcPr>
            <w:tcW w:w="1134"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密封试验</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r>
      <w:tr>
        <w:trPr>
          <w:jc w:val="center"/>
        </w:trPr>
        <w:tc>
          <w:tcPr>
            <w:tcW w:w="709" w:type="dxa"/>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1701" w:type="dxa"/>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1134"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机械强度试验</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r>
      <w:tr>
        <w:trPr>
          <w:jc w:val="center"/>
        </w:trPr>
        <w:tc>
          <w:tcPr>
            <w:tcW w:w="709" w:type="dxa"/>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6</w:t>
            </w:r>
            <w:r/>
          </w:p>
        </w:tc>
        <w:tc>
          <w:tcPr>
            <w:gridSpan w:val="2"/>
            <w:tcW w:w="283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隔爆接合面</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r>
      <w:tr>
        <w:trPr>
          <w:jc w:val="center"/>
        </w:trPr>
        <w:tc>
          <w:tcPr>
            <w:tcW w:w="709"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w:t>
            </w:r>
            <w:r/>
          </w:p>
        </w:tc>
        <w:tc>
          <w:tcPr>
            <w:gridSpan w:val="2"/>
            <w:tcW w:w="283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外壳耐压试验</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15.2</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15.2</w:t>
            </w:r>
            <w:r/>
          </w:p>
        </w:tc>
      </w:tr>
      <w:tr>
        <w:trPr>
          <w:jc w:val="center"/>
        </w:trPr>
        <w:tc>
          <w:tcPr>
            <w:tcW w:w="709"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8</w:t>
            </w:r>
            <w:r/>
          </w:p>
        </w:tc>
        <w:tc>
          <w:tcPr>
            <w:gridSpan w:val="2"/>
            <w:tcW w:w="283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内部点燃的不传爆试验</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15.3</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15.3</w:t>
            </w:r>
            <w:r/>
          </w:p>
        </w:tc>
      </w:tr>
      <w:tr>
        <w:trPr>
          <w:jc w:val="center"/>
        </w:trPr>
        <w:tc>
          <w:tcPr>
            <w:tcW w:w="709"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9</w:t>
            </w:r>
            <w:r/>
          </w:p>
        </w:tc>
        <w:tc>
          <w:tcPr>
            <w:gridSpan w:val="2"/>
            <w:tcW w:w="2835"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效率的确定</w:t>
            </w:r>
            <w:r/>
          </w:p>
        </w:tc>
        <w:tc>
          <w:tcPr>
            <w:tcW w:w="260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1032—2023 12.3</w:t>
            </w:r>
            <w:r/>
          </w:p>
        </w:tc>
        <w:tc>
          <w:tcPr>
            <w:tcW w:w="2638" w:type="dxa"/>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1032—2023 12.3</w:t>
            </w:r>
            <w:r/>
          </w:p>
        </w:tc>
      </w:tr>
    </w:tbl>
    <w:p>
      <w:pP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p>
      <w:pPr>
        <w:jc w:val="center"/>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防爆灯具产品检验项目、依据及方法</w:t>
      </w:r>
      <w:r/>
    </w:p>
    <w:tbl>
      <w:tblPr>
        <w:tblStyle w:val="739"/>
        <w:tblpPr w:horzAnchor="page" w:tblpXSpec="center" w:vertAnchor="text" w:tblpY="314" w:leftFromText="180" w:topFromText="0" w:rightFromText="180" w:bottomFromText="0"/>
        <w:tblW w:w="47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847"/>
        <w:gridCol w:w="1181"/>
        <w:gridCol w:w="2787"/>
        <w:gridCol w:w="2826"/>
      </w:tblGrid>
      <w:tr>
        <w:trPr>
          <w:cantSplit/>
          <w:jc w:val="center"/>
          <w:tblHeader/>
        </w:trPr>
        <w:tc>
          <w:tcPr>
            <w:tcW w:w="382"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序号</w:t>
            </w:r>
            <w:r/>
          </w:p>
        </w:tc>
        <w:tc>
          <w:tcPr>
            <w:gridSpan w:val="2"/>
            <w:tcW w:w="1618"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检验项目</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检验依据</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检验</w:t>
            </w:r>
            <w:r>
              <w:rPr>
                <w:rFonts w:hint="eastAsia" w:ascii="宋体" w:hAnsi="宋体" w:eastAsia="宋体" w:cs="宋体"/>
                <w:color w:val="0c0c0c"/>
                <w:sz w:val="24"/>
                <w:szCs w:val="24"/>
                <w:highlight w:val="none"/>
                <w:lang w:eastAsia="zh-CN"/>
              </w:rPr>
              <w:t xml:space="preserve">检测</w:t>
            </w:r>
            <w:r>
              <w:rPr>
                <w:rFonts w:hint="eastAsia" w:ascii="宋体" w:hAnsi="宋体" w:eastAsia="宋体" w:cs="宋体"/>
                <w:color w:val="0c0c0c"/>
                <w:sz w:val="24"/>
                <w:szCs w:val="24"/>
                <w:highlight w:val="none"/>
              </w:rPr>
              <w:t xml:space="preserve">方法</w:t>
            </w:r>
            <w:r/>
          </w:p>
        </w:tc>
      </w:tr>
      <w:tr>
        <w:trPr>
          <w:cantSplit/>
          <w:jc w:val="center"/>
        </w:trPr>
        <w:tc>
          <w:tcPr>
            <w:tcW w:w="382"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1</w:t>
            </w:r>
            <w:r/>
          </w:p>
        </w:tc>
        <w:tc>
          <w:tcPr>
            <w:gridSpan w:val="2"/>
            <w:tcW w:w="1618"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抗冲击试验</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cantSplit/>
          <w:jc w:val="center"/>
        </w:trPr>
        <w:tc>
          <w:tcPr>
            <w:tcW w:w="382"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2</w:t>
            </w:r>
            <w:r/>
          </w:p>
        </w:tc>
        <w:tc>
          <w:tcPr>
            <w:gridSpan w:val="2"/>
            <w:tcW w:w="1618"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电气间隙</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r>
      <w:tr>
        <w:trPr>
          <w:cantSplit/>
          <w:jc w:val="center"/>
        </w:trPr>
        <w:tc>
          <w:tcPr>
            <w:tcW w:w="382"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3</w:t>
            </w:r>
            <w:r/>
          </w:p>
        </w:tc>
        <w:tc>
          <w:tcPr>
            <w:gridSpan w:val="2"/>
            <w:tcW w:w="1618"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爬电距离</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r>
      <w:tr>
        <w:trPr>
          <w:cantSplit/>
          <w:jc w:val="center"/>
          <w:trHeight w:val="476"/>
        </w:trPr>
        <w:tc>
          <w:tcPr>
            <w:tcW w:w="382" w:type="pct"/>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4</w:t>
            </w:r>
            <w:r/>
          </w:p>
        </w:tc>
        <w:tc>
          <w:tcPr>
            <w:tcW w:w="987" w:type="pct"/>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非铠装电缆和带编织覆盖层电缆的夹紧试验</w:t>
            </w:r>
            <w:r/>
          </w:p>
        </w:tc>
        <w:tc>
          <w:tcPr>
            <w:tcW w:w="63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夹紧试验</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cantSplit/>
          <w:jc w:val="center"/>
          <w:trHeight w:val="230"/>
        </w:trPr>
        <w:tc>
          <w:tcPr>
            <w:tcW w:w="382" w:type="pct"/>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987" w:type="pct"/>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63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机械强度</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cantSplit/>
          <w:jc w:val="center"/>
          <w:trHeight w:val="364"/>
        </w:trPr>
        <w:tc>
          <w:tcPr>
            <w:tcW w:w="382" w:type="pct"/>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5</w:t>
            </w:r>
            <w:r/>
          </w:p>
        </w:tc>
        <w:tc>
          <w:tcPr>
            <w:tcW w:w="987" w:type="pct"/>
            <w:vAlign w:val="center"/>
            <w:vMerge w:val="restart"/>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隔爆外壳引入装置的附加要求</w:t>
            </w:r>
            <w:r/>
          </w:p>
        </w:tc>
        <w:tc>
          <w:tcPr>
            <w:tcW w:w="63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密封试验</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r>
      <w:tr>
        <w:trPr>
          <w:cantSplit/>
          <w:jc w:val="center"/>
          <w:trHeight w:val="344"/>
        </w:trPr>
        <w:tc>
          <w:tcPr>
            <w:tcW w:w="382" w:type="pct"/>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987" w:type="pct"/>
            <w:vAlign w:val="center"/>
            <w:vMerge w:val="continue"/>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r>
            <w:r/>
          </w:p>
        </w:tc>
        <w:tc>
          <w:tcPr>
            <w:tcW w:w="63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机械强度试验</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r>
      <w:tr>
        <w:trPr>
          <w:cantSplit/>
          <w:jc w:val="center"/>
        </w:trPr>
        <w:tc>
          <w:tcPr>
            <w:tcW w:w="382"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6</w:t>
            </w:r>
            <w:r/>
          </w:p>
        </w:tc>
        <w:tc>
          <w:tcPr>
            <w:gridSpan w:val="2"/>
            <w:tcW w:w="1618"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隔爆接合面</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w:t>
            </w:r>
            <w:r/>
          </w:p>
        </w:tc>
      </w:tr>
      <w:tr>
        <w:trPr>
          <w:cantSplit/>
          <w:jc w:val="center"/>
        </w:trPr>
        <w:tc>
          <w:tcPr>
            <w:tcW w:w="382"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7</w:t>
            </w:r>
            <w:r/>
          </w:p>
        </w:tc>
        <w:tc>
          <w:tcPr>
            <w:gridSpan w:val="2"/>
            <w:tcW w:w="1618"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外壳耐压试验</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15.2</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15.2</w:t>
            </w:r>
            <w:r/>
          </w:p>
        </w:tc>
      </w:tr>
      <w:tr>
        <w:trPr>
          <w:cantSplit/>
          <w:jc w:val="center"/>
        </w:trPr>
        <w:tc>
          <w:tcPr>
            <w:tcW w:w="382"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8</w:t>
            </w:r>
            <w:r/>
          </w:p>
        </w:tc>
        <w:tc>
          <w:tcPr>
            <w:gridSpan w:val="2"/>
            <w:tcW w:w="1618"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内部点燃的不传爆试验</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15.3</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3836.2—2021 15.3</w:t>
            </w:r>
            <w:r/>
          </w:p>
        </w:tc>
      </w:tr>
      <w:tr>
        <w:trPr>
          <w:cantSplit/>
          <w:jc w:val="center"/>
        </w:trPr>
        <w:tc>
          <w:tcPr>
            <w:tcW w:w="382"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9</w:t>
            </w:r>
            <w:r/>
          </w:p>
        </w:tc>
        <w:tc>
          <w:tcPr>
            <w:gridSpan w:val="2"/>
            <w:tcW w:w="1618"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最高表面温度</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cantSplit/>
          <w:jc w:val="center"/>
        </w:trPr>
        <w:tc>
          <w:tcPr>
            <w:tcW w:w="382"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10</w:t>
            </w:r>
            <w:r/>
          </w:p>
        </w:tc>
        <w:tc>
          <w:tcPr>
            <w:gridSpan w:val="2"/>
            <w:tcW w:w="1618"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热剧变试验</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3836.1—2021</w:t>
            </w:r>
            <w:r/>
          </w:p>
        </w:tc>
      </w:tr>
      <w:tr>
        <w:trPr>
          <w:cantSplit/>
          <w:jc w:val="center"/>
          <w:trHeight w:val="367"/>
        </w:trPr>
        <w:tc>
          <w:tcPr>
            <w:tcW w:w="382"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11</w:t>
            </w:r>
            <w:r/>
          </w:p>
        </w:tc>
        <w:tc>
          <w:tcPr>
            <w:gridSpan w:val="2"/>
            <w:tcW w:w="1618"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绝缘介电强度</w:t>
            </w:r>
            <w:r/>
          </w:p>
        </w:tc>
        <w:tc>
          <w:tcPr>
            <w:tcW w:w="1489"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c>
          <w:tcPr>
            <w:tcW w:w="1510" w:type="pct"/>
            <w:vAlign w:val="center"/>
            <w:textDirection w:val="lrTb"/>
            <w:noWrap w:val="false"/>
          </w:tcPr>
          <w:p>
            <w:pPr>
              <w:jc w:val="center"/>
              <w:pageBreakBefore w:val="0"/>
              <w:spacing w:line="24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 xml:space="preserve">GB/T 3836.3—2021</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电线电缆</w:t>
      </w:r>
      <w:r/>
    </w:p>
    <w:p>
      <w:pPr>
        <w:ind w:firstLine="2007"/>
        <w:pageBreakBefore w:val="0"/>
        <w:spacing w:line="240" w:lineRule="auto"/>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电线电缆产品检验项目、依据及方法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48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2931"/>
        <w:gridCol w:w="3115"/>
        <w:gridCol w:w="2532"/>
      </w:tblGrid>
      <w:tr>
        <w:trPr>
          <w:jc w:val="center"/>
          <w:trHeight w:val="0"/>
          <w:tblHeader/>
        </w:trPr>
        <w:tc>
          <w:tcPr>
            <w:tcW w:w="505" w:type="pct"/>
            <w:vAlign w:val="center"/>
            <w:textDirection w:val="lrTb"/>
            <w:noWrap w:val="false"/>
          </w:tcPr>
          <w:p>
            <w:pPr>
              <w:pageBreakBefore w:val="0"/>
              <w:spacing w:line="240" w:lineRule="auto"/>
              <w:tabs>
                <w:tab w:val="left" w:pos="1982"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 </w:t>
            </w:r>
            <w:bookmarkStart w:id="18" w:name="OLE_LINK2"/>
            <w:r>
              <w:rPr>
                <w:rFonts w:hint="eastAsia" w:ascii="宋体" w:hAnsi="宋体" w:eastAsia="宋体" w:cs="宋体"/>
                <w:sz w:val="24"/>
                <w:szCs w:val="24"/>
                <w:highlight w:val="none"/>
              </w:rPr>
              <w:t xml:space="preserve">序号</w:t>
            </w:r>
            <w:r/>
          </w:p>
        </w:tc>
        <w:tc>
          <w:tcPr>
            <w:tcW w:w="153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132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w:t>
            </w:r>
            <w:r>
              <w:rPr>
                <w:rFonts w:hint="eastAsia" w:ascii="宋体" w:hAnsi="宋体" w:eastAsia="宋体" w:cs="宋体"/>
                <w:sz w:val="24"/>
                <w:szCs w:val="24"/>
                <w:highlight w:val="none"/>
                <w:lang w:eastAsia="zh-CN"/>
              </w:rPr>
              <w:t xml:space="preserve">检测</w:t>
            </w:r>
            <w:r>
              <w:rPr>
                <w:rFonts w:hint="eastAsia" w:ascii="宋体" w:hAnsi="宋体" w:eastAsia="宋体" w:cs="宋体"/>
                <w:sz w:val="24"/>
                <w:szCs w:val="24"/>
                <w:highlight w:val="none"/>
              </w:rPr>
              <w:t xml:space="preserve">方法</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绝缘平均厚度</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5023.3—2008</w:t>
            </w:r>
            <w:r/>
          </w:p>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5023.5—2008</w:t>
            </w:r>
            <w:r/>
          </w:p>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5013.4—2008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12527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14049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tc>
        <w:tc>
          <w:tcPr>
            <w:tcW w:w="1326" w:type="pct"/>
            <w:vAlign w:val="center"/>
            <w:vMerge w:val="restart"/>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2951.11</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5023.2</w:t>
            </w:r>
            <w:r/>
          </w:p>
          <w:p>
            <w:pPr>
              <w:jc w:val="center"/>
              <w:pageBreakBefore w:val="0"/>
              <w:spacing w:line="240" w:lineRule="auto"/>
              <w:rPr>
                <w:rFonts w:hint="eastAsia" w:ascii="宋体" w:hAnsi="宋体" w:eastAsia="宋体" w:cs="宋体"/>
                <w:bCs/>
                <w:sz w:val="24"/>
                <w:szCs w:val="24"/>
                <w:highlight w:val="none"/>
                <w:lang w:val="de-DE"/>
              </w:rPr>
            </w:pPr>
            <w:r>
              <w:rPr>
                <w:rFonts w:hint="eastAsia" w:ascii="宋体" w:hAnsi="宋体" w:eastAsia="宋体" w:cs="宋体"/>
                <w:sz w:val="24"/>
                <w:szCs w:val="24"/>
                <w:highlight w:val="none"/>
                <w:lang w:val="de-DE"/>
              </w:rPr>
              <w:t xml:space="preserve">GB/T 5013.2</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绝缘最薄处厚度</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12527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14049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护套平均厚度（如适用）</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2022</w:t>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护套最薄处厚度（如适用）</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绝缘偏心度</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de-DE"/>
              </w:rPr>
              <w:t xml:space="preserve">2020</w:t>
            </w:r>
            <w:r/>
          </w:p>
        </w:tc>
        <w:tc>
          <w:tcPr>
            <w:tcW w:w="132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2951.11</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导体电阻</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5023.3—2008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5023.5—2008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5013.4—2008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12527—2008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14049—2008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8734.2—2016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8734.3—2016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10491—2022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12706.3—2020</w:t>
            </w:r>
            <w:r/>
          </w:p>
        </w:tc>
        <w:tc>
          <w:tcPr>
            <w:tcW w:w="132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3048.4</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3956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绝缘老化前抗张强度</w:t>
            </w:r>
            <w:r/>
          </w:p>
        </w:tc>
        <w:tc>
          <w:tcPr>
            <w:tcW w:w="1631" w:type="pct"/>
            <w:vAlign w:val="center"/>
            <w:vMerge w:val="restart"/>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5023.3—2008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5023.5—2008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5013.4—2008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12527—2008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14049—2008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8734.2—2016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8734.3—2016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10491—2022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12706.3-2020</w:t>
            </w:r>
            <w:r/>
          </w:p>
        </w:tc>
        <w:tc>
          <w:tcPr>
            <w:tcW w:w="1326" w:type="pct"/>
            <w:vAlign w:val="center"/>
            <w:vMerge w:val="restart"/>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2951.11</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绝缘老化前断裂伸长率</w:t>
            </w:r>
            <w:r/>
          </w:p>
        </w:tc>
        <w:tc>
          <w:tcPr>
            <w:tcW w:w="1631"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spacing w:val="-1"/>
                <w:sz w:val="24"/>
                <w:szCs w:val="24"/>
                <w:highlight w:val="none"/>
              </w:rPr>
              <w:t xml:space="preserve">绝缘空气烘箱老化后抗张强度</w:t>
            </w:r>
            <w:r/>
          </w:p>
        </w:tc>
        <w:tc>
          <w:tcPr>
            <w:tcW w:w="1631" w:type="pct"/>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Align w:val="center"/>
            <w:vMerge w:val="restart"/>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2951.11</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2951.12</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spacing w:val="-1"/>
                <w:sz w:val="24"/>
                <w:szCs w:val="24"/>
                <w:highlight w:val="none"/>
              </w:rPr>
              <w:t xml:space="preserve">绝缘空气烘箱老化前后抗张强度变化率</w:t>
            </w:r>
            <w:r/>
          </w:p>
        </w:tc>
        <w:tc>
          <w:tcPr>
            <w:tcW w:w="1631"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spacing w:val="-1"/>
                <w:sz w:val="24"/>
                <w:szCs w:val="24"/>
                <w:highlight w:val="none"/>
              </w:rPr>
              <w:t xml:space="preserve">绝缘空气烘箱老化后断裂伸长率</w:t>
            </w:r>
            <w:r/>
          </w:p>
        </w:tc>
        <w:tc>
          <w:tcPr>
            <w:tcW w:w="1631"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spacing w:val="-1"/>
                <w:sz w:val="24"/>
                <w:szCs w:val="24"/>
                <w:highlight w:val="none"/>
              </w:rPr>
              <w:t xml:space="preserve">绝缘空气烘箱老化前后断裂伸长率变化率</w:t>
            </w:r>
            <w:r/>
          </w:p>
        </w:tc>
        <w:tc>
          <w:tcPr>
            <w:tcW w:w="1631"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535" w:type="pct"/>
            <w:vAlign w:val="center"/>
            <w:textDirection w:val="lrTb"/>
            <w:noWrap w:val="false"/>
          </w:tcPr>
          <w:p>
            <w:pPr>
              <w:jc w:val="center"/>
              <w:pageBreakBefore w:val="0"/>
              <w:spacing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绝缘空气弹老化后抗张强度变化率</w:t>
            </w:r>
            <w:r>
              <w:rPr>
                <w:rFonts w:hint="eastAsia" w:ascii="宋体" w:hAnsi="宋体" w:eastAsia="宋体" w:cs="宋体"/>
                <w:bCs/>
                <w:sz w:val="24"/>
                <w:szCs w:val="24"/>
                <w:highlight w:val="none"/>
              </w:rPr>
              <w:t xml:space="preserve">（如适用）</w:t>
            </w:r>
            <w:r/>
          </w:p>
        </w:tc>
        <w:tc>
          <w:tcPr>
            <w:tcW w:w="1631" w:type="pct"/>
            <w:vAlign w:val="center"/>
            <w:vMerge w:val="restart"/>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5013.4—2008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8735.2—2016</w:t>
            </w:r>
            <w:r/>
          </w:p>
        </w:tc>
        <w:tc>
          <w:tcPr>
            <w:tcW w:w="1326" w:type="pct"/>
            <w:vAlign w:val="center"/>
            <w:vMerge w:val="restart"/>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5013.2</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1535" w:type="pct"/>
            <w:vAlign w:val="center"/>
            <w:textDirection w:val="lrTb"/>
            <w:noWrap w:val="false"/>
          </w:tcPr>
          <w:p>
            <w:pPr>
              <w:jc w:val="center"/>
              <w:pageBreakBefore w:val="0"/>
              <w:spacing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绝缘空气弹老化后断裂伸长率变化率</w:t>
            </w:r>
            <w:r>
              <w:rPr>
                <w:rFonts w:hint="eastAsia" w:ascii="宋体" w:hAnsi="宋体" w:eastAsia="宋体" w:cs="宋体"/>
                <w:bCs/>
                <w:sz w:val="24"/>
                <w:szCs w:val="24"/>
                <w:highlight w:val="none"/>
              </w:rPr>
              <w:t xml:space="preserve">（如适用）</w:t>
            </w:r>
            <w:r/>
          </w:p>
        </w:tc>
        <w:tc>
          <w:tcPr>
            <w:tcW w:w="1631"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绝缘热收缩（如适用）</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10491—2022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12527—2008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12706.3—2020</w:t>
            </w:r>
            <w:r/>
          </w:p>
        </w:tc>
        <w:tc>
          <w:tcPr>
            <w:tcW w:w="132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2951.13</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绝缘热延伸（如适用）</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5013.4—2008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10491—2022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12527—2008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14049—2008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12706.3—2020</w:t>
            </w:r>
            <w:r/>
          </w:p>
        </w:tc>
        <w:tc>
          <w:tcPr>
            <w:tcW w:w="132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2951.21</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护套老化前抗张强度（如适用）</w:t>
            </w:r>
            <w:r/>
          </w:p>
        </w:tc>
        <w:tc>
          <w:tcPr>
            <w:tcW w:w="1631" w:type="pct"/>
            <w:vAlign w:val="center"/>
            <w:vMerge w:val="restart"/>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5023.5—2008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5013.4-2008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8734.2—2016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8734.3—2016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10491—2022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12706.3—2020</w:t>
            </w:r>
            <w:r/>
          </w:p>
        </w:tc>
        <w:tc>
          <w:tcPr>
            <w:tcW w:w="1326" w:type="pct"/>
            <w:vAlign w:val="center"/>
            <w:vMerge w:val="restart"/>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2951.11</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护套老化前断裂伸长率（如适用）</w:t>
            </w:r>
            <w:r/>
          </w:p>
        </w:tc>
        <w:tc>
          <w:tcPr>
            <w:tcW w:w="1631"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spacing w:val="-1"/>
                <w:sz w:val="24"/>
                <w:szCs w:val="24"/>
                <w:highlight w:val="none"/>
              </w:rPr>
              <w:t xml:space="preserve">护套空气烘箱老化后抗张强度</w:t>
            </w:r>
            <w:r>
              <w:rPr>
                <w:rFonts w:hint="eastAsia" w:ascii="宋体" w:hAnsi="宋体" w:eastAsia="宋体" w:cs="宋体"/>
                <w:bCs/>
                <w:sz w:val="24"/>
                <w:szCs w:val="24"/>
                <w:highlight w:val="none"/>
              </w:rPr>
              <w:t xml:space="preserve">（如适用）</w:t>
            </w:r>
            <w:r/>
          </w:p>
        </w:tc>
        <w:tc>
          <w:tcPr>
            <w:tcW w:w="1631" w:type="pct"/>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Align w:val="center"/>
            <w:vMerge w:val="restart"/>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2951.11</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2951.12</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spacing w:val="-1"/>
                <w:sz w:val="24"/>
                <w:szCs w:val="24"/>
                <w:highlight w:val="none"/>
              </w:rPr>
              <w:t xml:space="preserve">护套空气烘箱老化前后抗张强度变化率</w:t>
            </w:r>
            <w:r>
              <w:rPr>
                <w:rFonts w:hint="eastAsia" w:ascii="宋体" w:hAnsi="宋体" w:eastAsia="宋体" w:cs="宋体"/>
                <w:bCs/>
                <w:sz w:val="24"/>
                <w:szCs w:val="24"/>
                <w:highlight w:val="none"/>
              </w:rPr>
              <w:t xml:space="preserve">（如适用）</w:t>
            </w:r>
            <w:r/>
          </w:p>
        </w:tc>
        <w:tc>
          <w:tcPr>
            <w:tcW w:w="1631"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spacing w:val="-1"/>
                <w:sz w:val="24"/>
                <w:szCs w:val="24"/>
                <w:highlight w:val="none"/>
              </w:rPr>
              <w:t xml:space="preserve">护套空气烘箱老化后断裂伸长率</w:t>
            </w:r>
            <w:r>
              <w:rPr>
                <w:rFonts w:hint="eastAsia" w:ascii="宋体" w:hAnsi="宋体" w:eastAsia="宋体" w:cs="宋体"/>
                <w:bCs/>
                <w:sz w:val="24"/>
                <w:szCs w:val="24"/>
                <w:highlight w:val="none"/>
              </w:rPr>
              <w:t xml:space="preserve">（如适用）</w:t>
            </w:r>
            <w:r/>
          </w:p>
        </w:tc>
        <w:tc>
          <w:tcPr>
            <w:tcW w:w="1631"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spacing w:val="-1"/>
                <w:sz w:val="24"/>
                <w:szCs w:val="24"/>
                <w:highlight w:val="none"/>
              </w:rPr>
              <w:t xml:space="preserve">护套空气烘箱老化前后断裂伸长率变化率</w:t>
            </w:r>
            <w:r>
              <w:rPr>
                <w:rFonts w:hint="eastAsia" w:ascii="宋体" w:hAnsi="宋体" w:eastAsia="宋体" w:cs="宋体"/>
                <w:bCs/>
                <w:sz w:val="24"/>
                <w:szCs w:val="24"/>
                <w:highlight w:val="none"/>
              </w:rPr>
              <w:t xml:space="preserve">（如适用）</w:t>
            </w:r>
            <w:r/>
          </w:p>
        </w:tc>
        <w:tc>
          <w:tcPr>
            <w:tcW w:w="1631"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c>
          <w:tcPr>
            <w:tcW w:w="1326" w:type="pct"/>
            <w:vMerge w:val="continue"/>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护套热失重试验（如适用）</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5023.5—2008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8734.2—2016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8734.3—2016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12706.3—2020</w:t>
            </w:r>
            <w:r/>
          </w:p>
        </w:tc>
        <w:tc>
          <w:tcPr>
            <w:tcW w:w="132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2951.32</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spacing w:val="-1"/>
                <w:sz w:val="24"/>
                <w:szCs w:val="24"/>
                <w:highlight w:val="none"/>
              </w:rPr>
              <w:t xml:space="preserve">护套</w:t>
            </w:r>
            <w:r>
              <w:rPr>
                <w:rFonts w:hint="eastAsia" w:ascii="宋体" w:hAnsi="宋体" w:eastAsia="宋体" w:cs="宋体"/>
                <w:spacing w:val="-2"/>
                <w:sz w:val="24"/>
                <w:szCs w:val="24"/>
                <w:highlight w:val="none"/>
              </w:rPr>
              <w:t xml:space="preserve">热延伸</w:t>
            </w:r>
            <w:r>
              <w:rPr>
                <w:rFonts w:hint="eastAsia" w:ascii="宋体" w:hAnsi="宋体" w:eastAsia="宋体" w:cs="宋体"/>
                <w:bCs/>
                <w:sz w:val="24"/>
                <w:szCs w:val="24"/>
                <w:highlight w:val="none"/>
              </w:rPr>
              <w:t xml:space="preserve">（如适用）</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5013.4—2008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8735.2—2016</w:t>
            </w:r>
            <w:r/>
          </w:p>
        </w:tc>
        <w:tc>
          <w:tcPr>
            <w:tcW w:w="132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2951.21</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曲挠试验（如适用）</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5023.5—2008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5013.4—2008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8734.3—2016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8735.2—2016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10491—2022</w:t>
            </w:r>
            <w:r/>
          </w:p>
        </w:tc>
        <w:tc>
          <w:tcPr>
            <w:tcW w:w="132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5013.2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p>
        </w:tc>
        <w:tc>
          <w:tcPr>
            <w:tcW w:w="1535" w:type="pct"/>
            <w:vAlign w:val="center"/>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单根垂直燃烧试验</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5023.3-2008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5023.5—2008</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8734.2—2016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8734.3—2016</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10491—2022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12706.3—2020</w:t>
            </w:r>
            <w:r/>
          </w:p>
        </w:tc>
        <w:tc>
          <w:tcPr>
            <w:tcW w:w="132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18380.12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18380.13</w:t>
            </w:r>
            <w:r/>
          </w:p>
        </w:tc>
      </w:tr>
      <w:tr>
        <w:trPr>
          <w:jc w:val="center"/>
          <w:trHeight w:val="0"/>
        </w:trPr>
        <w:tc>
          <w:tcPr>
            <w:tcW w:w="50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p>
        </w:tc>
        <w:tc>
          <w:tcPr>
            <w:tcW w:w="153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成束阻燃性能</w:t>
            </w:r>
            <w:r>
              <w:rPr>
                <w:rFonts w:hint="eastAsia" w:ascii="宋体" w:hAnsi="宋体" w:eastAsia="宋体" w:cs="宋体"/>
                <w:bCs/>
                <w:sz w:val="24"/>
                <w:szCs w:val="24"/>
                <w:highlight w:val="none"/>
              </w:rPr>
              <w:t xml:space="preserve">（如适用）</w:t>
            </w:r>
            <w:r/>
          </w:p>
        </w:tc>
        <w:tc>
          <w:tcPr>
            <w:tcW w:w="1631"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JB/T 10491—2022</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9330—2020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12706.1—2020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12706.2—2020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12706.3—2020</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19666—2019</w:t>
            </w:r>
            <w:r/>
          </w:p>
        </w:tc>
        <w:tc>
          <w:tcPr>
            <w:tcW w:w="132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18380.33</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18380.34</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18380.35</w:t>
            </w:r>
            <w:r/>
          </w:p>
          <w:p>
            <w:pPr>
              <w:jc w:val="center"/>
              <w:pageBreakBefore w:val="0"/>
              <w:spacing w:line="240" w:lineRule="auto"/>
              <w:rPr>
                <w:rFonts w:hint="eastAsia" w:ascii="宋体" w:hAnsi="宋体" w:eastAsia="宋体" w:cs="宋体"/>
                <w:sz w:val="24"/>
                <w:szCs w:val="24"/>
                <w:highlight w:val="none"/>
                <w:lang w:val="de-DE"/>
              </w:rPr>
            </w:pPr>
            <w:r>
              <w:rPr>
                <w:rFonts w:hint="eastAsia" w:ascii="宋体" w:hAnsi="宋体" w:eastAsia="宋体" w:cs="宋体"/>
                <w:sz w:val="24"/>
                <w:szCs w:val="24"/>
                <w:highlight w:val="none"/>
                <w:lang w:val="de-DE"/>
              </w:rPr>
              <w:t xml:space="preserve">GB/T 18380.36</w:t>
            </w:r>
            <w:bookmarkEnd w:id="18"/>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低压成套开关设备和控制设备</w:t>
      </w:r>
      <w:r/>
    </w:p>
    <w:p>
      <w:pPr>
        <w:numPr>
          <w:ilvl w:val="0"/>
          <w:numId w:val="0"/>
        </w:numPr>
        <w:jc w:val="center"/>
        <w:pageBreakBefore w:val="0"/>
        <w:spacing w:line="240" w:lineRule="auto"/>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color w:val="auto"/>
          <w:spacing w:val="-3"/>
          <w:sz w:val="24"/>
          <w:szCs w:val="24"/>
          <w:highlight w:val="none"/>
          <w:lang w:val="en-US" w:eastAsia="zh-CN"/>
        </w:rPr>
        <w:t xml:space="preserve">低压成套开关设备和控制设备</w:t>
      </w:r>
      <w:r>
        <w:rPr>
          <w:rFonts w:hint="eastAsia" w:ascii="宋体" w:hAnsi="宋体" w:eastAsia="宋体" w:cs="宋体"/>
          <w:b/>
          <w:bCs/>
          <w:sz w:val="24"/>
          <w:szCs w:val="24"/>
          <w:highlight w:val="none"/>
        </w:rPr>
        <w:t xml:space="preserve">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0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0"/>
          <w:tblHeader/>
        </w:trPr>
        <w:tc>
          <w:tcPr>
            <w:tcBorders>
              <w:top w:val="single" w:color="auto" w:sz="6" w:space="0"/>
              <w:lef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6"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Borders>
              <w:top w:val="single" w:color="auto" w:sz="6"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Borders>
              <w:top w:val="single" w:color="auto" w:sz="6"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0"/>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成套设备的防护等级</w:t>
            </w:r>
            <w:r/>
          </w:p>
        </w:tc>
        <w:tc>
          <w:tcPr>
            <w:tcBorders>
              <w:top w:val="single" w:color="auto" w:sz="6"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7251.2-2023</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7251.3-2017       GB/T 7251.5-2017</w:t>
            </w:r>
            <w:r/>
          </w:p>
        </w:tc>
        <w:tc>
          <w:tcPr>
            <w:tcBorders>
              <w:top w:val="single" w:color="auto" w:sz="6"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7251.2-2023</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7251.3-2017       GB/T 7251.5-2017</w:t>
            </w:r>
            <w:r/>
          </w:p>
        </w:tc>
      </w:tr>
      <w:tr>
        <w:trPr>
          <w:cantSplit/>
          <w:jc w:val="center"/>
          <w:trHeight w:val="0"/>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电气间隙和爬电距离</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7251.2-2023</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7251.3-2017       GB/T 7251.5-2017</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7251.2-2023</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7251.3-2017       GB/T 7251.5-2017</w:t>
            </w:r>
            <w:r/>
          </w:p>
        </w:tc>
      </w:tr>
      <w:tr>
        <w:trPr>
          <w:cantSplit/>
          <w:jc w:val="center"/>
          <w:trHeight w:val="0"/>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成套设备外露可导电部分与保护电路之间有效接地的连续性</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7251.2-2023</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7251.3-2017       GB/T 7251.5-2017</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7251.2-2023</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7251.3-2017       GB/T 7251.5-2017</w:t>
            </w:r>
            <w:r/>
          </w:p>
        </w:tc>
      </w:tr>
      <w:tr>
        <w:trPr>
          <w:cantSplit/>
          <w:jc w:val="center"/>
          <w:trHeight w:val="0"/>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介电性能（工频耐受电压）</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7251.2-2023</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7251.3-2017       GB/T 7251.5-2017</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7251.2-2023</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7251.3-2017       GB/T 7251.5-2017</w:t>
            </w:r>
            <w:r/>
          </w:p>
        </w:tc>
      </w:tr>
      <w:tr>
        <w:trPr>
          <w:cantSplit/>
          <w:jc w:val="center"/>
          <w:trHeight w:val="0"/>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绝缘材料耐受内部电效应引起的非正常发热和着火的验证</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7251.2-2023</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7251.3-2017       GB/T 7251.5-2017</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7251.2-2023</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7251.3-2017       GB/T 7251.5-2017</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电动工具</w:t>
      </w:r>
      <w:r/>
    </w:p>
    <w:p>
      <w:pPr>
        <w:numPr>
          <w:ilvl w:val="0"/>
          <w:numId w:val="0"/>
        </w:numPr>
        <w:jc w:val="center"/>
        <w:pageBreakBefore w:val="0"/>
        <w:spacing w:line="240" w:lineRule="auto"/>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电动工具</w:t>
      </w:r>
      <w:r>
        <w:rPr>
          <w:rFonts w:hint="eastAsia" w:ascii="宋体" w:hAnsi="宋体" w:eastAsia="宋体" w:cs="宋体"/>
          <w:b/>
          <w:bCs/>
          <w:sz w:val="24"/>
          <w:szCs w:val="24"/>
          <w:highlight w:val="none"/>
        </w:rPr>
        <w:t xml:space="preserve">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0"/>
          <w:tblHeader/>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标志和说明书</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3883.1—2014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3883.201—2017</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3883.1—2014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3883.201—2017</w:t>
            </w:r>
            <w:r/>
          </w:p>
        </w:tc>
      </w:tr>
      <w:tr>
        <w:trPr>
          <w:cantSplit/>
          <w:jc w:val="center"/>
          <w:trHeight w:val="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防止触及带电零件的保护</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3883.1—2014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3883.201—2017</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3883.1—2014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3883.201—2017</w:t>
            </w:r>
            <w:r/>
          </w:p>
        </w:tc>
      </w:tr>
      <w:tr>
        <w:trPr>
          <w:cantSplit/>
          <w:jc w:val="center"/>
          <w:trHeight w:val="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输入功率和电流</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3883.1—2014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3883.201—2017</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3883.1—2014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3883.201—2017</w:t>
            </w:r>
            <w:r/>
          </w:p>
        </w:tc>
      </w:tr>
      <w:tr>
        <w:trPr>
          <w:cantSplit/>
          <w:jc w:val="center"/>
          <w:trHeight w:val="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内部布线</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3883.1—2014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3883.201—2017</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3883.1—2014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3883.201—2017</w:t>
            </w:r>
            <w:r/>
          </w:p>
        </w:tc>
      </w:tr>
      <w:tr>
        <w:trPr>
          <w:cantSplit/>
          <w:jc w:val="center"/>
          <w:trHeight w:val="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螺钉与连接件</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3883.1—2014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3883.201—2017</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3883.1—2014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3883.201—2017</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小功率电动机</w:t>
      </w:r>
      <w:r/>
    </w:p>
    <w:p>
      <w:pPr>
        <w:numPr>
          <w:ilvl w:val="0"/>
          <w:numId w:val="0"/>
        </w:numPr>
        <w:jc w:val="center"/>
        <w:pageBreakBefore w:val="0"/>
        <w:spacing w:line="240" w:lineRule="auto"/>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color w:val="auto"/>
          <w:spacing w:val="-3"/>
          <w:sz w:val="24"/>
          <w:szCs w:val="24"/>
          <w:highlight w:val="none"/>
          <w:lang w:val="en-US" w:eastAsia="zh-CN"/>
        </w:rPr>
        <w:t xml:space="preserve">小功率电动机</w:t>
      </w:r>
      <w:r>
        <w:rPr>
          <w:rFonts w:hint="eastAsia" w:ascii="宋体" w:hAnsi="宋体" w:eastAsia="宋体" w:cs="宋体"/>
          <w:b/>
          <w:bCs/>
          <w:sz w:val="24"/>
          <w:szCs w:val="24"/>
          <w:highlight w:val="none"/>
        </w:rPr>
        <w:t xml:space="preserve">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0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645"/>
          <w:tblHeader/>
        </w:trPr>
        <w:tc>
          <w:tcPr>
            <w:tcBorders>
              <w:top w:val="single" w:color="auto" w:sz="6" w:space="0"/>
              <w:lef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6"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Borders>
              <w:top w:val="single" w:color="auto" w:sz="6"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Borders>
              <w:top w:val="single" w:color="auto" w:sz="6"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355"/>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标志和说明</w:t>
            </w:r>
            <w:r/>
          </w:p>
        </w:tc>
        <w:tc>
          <w:tcPr>
            <w:tcBorders>
              <w:top w:val="single" w:color="auto" w:sz="6"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c>
          <w:tcPr>
            <w:tcBorders>
              <w:top w:val="single" w:color="auto" w:sz="6"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r>
      <w:tr>
        <w:trPr>
          <w:cantSplit/>
          <w:jc w:val="center"/>
          <w:trHeight w:val="333"/>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机座与外壳</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r>
      <w:tr>
        <w:trPr>
          <w:cantSplit/>
          <w:jc w:val="center"/>
          <w:trHeight w:val="348"/>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防腐蚀</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r>
      <w:tr>
        <w:trPr>
          <w:cantSplit/>
          <w:jc w:val="center"/>
          <w:trHeight w:val="90"/>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非金属部件</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r>
      <w:tr>
        <w:trPr>
          <w:cantSplit/>
          <w:jc w:val="center"/>
          <w:trHeight w:val="348"/>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接地</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r>
      <w:tr>
        <w:trPr>
          <w:cantSplit/>
          <w:jc w:val="center"/>
          <w:trHeight w:val="348"/>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起动</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12350-2022</w:t>
            </w:r>
            <w:r/>
          </w:p>
        </w:tc>
      </w:tr>
    </w:tbl>
    <w:p>
      <w:pPr>
        <w:contextualSpacing/>
        <w:ind w:left="0" w:firstLine="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sz w:val="24"/>
          <w:szCs w:val="24"/>
          <w:highlight w:val="none"/>
        </w:rPr>
        <w:t xml:space="preserve">给水用聚乙烯管材</w:t>
      </w:r>
      <w:r/>
    </w:p>
    <w:p>
      <w:pPr>
        <w:contextualSpacing/>
        <w:ind w:left="0" w:firstLine="0"/>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给水用聚乙烯管材产品检验项目、依据及方法</w:t>
      </w:r>
      <w:r/>
    </w:p>
    <w:p>
      <w:pPr>
        <w:contextualSpacing/>
        <w:ind w:left="0" w:firstLine="0"/>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807"/>
        <w:gridCol w:w="1701"/>
        <w:gridCol w:w="2693"/>
        <w:gridCol w:w="2863"/>
      </w:tblGrid>
      <w:tr>
        <w:trPr>
          <w:jc w:val="center"/>
          <w:trHeight w:val="375"/>
          <w:tblHeader/>
        </w:trPr>
        <w:tc>
          <w:tcPr>
            <w:tcW w:w="1110"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gridSpan w:val="2"/>
            <w:tcW w:w="2508"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93"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63"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w:t>
            </w:r>
            <w:r>
              <w:rPr>
                <w:rFonts w:hint="eastAsia" w:ascii="宋体" w:hAnsi="宋体" w:eastAsia="宋体" w:cs="宋体"/>
                <w:sz w:val="24"/>
                <w:szCs w:val="24"/>
                <w:highlight w:val="none"/>
                <w:lang w:eastAsia="zh-CN"/>
              </w:rPr>
              <w:t xml:space="preserve">检测</w:t>
            </w:r>
            <w:r>
              <w:rPr>
                <w:rFonts w:hint="eastAsia" w:ascii="宋体" w:hAnsi="宋体" w:eastAsia="宋体" w:cs="宋体"/>
                <w:sz w:val="24"/>
                <w:szCs w:val="24"/>
                <w:highlight w:val="none"/>
              </w:rPr>
              <w:t xml:space="preserve">方法</w:t>
            </w:r>
            <w:r/>
          </w:p>
        </w:tc>
      </w:tr>
      <w:tr>
        <w:trPr>
          <w:jc w:val="center"/>
          <w:trHeight w:val="145"/>
        </w:trPr>
        <w:tc>
          <w:tcPr>
            <w:tcW w:w="1110" w:type="dxa"/>
            <w:vAlign w:val="center"/>
            <w:vMerge w:val="restart"/>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807" w:type="dxa"/>
            <w:vAlign w:val="center"/>
            <w:vMerge w:val="restart"/>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几何尺寸</w:t>
            </w:r>
            <w:r/>
          </w:p>
        </w:tc>
        <w:tc>
          <w:tcPr>
            <w:tcW w:w="1701"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平均外径</w:t>
            </w:r>
            <w:r/>
          </w:p>
        </w:tc>
        <w:tc>
          <w:tcPr>
            <w:tcW w:w="2693" w:type="dxa"/>
            <w:vAlign w:val="center"/>
            <w:vMerge w:val="restart"/>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tc>
        <w:tc>
          <w:tcPr>
            <w:tcW w:w="2863" w:type="dxa"/>
            <w:vAlign w:val="center"/>
            <w:vMerge w:val="restart"/>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8806—2008</w:t>
            </w:r>
            <w:r/>
          </w:p>
        </w:tc>
      </w:tr>
      <w:tr>
        <w:trPr>
          <w:jc w:val="center"/>
          <w:trHeight w:val="90"/>
        </w:trPr>
        <w:tc>
          <w:tcPr>
            <w:tcW w:w="1110" w:type="dxa"/>
            <w:vAlign w:val="center"/>
            <w:vMerge w:val="continue"/>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7" w:type="dxa"/>
            <w:vAlign w:val="center"/>
            <w:vMerge w:val="continue"/>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vAlign w:val="center"/>
            <w:textDirection w:val="lrTb"/>
            <w:noWrap w:val="false"/>
          </w:tcPr>
          <w:p>
            <w:pPr>
              <w:jc w:val="center"/>
              <w:spacing w:line="300" w:lineRule="exact"/>
              <w:rPr>
                <w:rFonts w:hint="eastAsia" w:ascii="宋体" w:hAnsi="宋体" w:eastAsia="宋体" w:cs="宋体"/>
                <w:b/>
                <w:color w:val="ff0000"/>
                <w:sz w:val="24"/>
                <w:szCs w:val="24"/>
                <w:highlight w:val="none"/>
              </w:rPr>
            </w:pPr>
            <w:r>
              <w:rPr>
                <w:rFonts w:hint="eastAsia" w:ascii="宋体" w:hAnsi="宋体" w:eastAsia="宋体" w:cs="宋体"/>
                <w:sz w:val="24"/>
                <w:szCs w:val="24"/>
                <w:highlight w:val="none"/>
              </w:rPr>
              <w:t xml:space="preserve">壁厚</w:t>
            </w:r>
            <w:r/>
          </w:p>
        </w:tc>
        <w:tc>
          <w:tcPr>
            <w:tcW w:w="2693" w:type="dxa"/>
            <w:vAlign w:val="center"/>
            <w:vMerge w:val="continue"/>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63" w:type="dxa"/>
            <w:vMerge w:val="continue"/>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78"/>
        </w:trPr>
        <w:tc>
          <w:tcPr>
            <w:tcW w:w="1110"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gridSpan w:val="2"/>
            <w:tcW w:w="2508"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静液压强度  </w:t>
            </w:r>
            <w:r/>
          </w:p>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（20℃，100h） </w:t>
            </w:r>
            <w:r/>
          </w:p>
        </w:tc>
        <w:tc>
          <w:tcPr>
            <w:tcW w:w="269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tc>
        <w:tc>
          <w:tcPr>
            <w:tcW w:w="2863"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6111—2003</w:t>
            </w:r>
            <w:r/>
          </w:p>
        </w:tc>
      </w:tr>
      <w:tr>
        <w:trPr>
          <w:jc w:val="center"/>
          <w:trHeight w:val="340"/>
        </w:trPr>
        <w:tc>
          <w:tcPr>
            <w:tcW w:w="1110"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gridSpan w:val="2"/>
            <w:tcW w:w="2508"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断裂伸长率</w:t>
            </w:r>
            <w:r/>
          </w:p>
        </w:tc>
        <w:tc>
          <w:tcPr>
            <w:tcW w:w="269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tc>
        <w:tc>
          <w:tcPr>
            <w:tcW w:w="2863"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8804.3—2003</w:t>
            </w:r>
            <w:r/>
          </w:p>
        </w:tc>
      </w:tr>
      <w:tr>
        <w:trPr>
          <w:jc w:val="center"/>
          <w:trHeight w:val="340"/>
        </w:trPr>
        <w:tc>
          <w:tcPr>
            <w:tcW w:w="1110"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gridSpan w:val="2"/>
            <w:tcW w:w="2508"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纵向回缩率</w:t>
            </w:r>
            <w:r/>
          </w:p>
        </w:tc>
        <w:tc>
          <w:tcPr>
            <w:tcW w:w="269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tc>
        <w:tc>
          <w:tcPr>
            <w:tcW w:w="2863"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6671—2001</w:t>
            </w:r>
            <w:r/>
          </w:p>
        </w:tc>
      </w:tr>
      <w:tr>
        <w:trPr>
          <w:jc w:val="center"/>
          <w:trHeight w:val="400"/>
        </w:trPr>
        <w:tc>
          <w:tcPr>
            <w:tcW w:w="1110"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gridSpan w:val="2"/>
            <w:tcW w:w="2508"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氧化诱导时间</w:t>
            </w:r>
            <w:r/>
          </w:p>
        </w:tc>
        <w:tc>
          <w:tcPr>
            <w:tcW w:w="269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tc>
        <w:tc>
          <w:tcPr>
            <w:tcW w:w="2863"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19466.6—2009</w:t>
            </w:r>
            <w:r/>
          </w:p>
        </w:tc>
      </w:tr>
      <w:tr>
        <w:trPr>
          <w:jc w:val="center"/>
          <w:trHeight w:val="340"/>
        </w:trPr>
        <w:tc>
          <w:tcPr>
            <w:tcW w:w="1110"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gridSpan w:val="2"/>
            <w:tcW w:w="2508"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灰分</w:t>
            </w:r>
            <w:r/>
          </w:p>
        </w:tc>
        <w:tc>
          <w:tcPr>
            <w:tcW w:w="269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tc>
        <w:tc>
          <w:tcPr>
            <w:tcW w:w="2863" w:type="dxa"/>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13663.2—2018</w:t>
            </w:r>
            <w:r/>
          </w:p>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9345.1—2008</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砖和砌块</w:t>
      </w:r>
      <w:r/>
    </w:p>
    <w:p>
      <w:pPr>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透水路面砖和透水路面板</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75"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805"/>
      </w:tblGrid>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检验依据</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抗折强度*</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25993-2023</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25993-2023</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劈裂抗拉强度*</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25993-2023</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25993-2023</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透水系数</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25993-2023</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25993-2023</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耐磨性</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25993-2023</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12988-2009</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防滑性能</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25993-2023</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32987-2016</w:t>
            </w:r>
            <w:r/>
          </w:p>
        </w:tc>
      </w:tr>
      <w:tr>
        <w:trPr>
          <w:trHeight w:val="688"/>
        </w:trPr>
        <w:tc>
          <w:tcPr>
            <w:gridSpan w:val="4"/>
            <w:tcW w:w="90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注：公称长度与公称厚度的比值小于等于4时为透水路面砖，检测劈裂抗拉强度；</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公称长度与公称厚度的比值大于4时为透水路面板，检测抗折强度</w:t>
            </w:r>
            <w:r/>
          </w:p>
        </w:tc>
      </w:tr>
    </w:tbl>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混凝土路面砖</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50"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780"/>
      </w:tblGrid>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检验依据</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抗压强度*</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28635-2012</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28635-2012</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抗折强度*</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28635-2012</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28635-2012</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耐磨性（磨坑长度）</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28635-2012</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12988-2009</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吸水率</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28635-2012</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28635-2012</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防滑性能</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28635-2012</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28635-2012</w:t>
            </w:r>
            <w:r/>
          </w:p>
        </w:tc>
      </w:tr>
      <w:tr>
        <w:trPr>
          <w:trHeight w:val="397"/>
        </w:trPr>
        <w:tc>
          <w:tcPr>
            <w:gridSpan w:val="4"/>
            <w:tcW w:w="905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注：公称长度与公称厚度的比值小于或等于4的，进行抗压强度试验，</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公称长度与公称厚度的比值大于4的，进行抗折强度试验。</w:t>
            </w:r>
            <w:r/>
          </w:p>
        </w:tc>
      </w:tr>
    </w:tbl>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蒸压加气混凝土砌块</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r>
      <w:r/>
    </w:p>
    <w:tbl>
      <w:tblPr>
        <w:tblStyle w:val="739"/>
        <w:tblW w:w="9050"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780"/>
      </w:tblGrid>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检验依据</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强度等级</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11968-2020</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11969-2020</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抗冻性</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11968-2020</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11969-2020</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干燥收缩值</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11968-2020</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11969-2020</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干密度</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11968-2020</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11969-2020</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导热系数</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11968-2020</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10294-2008</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放射性</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11968-2020</w:t>
            </w:r>
            <w:r/>
          </w:p>
        </w:tc>
        <w:tc>
          <w:tcPr>
            <w:tcW w:w="278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6566-2010</w:t>
            </w:r>
            <w:r/>
          </w:p>
        </w:tc>
      </w:tr>
    </w:tbl>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混凝土实心砖</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75"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805"/>
      </w:tblGrid>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检验依据</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强度等级</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21144-2023</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21144-2023</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密度等级</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21144-2023</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4111-2013</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最大吸水率</w:t>
            </w:r>
            <w:r/>
          </w:p>
        </w:tc>
        <w:tc>
          <w:tcPr>
            <w:tcW w:w="2820"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21144-2023</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4111-2013</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软化系数</w:t>
            </w:r>
            <w:r/>
          </w:p>
        </w:tc>
        <w:tc>
          <w:tcPr>
            <w:tcW w:w="2820"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21144-2023</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21144-2023</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放射性核素限量</w:t>
            </w:r>
            <w:r/>
          </w:p>
        </w:tc>
        <w:tc>
          <w:tcPr>
            <w:tcW w:w="2820"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21144-2023</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6566-2010</w:t>
            </w:r>
            <w:r/>
          </w:p>
        </w:tc>
      </w:tr>
    </w:tbl>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 xml:space="preserve">烧结普通砖</w:t>
      </w:r>
      <w:r>
        <w:rPr>
          <w:rFonts w:hint="eastAsia" w:ascii="宋体" w:hAnsi="宋体" w:eastAsia="宋体" w:cs="宋体"/>
          <w:b/>
          <w:bCs/>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75"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805"/>
      </w:tblGrid>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检验依据</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强度等级</w:t>
            </w:r>
            <w:r/>
          </w:p>
        </w:tc>
        <w:tc>
          <w:tcPr>
            <w:tcW w:w="282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5101-2017</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2542-2012</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泛霜</w:t>
            </w:r>
            <w:r/>
          </w:p>
        </w:tc>
        <w:tc>
          <w:tcPr>
            <w:tcW w:w="2820"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5101-2017</w:t>
            </w:r>
            <w:r/>
          </w:p>
        </w:tc>
        <w:tc>
          <w:tcPr>
            <w:tcW w:w="2805"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2542-2012</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石灰爆裂</w:t>
            </w:r>
            <w:r/>
          </w:p>
        </w:tc>
        <w:tc>
          <w:tcPr>
            <w:tcW w:w="2820"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5101-2017</w:t>
            </w:r>
            <w:r/>
          </w:p>
        </w:tc>
        <w:tc>
          <w:tcPr>
            <w:tcW w:w="2805"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2542-2012</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吸水率和饱和系数</w:t>
            </w:r>
            <w:r/>
          </w:p>
        </w:tc>
        <w:tc>
          <w:tcPr>
            <w:tcW w:w="2820"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5101-2017</w:t>
            </w:r>
            <w:r/>
          </w:p>
        </w:tc>
        <w:tc>
          <w:tcPr>
            <w:tcW w:w="2805"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2542-2012</w:t>
            </w:r>
            <w:r/>
          </w:p>
        </w:tc>
      </w:tr>
      <w:tr>
        <w:trPr/>
        <w:tc>
          <w:tcPr>
            <w:tcW w:w="9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47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放射性核素限量</w:t>
            </w:r>
            <w:r/>
          </w:p>
        </w:tc>
        <w:tc>
          <w:tcPr>
            <w:tcW w:w="2820"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5101-2017</w:t>
            </w:r>
            <w:r/>
          </w:p>
        </w:tc>
        <w:tc>
          <w:tcPr>
            <w:tcW w:w="280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6566-2010</w:t>
            </w:r>
            <w:r/>
          </w:p>
        </w:tc>
      </w:tr>
    </w:tbl>
    <w:p>
      <w:pPr>
        <w:jc w:val="center"/>
        <w:keepLines/>
        <w:keepNext/>
        <w:pageBreakBefore w:val="0"/>
        <w:spacing w:before="0" w:after="0" w:line="24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潜水电泵</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潜水电泵产品检验项目、依据及方法</w:t>
      </w:r>
      <w:r/>
    </w:p>
    <w:p>
      <w:pPr>
        <w:pageBreakBefore w:val="0"/>
        <w:spacing w:line="24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65"/>
        <w:tblW w:w="90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060"/>
        <w:gridCol w:w="3387"/>
        <w:gridCol w:w="2813"/>
      </w:tblGrid>
      <w:tr>
        <w:trPr>
          <w:trHeight w:val="90"/>
        </w:trPr>
        <w:tc>
          <w:tcPr>
            <w:tcW w:w="834"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序号</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检验项目</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检验依据</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检验检测方法</w:t>
            </w:r>
            <w:r/>
          </w:p>
        </w:tc>
      </w:tr>
      <w:tr>
        <w:trPr/>
        <w:tc>
          <w:tcPr>
            <w:tcW w:w="834" w:type="dxa"/>
            <w:vAlign w:val="center"/>
            <w:textDirection w:val="lrTb"/>
            <w:noWrap w:val="false"/>
          </w:tcPr>
          <w:p>
            <w:pPr>
              <w:numPr>
                <w:ilvl w:val="0"/>
                <w:numId w:val="0"/>
              </w:numPr>
              <w:ind w:left="425" w:hanging="425"/>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（3）</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过载保护</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w:t>
            </w:r>
            <w:r/>
          </w:p>
        </w:tc>
      </w:tr>
      <w:tr>
        <w:trPr/>
        <w:tc>
          <w:tcPr>
            <w:tcW w:w="834" w:type="dxa"/>
            <w:vAlign w:val="center"/>
            <w:textDirection w:val="lrTb"/>
            <w:noWrap w:val="false"/>
          </w:tcPr>
          <w:p>
            <w:pPr>
              <w:numPr>
                <w:ilvl w:val="0"/>
                <w:numId w:val="0"/>
              </w:numPr>
              <w:ind w:left="425" w:hanging="425"/>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（4）</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接地措施</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w:t>
            </w:r>
            <w:r/>
          </w:p>
        </w:tc>
      </w:tr>
      <w:tr>
        <w:trPr/>
        <w:tc>
          <w:tcPr>
            <w:tcW w:w="834" w:type="dxa"/>
            <w:vAlign w:val="center"/>
            <w:textDirection w:val="lrTb"/>
            <w:noWrap w:val="false"/>
          </w:tcPr>
          <w:p>
            <w:pPr>
              <w:numPr>
                <w:ilvl w:val="0"/>
                <w:numId w:val="0"/>
              </w:numPr>
              <w:ind w:left="425" w:hanging="425"/>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（5）</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绝缘电阻</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r>
      <w:tr>
        <w:trPr/>
        <w:tc>
          <w:tcPr>
            <w:tcW w:w="834" w:type="dxa"/>
            <w:vAlign w:val="center"/>
            <w:textDirection w:val="lrTb"/>
            <w:noWrap w:val="false"/>
          </w:tcPr>
          <w:p>
            <w:pPr>
              <w:numPr>
                <w:ilvl w:val="0"/>
                <w:numId w:val="0"/>
              </w:numPr>
              <w:ind w:left="425" w:hanging="425"/>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（6）</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电泵引出电缆</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r>
      <w:tr>
        <w:trPr/>
        <w:tc>
          <w:tcPr>
            <w:tcW w:w="834" w:type="dxa"/>
            <w:vAlign w:val="center"/>
            <w:textDirection w:val="lrTb"/>
            <w:noWrap w:val="false"/>
          </w:tcPr>
          <w:p>
            <w:pPr>
              <w:numPr>
                <w:ilvl w:val="0"/>
                <w:numId w:val="0"/>
              </w:numPr>
              <w:ind w:left="425" w:hanging="425"/>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（7）</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定子绕组耐电压</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r>
      <w:tr>
        <w:trPr/>
        <w:tc>
          <w:tcPr>
            <w:tcW w:w="834" w:type="dxa"/>
            <w:vAlign w:val="center"/>
            <w:textDirection w:val="lrTb"/>
            <w:noWrap w:val="false"/>
          </w:tcPr>
          <w:p>
            <w:pPr>
              <w:numPr>
                <w:ilvl w:val="0"/>
                <w:numId w:val="0"/>
              </w:numPr>
              <w:ind w:left="425" w:hanging="425"/>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（8）</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效率</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r>
      <w:tr>
        <w:trPr/>
        <w:tc>
          <w:tcPr>
            <w:tcW w:w="834" w:type="dxa"/>
            <w:vAlign w:val="center"/>
            <w:textDirection w:val="lrTb"/>
            <w:noWrap w:val="false"/>
          </w:tcPr>
          <w:p>
            <w:pPr>
              <w:numPr>
                <w:ilvl w:val="0"/>
                <w:numId w:val="0"/>
              </w:numPr>
              <w:ind w:left="425" w:hanging="425"/>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（9）</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规定点流量与扬程</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r>
      <w:tr>
        <w:trPr>
          <w:trHeight w:val="172"/>
        </w:trPr>
        <w:tc>
          <w:tcPr>
            <w:tcW w:w="834" w:type="dxa"/>
            <w:vAlign w:val="center"/>
            <w:textDirection w:val="lrTb"/>
            <w:noWrap w:val="false"/>
          </w:tcPr>
          <w:p>
            <w:pPr>
              <w:numPr>
                <w:ilvl w:val="0"/>
                <w:numId w:val="0"/>
              </w:numPr>
              <w:ind w:left="425" w:hanging="425"/>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（10）</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功率因数</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r>
      <w:tr>
        <w:trPr/>
        <w:tc>
          <w:tcPr>
            <w:tcW w:w="834" w:type="dxa"/>
            <w:vAlign w:val="center"/>
            <w:textDirection w:val="lrTb"/>
            <w:noWrap w:val="false"/>
          </w:tcPr>
          <w:p>
            <w:pPr>
              <w:numPr>
                <w:ilvl w:val="0"/>
                <w:numId w:val="0"/>
              </w:numPr>
              <w:ind w:left="425" w:hanging="425"/>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（11）</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定子温升限值</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r>
      <w:tr>
        <w:trPr/>
        <w:tc>
          <w:tcPr>
            <w:tcW w:w="834" w:type="dxa"/>
            <w:vAlign w:val="center"/>
            <w:textDirection w:val="lrTb"/>
            <w:noWrap w:val="false"/>
          </w:tcPr>
          <w:p>
            <w:pPr>
              <w:numPr>
                <w:ilvl w:val="0"/>
                <w:numId w:val="0"/>
              </w:numPr>
              <w:ind w:left="425" w:hanging="425"/>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（12）</w:t>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电机内腔水（气）压试验</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GB10395.8（GB/T 24674、GB/T25409、GB/T 2818）</w:t>
            </w:r>
            <w:r/>
          </w:p>
        </w:tc>
      </w:tr>
      <w:tr>
        <w:trPr/>
        <w:tc>
          <w:tcPr>
            <w:tcW w:w="834" w:type="dxa"/>
            <w:vAlign w:val="center"/>
            <w:textDirection w:val="lrTb"/>
            <w:noWrap w:val="false"/>
          </w:tcPr>
          <w:p>
            <w:pPr>
              <w:numPr>
                <w:ilvl w:val="0"/>
                <w:numId w:val="0"/>
              </w:num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2060"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安全标志</w:t>
            </w:r>
            <w:r/>
          </w:p>
        </w:tc>
        <w:tc>
          <w:tcPr>
            <w:tcW w:w="3387"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w:t>
            </w:r>
            <w:r/>
          </w:p>
        </w:tc>
        <w:tc>
          <w:tcPr>
            <w:tcW w:w="2813" w:type="dxa"/>
            <w:vAlign w:val="center"/>
            <w:textDirection w:val="lrTb"/>
            <w:noWrap w:val="false"/>
          </w:tcPr>
          <w:p>
            <w:pPr>
              <w:jc w:val="center"/>
              <w:pageBreakBefore w:val="0"/>
              <w:spacing w:beforeAutospacing="0" w:after="0" w:afterAutospacing="0"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GB10395.8</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钢结构构件</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钢结构构件产品检验项目、依据及方法</w:t>
      </w:r>
      <w:r/>
    </w:p>
    <w:p>
      <w:pPr>
        <w:pageBreakBefore w:val="0"/>
        <w:spacing w:line="24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9028"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580"/>
        <w:gridCol w:w="2580"/>
        <w:gridCol w:w="2998"/>
      </w:tblGrid>
      <w:tr>
        <w:trPr>
          <w:trHeight w:val="416"/>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459"/>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钢结构构件（碳素结构钢）拉力试验</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700-2006</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228.1-20</w:t>
            </w:r>
            <w:r>
              <w:rPr>
                <w:rFonts w:hint="eastAsia" w:ascii="宋体" w:hAnsi="宋体" w:eastAsia="宋体" w:cs="宋体"/>
                <w:b w:val="0"/>
                <w:bCs w:val="0"/>
                <w:color w:val="auto"/>
                <w:sz w:val="24"/>
                <w:szCs w:val="24"/>
                <w:highlight w:val="none"/>
                <w:lang w:val="en-US" w:eastAsia="zh-CN"/>
              </w:rPr>
              <w:t xml:space="preserve">21</w:t>
            </w:r>
            <w:r/>
          </w:p>
        </w:tc>
      </w:tr>
      <w:tr>
        <w:trPr>
          <w:trHeight w:val="459"/>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钢结构构件（碳素结构钢）</w:t>
            </w:r>
            <w:r>
              <w:rPr>
                <w:rFonts w:hint="eastAsia" w:ascii="宋体" w:hAnsi="宋体" w:eastAsia="宋体" w:cs="宋体"/>
                <w:b w:val="0"/>
                <w:bCs w:val="0"/>
                <w:color w:val="auto"/>
                <w:sz w:val="24"/>
                <w:szCs w:val="24"/>
                <w:highlight w:val="none"/>
                <w:lang w:val="en-US" w:eastAsia="zh-CN"/>
              </w:rPr>
              <w:t xml:space="preserve">碳硫锰磷硅</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700-2006</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4336-2016</w:t>
            </w:r>
            <w:r/>
          </w:p>
        </w:tc>
      </w:tr>
      <w:tr>
        <w:trPr>
          <w:trHeight w:val="459"/>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钢结构构件（低合金高强度结构钢）</w:t>
            </w:r>
            <w:r/>
          </w:p>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拉力试验</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1591-2018</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228.1-20</w:t>
            </w:r>
            <w:r>
              <w:rPr>
                <w:rFonts w:hint="eastAsia" w:ascii="宋体" w:hAnsi="宋体" w:eastAsia="宋体" w:cs="宋体"/>
                <w:b w:val="0"/>
                <w:bCs w:val="0"/>
                <w:color w:val="auto"/>
                <w:sz w:val="24"/>
                <w:szCs w:val="24"/>
                <w:highlight w:val="none"/>
                <w:lang w:val="en-US" w:eastAsia="zh-CN"/>
              </w:rPr>
              <w:t xml:space="preserve">21</w:t>
            </w:r>
            <w:r/>
          </w:p>
        </w:tc>
      </w:tr>
      <w:tr>
        <w:trPr>
          <w:trHeight w:val="459"/>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钢结构构件（低合金高强度结构钢）</w:t>
            </w:r>
            <w:r/>
          </w:p>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碳硫锰磷硅</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1591-2018</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4336-2016</w:t>
            </w:r>
            <w:r/>
          </w:p>
        </w:tc>
      </w:tr>
      <w:tr>
        <w:trPr>
          <w:trHeight w:val="459"/>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钢结构构件（杆件）拉力试验</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JG/T 10-2009</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228.1-20</w:t>
            </w:r>
            <w:r>
              <w:rPr>
                <w:rFonts w:hint="eastAsia" w:ascii="宋体" w:hAnsi="宋体" w:eastAsia="宋体" w:cs="宋体"/>
                <w:b w:val="0"/>
                <w:bCs w:val="0"/>
                <w:color w:val="auto"/>
                <w:sz w:val="24"/>
                <w:szCs w:val="24"/>
                <w:highlight w:val="none"/>
                <w:lang w:val="en-US" w:eastAsia="zh-CN"/>
              </w:rPr>
              <w:t xml:space="preserve">21</w:t>
            </w:r>
            <w:r/>
          </w:p>
        </w:tc>
      </w:tr>
      <w:tr>
        <w:trPr>
          <w:trHeight w:val="459"/>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钢结构构件（杆件）</w:t>
            </w:r>
            <w:r/>
          </w:p>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碳硫锰磷硅</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JG/T 10-2009</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4336-2016</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sz w:val="24"/>
          <w:szCs w:val="24"/>
          <w:highlight w:val="none"/>
        </w:rPr>
        <w:t xml:space="preserve">钢筋混凝土排水管</w:t>
      </w:r>
      <w:r/>
    </w:p>
    <w:p>
      <w:pPr>
        <w:jc w:val="center"/>
        <w:keepLines/>
        <w:keepNext/>
        <w:spacing w:before="0" w:after="0"/>
        <w:widowControl w:val="off"/>
        <w:rPr>
          <w:rFonts w:hint="default"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钢筋混凝土排水管产品检验项目、依据及方法</w:t>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bl>
      <w:tblPr>
        <w:tblStyle w:val="739"/>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805"/>
      </w:tblGrid>
      <w:tr>
        <w:trPr>
          <w:jc w:val="center"/>
        </w:trPr>
        <w:tc>
          <w:tcPr>
            <w:tcW w:w="9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4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82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0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jc w:val="center"/>
        </w:trPr>
        <w:tc>
          <w:tcPr>
            <w:tcW w:w="9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4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外压荷载</w:t>
            </w:r>
            <w:r/>
          </w:p>
        </w:tc>
        <w:tc>
          <w:tcPr>
            <w:tcW w:w="282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GB/T11836-2023</w:t>
            </w:r>
            <w:r/>
          </w:p>
        </w:tc>
        <w:tc>
          <w:tcPr>
            <w:tcW w:w="280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GB/T16752-2017</w:t>
            </w:r>
            <w:r/>
          </w:p>
        </w:tc>
      </w:tr>
      <w:tr>
        <w:trPr>
          <w:jc w:val="center"/>
        </w:trPr>
        <w:tc>
          <w:tcPr>
            <w:tcW w:w="9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4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裂缝</w:t>
            </w:r>
            <w:r/>
          </w:p>
        </w:tc>
        <w:tc>
          <w:tcPr>
            <w:tcW w:w="282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GB/T11836-2023</w:t>
            </w:r>
            <w:r/>
          </w:p>
        </w:tc>
        <w:tc>
          <w:tcPr>
            <w:tcW w:w="280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GB/T16752-2017</w:t>
            </w:r>
            <w:r/>
          </w:p>
        </w:tc>
      </w:tr>
      <w:tr>
        <w:trPr>
          <w:jc w:val="center"/>
        </w:trPr>
        <w:tc>
          <w:tcPr>
            <w:tcW w:w="9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47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露筋</w:t>
            </w:r>
            <w:r/>
          </w:p>
        </w:tc>
        <w:tc>
          <w:tcPr>
            <w:tcW w:w="282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GB/T11836-2023</w:t>
            </w:r>
            <w:r/>
          </w:p>
        </w:tc>
        <w:tc>
          <w:tcPr>
            <w:tcW w:w="2805"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GB/T16752-2017</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家用开关及插座</w:t>
      </w:r>
      <w:r/>
    </w:p>
    <w:p>
      <w:pPr>
        <w:jc w:val="center"/>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家用开关</w:t>
      </w:r>
      <w:r>
        <w:rPr>
          <w:rFonts w:hint="eastAsia" w:ascii="宋体" w:hAnsi="宋体" w:eastAsia="宋体" w:cs="宋体"/>
          <w:b/>
          <w:bCs/>
          <w:sz w:val="24"/>
          <w:szCs w:val="24"/>
          <w:highlight w:val="none"/>
          <w:lang w:eastAsia="zh-CN"/>
        </w:rPr>
        <w:t xml:space="preserve">产品</w:t>
      </w:r>
      <w:r>
        <w:rPr>
          <w:rFonts w:hint="eastAsia" w:ascii="宋体" w:hAnsi="宋体" w:eastAsia="宋体" w:cs="宋体"/>
          <w:b/>
          <w:bCs/>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645"/>
          <w:tblHeader/>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265"/>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r>
      <w:tr>
        <w:trPr>
          <w:cantSplit/>
          <w:jc w:val="center"/>
          <w:trHeight w:val="34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接地措施</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r>
      <w:tr>
        <w:trPr>
          <w:cantSplit/>
          <w:jc w:val="center"/>
          <w:trHeight w:val="9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开关机构</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r>
      <w:tr>
        <w:trPr>
          <w:cantSplit/>
          <w:jc w:val="center"/>
          <w:trHeight w:val="9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防潮</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r>
      <w:tr>
        <w:trPr>
          <w:cantSplit/>
          <w:jc w:val="center"/>
          <w:trHeight w:val="9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绝缘电阻和电气强度</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r>
      <w:tr>
        <w:trPr>
          <w:cantSplit/>
          <w:jc w:val="center"/>
          <w:trHeight w:val="34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耐热</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r>
    </w:tbl>
    <w:p>
      <w:pPr>
        <w:jc w:val="center"/>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家用插座</w:t>
      </w:r>
      <w:r>
        <w:rPr>
          <w:rFonts w:hint="eastAsia" w:ascii="宋体" w:hAnsi="宋体" w:eastAsia="宋体" w:cs="宋体"/>
          <w:b/>
          <w:bCs/>
          <w:sz w:val="24"/>
          <w:szCs w:val="24"/>
          <w:highlight w:val="none"/>
          <w:lang w:eastAsia="zh-CN"/>
        </w:rPr>
        <w:t xml:space="preserve">产品</w:t>
      </w:r>
      <w:r>
        <w:rPr>
          <w:rFonts w:hint="eastAsia" w:ascii="宋体" w:hAnsi="宋体" w:eastAsia="宋体" w:cs="宋体"/>
          <w:b/>
          <w:bCs/>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645"/>
          <w:tblHeader/>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42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r>
      <w:tr>
        <w:trPr>
          <w:cantSplit/>
          <w:jc w:val="center"/>
          <w:trHeight w:val="34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接地措施</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r>
      <w:tr>
        <w:trPr>
          <w:cantSplit/>
          <w:jc w:val="center"/>
          <w:trHeight w:val="9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耐潮</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r>
      <w:tr>
        <w:trPr>
          <w:cantSplit/>
          <w:jc w:val="center"/>
          <w:trHeight w:val="9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绝缘电阻和电气强度</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r>
      <w:tr>
        <w:trPr>
          <w:cantSplit/>
          <w:jc w:val="center"/>
          <w:trHeight w:val="9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拔出插头所需的力</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r>
      <w:tr>
        <w:trPr>
          <w:cantSplit/>
          <w:jc w:val="center"/>
          <w:trHeight w:val="34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耐热</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桑那浴加热器具（足浴桶、桑那房）</w:t>
      </w:r>
      <w:r/>
    </w:p>
    <w:p>
      <w:pPr>
        <w:numPr>
          <w:ilvl w:val="0"/>
          <w:numId w:val="0"/>
        </w:numPr>
        <w:jc w:val="center"/>
        <w:pageBreakBefore w:val="0"/>
        <w:spacing w:line="240" w:lineRule="auto"/>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桑那浴加热器具（足浴桶、桑那房）</w:t>
      </w:r>
      <w:r>
        <w:rPr>
          <w:rFonts w:hint="eastAsia" w:ascii="宋体" w:hAnsi="宋体" w:eastAsia="宋体" w:cs="宋体"/>
          <w:b/>
          <w:bCs/>
          <w:spacing w:val="-3"/>
          <w:sz w:val="24"/>
          <w:szCs w:val="24"/>
          <w:highlight w:val="none"/>
          <w:lang w:eastAsia="zh-CN"/>
        </w:rPr>
        <w:t xml:space="preserve">产品</w:t>
      </w:r>
      <w:r>
        <w:rPr>
          <w:rFonts w:hint="eastAsia" w:ascii="宋体" w:hAnsi="宋体" w:eastAsia="宋体" w:cs="宋体"/>
          <w:b/>
          <w:bCs/>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645"/>
          <w:tblHeader/>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515"/>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标志和说明</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r>
      <w:tr>
        <w:trPr>
          <w:cantSplit/>
          <w:jc w:val="center"/>
          <w:trHeight w:val="333"/>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对触及带电部件的防护</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r>
      <w:tr>
        <w:trPr>
          <w:cantSplit/>
          <w:jc w:val="center"/>
          <w:trHeight w:val="34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输入功率和电流</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r>
      <w:tr>
        <w:trPr>
          <w:cantSplit/>
          <w:jc w:val="center"/>
          <w:trHeight w:val="9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工作温度下的泄漏电流和电气强度</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r>
      <w:tr>
        <w:trPr>
          <w:cantSplit/>
          <w:jc w:val="center"/>
          <w:trHeight w:val="34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内部布线</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r>
      <w:tr>
        <w:trPr>
          <w:cantSplit/>
          <w:jc w:val="center"/>
          <w:trHeight w:val="40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接地措施</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4706.31-2008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4706.31-2024</w:t>
            </w:r>
            <w:r/>
          </w:p>
        </w:tc>
      </w:tr>
    </w:tbl>
    <w:p>
      <w:pPr>
        <w:pageBreakBefore w:val="0"/>
        <w:spacing w:line="240" w:lineRule="auto"/>
        <w:tabs>
          <w:tab w:val="left" w:pos="1982" w:leader="none"/>
        </w:tabs>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小家电</w:t>
      </w:r>
      <w:r/>
    </w:p>
    <w:p>
      <w:pPr>
        <w:jc w:val="center"/>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电热水壶、养生壶、自动电饭锅</w:t>
      </w:r>
      <w:r>
        <w:rPr>
          <w:rFonts w:hint="eastAsia" w:ascii="宋体" w:hAnsi="宋体" w:eastAsia="宋体" w:cs="宋体"/>
          <w:b/>
          <w:bCs/>
          <w:sz w:val="24"/>
          <w:szCs w:val="24"/>
          <w:highlight w:val="none"/>
          <w:lang w:eastAsia="zh-CN"/>
        </w:rPr>
        <w:t xml:space="preserve">产品</w:t>
      </w:r>
      <w:r>
        <w:rPr>
          <w:rFonts w:hint="eastAsia" w:ascii="宋体" w:hAnsi="宋体" w:eastAsia="宋体" w:cs="宋体"/>
          <w:b/>
          <w:bCs/>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645"/>
          <w:tblHeader/>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515"/>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标志和说明</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r>
      <w:tr>
        <w:trPr>
          <w:cantSplit/>
          <w:jc w:val="center"/>
          <w:trHeight w:val="333"/>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对触及带电部件的防护</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r>
      <w:tr>
        <w:trPr>
          <w:cantSplit/>
          <w:jc w:val="center"/>
          <w:trHeight w:val="34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输入功率和电流</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r>
      <w:tr>
        <w:trPr>
          <w:cantSplit/>
          <w:jc w:val="center"/>
          <w:trHeight w:val="9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工作温度下的泄漏电流和电气强度</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r>
      <w:tr>
        <w:trPr>
          <w:cantSplit/>
          <w:jc w:val="center"/>
          <w:trHeight w:val="34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内部布线</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r>
      <w:tr>
        <w:trPr>
          <w:cantSplit/>
          <w:jc w:val="center"/>
          <w:trHeight w:val="40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接地措施</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4706.19-2008</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4706.1-2024</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4706.19-2024</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电热毯</w:t>
      </w:r>
      <w:r/>
    </w:p>
    <w:p>
      <w:pPr>
        <w:numPr>
          <w:ilvl w:val="0"/>
          <w:numId w:val="0"/>
        </w:numPr>
        <w:jc w:val="center"/>
        <w:pageBreakBefore w:val="0"/>
        <w:spacing w:line="240" w:lineRule="auto"/>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电热毯</w:t>
      </w:r>
      <w:r>
        <w:rPr>
          <w:rFonts w:hint="eastAsia" w:ascii="宋体" w:hAnsi="宋体" w:eastAsia="宋体" w:cs="宋体"/>
          <w:b/>
          <w:bCs/>
          <w:sz w:val="24"/>
          <w:szCs w:val="24"/>
          <w:highlight w:val="none"/>
          <w:lang w:eastAsia="zh-CN"/>
        </w:rPr>
        <w:t xml:space="preserve">产品</w:t>
      </w:r>
      <w:r>
        <w:rPr>
          <w:rFonts w:hint="eastAsia" w:ascii="宋体" w:hAnsi="宋体" w:eastAsia="宋体" w:cs="宋体"/>
          <w:b/>
          <w:bCs/>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645"/>
          <w:tblHeader/>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515"/>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标志和说明</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4706.8-2008</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4706.8-2008</w:t>
            </w:r>
            <w:r/>
          </w:p>
        </w:tc>
      </w:tr>
      <w:tr>
        <w:trPr>
          <w:cantSplit/>
          <w:jc w:val="center"/>
          <w:trHeight w:val="333"/>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对触及带电部件的防护</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4706.8-2008</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4706.8-2008</w:t>
            </w:r>
            <w:r/>
          </w:p>
        </w:tc>
      </w:tr>
      <w:tr>
        <w:trPr>
          <w:cantSplit/>
          <w:jc w:val="center"/>
          <w:trHeight w:val="34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输入功率和电流</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4706.8-2008</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4706.8-2008</w:t>
            </w:r>
            <w:r/>
          </w:p>
        </w:tc>
      </w:tr>
      <w:tr>
        <w:trPr>
          <w:cantSplit/>
          <w:jc w:val="center"/>
          <w:trHeight w:val="90"/>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工作温度下的泄漏电流和电气强度</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4706.8-2008</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4706.8-2008</w:t>
            </w:r>
            <w:r/>
          </w:p>
        </w:tc>
      </w:tr>
      <w:tr>
        <w:trPr>
          <w:cantSplit/>
          <w:jc w:val="center"/>
          <w:trHeight w:val="408"/>
        </w:trPr>
        <w:tc>
          <w:tcPr>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接地措施</w:t>
            </w:r>
            <w:r/>
          </w:p>
        </w:tc>
        <w:tc>
          <w:tcPr>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4706.8-2008</w:t>
            </w:r>
            <w:r/>
          </w:p>
        </w:tc>
        <w:tc>
          <w:tcPr>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4706.8-2008</w:t>
            </w:r>
            <w:r/>
          </w:p>
        </w:tc>
      </w:tr>
    </w:tbl>
    <w:p>
      <w:pPr>
        <w:pageBreakBefore w:val="0"/>
        <w:spacing w:line="240" w:lineRule="auto"/>
        <w:tabs>
          <w:tab w:val="left" w:pos="1982" w:leader="none"/>
        </w:tabs>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r>
      <w:r/>
    </w:p>
    <w:p>
      <w:pPr>
        <w:numPr>
          <w:ilvl w:val="0"/>
          <w:numId w:val="1"/>
        </w:numPr>
        <w:ind w:left="0" w:firstLine="0"/>
        <w:pageBreakBefore w:val="0"/>
        <w:spacing w:line="240" w:lineRule="auto"/>
        <w:tabs>
          <w:tab w:val="left" w:pos="1982" w:leader="none"/>
        </w:tabs>
        <w:rPr>
          <w:rFonts w:hint="eastAsia" w:ascii="Times New Roman" w:hAnsi="Times New Roman" w:eastAsia="宋体" w:cs="Times New Roman"/>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室内加热器</w:t>
      </w:r>
      <w:r/>
    </w:p>
    <w:p>
      <w:pPr>
        <w:numPr>
          <w:ilvl w:val="0"/>
          <w:numId w:val="0"/>
        </w:numPr>
        <w:jc w:val="center"/>
        <w:pageBreakBefore w:val="0"/>
        <w:spacing w:line="240" w:lineRule="auto"/>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室内加热器</w:t>
      </w:r>
      <w:r>
        <w:rPr>
          <w:rFonts w:hint="eastAsia" w:ascii="宋体" w:hAnsi="宋体" w:eastAsia="宋体" w:cs="宋体"/>
          <w:b/>
          <w:bCs/>
          <w:sz w:val="24"/>
          <w:szCs w:val="24"/>
          <w:highlight w:val="none"/>
          <w:lang w:eastAsia="zh-CN"/>
        </w:rPr>
        <w:t xml:space="preserve">产品</w:t>
      </w:r>
      <w:r>
        <w:rPr>
          <w:rFonts w:hint="eastAsia" w:ascii="宋体" w:hAnsi="宋体" w:eastAsia="宋体" w:cs="宋体"/>
          <w:b/>
          <w:bCs/>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0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645"/>
          <w:tblHeader/>
        </w:trPr>
        <w:tc>
          <w:tcPr>
            <w:tcBorders>
              <w:top w:val="single" w:color="auto" w:sz="6" w:space="0"/>
              <w:lef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6"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Borders>
              <w:top w:val="single" w:color="auto" w:sz="6"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Borders>
              <w:top w:val="single" w:color="auto" w:sz="6"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515"/>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标志和说明</w:t>
            </w:r>
            <w:r/>
          </w:p>
        </w:tc>
        <w:tc>
          <w:tcPr>
            <w:tcBorders>
              <w:top w:val="single" w:color="auto" w:sz="6"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c>
          <w:tcPr>
            <w:tcBorders>
              <w:top w:val="single" w:color="auto" w:sz="6"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r>
      <w:tr>
        <w:trPr>
          <w:cantSplit/>
          <w:jc w:val="center"/>
          <w:trHeight w:val="333"/>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对触及带电部件的防护</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r>
      <w:tr>
        <w:trPr>
          <w:cantSplit/>
          <w:jc w:val="center"/>
          <w:trHeight w:val="348"/>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输入功率和电流</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r>
      <w:tr>
        <w:trPr>
          <w:cantSplit/>
          <w:jc w:val="center"/>
          <w:trHeight w:val="90"/>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工作温度下的泄漏电流和电气强度</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r>
      <w:tr>
        <w:trPr>
          <w:cantSplit/>
          <w:jc w:val="center"/>
          <w:trHeight w:val="348"/>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内部布线</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r>
      <w:tr>
        <w:trPr>
          <w:cantSplit/>
          <w:jc w:val="center"/>
          <w:trHeight w:val="408"/>
        </w:trPr>
        <w:tc>
          <w:tcPr>
            <w:tcBorders>
              <w:top w:val="single" w:color="auto" w:sz="6" w:space="0"/>
              <w:left w:val="single" w:color="auto" w:sz="6" w:space="0"/>
              <w:bottom w:val="single" w:color="auto" w:sz="6" w:space="0"/>
              <w:right w:val="single" w:color="auto" w:sz="6" w:space="0"/>
            </w:tcBorders>
            <w:tcW w:w="923"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接地措施</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4706.1-2005</w:t>
            </w:r>
            <w:r/>
          </w:p>
          <w:p>
            <w:pPr>
              <w:contextualSpacing/>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4706.23-2007</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便携式移动电源</w:t>
      </w:r>
      <w:r/>
    </w:p>
    <w:p>
      <w:pPr>
        <w:numPr>
          <w:ilvl w:val="0"/>
          <w:numId w:val="0"/>
        </w:numPr>
        <w:jc w:val="center"/>
        <w:pageBreakBefore w:val="0"/>
        <w:spacing w:line="240" w:lineRule="auto"/>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便携式移动电源</w:t>
      </w:r>
      <w:r>
        <w:rPr>
          <w:rFonts w:hint="eastAsia" w:ascii="宋体" w:hAnsi="宋体" w:eastAsia="宋体" w:cs="宋体"/>
          <w:b/>
          <w:bCs/>
          <w:sz w:val="24"/>
          <w:szCs w:val="24"/>
          <w:highlight w:val="none"/>
          <w:lang w:eastAsia="zh-CN"/>
        </w:rPr>
        <w:t xml:space="preserve">产品</w:t>
      </w:r>
      <w:r>
        <w:rPr>
          <w:rFonts w:hint="eastAsia" w:ascii="宋体" w:hAnsi="宋体" w:eastAsia="宋体" w:cs="宋体"/>
          <w:b/>
          <w:bCs/>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592"/>
        <w:gridCol w:w="2574"/>
        <w:gridCol w:w="2406"/>
      </w:tblGrid>
      <w:tr>
        <w:trPr>
          <w:jc w:val="center"/>
          <w:trHeight w:val="454"/>
        </w:trPr>
        <w:tc>
          <w:tcPr>
            <w:tcW w:w="781"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592" w:type="dxa"/>
            <w:vAlign w:val="center"/>
            <w:textDirection w:val="lrTb"/>
            <w:noWrap w:val="false"/>
          </w:tcPr>
          <w:p>
            <w:pPr>
              <w:contextualSpacing/>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574" w:type="dxa"/>
            <w:vAlign w:val="center"/>
            <w:textDirection w:val="lrTb"/>
            <w:noWrap w:val="false"/>
          </w:tcPr>
          <w:p>
            <w:pPr>
              <w:contextualSpacing/>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406" w:type="dxa"/>
            <w:vAlign w:val="center"/>
            <w:textDirection w:val="lrTb"/>
            <w:noWrap w:val="false"/>
          </w:tcPr>
          <w:p>
            <w:pPr>
              <w:contextualSpacing/>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jc w:val="center"/>
          <w:trHeight w:val="454"/>
        </w:trPr>
        <w:tc>
          <w:tcPr>
            <w:tcW w:w="781"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592"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跌落</w:t>
            </w:r>
            <w:r/>
          </w:p>
        </w:tc>
        <w:tc>
          <w:tcPr>
            <w:tcW w:w="2574"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31241-2022</w:t>
            </w:r>
            <w:r/>
          </w:p>
        </w:tc>
        <w:tc>
          <w:tcPr>
            <w:tcW w:w="2406"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31241-2022</w:t>
            </w:r>
            <w:r/>
          </w:p>
        </w:tc>
      </w:tr>
      <w:tr>
        <w:trPr>
          <w:jc w:val="center"/>
          <w:trHeight w:val="454"/>
        </w:trPr>
        <w:tc>
          <w:tcPr>
            <w:tcW w:w="781"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592"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重物冲击</w:t>
            </w:r>
            <w:r/>
          </w:p>
        </w:tc>
        <w:tc>
          <w:tcPr>
            <w:tcW w:w="2574"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31241-2022</w:t>
            </w:r>
            <w:r/>
          </w:p>
        </w:tc>
        <w:tc>
          <w:tcPr>
            <w:tcW w:w="2406"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31241-2022</w:t>
            </w:r>
            <w:r/>
          </w:p>
        </w:tc>
      </w:tr>
      <w:tr>
        <w:trPr>
          <w:jc w:val="center"/>
          <w:trHeight w:val="454"/>
        </w:trPr>
        <w:tc>
          <w:tcPr>
            <w:tcW w:w="781"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592"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高温外部短路</w:t>
            </w:r>
            <w:r/>
          </w:p>
        </w:tc>
        <w:tc>
          <w:tcPr>
            <w:tcW w:w="2574"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31241-2022</w:t>
            </w:r>
            <w:r/>
          </w:p>
        </w:tc>
        <w:tc>
          <w:tcPr>
            <w:tcW w:w="2406"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31241-2022</w:t>
            </w:r>
            <w:r/>
          </w:p>
        </w:tc>
      </w:tr>
      <w:tr>
        <w:trPr>
          <w:jc w:val="center"/>
          <w:trHeight w:val="454"/>
        </w:trPr>
        <w:tc>
          <w:tcPr>
            <w:tcW w:w="781"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592"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热滥用</w:t>
            </w:r>
            <w:r/>
          </w:p>
        </w:tc>
        <w:tc>
          <w:tcPr>
            <w:tcW w:w="2574"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31241-2022</w:t>
            </w:r>
            <w:r/>
          </w:p>
        </w:tc>
        <w:tc>
          <w:tcPr>
            <w:tcW w:w="2406" w:type="dxa"/>
            <w:vAlign w:val="center"/>
            <w:textDirection w:val="lrTb"/>
            <w:noWrap w:val="false"/>
          </w:tcPr>
          <w:p>
            <w:pPr>
              <w:jc w:val="center"/>
              <w:pageBreakBefore w:val="0"/>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31241-2022</w:t>
            </w:r>
            <w:r/>
          </w:p>
        </w:tc>
      </w:tr>
    </w:tbl>
    <w:p>
      <w:pPr>
        <w:pageBreakBefore w:val="0"/>
        <w:spacing w:line="240" w:lineRule="auto"/>
        <w:tabs>
          <w:tab w:val="left" w:pos="1982" w:leader="none"/>
        </w:tabs>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人造板</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普通胶合板产品检验项目、依据及方法</w:t>
      </w:r>
      <w:r/>
    </w:p>
    <w:p>
      <w:pPr>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182"/>
        <w:gridCol w:w="2869"/>
        <w:gridCol w:w="2612"/>
      </w:tblGrid>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6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含水率</w:t>
            </w:r>
            <w:r/>
          </w:p>
        </w:tc>
        <w:tc>
          <w:tcPr>
            <w:tcW w:w="286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9846-2015</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静曲强度</w:t>
            </w:r>
            <w:r/>
          </w:p>
        </w:tc>
        <w:tc>
          <w:tcPr>
            <w:tcW w:w="286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9846-2015</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弹性模量</w:t>
            </w:r>
            <w:r/>
          </w:p>
        </w:tc>
        <w:tc>
          <w:tcPr>
            <w:tcW w:w="286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9846-2015</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胶合强度</w:t>
            </w:r>
            <w:r/>
          </w:p>
        </w:tc>
        <w:tc>
          <w:tcPr>
            <w:tcW w:w="286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9846-2015</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甲醛释放量</w:t>
            </w:r>
            <w:r/>
          </w:p>
        </w:tc>
        <w:tc>
          <w:tcPr>
            <w:tcW w:w="286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刨花板产品检验项目、依据及方法</w:t>
      </w:r>
      <w:r/>
    </w:p>
    <w:p>
      <w:pP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bl>
      <w:tblPr>
        <w:tblStyle w:val="739"/>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2175"/>
        <w:gridCol w:w="2875"/>
        <w:gridCol w:w="2600"/>
      </w:tblGrid>
      <w:tr>
        <w:trPr>
          <w:cantSplit/>
          <w:jc w:val="center"/>
          <w:trHeight w:val="454"/>
        </w:trPr>
        <w:tc>
          <w:tcPr>
            <w:tcW w:w="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序号</w:t>
            </w:r>
            <w:r/>
          </w:p>
        </w:tc>
        <w:tc>
          <w:tcPr>
            <w:tcW w:w="21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检验检测项目</w:t>
            </w:r>
            <w:r/>
          </w:p>
        </w:tc>
        <w:tc>
          <w:tcPr>
            <w:tcW w:w="28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检验检测依据</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检验检测方法</w:t>
            </w:r>
            <w:r/>
          </w:p>
        </w:tc>
      </w:tr>
      <w:tr>
        <w:trPr>
          <w:cantSplit/>
          <w:jc w:val="center"/>
          <w:trHeight w:val="454"/>
        </w:trPr>
        <w:tc>
          <w:tcPr>
            <w:tcW w:w="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21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静曲强度</w:t>
            </w:r>
            <w:r/>
          </w:p>
        </w:tc>
        <w:tc>
          <w:tcPr>
            <w:tcW w:w="28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4897-2015</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21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弹性模量</w:t>
            </w:r>
            <w:r/>
          </w:p>
        </w:tc>
        <w:tc>
          <w:tcPr>
            <w:tcW w:w="28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4897-2015</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21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2h吸水厚度膨胀率</w:t>
            </w:r>
            <w:r/>
          </w:p>
        </w:tc>
        <w:tc>
          <w:tcPr>
            <w:tcW w:w="28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4897-2015</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21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甲醛释放量</w:t>
            </w:r>
            <w:r/>
          </w:p>
        </w:tc>
        <w:tc>
          <w:tcPr>
            <w:tcW w:w="28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中密度纤维板产品检验项目、依据及方法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182"/>
        <w:gridCol w:w="2856"/>
        <w:gridCol w:w="2613"/>
      </w:tblGrid>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静曲强度</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11718-2021</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弹性模量</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11718-2021</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内结合强度</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11718-2021</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吸水厚度膨胀率</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11718-2021</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甲醛释放量</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细木工板产品检验项目、依据及方法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182"/>
        <w:gridCol w:w="2856"/>
        <w:gridCol w:w="2600"/>
      </w:tblGrid>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含水率</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5849-2016</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横向静曲强度</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5849-2016</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浸渍剥离性能</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5849-2016</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甲醛释放量</w:t>
            </w:r>
            <w:r/>
          </w:p>
        </w:tc>
        <w:tc>
          <w:tcPr>
            <w:tcW w:w="285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浸渍胶膜纸饰面纤维板和刨花板产品检验项目、依据及方法</w:t>
      </w:r>
      <w:r/>
    </w:p>
    <w:p>
      <w:pP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bl>
      <w:tblPr>
        <w:tblStyle w:val="739"/>
        <w:tblW w:w="8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182"/>
        <w:gridCol w:w="2844"/>
        <w:gridCol w:w="2600"/>
      </w:tblGrid>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静曲强度</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15102-2017</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弹性模量</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15102-2017</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表面耐磨</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15102-2017</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吸水厚度膨胀率</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15102-2017</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甲醛释放量</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浸渍胶膜纸饰面胶合板和细木工板产品检验项目、依据及方法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182"/>
        <w:gridCol w:w="2844"/>
        <w:gridCol w:w="2587"/>
      </w:tblGrid>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58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含水率</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34722-2025</w:t>
            </w:r>
            <w:r/>
          </w:p>
        </w:tc>
        <w:tc>
          <w:tcPr>
            <w:tcW w:w="258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17657-2022</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胶合强度</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34722-2025</w:t>
            </w:r>
            <w:r/>
          </w:p>
        </w:tc>
        <w:tc>
          <w:tcPr>
            <w:tcW w:w="258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GB/T 17657-2022</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浸渍剥离</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34722-2025</w:t>
            </w:r>
            <w:r/>
          </w:p>
        </w:tc>
        <w:tc>
          <w:tcPr>
            <w:tcW w:w="258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17657-2022</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横向静曲强度</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GB/T 34722-2025</w:t>
            </w:r>
            <w:r/>
          </w:p>
        </w:tc>
        <w:tc>
          <w:tcPr>
            <w:tcW w:w="258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17657-2022</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表面耐磨</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34722-2025</w:t>
            </w:r>
            <w:r/>
          </w:p>
        </w:tc>
        <w:tc>
          <w:tcPr>
            <w:tcW w:w="258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17657-2022</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甲醛释放量</w:t>
            </w:r>
            <w:r/>
          </w:p>
        </w:tc>
        <w:tc>
          <w:tcPr>
            <w:tcW w:w="28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c>
          <w:tcPr>
            <w:tcW w:w="258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浸渍纸层压木质地板产品检验项目、依据及方法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182"/>
        <w:gridCol w:w="2831"/>
        <w:gridCol w:w="2588"/>
      </w:tblGrid>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3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5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吸水厚度膨胀率</w:t>
            </w:r>
            <w:r/>
          </w:p>
        </w:tc>
        <w:tc>
          <w:tcPr>
            <w:tcW w:w="283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18102-2020</w:t>
            </w:r>
            <w:r/>
          </w:p>
        </w:tc>
        <w:tc>
          <w:tcPr>
            <w:tcW w:w="25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内结合强度</w:t>
            </w:r>
            <w:r/>
          </w:p>
        </w:tc>
        <w:tc>
          <w:tcPr>
            <w:tcW w:w="283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18102-2020</w:t>
            </w:r>
            <w:r/>
          </w:p>
        </w:tc>
        <w:tc>
          <w:tcPr>
            <w:tcW w:w="25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表面耐磨</w:t>
            </w:r>
            <w:r/>
          </w:p>
        </w:tc>
        <w:tc>
          <w:tcPr>
            <w:tcW w:w="283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18102-2020</w:t>
            </w:r>
            <w:r/>
          </w:p>
        </w:tc>
        <w:tc>
          <w:tcPr>
            <w:tcW w:w="25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GB/T 17657-2013</w:t>
            </w:r>
            <w:r/>
          </w:p>
        </w:tc>
      </w:tr>
      <w:tr>
        <w:trPr>
          <w:cantSplit/>
          <w:jc w:val="center"/>
          <w:trHeight w:val="454"/>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218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甲醛释放量</w:t>
            </w:r>
            <w:r/>
          </w:p>
        </w:tc>
        <w:tc>
          <w:tcPr>
            <w:tcW w:w="283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c>
          <w:tcPr>
            <w:tcW w:w="25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18580—2025</w:t>
            </w:r>
            <w:r/>
          </w:p>
          <w:p>
            <w:pPr>
              <w:jc w:val="center"/>
              <w:pageBreakBefore w:val="0"/>
              <w:spacing w:line="240" w:lineRule="auto"/>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39600—2021</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涂料</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合成树脂乳液墙面涂料产品检验项目、依据及方法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90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37"/>
        <w:gridCol w:w="2100"/>
        <w:gridCol w:w="2215"/>
      </w:tblGrid>
      <w:tr>
        <w:trPr/>
        <w:tc>
          <w:tcPr>
            <w:tcW w:w="834"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937"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100"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215"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VOC含量</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18582-2020</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GB 18582-2020</w:t>
            </w:r>
            <w:r/>
          </w:p>
        </w:tc>
      </w:tr>
      <w:tr>
        <w:trPr/>
        <w:tc>
          <w:tcPr>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甲醛含量</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18582-2020</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23993-2009</w:t>
            </w:r>
            <w:r/>
          </w:p>
        </w:tc>
      </w:tr>
      <w:tr>
        <w:trPr/>
        <w:tc>
          <w:tcPr>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苯系物总和含量[限苯、甲苯、二甲苯（含乙苯）]</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18582-2020</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23990-2009</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4</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烷基酚聚氧乙烯醚总和含量</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 18582-2020</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31414-2015</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总铅含量</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18582-2020</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30647-2014</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6</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可溶性重金属含量</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（镉、铬、汞）</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18582-2020</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23991-2009</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7</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容器中状态</w:t>
            </w:r>
            <w:r/>
          </w:p>
        </w:tc>
        <w:tc>
          <w:tcPr>
            <w:shd w:val="clear" w:color="auto" w:fill="auto"/>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1727-2021</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施工性</w:t>
            </w:r>
            <w:r/>
          </w:p>
        </w:tc>
        <w:tc>
          <w:tcPr>
            <w:shd w:val="clear" w:color="auto" w:fill="auto"/>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9755-2024</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低温稳定性</w:t>
            </w:r>
            <w:r/>
          </w:p>
        </w:tc>
        <w:tc>
          <w:tcPr>
            <w:shd w:val="clear" w:color="auto" w:fill="auto"/>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9268-2008</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低温成膜性</w:t>
            </w:r>
            <w:r/>
          </w:p>
        </w:tc>
        <w:tc>
          <w:tcPr>
            <w:shd w:val="clear" w:color="auto" w:fill="auto"/>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9755-2024</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涂膜外观</w:t>
            </w:r>
            <w:r/>
          </w:p>
        </w:tc>
        <w:tc>
          <w:tcPr>
            <w:shd w:val="clear" w:color="auto" w:fill="auto"/>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GB/T 1728-2020</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12</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干燥时间（表干）</w:t>
            </w:r>
            <w:r/>
          </w:p>
        </w:tc>
        <w:tc>
          <w:tcPr>
            <w:shd w:val="clear" w:color="auto" w:fill="auto"/>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9755-2024</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对比率</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23981.1-2019</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耐水性（</w:t>
            </w:r>
            <w:r>
              <w:rPr>
                <w:rFonts w:hint="eastAsia" w:ascii="宋体" w:hAnsi="宋体" w:eastAsia="宋体" w:cs="宋体"/>
                <w:b w:val="0"/>
                <w:bCs w:val="0"/>
                <w:color w:val="auto"/>
                <w:sz w:val="24"/>
                <w:szCs w:val="24"/>
                <w:highlight w:val="none"/>
                <w:lang w:val="en-US" w:eastAsia="zh-CN"/>
              </w:rPr>
              <w:t xml:space="preserve">外墙做，内墙不做</w:t>
            </w:r>
            <w:r>
              <w:rPr>
                <w:rFonts w:hint="eastAsia" w:ascii="宋体" w:hAnsi="宋体" w:eastAsia="宋体" w:cs="宋体"/>
                <w:b w:val="0"/>
                <w:bCs w:val="0"/>
                <w:color w:val="auto"/>
                <w:sz w:val="24"/>
                <w:szCs w:val="24"/>
                <w:highlight w:val="none"/>
                <w:lang w:val="zh-CN"/>
              </w:rPr>
              <w:t xml:space="preserve">）</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9755-2024</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耐碱性</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9265-2009</w:t>
            </w:r>
            <w:r/>
          </w:p>
        </w:tc>
      </w:tr>
      <w:tr>
        <w:trPr/>
        <w:tc>
          <w:tcPr>
            <w:shd w:val="clear" w:color="auto" w:fill="auto"/>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耐洗刷性</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9755-2024 </w:t>
            </w:r>
            <w:r/>
          </w:p>
        </w:tc>
      </w:tr>
      <w:tr>
        <w:trPr/>
        <w:tc>
          <w:tcPr>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17</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耐沾污性</w:t>
            </w:r>
            <w:r>
              <w:rPr>
                <w:rFonts w:hint="eastAsia" w:ascii="宋体" w:hAnsi="宋体" w:eastAsia="宋体" w:cs="宋体"/>
                <w:b w:val="0"/>
                <w:bCs w:val="0"/>
                <w:color w:val="auto"/>
                <w:sz w:val="24"/>
                <w:szCs w:val="24"/>
                <w:highlight w:val="none"/>
                <w:lang w:val="en-US" w:eastAsia="zh-CN"/>
              </w:rPr>
              <w:t xml:space="preserve">(外墙做，内墙不做）</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97</w:t>
            </w:r>
            <w:r>
              <w:rPr>
                <w:rFonts w:hint="eastAsia" w:ascii="宋体" w:hAnsi="宋体" w:eastAsia="宋体" w:cs="宋体"/>
                <w:b w:val="0"/>
                <w:bCs w:val="0"/>
                <w:color w:val="auto"/>
                <w:sz w:val="24"/>
                <w:szCs w:val="24"/>
                <w:highlight w:val="none"/>
                <w:lang w:val="en-US" w:eastAsia="zh-CN"/>
              </w:rPr>
              <w:t xml:space="preserve">80-2013</w:t>
            </w:r>
            <w:r>
              <w:rPr>
                <w:rFonts w:hint="eastAsia" w:ascii="宋体" w:hAnsi="宋体" w:eastAsia="宋体" w:cs="宋体"/>
                <w:b w:val="0"/>
                <w:bCs w:val="0"/>
                <w:color w:val="auto"/>
                <w:sz w:val="24"/>
                <w:szCs w:val="24"/>
                <w:highlight w:val="none"/>
                <w:lang w:val="zh-CN"/>
              </w:rPr>
              <w:t xml:space="preserve"> </w:t>
            </w:r>
            <w:r/>
          </w:p>
        </w:tc>
      </w:tr>
      <w:tr>
        <w:trPr/>
        <w:tc>
          <w:tcPr>
            <w:tcW w:w="8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18</w:t>
            </w:r>
            <w:r/>
          </w:p>
        </w:tc>
        <w:tc>
          <w:tcPr>
            <w:tcW w:w="393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涂层耐温变性(外墙做，内墙不做）</w:t>
            </w:r>
            <w:r/>
          </w:p>
        </w:tc>
        <w:tc>
          <w:tcPr>
            <w:tcW w:w="21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9755-2024</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9755-2024</w:t>
            </w:r>
            <w:r/>
          </w:p>
        </w:tc>
      </w:tr>
    </w:tbl>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合成树脂乳液砂壁状建筑涂料产品检验项目、依据及方法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543"/>
        <w:gridCol w:w="2102"/>
        <w:gridCol w:w="2634"/>
      </w:tblGrid>
      <w:tr>
        <w:trPr>
          <w:trHeight w:val="454"/>
          <w:tblHeader/>
        </w:trPr>
        <w:tc>
          <w:tcPr>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序号</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检验项目</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检验依据</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检验检测方法</w:t>
            </w:r>
            <w:r/>
          </w:p>
        </w:tc>
      </w:tr>
      <w:tr>
        <w:trPr>
          <w:trHeight w:val="454"/>
          <w:tblHeader/>
        </w:trPr>
        <w:tc>
          <w:tcPr>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VOC含量</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r>
      <w:tr>
        <w:trPr>
          <w:trHeight w:val="454"/>
          <w:tblHeader/>
        </w:trPr>
        <w:tc>
          <w:tcPr>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甲醛含量</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23993-2009</w:t>
            </w:r>
            <w:r/>
          </w:p>
        </w:tc>
      </w:tr>
      <w:tr>
        <w:trPr>
          <w:trHeight w:val="454"/>
          <w:tblHeader/>
        </w:trPr>
        <w:tc>
          <w:tcPr>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苯系物总和含量[限苯、甲苯、二甲苯（含乙苯）]</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23990-2009</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4</w:t>
            </w:r>
            <w:r/>
          </w:p>
        </w:tc>
        <w:tc>
          <w:tcPr>
            <w:shd w:val="clear" w:color="auto" w:fill="auto"/>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烷基酚聚氧乙烯醚总和含量</w:t>
            </w:r>
            <w:r/>
          </w:p>
        </w:tc>
        <w:tc>
          <w:tcPr>
            <w:shd w:val="clear" w:color="auto" w:fill="auto"/>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GB 18582-2020</w:t>
            </w:r>
            <w:r/>
          </w:p>
        </w:tc>
        <w:tc>
          <w:tcPr>
            <w:shd w:val="clear" w:color="auto" w:fill="auto"/>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GB/T 31414-2015</w:t>
            </w:r>
            <w:r/>
          </w:p>
        </w:tc>
      </w:tr>
      <w:tr>
        <w:trPr>
          <w:trHeight w:val="454"/>
          <w:tblHeader/>
        </w:trPr>
        <w:tc>
          <w:tcPr>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总铅含量</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30647-2014</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6</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可溶性重金属含量</w:t>
            </w:r>
            <w:r/>
          </w:p>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（镉、铬、汞）</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23991-2009</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容器中状态</w:t>
            </w:r>
            <w:r/>
          </w:p>
        </w:tc>
        <w:tc>
          <w:tcPr>
            <w:shd w:val="clear" w:color="auto" w:fill="auto"/>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JG/T 24-2018</w:t>
            </w:r>
            <w:r/>
          </w:p>
        </w:tc>
        <w:tc>
          <w:tcPr>
            <w:shd w:val="clear" w:color="auto" w:fill="auto"/>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JG/T 24-2018</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w:t>
            </w:r>
            <w:r/>
          </w:p>
        </w:tc>
        <w:tc>
          <w:tcPr>
            <w:shd w:val="clear" w:color="auto" w:fill="auto"/>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施工性</w:t>
            </w:r>
            <w:r/>
          </w:p>
        </w:tc>
        <w:tc>
          <w:tcPr>
            <w:shd w:val="clear" w:color="auto" w:fill="auto"/>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JG/T 24-2018</w:t>
            </w:r>
            <w:r/>
          </w:p>
        </w:tc>
        <w:tc>
          <w:tcPr>
            <w:shd w:val="clear" w:color="auto" w:fill="auto"/>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JG/T 24-2018</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干燥时间（表干）</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24-2018</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1728-1979</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初期干燥抗裂性</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24-2018</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24-2018</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低温稳定性</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24-2018</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9268-2008</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热贮存稳定性（15d）</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24-2018</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24-2018</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w:t>
            </w:r>
            <w:r/>
          </w:p>
        </w:tc>
        <w:tc>
          <w:tcPr>
            <w:shd w:val="clear" w:color="auto" w:fill="auto"/>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耐水性</w:t>
            </w:r>
            <w:r/>
          </w:p>
        </w:tc>
        <w:tc>
          <w:tcPr>
            <w:shd w:val="clear" w:color="auto" w:fill="auto"/>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JG/T 24-2018</w:t>
            </w:r>
            <w:r/>
          </w:p>
        </w:tc>
        <w:tc>
          <w:tcPr>
            <w:shd w:val="clear" w:color="auto" w:fill="auto"/>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GB/T 1733-1993</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耐碱性</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24-2018</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9265-2009</w:t>
            </w:r>
            <w:r/>
          </w:p>
        </w:tc>
      </w:tr>
      <w:tr>
        <w:trPr>
          <w:trHeight w:val="454"/>
          <w:tblHeader/>
        </w:trPr>
        <w:tc>
          <w:tcPr>
            <w:shd w:val="clear" w:color="auto" w:fill="auto"/>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涂层耐温变性</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24-2018</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25-2017</w:t>
            </w:r>
            <w:r/>
          </w:p>
        </w:tc>
      </w:tr>
      <w:tr>
        <w:trPr>
          <w:trHeight w:val="454"/>
          <w:tblHeader/>
        </w:trPr>
        <w:tc>
          <w:tcPr>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耐沾污性</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24-2018</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9780-2013</w:t>
            </w:r>
            <w:r/>
          </w:p>
        </w:tc>
      </w:tr>
      <w:tr>
        <w:trPr>
          <w:trHeight w:val="454"/>
          <w:tblHeader/>
        </w:trPr>
        <w:tc>
          <w:tcPr>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粘结强度(标准状态)</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24-2018</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24-2018</w:t>
            </w:r>
            <w:r/>
          </w:p>
        </w:tc>
      </w:tr>
      <w:tr>
        <w:trPr>
          <w:trHeight w:val="454"/>
          <w:tblHeader/>
        </w:trPr>
        <w:tc>
          <w:tcPr>
            <w:tcW w:w="8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w:t>
            </w:r>
            <w:r/>
          </w:p>
        </w:tc>
        <w:tc>
          <w:tcPr>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粘结强度(冻融循环)</w:t>
            </w:r>
            <w:r/>
          </w:p>
        </w:tc>
        <w:tc>
          <w:tcPr>
            <w:tcW w:w="21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24-2018</w:t>
            </w:r>
            <w:r/>
          </w:p>
        </w:tc>
        <w:tc>
          <w:tcPr>
            <w:tcW w:w="2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24-2018</w:t>
            </w:r>
            <w:r/>
          </w:p>
        </w:tc>
      </w:tr>
    </w:tbl>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建筑外墙用腻子产品检验项目、依据及方法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3492"/>
        <w:gridCol w:w="2367"/>
        <w:gridCol w:w="2332"/>
      </w:tblGrid>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序号</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检验项目</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检验依据</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检验检测方法</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VOC含量</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甲醛含量</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苯系物总和含量[限苯、甲苯、二甲苯（含乙苯）]</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4</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总铅含量</w:t>
            </w:r>
            <w:r/>
          </w:p>
        </w:tc>
        <w:tc>
          <w:tcPr>
            <w:shd w:val="clear" w:color="auto" w:fill="auto"/>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18582-2020</w:t>
            </w:r>
            <w:r/>
          </w:p>
        </w:tc>
        <w:tc>
          <w:tcPr>
            <w:shd w:val="clear" w:color="auto" w:fill="auto"/>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18582-2020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可溶性重金属含量（镉、铬、汞）</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6</w:t>
            </w:r>
            <w:r/>
          </w:p>
        </w:tc>
        <w:tc>
          <w:tcPr>
            <w:shd w:val="clear" w:color="auto" w:fill="auto"/>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容器中状态</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157-2009</w:t>
            </w:r>
            <w:r/>
          </w:p>
        </w:tc>
        <w:tc>
          <w:tcPr>
            <w:shd w:val="clear" w:color="auto" w:fill="auto"/>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JG/T 157-2009</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施工性</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157-2009</w:t>
            </w:r>
            <w:r/>
          </w:p>
        </w:tc>
        <w:tc>
          <w:tcPr>
            <w:shd w:val="clear" w:color="auto" w:fill="auto"/>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JG/T 157-2009</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干燥时间（表干）</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157-2009</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1728-2020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初期干燥抗裂性</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157-2009</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24-2018</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打磨性</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157-2009</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157-2009</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吸水量</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157-2009</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157-2009</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耐碱性</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157-2009</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9265-2009</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耐水性</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157-2009</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1733-1993</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粘结强度</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157-2009</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157-2009</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动态抗干裂性</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157-2009</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157-2009</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w:t>
            </w:r>
            <w:r/>
          </w:p>
        </w:tc>
        <w:tc>
          <w:tcPr>
            <w:tcW w:w="3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低温储存稳定性</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157-2009</w:t>
            </w:r>
            <w:r/>
          </w:p>
        </w:tc>
        <w:tc>
          <w:tcPr>
            <w:tcW w:w="233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9268-2008</w:t>
            </w:r>
            <w:r/>
          </w:p>
        </w:tc>
      </w:tr>
    </w:tbl>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建筑内墙用腻子产品检验项目、依据及方法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3599"/>
        <w:gridCol w:w="2052"/>
        <w:gridCol w:w="2497"/>
      </w:tblGrid>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序号</w:t>
            </w:r>
            <w:r/>
          </w:p>
        </w:tc>
        <w:tc>
          <w:tcPr>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检验项目</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检验依据</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检验检测方法</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VOC含量</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甲醛含量</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r>
      <w:tr>
        <w:trPr>
          <w:jc w:val="center"/>
        </w:trPr>
        <w:tc>
          <w:tcPr>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苯系物总和含量[限苯、甲苯、二甲苯（含乙苯）]</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18582-2020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4</w:t>
            </w:r>
            <w:r/>
          </w:p>
        </w:tc>
        <w:tc>
          <w:tcPr>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总铅含量</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18582-2020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18582-2020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w:t>
            </w:r>
            <w:r/>
          </w:p>
        </w:tc>
        <w:tc>
          <w:tcPr>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可溶性重金属含量（镉、铬、汞）</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18582-2020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18582-2020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6</w:t>
            </w:r>
            <w:r/>
          </w:p>
        </w:tc>
        <w:tc>
          <w:tcPr>
            <w:shd w:val="clear" w:color="auto" w:fill="auto"/>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容器中状态</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298-2010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298-2010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低温贮存稳定性</w:t>
            </w:r>
            <w:r/>
          </w:p>
        </w:tc>
        <w:tc>
          <w:tcPr>
            <w:shd w:val="clear" w:color="auto" w:fill="auto"/>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JG/T 298-2010</w:t>
            </w:r>
            <w:r/>
          </w:p>
        </w:tc>
        <w:tc>
          <w:tcPr>
            <w:shd w:val="clear" w:color="auto" w:fill="auto"/>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GB/T 9268-2008</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w:t>
            </w:r>
            <w:r/>
          </w:p>
        </w:tc>
        <w:tc>
          <w:tcPr>
            <w:shd w:val="clear" w:color="auto" w:fill="auto"/>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施工性</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298-2010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298-2010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w:t>
            </w:r>
            <w:r/>
          </w:p>
        </w:tc>
        <w:tc>
          <w:tcPr>
            <w:shd w:val="clear" w:color="auto" w:fill="auto"/>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干燥时间（表干）</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298-2010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1728-1979</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shd w:val="clear" w:color="auto" w:fill="auto"/>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初期干燥抗裂性</w:t>
            </w:r>
            <w:r/>
          </w:p>
        </w:tc>
        <w:tc>
          <w:tcPr>
            <w:shd w:val="clear" w:color="auto" w:fill="auto"/>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JG/T 298-2010</w:t>
            </w:r>
            <w:r/>
          </w:p>
        </w:tc>
        <w:tc>
          <w:tcPr>
            <w:shd w:val="clear" w:color="auto" w:fill="auto"/>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JG/T 298-2010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打磨性</w:t>
            </w:r>
            <w:r/>
          </w:p>
        </w:tc>
        <w:tc>
          <w:tcPr>
            <w:shd w:val="clear" w:color="auto" w:fill="auto"/>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JG/T 298-2010</w:t>
            </w:r>
            <w:r/>
          </w:p>
        </w:tc>
        <w:tc>
          <w:tcPr>
            <w:shd w:val="clear" w:color="auto" w:fill="auto"/>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JG/T 298-2010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w:t>
            </w:r>
            <w:r/>
          </w:p>
        </w:tc>
        <w:tc>
          <w:tcPr>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耐水性</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298-2010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1733-1993</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w:t>
            </w:r>
            <w:r/>
          </w:p>
        </w:tc>
        <w:tc>
          <w:tcPr>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粘结强度</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298-2010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JG/T 298-2010</w:t>
            </w:r>
            <w:r/>
          </w:p>
        </w:tc>
      </w:tr>
      <w:tr>
        <w:trPr>
          <w:jc w:val="center"/>
        </w:trPr>
        <w:tc>
          <w:tcPr>
            <w:shd w:val="clear" w:color="auto" w:fill="auto"/>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w:t>
            </w:r>
            <w:r/>
          </w:p>
        </w:tc>
        <w:tc>
          <w:tcPr>
            <w:tcW w:w="359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柔韧性</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298-2010</w:t>
            </w:r>
            <w:r/>
          </w:p>
        </w:tc>
        <w:tc>
          <w:tcPr>
            <w:tcW w:w="249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JG/T 298-2010</w:t>
            </w:r>
            <w:r/>
          </w:p>
        </w:tc>
      </w:tr>
    </w:tbl>
    <w:p>
      <w:pPr>
        <w:jc w:val="center"/>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钢结构防火涂料</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91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3599"/>
        <w:gridCol w:w="2052"/>
        <w:gridCol w:w="2513"/>
      </w:tblGrid>
      <w:tr>
        <w:trPr>
          <w:jc w:val="center"/>
        </w:trPr>
        <w:tc>
          <w:tcPr>
            <w:tcW w:w="960"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599"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检验依据</w:t>
            </w:r>
            <w:r/>
          </w:p>
        </w:tc>
        <w:tc>
          <w:tcPr>
            <w:tcW w:w="2513"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jc w:val="center"/>
        </w:trPr>
        <w:tc>
          <w:tcPr>
            <w:tcW w:w="960"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599"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挥发性有机化合物（VOC）含量</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 30981-2020</w:t>
            </w:r>
            <w:r/>
          </w:p>
        </w:tc>
        <w:tc>
          <w:tcPr>
            <w:tcW w:w="2513"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 30981-2020</w:t>
            </w:r>
            <w:r/>
          </w:p>
        </w:tc>
      </w:tr>
      <w:tr>
        <w:trPr>
          <w:jc w:val="center"/>
        </w:trPr>
        <w:tc>
          <w:tcPr>
            <w:tcW w:w="960"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599"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乙二醇醚及醚酯</w:t>
            </w:r>
            <w:r>
              <w:rPr>
                <w:rFonts w:hint="eastAsia" w:ascii="宋体" w:hAnsi="宋体" w:eastAsia="宋体" w:cs="宋体"/>
                <w:color w:val="auto"/>
                <w:sz w:val="24"/>
                <w:szCs w:val="24"/>
                <w:highlight w:val="none"/>
                <w:lang w:val="en-US" w:eastAsia="zh-CN"/>
              </w:rPr>
              <w:t xml:space="preserve">总和</w:t>
            </w:r>
            <w:r>
              <w:rPr>
                <w:rFonts w:hint="eastAsia" w:ascii="宋体" w:hAnsi="宋体" w:eastAsia="宋体" w:cs="宋体"/>
                <w:color w:val="auto"/>
                <w:sz w:val="24"/>
                <w:szCs w:val="24"/>
                <w:highlight w:val="none"/>
              </w:rPr>
              <w:t xml:space="preserve">含量</w:t>
            </w:r>
            <w:r/>
          </w:p>
        </w:tc>
        <w:tc>
          <w:tcPr>
            <w:tcW w:w="2052" w:type="dxa"/>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30981-2020</w:t>
            </w:r>
            <w:r/>
          </w:p>
        </w:tc>
        <w:tc>
          <w:tcPr>
            <w:tcW w:w="2513" w:type="dxa"/>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30981-2020</w:t>
            </w:r>
            <w:r/>
          </w:p>
        </w:tc>
      </w:tr>
      <w:tr>
        <w:trPr>
          <w:jc w:val="center"/>
        </w:trPr>
        <w:tc>
          <w:tcPr>
            <w:tcW w:w="960"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599"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重金属含量（铅、镉、铬、汞）</w:t>
            </w:r>
            <w:r/>
          </w:p>
        </w:tc>
        <w:tc>
          <w:tcPr>
            <w:tcW w:w="2052" w:type="dxa"/>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30981-2020</w:t>
            </w:r>
            <w:r/>
          </w:p>
        </w:tc>
        <w:tc>
          <w:tcPr>
            <w:tcW w:w="2513" w:type="dxa"/>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30981-2020</w:t>
            </w:r>
            <w:r/>
          </w:p>
        </w:tc>
      </w:tr>
      <w:tr>
        <w:trPr>
          <w:jc w:val="center"/>
        </w:trPr>
        <w:tc>
          <w:tcPr>
            <w:tcW w:w="960"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599"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在</w:t>
            </w:r>
            <w:r>
              <w:rPr>
                <w:rFonts w:hint="eastAsia" w:ascii="宋体" w:hAnsi="宋体" w:eastAsia="宋体" w:cs="宋体"/>
                <w:b w:val="0"/>
                <w:bCs w:val="0"/>
                <w:color w:val="auto"/>
                <w:sz w:val="24"/>
                <w:szCs w:val="24"/>
                <w:highlight w:val="none"/>
                <w:lang w:val="zh-CN"/>
              </w:rPr>
              <w:t xml:space="preserve">容器中状态</w:t>
            </w:r>
            <w:r/>
          </w:p>
        </w:tc>
        <w:tc>
          <w:tcPr>
            <w:tcW w:w="2052" w:type="dxa"/>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14907-2018</w:t>
            </w:r>
            <w:r/>
          </w:p>
        </w:tc>
        <w:tc>
          <w:tcPr>
            <w:tcW w:w="2513" w:type="dxa"/>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14907-2018</w:t>
            </w:r>
            <w:r/>
          </w:p>
        </w:tc>
      </w:tr>
      <w:tr>
        <w:trPr>
          <w:jc w:val="center"/>
        </w:trPr>
        <w:tc>
          <w:tcPr>
            <w:shd w:val="clear" w:color="auto" w:fill="auto"/>
            <w:tcW w:w="960"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tcW w:w="3599"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干燥时间（表干）</w:t>
            </w:r>
            <w:r/>
          </w:p>
        </w:tc>
        <w:tc>
          <w:tcPr>
            <w:tcW w:w="2052" w:type="dxa"/>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14907-2018</w:t>
            </w:r>
            <w:r/>
          </w:p>
        </w:tc>
        <w:tc>
          <w:tcPr>
            <w:tcW w:w="2513" w:type="dxa"/>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bookmarkStart w:id="19" w:name="OLE_LINK8"/>
            <w:r/>
            <w:bookmarkStart w:id="20" w:name="OLE_LINK9"/>
            <w:r>
              <w:rPr>
                <w:rFonts w:hint="eastAsia" w:ascii="宋体" w:hAnsi="宋体" w:eastAsia="宋体" w:cs="宋体"/>
                <w:color w:val="auto"/>
                <w:sz w:val="24"/>
                <w:szCs w:val="24"/>
                <w:highlight w:val="none"/>
              </w:rPr>
              <w:t xml:space="preserve">GB/T 1728-1979</w:t>
            </w:r>
            <w:bookmarkEnd w:id="19"/>
            <w:r/>
            <w:bookmarkEnd w:id="20"/>
            <w:r/>
            <w:r/>
          </w:p>
        </w:tc>
      </w:tr>
      <w:tr>
        <w:trPr>
          <w:jc w:val="center"/>
        </w:trPr>
        <w:tc>
          <w:tcPr>
            <w:shd w:val="clear" w:color="auto" w:fill="auto"/>
            <w:tcW w:w="960"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shd w:val="clear" w:color="auto" w:fill="auto"/>
            <w:tcW w:w="3599"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粘结强度</w:t>
            </w:r>
            <w:r/>
          </w:p>
        </w:tc>
        <w:tc>
          <w:tcPr>
            <w:tcW w:w="2052" w:type="dxa"/>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14907-2018</w:t>
            </w:r>
            <w:r/>
          </w:p>
        </w:tc>
        <w:tc>
          <w:tcPr>
            <w:tcW w:w="2513" w:type="dxa"/>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14907-2018</w:t>
            </w:r>
            <w:r/>
          </w:p>
        </w:tc>
      </w:tr>
      <w:tr>
        <w:trPr>
          <w:jc w:val="center"/>
        </w:trPr>
        <w:tc>
          <w:tcPr>
            <w:tcW w:w="960"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W w:w="3599"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PH值</w:t>
            </w:r>
            <w:r/>
          </w:p>
        </w:tc>
        <w:tc>
          <w:tcPr>
            <w:shd w:val="clear" w:color="auto" w:fill="auto"/>
            <w:tcW w:w="2052" w:type="dxa"/>
            <w:vAlign w:val="top"/>
            <w:textDirection w:val="lrTb"/>
            <w:noWrap w:val="false"/>
          </w:tcPr>
          <w:p>
            <w:pPr>
              <w:jc w:val="center"/>
              <w:pageBreakBefore w:val="0"/>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14907-2018</w:t>
            </w:r>
            <w:r/>
          </w:p>
        </w:tc>
        <w:tc>
          <w:tcPr>
            <w:shd w:val="clear" w:color="auto" w:fill="auto"/>
            <w:tcW w:w="2513" w:type="dxa"/>
            <w:vAlign w:val="top"/>
            <w:textDirection w:val="lrTb"/>
            <w:noWrap w:val="false"/>
          </w:tcPr>
          <w:p>
            <w:pPr>
              <w:jc w:val="center"/>
              <w:pageBreakBefore w:val="0"/>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14907-2018</w:t>
            </w:r>
            <w:r/>
          </w:p>
        </w:tc>
      </w:tr>
    </w:tbl>
    <w:p>
      <w:pPr>
        <w:jc w:val="center"/>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室内装饰装修用水性木器涂料</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543"/>
        <w:gridCol w:w="2318"/>
        <w:gridCol w:w="2398"/>
      </w:tblGrid>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检验依据</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VOC含量</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18581-2020</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18581-2020</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甲醛含量</w:t>
            </w:r>
            <w:r/>
          </w:p>
        </w:tc>
        <w:tc>
          <w:tcPr>
            <w:shd w:val="clear" w:color="auto" w:fill="auto"/>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18581-2020</w:t>
            </w:r>
            <w:r/>
          </w:p>
        </w:tc>
        <w:tc>
          <w:tcPr>
            <w:shd w:val="clear" w:color="auto" w:fill="auto"/>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18581-2020</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总铅含量</w:t>
            </w:r>
            <w:r/>
          </w:p>
        </w:tc>
        <w:tc>
          <w:tcPr>
            <w:shd w:val="clear" w:color="auto" w:fill="auto"/>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 18581-2020</w:t>
            </w:r>
            <w:r/>
          </w:p>
        </w:tc>
        <w:tc>
          <w:tcPr>
            <w:shd w:val="clear" w:color="auto" w:fill="auto"/>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w:t>
            </w:r>
            <w:r>
              <w:rPr>
                <w:rFonts w:hint="eastAsia" w:ascii="宋体" w:hAnsi="宋体" w:eastAsia="宋体" w:cs="宋体"/>
                <w:color w:val="auto"/>
                <w:sz w:val="24"/>
                <w:szCs w:val="24"/>
                <w:highlight w:val="none"/>
                <w:lang w:val="en-US" w:eastAsia="zh-CN"/>
              </w:rPr>
              <w:t xml:space="preserve">B/T 30647-2014</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可溶性重金属含量（镉、铬、汞）</w:t>
            </w:r>
            <w:r/>
          </w:p>
        </w:tc>
        <w:tc>
          <w:tcPr>
            <w:shd w:val="clear" w:color="auto" w:fill="auto"/>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 18581-2020</w:t>
            </w:r>
            <w:r/>
          </w:p>
        </w:tc>
        <w:tc>
          <w:tcPr>
            <w:shd w:val="clear" w:color="auto" w:fill="auto"/>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lang w:val="en-US" w:eastAsia="zh-CN"/>
              </w:rPr>
              <w:t xml:space="preserve">/T 23991-2009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乙二醇醚及醚酯</w:t>
            </w:r>
            <w:r>
              <w:rPr>
                <w:rFonts w:hint="eastAsia" w:ascii="宋体" w:hAnsi="宋体" w:eastAsia="宋体" w:cs="宋体"/>
                <w:color w:val="auto"/>
                <w:sz w:val="24"/>
                <w:szCs w:val="24"/>
                <w:highlight w:val="none"/>
                <w:lang w:val="en-US" w:eastAsia="zh-CN"/>
              </w:rPr>
              <w:t xml:space="preserve">总和</w:t>
            </w:r>
            <w:r>
              <w:rPr>
                <w:rFonts w:hint="eastAsia" w:ascii="宋体" w:hAnsi="宋体" w:eastAsia="宋体" w:cs="宋体"/>
                <w:color w:val="auto"/>
                <w:sz w:val="24"/>
                <w:szCs w:val="24"/>
                <w:highlight w:val="none"/>
              </w:rPr>
              <w:t xml:space="preserve">含量</w:t>
            </w:r>
            <w:r/>
          </w:p>
        </w:tc>
        <w:tc>
          <w:tcPr>
            <w:shd w:val="clear" w:color="auto" w:fill="auto"/>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 18581-2020</w:t>
            </w:r>
            <w:r/>
          </w:p>
        </w:tc>
        <w:tc>
          <w:tcPr>
            <w:shd w:val="clear" w:color="auto" w:fill="auto"/>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 18581-2020</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苯含量</w:t>
            </w:r>
            <w:r/>
          </w:p>
        </w:tc>
        <w:tc>
          <w:tcPr>
            <w:shd w:val="clear" w:color="auto" w:fill="auto"/>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 18581-2020</w:t>
            </w:r>
            <w:r/>
          </w:p>
        </w:tc>
        <w:tc>
          <w:tcPr>
            <w:shd w:val="clear" w:color="auto" w:fill="auto"/>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 18581-2020</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甲苯与二甲苯（含乙苯）总和</w:t>
            </w:r>
            <w:r/>
          </w:p>
        </w:tc>
        <w:tc>
          <w:tcPr>
            <w:shd w:val="clear" w:color="auto" w:fill="auto"/>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 18581-2020</w:t>
            </w:r>
            <w:r/>
          </w:p>
        </w:tc>
        <w:tc>
          <w:tcPr>
            <w:shd w:val="clear" w:color="auto" w:fill="auto"/>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 18581-2020</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苯系物总和含量</w:t>
            </w:r>
            <w:r/>
          </w:p>
        </w:tc>
        <w:tc>
          <w:tcPr>
            <w:shd w:val="clear" w:color="auto" w:fill="auto"/>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 18581-2020</w:t>
            </w:r>
            <w:r/>
          </w:p>
        </w:tc>
        <w:tc>
          <w:tcPr>
            <w:shd w:val="clear" w:color="auto" w:fill="auto"/>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 18581-2020</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shd w:val="clear" w:color="auto" w:fill="auto"/>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烷基酚聚氧乙烯醚总和含量</w:t>
            </w:r>
            <w:r/>
          </w:p>
        </w:tc>
        <w:tc>
          <w:tcPr>
            <w:shd w:val="clear" w:color="auto" w:fill="auto"/>
            <w:tcW w:w="23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 1858</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-2020</w:t>
            </w:r>
            <w:r/>
          </w:p>
        </w:tc>
        <w:tc>
          <w:tcPr>
            <w:shd w:val="clear" w:color="auto" w:fill="auto"/>
            <w:tcW w:w="23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31414-2015</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shd w:val="clear" w:color="auto" w:fill="auto"/>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容器中状态</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23999-2009</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23999-2009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w:t>
            </w:r>
            <w:r/>
          </w:p>
        </w:tc>
        <w:tc>
          <w:tcPr>
            <w:shd w:val="clear" w:color="auto" w:fill="auto"/>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细度</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GB/T 23999-2009</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GB/T 1724-2019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12</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不挥发物</w:t>
            </w:r>
            <w:r/>
          </w:p>
        </w:tc>
        <w:tc>
          <w:tcPr>
            <w:shd w:val="clear" w:color="auto" w:fill="auto"/>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GB/T 23999-2009</w:t>
            </w:r>
            <w:r/>
          </w:p>
        </w:tc>
        <w:tc>
          <w:tcPr>
            <w:shd w:val="clear" w:color="auto" w:fill="auto"/>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GB/T 1725-2007</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13</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干燥时间（表干、实干）</w:t>
            </w:r>
            <w:r/>
          </w:p>
        </w:tc>
        <w:tc>
          <w:tcPr>
            <w:shd w:val="clear" w:color="auto" w:fill="auto"/>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23999-2009</w:t>
            </w:r>
            <w:r/>
          </w:p>
        </w:tc>
        <w:tc>
          <w:tcPr>
            <w:shd w:val="clear" w:color="auto" w:fill="auto"/>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1728-1979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14</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rPr>
              <w:t xml:space="preserve">贮</w:t>
            </w:r>
            <w:r>
              <w:rPr>
                <w:rFonts w:hint="eastAsia" w:ascii="宋体" w:hAnsi="宋体" w:eastAsia="宋体" w:cs="宋体"/>
                <w:color w:val="auto"/>
                <w:sz w:val="24"/>
                <w:szCs w:val="24"/>
                <w:highlight w:val="none"/>
              </w:rPr>
              <w:t xml:space="preserve">存稳定性</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GB/T 23999-2009</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GB/T 23999-2009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w:t>
            </w:r>
            <w:r/>
          </w:p>
        </w:tc>
        <w:tc>
          <w:tcPr>
            <w:shd w:val="clear" w:color="auto" w:fill="auto"/>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耐冻融性</w:t>
            </w:r>
            <w:r/>
          </w:p>
        </w:tc>
        <w:tc>
          <w:tcPr>
            <w:shd w:val="clear" w:color="auto" w:fill="auto"/>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GB/T 23999-2009</w:t>
            </w:r>
            <w:r/>
          </w:p>
        </w:tc>
        <w:tc>
          <w:tcPr>
            <w:shd w:val="clear" w:color="auto" w:fill="auto"/>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GB/T 23999-2009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16</w:t>
            </w:r>
            <w:r/>
          </w:p>
        </w:tc>
        <w:tc>
          <w:tcPr>
            <w:shd w:val="clear" w:color="auto" w:fill="auto"/>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涂膜外观</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GB/T 23999-2009</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GB/T 23999-2009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17</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硬度</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23999-2009</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GB/T 6739-2022</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18</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附着力</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23999-2009</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GB/T 9286-1998</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19</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耐水性</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23999-2009</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GB/T 23999-2009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耐碱性</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23999-2009</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GB/T 23999-2009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21</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耐醇性</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23999-2009</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GB/T 23999-2009</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耐污染性</w:t>
            </w:r>
            <w:r/>
          </w:p>
        </w:tc>
        <w:tc>
          <w:tcPr>
            <w:tcW w:w="231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23999-2009</w:t>
            </w:r>
            <w:r/>
          </w:p>
        </w:tc>
        <w:tc>
          <w:tcPr>
            <w:tcW w:w="2398"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GB/T 23999-2009</w:t>
            </w:r>
            <w:r/>
          </w:p>
        </w:tc>
      </w:tr>
    </w:tbl>
    <w:p>
      <w:pPr>
        <w:jc w:val="center"/>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室内装饰装修用溶剂型硝基木器涂料</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543"/>
        <w:gridCol w:w="2252"/>
        <w:gridCol w:w="2489"/>
      </w:tblGrid>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检验依据</w:t>
            </w:r>
            <w:r/>
          </w:p>
        </w:tc>
        <w:tc>
          <w:tcPr>
            <w:tcW w:w="2489"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VOC含量</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18581-2020</w:t>
            </w:r>
            <w:r/>
          </w:p>
        </w:tc>
        <w:tc>
          <w:tcPr>
            <w:tcW w:w="2489"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18581-2020</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甲醛含量</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 18581-2020</w:t>
            </w:r>
            <w:r/>
          </w:p>
        </w:tc>
        <w:tc>
          <w:tcPr>
            <w:tcW w:w="2489"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 18581-2020</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总铅含量</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18581-2020</w:t>
            </w:r>
            <w:r/>
          </w:p>
        </w:tc>
        <w:tc>
          <w:tcPr>
            <w:tcW w:w="2489"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w:t>
            </w:r>
            <w:r>
              <w:rPr>
                <w:rFonts w:hint="eastAsia" w:ascii="宋体" w:hAnsi="宋体" w:eastAsia="宋体" w:cs="宋体"/>
                <w:color w:val="auto"/>
                <w:sz w:val="24"/>
                <w:szCs w:val="24"/>
                <w:highlight w:val="none"/>
                <w:lang w:val="en-US" w:eastAsia="zh-CN"/>
              </w:rPr>
              <w:t xml:space="preserve">B/T 30647-2014</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可溶性重金属含量（镉、铬、汞）</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 18581-2020</w:t>
            </w:r>
            <w:r/>
          </w:p>
        </w:tc>
        <w:tc>
          <w:tcPr>
            <w:tcW w:w="2489"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lang w:val="en-US" w:eastAsia="zh-CN"/>
              </w:rPr>
              <w:t xml:space="preserve">/T 23991-2009</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乙二醇醚及醚酯</w:t>
            </w:r>
            <w:r>
              <w:rPr>
                <w:rFonts w:hint="eastAsia" w:ascii="宋体" w:hAnsi="宋体" w:eastAsia="宋体" w:cs="宋体"/>
                <w:color w:val="auto"/>
                <w:sz w:val="24"/>
                <w:szCs w:val="24"/>
                <w:highlight w:val="none"/>
                <w:lang w:val="en-US" w:eastAsia="zh-CN"/>
              </w:rPr>
              <w:t xml:space="preserve">总和</w:t>
            </w:r>
            <w:r>
              <w:rPr>
                <w:rFonts w:hint="eastAsia" w:ascii="宋体" w:hAnsi="宋体" w:eastAsia="宋体" w:cs="宋体"/>
                <w:color w:val="auto"/>
                <w:sz w:val="24"/>
                <w:szCs w:val="24"/>
                <w:highlight w:val="none"/>
              </w:rPr>
              <w:t xml:space="preserve">含量</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18581-2020</w:t>
            </w:r>
            <w:r/>
          </w:p>
        </w:tc>
        <w:tc>
          <w:tcPr>
            <w:tcW w:w="2489"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18581-2020</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苯含量</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 18581-2020</w:t>
            </w:r>
            <w:r/>
          </w:p>
        </w:tc>
        <w:tc>
          <w:tcPr>
            <w:tcW w:w="2489"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 18581-2020</w:t>
            </w:r>
            <w:r/>
          </w:p>
        </w:tc>
      </w:tr>
      <w:tr>
        <w:trPr>
          <w:jc w:val="center"/>
          <w:trHeight w:val="0"/>
          <w:tblHeader/>
        </w:trPr>
        <w:tc>
          <w:tcPr>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甲苯与二甲苯（含乙苯）总和</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 18581-2020</w:t>
            </w:r>
            <w:r/>
          </w:p>
        </w:tc>
        <w:tc>
          <w:tcPr>
            <w:tcW w:w="2489"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GB 18581-2020</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8</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苯系物总和含量</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18581-2020</w:t>
            </w:r>
            <w:r/>
          </w:p>
        </w:tc>
        <w:tc>
          <w:tcPr>
            <w:tcW w:w="2489"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18581-2020</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zh-CN"/>
              </w:rPr>
              <w:t xml:space="preserve">烷基酚聚氧乙烯醚总和含量</w:t>
            </w:r>
            <w:r/>
          </w:p>
        </w:tc>
        <w:tc>
          <w:tcPr>
            <w:tcW w:w="22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zh-CN"/>
              </w:rPr>
              <w:t xml:space="preserve">GB 1858</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-2020</w:t>
            </w:r>
            <w:r/>
          </w:p>
        </w:tc>
        <w:tc>
          <w:tcPr>
            <w:tcW w:w="24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zh-CN"/>
              </w:rPr>
              <w:t xml:space="preserve">GB/T 31414-2015</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容器中状态</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c>
          <w:tcPr>
            <w:tcW w:w="24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shd w:val="clear" w:color="auto" w:fill="auto"/>
            <w:tcW w:w="35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 xml:space="preserve">细度</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c>
          <w:tcPr>
            <w:tcW w:w="24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6753.1-2007</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干燥时间</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c>
          <w:tcPr>
            <w:tcW w:w="24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1728-1979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bidi="ar-SA"/>
              </w:rPr>
              <w:t xml:space="preserve">涂膜外观</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c>
          <w:tcPr>
            <w:tcW w:w="24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铅笔硬度</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c>
          <w:tcPr>
            <w:tcW w:w="24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15</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附着力</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c>
          <w:tcPr>
            <w:tcW w:w="24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16</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耐碱性</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c>
          <w:tcPr>
            <w:tcW w:w="24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r>
      <w:tr>
        <w:trPr>
          <w:jc w:val="center"/>
          <w:trHeight w:val="0"/>
          <w:tblHeader/>
        </w:trPr>
        <w:tc>
          <w:tcPr>
            <w:shd w:val="clear" w:color="auto" w:fill="auto"/>
            <w:tcW w:w="845"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17</w:t>
            </w:r>
            <w:r/>
          </w:p>
        </w:tc>
        <w:tc>
          <w:tcPr>
            <w:tcW w:w="354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耐污染性</w:t>
            </w:r>
            <w:r/>
          </w:p>
        </w:tc>
        <w:tc>
          <w:tcPr>
            <w:tcW w:w="2252"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c>
          <w:tcPr>
            <w:tcW w:w="24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rPr>
              <w:t xml:space="preserve">GB/T 23998-2009</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胶粘剂</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聚乙酸乙烯酯乳液</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lang w:val="en-US"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3383"/>
        <w:gridCol w:w="2262"/>
        <w:gridCol w:w="2367"/>
      </w:tblGrid>
      <w:tr>
        <w:trPr/>
        <w:tc>
          <w:tcPr>
            <w:tcW w:w="1035"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8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262"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367"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游离甲醛</w:t>
            </w:r>
            <w:r/>
          </w:p>
        </w:tc>
        <w:tc>
          <w:tcPr>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r>
      <w:tr>
        <w:trPr/>
        <w:tc>
          <w:tcPr>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苯</w:t>
            </w:r>
            <w:r/>
          </w:p>
        </w:tc>
        <w:tc>
          <w:tcPr>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r>
      <w:tr>
        <w:trPr/>
        <w:tc>
          <w:tcPr>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3</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甲苯+二甲苯</w:t>
            </w:r>
            <w:r/>
          </w:p>
        </w:tc>
        <w:tc>
          <w:tcPr>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r>
      <w:tr>
        <w:trPr/>
        <w:tc>
          <w:tcPr>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4</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总挥发性有机物</w:t>
            </w:r>
            <w:r/>
          </w:p>
        </w:tc>
        <w:tc>
          <w:tcPr>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r>
      <w:tr>
        <w:trPr/>
        <w:tc>
          <w:tcPr>
            <w:shd w:val="clear" w:color="auto" w:fill="auto"/>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外观</w:t>
            </w:r>
            <w:r/>
          </w:p>
        </w:tc>
        <w:tc>
          <w:tcPr>
            <w:shd w:val="clear" w:color="auto" w:fill="auto"/>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HG/T 2727-2010</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HG/T 2727-2010</w:t>
            </w:r>
            <w:r/>
          </w:p>
        </w:tc>
      </w:tr>
      <w:tr>
        <w:trPr/>
        <w:tc>
          <w:tcPr>
            <w:shd w:val="clear" w:color="auto" w:fill="auto"/>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pH值</w:t>
            </w:r>
            <w:r/>
          </w:p>
        </w:tc>
        <w:tc>
          <w:tcPr>
            <w:shd w:val="clear" w:color="auto" w:fill="auto"/>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HG/T 2727-2010</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11175-2021</w:t>
            </w:r>
            <w:r/>
          </w:p>
        </w:tc>
      </w:tr>
      <w:tr>
        <w:trPr/>
        <w:tc>
          <w:tcPr>
            <w:shd w:val="clear" w:color="auto" w:fill="auto"/>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w:t>
            </w:r>
            <w:r/>
          </w:p>
        </w:tc>
        <w:tc>
          <w:tcPr>
            <w:shd w:val="clear" w:color="auto" w:fill="auto"/>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黏度</w:t>
            </w:r>
            <w:r/>
          </w:p>
        </w:tc>
        <w:tc>
          <w:tcPr>
            <w:shd w:val="clear" w:color="auto" w:fill="auto"/>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HG/T 2727-2010</w:t>
            </w:r>
            <w:r/>
          </w:p>
        </w:tc>
        <w:tc>
          <w:tcPr>
            <w:shd w:val="clear" w:color="auto" w:fill="auto"/>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11175-2021</w:t>
            </w:r>
            <w:r/>
          </w:p>
        </w:tc>
      </w:tr>
      <w:tr>
        <w:trPr/>
        <w:tc>
          <w:tcPr>
            <w:shd w:val="clear" w:color="auto" w:fill="auto"/>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w:t>
            </w:r>
            <w:r/>
          </w:p>
        </w:tc>
        <w:tc>
          <w:tcPr>
            <w:shd w:val="clear" w:color="auto" w:fill="auto"/>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不挥发物含量</w:t>
            </w:r>
            <w:r/>
          </w:p>
        </w:tc>
        <w:tc>
          <w:tcPr>
            <w:shd w:val="clear" w:color="auto" w:fill="auto"/>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HG/T 2727-2010</w:t>
            </w:r>
            <w:r/>
          </w:p>
        </w:tc>
        <w:tc>
          <w:tcPr>
            <w:shd w:val="clear" w:color="auto" w:fill="auto"/>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11175-2021</w:t>
            </w:r>
            <w:r/>
          </w:p>
        </w:tc>
      </w:tr>
      <w:tr>
        <w:trPr/>
        <w:tc>
          <w:tcPr>
            <w:shd w:val="clear" w:color="auto" w:fill="auto"/>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p>
        </w:tc>
        <w:tc>
          <w:tcPr>
            <w:shd w:val="clear" w:color="auto" w:fill="auto"/>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木材污染性</w:t>
            </w:r>
            <w:r/>
          </w:p>
        </w:tc>
        <w:tc>
          <w:tcPr>
            <w:shd w:val="clear" w:color="auto" w:fill="auto"/>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HG/T 2727-2010</w:t>
            </w:r>
            <w:r/>
          </w:p>
        </w:tc>
        <w:tc>
          <w:tcPr>
            <w:shd w:val="clear" w:color="auto" w:fill="auto"/>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HG/T 2727-2010</w:t>
            </w:r>
            <w:r/>
          </w:p>
        </w:tc>
      </w:tr>
      <w:tr>
        <w:trPr/>
        <w:tc>
          <w:tcPr>
            <w:shd w:val="clear" w:color="auto" w:fill="auto"/>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压缩剪切强度 干强度</w:t>
            </w:r>
            <w:r/>
          </w:p>
        </w:tc>
        <w:tc>
          <w:tcPr>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HG/T 2727-2010</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HG/T 2727-2010</w:t>
            </w:r>
            <w:r/>
          </w:p>
        </w:tc>
      </w:tr>
      <w:tr>
        <w:trPr/>
        <w:tc>
          <w:tcPr>
            <w:shd w:val="clear" w:color="auto" w:fill="auto"/>
            <w:tcW w:w="10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压缩剪切强度 湿强度</w:t>
            </w:r>
            <w:r/>
          </w:p>
        </w:tc>
        <w:tc>
          <w:tcPr>
            <w:tcW w:w="22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HG/T 2727-2010</w:t>
            </w:r>
            <w:r/>
          </w:p>
        </w:tc>
        <w:tc>
          <w:tcPr>
            <w:tcW w:w="2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HG/T 2727-2010</w:t>
            </w:r>
            <w:r/>
          </w:p>
        </w:tc>
      </w:tr>
    </w:tbl>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水溶性聚乙烯醇建筑胶粘剂</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lang w:val="en-US"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9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3383"/>
        <w:gridCol w:w="2229"/>
        <w:gridCol w:w="2433"/>
      </w:tblGrid>
      <w:tr>
        <w:trPr/>
        <w:tc>
          <w:tcPr>
            <w:tcW w:w="951"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8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229"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3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9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游离甲醛</w:t>
            </w:r>
            <w:r/>
          </w:p>
        </w:tc>
        <w:tc>
          <w:tcPr>
            <w:tcW w:w="22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c>
          <w:tcPr>
            <w:tcW w:w="24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r>
      <w:tr>
        <w:trPr/>
        <w:tc>
          <w:tcPr>
            <w:tcW w:w="9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苯</w:t>
            </w:r>
            <w:r/>
          </w:p>
        </w:tc>
        <w:tc>
          <w:tcPr>
            <w:tcW w:w="22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c>
          <w:tcPr>
            <w:tcW w:w="24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r>
      <w:tr>
        <w:trPr/>
        <w:tc>
          <w:tcPr>
            <w:tcW w:w="9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3</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甲苯+二甲苯</w:t>
            </w:r>
            <w:r/>
          </w:p>
        </w:tc>
        <w:tc>
          <w:tcPr>
            <w:tcW w:w="22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c>
          <w:tcPr>
            <w:tcW w:w="24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r>
      <w:tr>
        <w:trPr/>
        <w:tc>
          <w:tcPr>
            <w:tcW w:w="9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4</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总挥发性有机物</w:t>
            </w:r>
            <w:r/>
          </w:p>
        </w:tc>
        <w:tc>
          <w:tcPr>
            <w:tcW w:w="22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c>
          <w:tcPr>
            <w:tcW w:w="24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18583-2008</w:t>
            </w:r>
            <w:r/>
          </w:p>
        </w:tc>
      </w:tr>
      <w:tr>
        <w:trPr/>
        <w:tc>
          <w:tcPr>
            <w:shd w:val="clear" w:color="auto" w:fill="auto"/>
            <w:tcW w:w="9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外观</w:t>
            </w:r>
            <w:r/>
          </w:p>
        </w:tc>
        <w:tc>
          <w:tcPr>
            <w:tcW w:w="22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JC/T 438-2019</w:t>
            </w:r>
            <w:r/>
          </w:p>
        </w:tc>
        <w:tc>
          <w:tcPr>
            <w:shd w:val="clear" w:color="auto" w:fill="auto"/>
            <w:tcW w:w="24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JC/T 438-2019</w:t>
            </w:r>
            <w:r/>
          </w:p>
        </w:tc>
      </w:tr>
      <w:tr>
        <w:trPr/>
        <w:tc>
          <w:tcPr>
            <w:shd w:val="clear" w:color="auto" w:fill="auto"/>
            <w:tcW w:w="9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不挥发物含量</w:t>
            </w:r>
            <w:r/>
          </w:p>
        </w:tc>
        <w:tc>
          <w:tcPr>
            <w:tcW w:w="22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JC/T 438-2019</w:t>
            </w:r>
            <w:r/>
          </w:p>
        </w:tc>
        <w:tc>
          <w:tcPr>
            <w:shd w:val="clear" w:color="auto" w:fill="auto"/>
            <w:tcW w:w="24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JC/T 438-2019</w:t>
            </w:r>
            <w:r/>
          </w:p>
        </w:tc>
      </w:tr>
      <w:tr>
        <w:trPr/>
        <w:tc>
          <w:tcPr>
            <w:shd w:val="clear" w:color="auto" w:fill="auto"/>
            <w:tcW w:w="9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w:t>
            </w:r>
            <w:r/>
          </w:p>
        </w:tc>
        <w:tc>
          <w:tcPr>
            <w:shd w:val="clear" w:color="auto" w:fill="auto"/>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粘结强度</w:t>
            </w:r>
            <w:r/>
          </w:p>
        </w:tc>
        <w:tc>
          <w:tcPr>
            <w:shd w:val="clear" w:color="auto" w:fill="auto"/>
            <w:tcW w:w="22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JC/T 438-2019</w:t>
            </w:r>
            <w:r/>
          </w:p>
        </w:tc>
        <w:tc>
          <w:tcPr>
            <w:shd w:val="clear" w:color="auto" w:fill="auto"/>
            <w:tcW w:w="24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JC/T 438-2019</w:t>
            </w:r>
            <w:r/>
          </w:p>
        </w:tc>
      </w:tr>
      <w:tr>
        <w:trPr/>
        <w:tc>
          <w:tcPr>
            <w:tcW w:w="9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pH值</w:t>
            </w:r>
            <w:r/>
          </w:p>
        </w:tc>
        <w:tc>
          <w:tcPr>
            <w:tcW w:w="22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JC/T 438-2019</w:t>
            </w:r>
            <w:r/>
          </w:p>
        </w:tc>
        <w:tc>
          <w:tcPr>
            <w:tcW w:w="24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JC/T 438-2019</w:t>
            </w:r>
            <w:r/>
          </w:p>
        </w:tc>
      </w:tr>
      <w:tr>
        <w:trPr/>
        <w:tc>
          <w:tcPr>
            <w:tcW w:w="9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低温稳定性</w:t>
            </w:r>
            <w:r/>
          </w:p>
        </w:tc>
        <w:tc>
          <w:tcPr>
            <w:tcW w:w="22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JC/T 438-2019</w:t>
            </w:r>
            <w:r/>
          </w:p>
        </w:tc>
        <w:tc>
          <w:tcPr>
            <w:tcW w:w="24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JC/T 438-2019</w:t>
            </w:r>
            <w:r/>
          </w:p>
        </w:tc>
      </w:tr>
    </w:tbl>
    <w:p>
      <w:pPr>
        <w:jc w:val="center"/>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木材工业胶粘剂用脲醛、酚醛、三聚氰胺甲醛树脂</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9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3383"/>
        <w:gridCol w:w="2212"/>
        <w:gridCol w:w="2384"/>
      </w:tblGrid>
      <w:tr>
        <w:trPr/>
        <w:tc>
          <w:tcPr>
            <w:tcW w:w="1035" w:type="dxa"/>
            <w:vAlign w:val="center"/>
            <w:textDirection w:val="lrTb"/>
            <w:noWrap w:val="false"/>
          </w:tcPr>
          <w:p>
            <w:pPr>
              <w:jc w:val="center"/>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3383" w:type="dxa"/>
            <w:vAlign w:val="center"/>
            <w:textDirection w:val="lrTb"/>
            <w:noWrap w:val="false"/>
          </w:tcPr>
          <w:p>
            <w:pPr>
              <w:jc w:val="center"/>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2212" w:type="dxa"/>
            <w:vAlign w:val="center"/>
            <w:textDirection w:val="lrTb"/>
            <w:noWrap w:val="false"/>
          </w:tcPr>
          <w:p>
            <w:pPr>
              <w:jc w:val="center"/>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2384" w:type="dxa"/>
            <w:vAlign w:val="center"/>
            <w:textDirection w:val="lrTb"/>
            <w:noWrap w:val="false"/>
          </w:tcPr>
          <w:p>
            <w:pPr>
              <w:jc w:val="center"/>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tc>
          <w:tcPr>
            <w:shd w:val="clear" w:color="auto" w:fill="auto"/>
            <w:tcW w:w="1035"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W w:w="3383"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外观</w:t>
            </w:r>
            <w:r/>
          </w:p>
        </w:tc>
        <w:tc>
          <w:tcPr>
            <w:shd w:val="clear" w:color="auto" w:fill="auto"/>
            <w:tcW w:w="22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GB/T 14732-2017</w:t>
            </w:r>
            <w:r/>
          </w:p>
        </w:tc>
        <w:tc>
          <w:tcPr>
            <w:shd w:val="clear" w:color="auto" w:fill="auto"/>
            <w:tcW w:w="23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GB/T 14074-2017</w:t>
            </w:r>
            <w:r/>
          </w:p>
        </w:tc>
      </w:tr>
      <w:tr>
        <w:trPr/>
        <w:tc>
          <w:tcPr>
            <w:shd w:val="clear" w:color="auto" w:fill="auto"/>
            <w:tcW w:w="1035"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p>
        </w:tc>
        <w:tc>
          <w:tcPr>
            <w:shd w:val="clear" w:color="auto" w:fill="auto"/>
            <w:tcW w:w="3383"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pH</w:t>
            </w:r>
            <w:r/>
          </w:p>
        </w:tc>
        <w:tc>
          <w:tcPr>
            <w:shd w:val="clear" w:color="auto" w:fill="auto"/>
            <w:tcW w:w="2212"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14732-2017</w:t>
            </w:r>
            <w:r/>
          </w:p>
        </w:tc>
        <w:tc>
          <w:tcPr>
            <w:shd w:val="clear" w:color="auto" w:fill="auto"/>
            <w:tcW w:w="23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14074-2017</w:t>
            </w:r>
            <w:r/>
          </w:p>
        </w:tc>
      </w:tr>
      <w:tr>
        <w:trPr/>
        <w:tc>
          <w:tcPr>
            <w:shd w:val="clear" w:color="auto" w:fill="auto"/>
            <w:tcW w:w="1035"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3</w:t>
            </w:r>
            <w:r/>
          </w:p>
        </w:tc>
        <w:tc>
          <w:tcPr>
            <w:shd w:val="clear" w:color="auto" w:fill="auto"/>
            <w:tcW w:w="3383"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固体含量</w:t>
            </w:r>
            <w:r/>
          </w:p>
        </w:tc>
        <w:tc>
          <w:tcPr>
            <w:shd w:val="clear" w:color="auto" w:fill="auto"/>
            <w:tcW w:w="2212"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14732-2017</w:t>
            </w:r>
            <w:r/>
          </w:p>
        </w:tc>
        <w:tc>
          <w:tcPr>
            <w:shd w:val="clear" w:color="auto" w:fill="auto"/>
            <w:tcW w:w="23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14074-2017</w:t>
            </w:r>
            <w:r/>
          </w:p>
        </w:tc>
      </w:tr>
      <w:tr>
        <w:trPr/>
        <w:tc>
          <w:tcPr>
            <w:shd w:val="clear" w:color="auto" w:fill="auto"/>
            <w:tcW w:w="1035"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4</w:t>
            </w:r>
            <w:r/>
          </w:p>
        </w:tc>
        <w:tc>
          <w:tcPr>
            <w:shd w:val="clear" w:color="auto" w:fill="auto"/>
            <w:tcW w:w="3383"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游离甲醛含量</w:t>
            </w:r>
            <w:r/>
          </w:p>
        </w:tc>
        <w:tc>
          <w:tcPr>
            <w:shd w:val="clear" w:color="auto" w:fill="auto"/>
            <w:tcW w:w="2212"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14732-2017</w:t>
            </w:r>
            <w:r/>
          </w:p>
        </w:tc>
        <w:tc>
          <w:tcPr>
            <w:shd w:val="clear" w:color="auto" w:fill="auto"/>
            <w:tcW w:w="23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14074-2017</w:t>
            </w:r>
            <w:r/>
          </w:p>
        </w:tc>
      </w:tr>
      <w:tr>
        <w:trPr/>
        <w:tc>
          <w:tcPr>
            <w:shd w:val="clear" w:color="auto" w:fill="auto"/>
            <w:tcW w:w="1035"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shd w:val="clear" w:color="auto" w:fill="auto"/>
            <w:tcW w:w="3383"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黏度</w:t>
            </w:r>
            <w:r/>
          </w:p>
        </w:tc>
        <w:tc>
          <w:tcPr>
            <w:shd w:val="clear" w:color="auto" w:fill="auto"/>
            <w:tcW w:w="2212"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GB/T 14732-2017</w:t>
            </w:r>
            <w:r/>
          </w:p>
        </w:tc>
        <w:tc>
          <w:tcPr>
            <w:shd w:val="clear" w:color="auto" w:fill="auto"/>
            <w:tcW w:w="23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GB/T 14074-2017</w:t>
            </w:r>
            <w:r/>
          </w:p>
        </w:tc>
      </w:tr>
      <w:tr>
        <w:trPr/>
        <w:tc>
          <w:tcPr>
            <w:shd w:val="clear" w:color="auto" w:fill="auto"/>
            <w:tcW w:w="1035"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shd w:val="clear" w:color="auto" w:fill="auto"/>
            <w:tcW w:w="3383" w:type="dxa"/>
            <w:vAlign w:val="center"/>
            <w:textDirection w:val="lrTb"/>
            <w:noWrap w:val="false"/>
          </w:tcPr>
          <w:p>
            <w:pPr>
              <w:jc w:val="center"/>
              <w:pageBreakBefore w:val="0"/>
              <w:spacing w:after="0"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密度</w:t>
            </w:r>
            <w:r/>
          </w:p>
        </w:tc>
        <w:tc>
          <w:tcPr>
            <w:shd w:val="clear" w:color="auto" w:fill="auto"/>
            <w:tcW w:w="2212"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14732-2017</w:t>
            </w:r>
            <w:r/>
          </w:p>
        </w:tc>
        <w:tc>
          <w:tcPr>
            <w:shd w:val="clear" w:color="auto" w:fill="auto"/>
            <w:tcW w:w="23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GB/T 14074-2017</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儿童家具</w:t>
      </w:r>
      <w:r/>
    </w:p>
    <w:p>
      <w:pPr>
        <w:ind w:left="0" w:firstLine="0"/>
        <w:jc w:val="center"/>
        <w:pageBreakBefore w:val="0"/>
        <w:spacing w:line="240" w:lineRule="auto"/>
        <w:widowControl w:val="off"/>
        <w:rPr>
          <w:rFonts w:hint="eastAsia" w:ascii="宋体" w:hAnsi="宋体" w:eastAsia="宋体" w:cs="宋体"/>
          <w:b/>
          <w:bCs/>
          <w:color w:val="auto"/>
          <w:position w:val="-10"/>
          <w:sz w:val="24"/>
          <w:szCs w:val="24"/>
          <w:highlight w:val="none"/>
          <w:lang w:val="en-US" w:eastAsia="zh-CN" w:bidi="ar-SA"/>
        </w:rPr>
      </w:pPr>
      <w:r>
        <w:rPr>
          <w:rFonts w:hint="eastAsia" w:ascii="宋体" w:hAnsi="宋体" w:eastAsia="宋体" w:cs="宋体"/>
          <w:b/>
          <w:bCs/>
          <w:color w:val="auto"/>
          <w:position w:val="-10"/>
          <w:sz w:val="24"/>
          <w:szCs w:val="24"/>
          <w:highlight w:val="none"/>
          <w:u w:val="none"/>
          <w:lang w:val="en-US" w:eastAsia="zh-CN" w:bidi="ar-SA"/>
        </w:rPr>
        <w:t xml:space="preserve">儿童家具产品</w:t>
      </w:r>
      <w:r>
        <w:rPr>
          <w:rFonts w:hint="eastAsia" w:ascii="宋体" w:hAnsi="宋体" w:eastAsia="宋体" w:cs="宋体"/>
          <w:b/>
          <w:bCs/>
          <w:color w:val="auto"/>
          <w:position w:val="-10"/>
          <w:sz w:val="24"/>
          <w:szCs w:val="24"/>
          <w:highlight w:val="none"/>
          <w:lang w:val="en-US" w:eastAsia="zh-CN" w:bidi="ar-SA"/>
        </w:rPr>
        <w:t xml:space="preserve">检验项目、依据及方法</w:t>
      </w:r>
      <w:r/>
    </w:p>
    <w:p>
      <w:pPr>
        <w:pageBreakBefore w:val="0"/>
        <w:spacing w:line="24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7"/>
        <w:gridCol w:w="855"/>
        <w:gridCol w:w="3384"/>
        <w:gridCol w:w="2256"/>
        <w:gridCol w:w="2100"/>
      </w:tblGrid>
      <w:tr>
        <w:trPr>
          <w:cantSplit/>
          <w:jc w:val="center"/>
          <w:trHeight w:val="0"/>
        </w:trPr>
        <w:tc>
          <w:tcPr>
            <w:tcMar>
              <w:left w:w="15" w:type="dxa"/>
              <w:top w:w="15" w:type="dxa"/>
              <w:right w:w="15" w:type="dxa"/>
            </w:tcMar>
            <w:tcW w:w="607"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gridSpan w:val="2"/>
            <w:tcMar>
              <w:left w:w="15" w:type="dxa"/>
              <w:top w:w="15" w:type="dxa"/>
              <w:right w:w="15" w:type="dxa"/>
            </w:tcMar>
            <w:tcW w:w="423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Mar>
              <w:left w:w="15" w:type="dxa"/>
              <w:top w:w="15" w:type="dxa"/>
              <w:right w:w="15" w:type="dxa"/>
            </w:tcMar>
            <w:tcW w:w="2256" w:type="dxa"/>
            <w:vAlign w:val="center"/>
            <w:textDirection w:val="lrTb"/>
            <w:noWrap w:val="false"/>
          </w:tcPr>
          <w:p>
            <w:pPr>
              <w:contextualSpacing/>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Mar>
              <w:left w:w="15" w:type="dxa"/>
              <w:top w:w="15" w:type="dxa"/>
              <w:right w:w="15" w:type="dxa"/>
            </w:tcMar>
            <w:tcW w:w="2100" w:type="dxa"/>
            <w:vAlign w:val="center"/>
            <w:textDirection w:val="lrTb"/>
            <w:noWrap w:val="false"/>
          </w:tcPr>
          <w:p>
            <w:pPr>
              <w:contextualSpacing/>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Mar>
              <w:left w:w="15" w:type="dxa"/>
              <w:top w:w="15" w:type="dxa"/>
              <w:right w:w="15" w:type="dxa"/>
            </w:tcMar>
            <w:tcW w:w="607"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p>
        </w:tc>
        <w:tc>
          <w:tcPr>
            <w:gridSpan w:val="2"/>
            <w:tcMar>
              <w:left w:w="15" w:type="dxa"/>
              <w:top w:w="15" w:type="dxa"/>
              <w:right w:w="15" w:type="dxa"/>
            </w:tcMar>
            <w:tcW w:w="423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材料</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restart"/>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Mar>
              <w:left w:w="15" w:type="dxa"/>
              <w:top w:w="15" w:type="dxa"/>
              <w:right w:w="15" w:type="dxa"/>
            </w:tcMar>
            <w:tcW w:w="855" w:type="dxa"/>
            <w:vAlign w:val="center"/>
            <w:vMerge w:val="restart"/>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结构</w:t>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移除、拧松部件的连接</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边缘、尖端及外角</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突出物</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bottom"/>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孔、间隙及开口</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bottom"/>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挤压和剪切</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bottom"/>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窒息危险结构</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bottom"/>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防拉脱装置</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bottom"/>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升降装置</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bottom"/>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玻璃部件</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bottom"/>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稳定性</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警示标识</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28007-2024</w:t>
            </w:r>
            <w:r/>
          </w:p>
        </w:tc>
      </w:tr>
      <w:tr>
        <w:trPr>
          <w:cantSplit/>
          <w:jc w:val="center"/>
          <w:trHeight w:val="0"/>
        </w:trPr>
        <w:tc>
          <w:tcPr>
            <w:tcMar>
              <w:left w:w="15" w:type="dxa"/>
              <w:top w:w="15" w:type="dxa"/>
              <w:right w:w="15" w:type="dxa"/>
            </w:tcMar>
            <w:tcW w:w="607" w:type="dxa"/>
            <w:vAlign w:val="center"/>
            <w:vMerge w:val="restart"/>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Mar>
              <w:left w:w="15" w:type="dxa"/>
              <w:top w:w="15" w:type="dxa"/>
              <w:right w:w="15" w:type="dxa"/>
            </w:tcMar>
            <w:tcW w:w="855" w:type="dxa"/>
            <w:vAlign w:val="center"/>
            <w:vMerge w:val="restart"/>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有害物质限量</w:t>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甲醛</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18584-2024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GB 18584-2024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苯</w:t>
            </w:r>
            <w:r/>
          </w:p>
        </w:tc>
        <w:tc>
          <w:tcPr>
            <w:tcMar>
              <w:left w:w="15" w:type="dxa"/>
              <w:top w:w="15" w:type="dxa"/>
              <w:right w:w="15" w:type="dxa"/>
            </w:tcMar>
            <w:tcW w:w="2256"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18584-2024</w:t>
            </w:r>
            <w:r/>
          </w:p>
        </w:tc>
        <w:tc>
          <w:tcPr>
            <w:tcMar>
              <w:left w:w="15" w:type="dxa"/>
              <w:top w:w="15" w:type="dxa"/>
              <w:right w:w="15" w:type="dxa"/>
            </w:tcMar>
            <w:tcW w:w="2100"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18584-2024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甲苯</w:t>
            </w:r>
            <w:r/>
          </w:p>
        </w:tc>
        <w:tc>
          <w:tcPr>
            <w:tcMar>
              <w:left w:w="15" w:type="dxa"/>
              <w:top w:w="15" w:type="dxa"/>
              <w:right w:w="15" w:type="dxa"/>
            </w:tcMar>
            <w:tcW w:w="2256"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18584-2024</w:t>
            </w:r>
            <w:r/>
          </w:p>
        </w:tc>
        <w:tc>
          <w:tcPr>
            <w:tcMar>
              <w:left w:w="15" w:type="dxa"/>
              <w:top w:w="15" w:type="dxa"/>
              <w:right w:w="15" w:type="dxa"/>
            </w:tcMar>
            <w:tcW w:w="2100"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18584-2024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二甲苯</w:t>
            </w:r>
            <w:r/>
          </w:p>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（邻、间、对二甲苯之和）</w:t>
            </w:r>
            <w:r/>
          </w:p>
        </w:tc>
        <w:tc>
          <w:tcPr>
            <w:tcMar>
              <w:left w:w="15" w:type="dxa"/>
              <w:top w:w="15" w:type="dxa"/>
              <w:right w:w="15" w:type="dxa"/>
            </w:tcMar>
            <w:tcW w:w="2256"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18584-2024</w:t>
            </w:r>
            <w:r/>
          </w:p>
        </w:tc>
        <w:tc>
          <w:tcPr>
            <w:tcMar>
              <w:left w:w="15" w:type="dxa"/>
              <w:top w:w="15" w:type="dxa"/>
              <w:right w:w="15" w:type="dxa"/>
            </w:tcMar>
            <w:tcW w:w="2100"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18584-2024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总挥发性有机化合物（TVOC）</w:t>
            </w:r>
            <w:r/>
          </w:p>
        </w:tc>
        <w:tc>
          <w:tcPr>
            <w:tcMar>
              <w:left w:w="15" w:type="dxa"/>
              <w:top w:w="15" w:type="dxa"/>
              <w:right w:w="15" w:type="dxa"/>
            </w:tcMar>
            <w:tcW w:w="2256"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18584-2024</w:t>
            </w:r>
            <w:r/>
          </w:p>
        </w:tc>
        <w:tc>
          <w:tcPr>
            <w:tcMar>
              <w:left w:w="15" w:type="dxa"/>
              <w:top w:w="15" w:type="dxa"/>
              <w:right w:w="15" w:type="dxa"/>
            </w:tcMar>
            <w:tcW w:w="2100"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18584-2024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可迁移有害元素（锑、砷、钡、镉、铬、铅、汞、硒）</w:t>
            </w:r>
            <w:r/>
          </w:p>
        </w:tc>
        <w:tc>
          <w:tcPr>
            <w:tcMar>
              <w:left w:w="15" w:type="dxa"/>
              <w:top w:w="15" w:type="dxa"/>
              <w:right w:w="15" w:type="dxa"/>
            </w:tcMar>
            <w:tcW w:w="2256"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18584-2024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6675.4-2014</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邻苯二甲酸酯(限塑料件)</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18584-2024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40906-2021</w:t>
            </w:r>
            <w:r/>
          </w:p>
        </w:tc>
      </w:tr>
      <w:tr>
        <w:trPr>
          <w:cantSplit/>
          <w:jc w:val="center"/>
          <w:trHeight w:val="0"/>
        </w:trPr>
        <w:tc>
          <w:tcPr>
            <w:tcMar>
              <w:left w:w="15" w:type="dxa"/>
              <w:top w:w="15" w:type="dxa"/>
              <w:right w:w="15" w:type="dxa"/>
            </w:tcMar>
            <w:tcW w:w="607"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Mar>
              <w:left w:w="15" w:type="dxa"/>
              <w:top w:w="15" w:type="dxa"/>
              <w:right w:w="15" w:type="dxa"/>
            </w:tcMar>
            <w:tcW w:w="85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tcMar>
            <w:tcW w:w="338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可分解芳香胺（限纺织面料、皮革、人造板）</w:t>
            </w:r>
            <w:r/>
          </w:p>
        </w:tc>
        <w:tc>
          <w:tcPr>
            <w:tcMar>
              <w:left w:w="15" w:type="dxa"/>
              <w:top w:w="15" w:type="dxa"/>
              <w:right w:w="15" w:type="dxa"/>
            </w:tcMar>
            <w:tcW w:w="225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18584-2024</w:t>
            </w:r>
            <w:r/>
          </w:p>
        </w:tc>
        <w:tc>
          <w:tcPr>
            <w:tcMar>
              <w:left w:w="15" w:type="dxa"/>
              <w:top w:w="15" w:type="dxa"/>
              <w:right w:w="15" w:type="dxa"/>
            </w:tcMar>
            <w:tcW w:w="2100"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40904-2021</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儿童玩具</w:t>
      </w:r>
      <w:r/>
    </w:p>
    <w:p>
      <w:pPr>
        <w:ind w:left="0" w:firstLine="0"/>
        <w:jc w:val="center"/>
        <w:pageBreakBefore w:val="0"/>
        <w:spacing w:line="240" w:lineRule="auto"/>
        <w:widowControl w:val="off"/>
        <w:rPr>
          <w:rFonts w:hint="eastAsia" w:ascii="宋体" w:hAnsi="宋体" w:eastAsia="宋体" w:cs="宋体"/>
          <w:b/>
          <w:bCs/>
          <w:color w:val="auto"/>
          <w:position w:val="-10"/>
          <w:sz w:val="24"/>
          <w:szCs w:val="24"/>
          <w:highlight w:val="none"/>
          <w:lang w:val="en-US" w:eastAsia="zh-CN" w:bidi="ar-SA"/>
        </w:rPr>
      </w:pPr>
      <w:r>
        <w:rPr>
          <w:rFonts w:hint="eastAsia" w:ascii="宋体" w:hAnsi="宋体" w:eastAsia="宋体" w:cs="宋体"/>
          <w:b/>
          <w:bCs/>
          <w:color w:val="auto"/>
          <w:position w:val="-10"/>
          <w:sz w:val="24"/>
          <w:szCs w:val="24"/>
          <w:highlight w:val="none"/>
          <w:lang w:val="en-US" w:eastAsia="zh-CN" w:bidi="ar-SA"/>
        </w:rPr>
        <w:t xml:space="preserve">儿童玩具产品检验项目、依据及方法</w:t>
      </w:r>
      <w:r/>
    </w:p>
    <w:p>
      <w:pPr>
        <w:pageBreakBefore w:val="0"/>
        <w:spacing w:line="24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9664" w:type="dxa"/>
        <w:jc w:val="center"/>
        <w:tblLayout w:type="fixed"/>
        <w:tblCellMar>
          <w:left w:w="0" w:type="dxa"/>
          <w:top w:w="0" w:type="dxa"/>
          <w:right w:w="0" w:type="dxa"/>
          <w:bottom w:w="0" w:type="dxa"/>
        </w:tblCellMar>
        <w:tblLook w:val="04A0" w:firstRow="1" w:lastRow="0" w:firstColumn="1" w:lastColumn="0" w:noHBand="0" w:noVBand="1"/>
      </w:tblPr>
      <w:tblGrid>
        <w:gridCol w:w="1436"/>
        <w:gridCol w:w="2973"/>
        <w:gridCol w:w="2476"/>
        <w:gridCol w:w="2779"/>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contextualSpacing/>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contextualSpacing/>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jc w:val="center"/>
          <w:trHeight w:val="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6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一、机械与物理性能（正常使用）</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小零件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挤压玩具、摇铃及类似玩具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小球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毛球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学前玩偶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玩具奶嘴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气球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弹珠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半球形玩具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可触及的金属或玻璃边缘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功能性锐利边缘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金属玩具边缘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模塑玩具边缘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外露螺栓或螺纹杆的边缘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可触及的锐利尖端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功能性锐利尖端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木制玩具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突出物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用于包装或玩具中的塑料袋或塑料薄膜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18个月以下儿童使用的玩具上的绳索和弹性绳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18个月以下儿童使用的玩具上的自回缩绳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36个月以下儿童使用的拖拉玩具上的绳索或弹性绳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玩具袋上的绳索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铰链间隙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刚性材料上的圆孔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活动部件间的间隙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其他驱动机构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发条钥匙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弹簧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封闭头部的玩具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仿制防护玩具（头盔、帽子、护目镜）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弹射玩具一般要求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蓄能弹射玩具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非蓄能弹射玩具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水上玩具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液体填充玩具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口动玩具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声响要求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磁体和磁性部件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6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二、机械与物理性能（可预见的合理滥用）</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小零件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小球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毛球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弹珠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可触及的金属或玻璃边缘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金属玩具边缘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模塑玩具边缘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外露螺栓或螺纹杆的边缘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可触及的锐利尖端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突出物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金属丝和杆件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刚性材料上的圆孔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活动部件间的间隙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其他驱动机构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发条钥匙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蓄能弹射玩具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非蓄能弹射玩具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口动玩具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r>
        <w:trPr>
          <w:jc w:val="center"/>
          <w:trHeight w:val="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6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三、易燃性能</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一般要求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6675.3-2014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6675.3-2014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头戴玩具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6675.3-2014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6675.3-2014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化妆服饰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6675.3-2014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6675.3-2014</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具有毛绒或纺织表面的软体填充玩具（动物和娃娃等）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6675.3-2014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6675.3-2014</w:t>
            </w:r>
            <w:r/>
          </w:p>
        </w:tc>
      </w:tr>
      <w:tr>
        <w:trPr>
          <w:jc w:val="center"/>
          <w:trHeight w:val="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6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四、特定元素的迁移</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最大限量要求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6675.4-2014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6675.4-2014</w:t>
            </w:r>
            <w:r/>
          </w:p>
        </w:tc>
      </w:tr>
      <w:tr>
        <w:trPr>
          <w:jc w:val="center"/>
          <w:trHeight w:val="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6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五、增塑剂</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限定增塑剂限量要求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6675.1-2014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9"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22048-20</w:t>
            </w:r>
            <w:r>
              <w:rPr>
                <w:rFonts w:hint="eastAsia" w:ascii="宋体" w:hAnsi="宋体" w:eastAsia="宋体" w:cs="宋体"/>
                <w:b w:val="0"/>
                <w:bCs w:val="0"/>
                <w:color w:val="auto"/>
                <w:sz w:val="24"/>
                <w:szCs w:val="24"/>
                <w:highlight w:val="none"/>
                <w:lang w:val="en-US" w:eastAsia="zh-CN"/>
              </w:rPr>
              <w:t xml:space="preserve">22</w:t>
            </w:r>
            <w:r/>
          </w:p>
        </w:tc>
      </w:tr>
    </w:tbl>
    <w:p>
      <w:pPr>
        <w:ind w:left="0"/>
        <w:jc w:val="center"/>
        <w:pageBreakBefore w:val="0"/>
        <w:spacing w:line="240" w:lineRule="auto"/>
        <w:widowControl w:val="off"/>
        <w:rPr>
          <w:rFonts w:hint="eastAsia" w:ascii="宋体" w:hAnsi="宋体" w:eastAsia="宋体" w:cs="宋体"/>
          <w:b w:val="0"/>
          <w:bCs w:val="0"/>
          <w:color w:val="auto"/>
          <w:position w:val="-10"/>
          <w:sz w:val="24"/>
          <w:szCs w:val="24"/>
          <w:highlight w:val="none"/>
          <w:lang w:val="en-US" w:eastAsia="zh-CN" w:bidi="ar-SA"/>
        </w:rPr>
      </w:pPr>
      <w:r>
        <w:rPr>
          <w:rFonts w:hint="eastAsia" w:ascii="宋体" w:hAnsi="宋体" w:eastAsia="宋体" w:cs="宋体"/>
          <w:b w:val="0"/>
          <w:bCs w:val="0"/>
          <w:color w:val="auto"/>
          <w:position w:val="-10"/>
          <w:sz w:val="24"/>
          <w:szCs w:val="24"/>
          <w:highlight w:val="none"/>
          <w:lang w:val="en-US" w:eastAsia="zh-CN" w:bidi="ar-SA"/>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学生文具</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学生文具（油画棒、蜡笔）产品检验项目、依据及方法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9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683"/>
        <w:gridCol w:w="2752"/>
        <w:gridCol w:w="3014"/>
      </w:tblGrid>
      <w:tr>
        <w:trPr>
          <w:cantSplit/>
          <w:jc w:val="center"/>
          <w:trHeight w:val="0"/>
        </w:trPr>
        <w:tc>
          <w:tcPr>
            <w:tcW w:w="8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301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8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可迁移元素的最大限量</w:t>
            </w:r>
            <w:r/>
          </w:p>
        </w:tc>
        <w:tc>
          <w:tcPr>
            <w:tcW w:w="2752" w:type="dxa"/>
            <w:vAlign w:val="center"/>
            <w:textDirection w:val="lrTb"/>
            <w:noWrap w:val="false"/>
          </w:tcPr>
          <w:p>
            <w:pPr>
              <w:ind w:right="142"/>
              <w:jc w:val="center"/>
              <w:keepLines w:val="0"/>
              <w:keepNext w:val="0"/>
              <w:pageBreakBefore w:val="0"/>
              <w:spacing w:line="240" w:lineRule="auto"/>
              <w:widowControl/>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3014" w:type="dxa"/>
            <w:vAlign w:val="center"/>
            <w:textDirection w:val="lrTb"/>
            <w:noWrap w:val="false"/>
          </w:tcPr>
          <w:p>
            <w:pPr>
              <w:ind w:right="142"/>
              <w:jc w:val="center"/>
              <w:keepLines w:val="0"/>
              <w:keepNext w:val="0"/>
              <w:pageBreakBefore w:val="0"/>
              <w:spacing w:line="240" w:lineRule="auto"/>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GB 6675.4-2014</w:t>
            </w:r>
            <w:r/>
          </w:p>
        </w:tc>
      </w:tr>
      <w:tr>
        <w:trPr>
          <w:cantSplit/>
          <w:jc w:val="center"/>
          <w:trHeight w:val="0"/>
        </w:trPr>
        <w:tc>
          <w:tcPr>
            <w:tcW w:w="8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软化点</w:t>
            </w:r>
            <w:r/>
          </w:p>
        </w:tc>
        <w:tc>
          <w:tcPr>
            <w:tcW w:w="2752" w:type="dxa"/>
            <w:vAlign w:val="center"/>
            <w:textDirection w:val="lrTb"/>
            <w:noWrap w:val="false"/>
          </w:tcPr>
          <w:p>
            <w:pPr>
              <w:ind w:right="142"/>
              <w:jc w:val="center"/>
              <w:keepLines w:val="0"/>
              <w:keepNext w:val="0"/>
              <w:pageBreakBefore w:val="0"/>
              <w:spacing w:line="240" w:lineRule="auto"/>
              <w:widowControl/>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301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QB/T 2586-2014</w:t>
            </w:r>
            <w:r/>
          </w:p>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rPr>
              <w:t xml:space="preserve">QB/T 1336-2020</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学生文具（橡皮擦）产品检验项目、依据及方法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697"/>
        <w:gridCol w:w="2768"/>
        <w:gridCol w:w="3043"/>
      </w:tblGrid>
      <w:tr>
        <w:trPr>
          <w:cantSplit/>
          <w:jc w:val="center"/>
          <w:trHeight w:val="0"/>
        </w:trPr>
        <w:tc>
          <w:tcPr>
            <w:tcW w:w="82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69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76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304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82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69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可迁移元素的最大限量</w:t>
            </w:r>
            <w:r/>
          </w:p>
        </w:tc>
        <w:tc>
          <w:tcPr>
            <w:tcW w:w="2768"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304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GB 6675.4-2014</w:t>
            </w:r>
            <w:r/>
          </w:p>
        </w:tc>
      </w:tr>
      <w:tr>
        <w:trPr>
          <w:cantSplit/>
          <w:jc w:val="center"/>
          <w:trHeight w:val="0"/>
        </w:trPr>
        <w:tc>
          <w:tcPr>
            <w:tcW w:w="82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69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造型产品的安全要求</w:t>
            </w:r>
            <w:r/>
          </w:p>
        </w:tc>
        <w:tc>
          <w:tcPr>
            <w:tcW w:w="2768"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QB/T 2309-2020</w:t>
            </w:r>
            <w:r/>
          </w:p>
        </w:tc>
        <w:tc>
          <w:tcPr>
            <w:tcW w:w="304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QB/T 2309-2020</w:t>
            </w:r>
            <w:r/>
          </w:p>
        </w:tc>
      </w:tr>
      <w:tr>
        <w:trPr>
          <w:cantSplit/>
          <w:jc w:val="center"/>
          <w:trHeight w:val="0"/>
        </w:trPr>
        <w:tc>
          <w:tcPr>
            <w:tcW w:w="82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69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硬度</w:t>
            </w:r>
            <w:r/>
          </w:p>
        </w:tc>
        <w:tc>
          <w:tcPr>
            <w:tcW w:w="2768"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QB/T 2309-2020</w:t>
            </w:r>
            <w:r/>
          </w:p>
        </w:tc>
        <w:tc>
          <w:tcPr>
            <w:tcW w:w="304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QB/T 2309-2020</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学生文具（笔袋）产品检验项目、依据及方法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696"/>
        <w:gridCol w:w="2753"/>
        <w:gridCol w:w="3041"/>
      </w:tblGrid>
      <w:tr>
        <w:trPr>
          <w:cantSplit/>
          <w:jc w:val="center"/>
          <w:trHeight w:val="0"/>
        </w:trPr>
        <w:tc>
          <w:tcPr>
            <w:tcW w:w="82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69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75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30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82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69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可迁移元素的最大限量</w:t>
            </w:r>
            <w:r/>
          </w:p>
        </w:tc>
        <w:tc>
          <w:tcPr>
            <w:tcW w:w="275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3041"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GB 6675.4-2014</w:t>
            </w:r>
            <w:r/>
          </w:p>
        </w:tc>
      </w:tr>
      <w:tr>
        <w:trPr>
          <w:cantSplit/>
          <w:jc w:val="center"/>
          <w:trHeight w:val="0"/>
        </w:trPr>
        <w:tc>
          <w:tcPr>
            <w:tcW w:w="82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69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游离甲醛含量</w:t>
            </w:r>
            <w:r/>
          </w:p>
        </w:tc>
        <w:tc>
          <w:tcPr>
            <w:tcW w:w="275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3041"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GB/T 32606—2016</w:t>
            </w:r>
            <w:r/>
          </w:p>
        </w:tc>
      </w:tr>
      <w:tr>
        <w:trPr>
          <w:jc w:val="center"/>
          <w:trHeight w:val="0"/>
        </w:trPr>
        <w:tc>
          <w:tcPr>
            <w:tcW w:w="82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269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可触及的塑料件中邻苯二甲酸酯增塑剂的限量</w:t>
            </w:r>
            <w:r/>
          </w:p>
        </w:tc>
        <w:tc>
          <w:tcPr>
            <w:tcW w:w="275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3041"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rPr>
              <w:t xml:space="preserve">GB/T 22048—20</w:t>
            </w:r>
            <w:r>
              <w:rPr>
                <w:rFonts w:hint="eastAsia" w:ascii="宋体" w:hAnsi="宋体" w:eastAsia="宋体" w:cs="宋体"/>
                <w:b w:val="0"/>
                <w:bCs w:val="0"/>
                <w:color w:val="auto"/>
                <w:sz w:val="24"/>
                <w:szCs w:val="24"/>
                <w:highlight w:val="none"/>
                <w:shd w:val="clear" w:color="auto" w:fill="ffffff"/>
                <w:lang w:val="en-US" w:eastAsia="zh-CN"/>
              </w:rPr>
              <w:t xml:space="preserve">22</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学生文具（课业簿册）产品检验项目、依据及方法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811"/>
        <w:gridCol w:w="2763"/>
        <w:gridCol w:w="3033"/>
      </w:tblGrid>
      <w:tr>
        <w:trPr>
          <w:cantSplit/>
          <w:jc w:val="center"/>
          <w:trHeight w:val="0"/>
        </w:trPr>
        <w:tc>
          <w:tcPr>
            <w:tcW w:w="7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81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76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30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7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p>
        </w:tc>
        <w:tc>
          <w:tcPr>
            <w:tcW w:w="281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可迁移元素的限量</w:t>
            </w:r>
            <w:r/>
          </w:p>
        </w:tc>
        <w:tc>
          <w:tcPr>
            <w:tcW w:w="2763" w:type="dxa"/>
            <w:vAlign w:val="center"/>
            <w:textDirection w:val="lrTb"/>
            <w:noWrap w:val="false"/>
          </w:tcPr>
          <w:p>
            <w:pPr>
              <w:ind w:right="142"/>
              <w:jc w:val="center"/>
              <w:keepLines w:val="0"/>
              <w:keepNext w:val="0"/>
              <w:pageBreakBefore w:val="0"/>
              <w:spacing w:line="240" w:lineRule="auto"/>
              <w:widowControl/>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rPr>
              <w:t xml:space="preserve">GB 21027—2020</w:t>
            </w:r>
            <w:r/>
          </w:p>
        </w:tc>
        <w:tc>
          <w:tcPr>
            <w:tcW w:w="3033"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6675.4—2014 </w:t>
            </w:r>
            <w:r/>
          </w:p>
        </w:tc>
      </w:tr>
      <w:tr>
        <w:trPr>
          <w:cantSplit/>
          <w:jc w:val="center"/>
          <w:trHeight w:val="0"/>
        </w:trPr>
        <w:tc>
          <w:tcPr>
            <w:tcW w:w="7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w:t>
            </w:r>
            <w:r/>
          </w:p>
        </w:tc>
        <w:tc>
          <w:tcPr>
            <w:tcW w:w="281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D</w:t>
            </w:r>
            <w:r>
              <w:rPr>
                <w:rFonts w:hint="eastAsia" w:ascii="宋体" w:hAnsi="宋体" w:eastAsia="宋体" w:cs="宋体"/>
                <w:color w:val="auto"/>
                <w:sz w:val="24"/>
                <w:szCs w:val="24"/>
                <w:highlight w:val="none"/>
                <w:vertAlign w:val="subscript"/>
              </w:rPr>
              <w:t xml:space="preserve">65</w:t>
            </w:r>
            <w:r>
              <w:rPr>
                <w:rFonts w:hint="eastAsia" w:ascii="宋体" w:hAnsi="宋体" w:eastAsia="宋体" w:cs="宋体"/>
                <w:color w:val="auto"/>
                <w:sz w:val="24"/>
                <w:szCs w:val="24"/>
                <w:highlight w:val="none"/>
              </w:rPr>
              <w:t xml:space="preserve">亮度</w:t>
            </w:r>
            <w:r/>
          </w:p>
        </w:tc>
        <w:tc>
          <w:tcPr>
            <w:tcW w:w="2763" w:type="dxa"/>
            <w:vAlign w:val="center"/>
            <w:textDirection w:val="lrTb"/>
            <w:noWrap w:val="false"/>
          </w:tcPr>
          <w:p>
            <w:pPr>
              <w:ind w:right="142"/>
              <w:jc w:val="center"/>
              <w:keepLines w:val="0"/>
              <w:keepNext w:val="0"/>
              <w:pageBreakBefore w:val="0"/>
              <w:spacing w:line="240" w:lineRule="auto"/>
              <w:widowControl/>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rPr>
              <w:t xml:space="preserve">GB 40070—2021</w:t>
            </w:r>
            <w:r/>
          </w:p>
        </w:tc>
        <w:tc>
          <w:tcPr>
            <w:tcW w:w="3033"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7974—2013</w:t>
            </w:r>
            <w:r/>
          </w:p>
        </w:tc>
      </w:tr>
      <w:tr>
        <w:trPr>
          <w:cantSplit/>
          <w:jc w:val="center"/>
          <w:trHeight w:val="0"/>
        </w:trPr>
        <w:tc>
          <w:tcPr>
            <w:tcW w:w="7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3</w:t>
            </w:r>
            <w:r/>
          </w:p>
        </w:tc>
        <w:tc>
          <w:tcPr>
            <w:tcW w:w="281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D</w:t>
            </w:r>
            <w:r>
              <w:rPr>
                <w:rFonts w:hint="eastAsia" w:ascii="宋体" w:hAnsi="宋体" w:eastAsia="宋体" w:cs="宋体"/>
                <w:color w:val="auto"/>
                <w:sz w:val="24"/>
                <w:szCs w:val="24"/>
                <w:highlight w:val="none"/>
                <w:vertAlign w:val="subscript"/>
              </w:rPr>
              <w:t xml:space="preserve">65</w:t>
            </w:r>
            <w:r>
              <w:rPr>
                <w:rFonts w:hint="eastAsia" w:ascii="宋体" w:hAnsi="宋体" w:eastAsia="宋体" w:cs="宋体"/>
                <w:color w:val="auto"/>
                <w:sz w:val="24"/>
                <w:szCs w:val="24"/>
                <w:highlight w:val="none"/>
              </w:rPr>
              <w:t xml:space="preserve">荧光亮度</w:t>
            </w:r>
            <w:r/>
          </w:p>
        </w:tc>
        <w:tc>
          <w:tcPr>
            <w:tcW w:w="2763" w:type="dxa"/>
            <w:vAlign w:val="center"/>
            <w:textDirection w:val="lrTb"/>
            <w:noWrap w:val="false"/>
          </w:tcPr>
          <w:p>
            <w:pPr>
              <w:ind w:right="142"/>
              <w:jc w:val="center"/>
              <w:keepLines w:val="0"/>
              <w:keepNext w:val="0"/>
              <w:pageBreakBefore w:val="0"/>
              <w:spacing w:line="240" w:lineRule="auto"/>
              <w:widowControl/>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rPr>
              <w:t xml:space="preserve">GB 40070—2021</w:t>
            </w:r>
            <w:r/>
          </w:p>
        </w:tc>
        <w:tc>
          <w:tcPr>
            <w:tcW w:w="3033"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7974—2013</w:t>
            </w:r>
            <w:r/>
          </w:p>
        </w:tc>
      </w:tr>
    </w:tbl>
    <w:p>
      <w:pPr>
        <w:jc w:val="center"/>
        <w:pageBreakBefore w:val="0"/>
        <w:spacing w:line="240" w:lineRule="auto"/>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r>
      <w:r/>
    </w:p>
    <w:p>
      <w:pPr>
        <w:jc w:val="center"/>
        <w:pageBreakBefore w:val="0"/>
        <w:spacing w:line="240" w:lineRule="auto"/>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t xml:space="preserve">学生文具（书套）产品检验项目、依据及方法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zh-CN" w:eastAsia="zh-CN" w:bidi="ar-SA"/>
        </w:rPr>
      </w:pPr>
      <w:r>
        <w:rPr>
          <w:rFonts w:hint="eastAsia" w:ascii="Times New Roman" w:hAnsi="Times New Roman" w:eastAsia="宋体" w:cs="Times New Roman"/>
          <w:sz w:val="24"/>
          <w:szCs w:val="24"/>
          <w:highlight w:val="none"/>
          <w:lang w:val="zh-CN" w:eastAsia="zh-CN" w:bidi="ar-SA"/>
        </w:rPr>
      </w:r>
      <w:r/>
    </w:p>
    <w:tbl>
      <w:tblPr>
        <w:tblStyle w:val="739"/>
        <w:tblW w:w="9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946"/>
        <w:gridCol w:w="2923"/>
        <w:gridCol w:w="2728"/>
      </w:tblGrid>
      <w:tr>
        <w:trPr>
          <w:cantSplit/>
          <w:jc w:val="center"/>
          <w:trHeight w:val="0"/>
        </w:trPr>
        <w:tc>
          <w:tcPr>
            <w:tcW w:w="81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94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92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检验</w:t>
            </w:r>
            <w:r>
              <w:rPr>
                <w:rFonts w:hint="eastAsia" w:ascii="宋体" w:hAnsi="宋体" w:eastAsia="宋体" w:cs="宋体"/>
                <w:b w:val="0"/>
                <w:bCs w:val="0"/>
                <w:color w:val="auto"/>
                <w:sz w:val="24"/>
                <w:szCs w:val="24"/>
                <w:highlight w:val="none"/>
                <w:lang w:val="en-US" w:eastAsia="zh-CN"/>
              </w:rPr>
              <w:t xml:space="preserve">依据</w:t>
            </w:r>
            <w:r/>
          </w:p>
        </w:tc>
        <w:tc>
          <w:tcPr>
            <w:tcW w:w="272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w:t>
            </w:r>
            <w:r>
              <w:rPr>
                <w:rFonts w:hint="eastAsia" w:ascii="宋体" w:hAnsi="宋体" w:eastAsia="宋体" w:cs="宋体"/>
                <w:b w:val="0"/>
                <w:bCs w:val="0"/>
                <w:color w:val="auto"/>
                <w:sz w:val="24"/>
                <w:szCs w:val="24"/>
                <w:highlight w:val="none"/>
                <w:lang w:eastAsia="zh-CN"/>
              </w:rPr>
              <w:t xml:space="preserve">检测</w:t>
            </w:r>
            <w:r>
              <w:rPr>
                <w:rFonts w:hint="eastAsia" w:ascii="宋体" w:hAnsi="宋体" w:eastAsia="宋体" w:cs="宋体"/>
                <w:b w:val="0"/>
                <w:bCs w:val="0"/>
                <w:color w:val="auto"/>
                <w:sz w:val="24"/>
                <w:szCs w:val="24"/>
                <w:highlight w:val="none"/>
              </w:rPr>
              <w:t xml:space="preserve">方法</w:t>
            </w:r>
            <w:r/>
          </w:p>
        </w:tc>
      </w:tr>
      <w:tr>
        <w:trPr>
          <w:cantSplit/>
          <w:jc w:val="center"/>
          <w:trHeight w:val="0"/>
        </w:trPr>
        <w:tc>
          <w:tcPr>
            <w:tcW w:w="81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94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可迁移元素的限量</w:t>
            </w:r>
            <w:r/>
          </w:p>
        </w:tc>
        <w:tc>
          <w:tcPr>
            <w:tcW w:w="292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272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6675.4—2014</w:t>
            </w:r>
            <w:r/>
          </w:p>
        </w:tc>
      </w:tr>
      <w:tr>
        <w:trPr>
          <w:cantSplit/>
          <w:jc w:val="center"/>
          <w:trHeight w:val="0"/>
        </w:trPr>
        <w:tc>
          <w:tcPr>
            <w:tcW w:w="81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94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可触及的塑料件中邻苯二甲酸酯增塑剂的限量</w:t>
            </w:r>
            <w:r/>
          </w:p>
        </w:tc>
        <w:tc>
          <w:tcPr>
            <w:tcW w:w="292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272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22048—20</w:t>
            </w:r>
            <w:r>
              <w:rPr>
                <w:rFonts w:hint="eastAsia" w:ascii="宋体" w:hAnsi="宋体" w:eastAsia="宋体" w:cs="宋体"/>
                <w:b w:val="0"/>
                <w:bCs w:val="0"/>
                <w:color w:val="auto"/>
                <w:sz w:val="24"/>
                <w:szCs w:val="24"/>
                <w:highlight w:val="none"/>
                <w:lang w:val="en-US" w:eastAsia="zh-CN"/>
              </w:rPr>
              <w:t xml:space="preserve">22</w:t>
            </w:r>
            <w:r/>
          </w:p>
        </w:tc>
      </w:tr>
    </w:tbl>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pageBreakBefore w:val="0"/>
        <w:spacing w:line="240" w:lineRule="auto"/>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t xml:space="preserve">学生文具（卷削类文具、绘图仪尺、文具盒）产品检验项目、依据及方法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2938"/>
        <w:gridCol w:w="2903"/>
        <w:gridCol w:w="2689"/>
      </w:tblGrid>
      <w:tr>
        <w:trPr>
          <w:cantSplit/>
          <w:jc w:val="center"/>
          <w:trHeight w:val="0"/>
        </w:trPr>
        <w:tc>
          <w:tcPr>
            <w:tcW w:w="82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93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90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w:t>
            </w:r>
            <w:r>
              <w:rPr>
                <w:rFonts w:hint="eastAsia" w:ascii="宋体" w:hAnsi="宋体" w:eastAsia="宋体" w:cs="宋体"/>
                <w:b w:val="0"/>
                <w:bCs w:val="0"/>
                <w:color w:val="auto"/>
                <w:sz w:val="24"/>
                <w:szCs w:val="24"/>
                <w:highlight w:val="none"/>
                <w:lang w:val="en-US" w:eastAsia="zh-CN"/>
              </w:rPr>
              <w:t xml:space="preserve">依据</w:t>
            </w:r>
            <w:r/>
          </w:p>
        </w:tc>
        <w:tc>
          <w:tcPr>
            <w:tcW w:w="268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w:t>
            </w:r>
            <w:r>
              <w:rPr>
                <w:rFonts w:hint="eastAsia" w:ascii="宋体" w:hAnsi="宋体" w:eastAsia="宋体" w:cs="宋体"/>
                <w:b w:val="0"/>
                <w:bCs w:val="0"/>
                <w:color w:val="auto"/>
                <w:sz w:val="24"/>
                <w:szCs w:val="24"/>
                <w:highlight w:val="none"/>
                <w:lang w:eastAsia="zh-CN"/>
              </w:rPr>
              <w:t xml:space="preserve">检测</w:t>
            </w:r>
            <w:r>
              <w:rPr>
                <w:rFonts w:hint="eastAsia" w:ascii="宋体" w:hAnsi="宋体" w:eastAsia="宋体" w:cs="宋体"/>
                <w:b w:val="0"/>
                <w:bCs w:val="0"/>
                <w:color w:val="auto"/>
                <w:sz w:val="24"/>
                <w:szCs w:val="24"/>
                <w:highlight w:val="none"/>
              </w:rPr>
              <w:t xml:space="preserve">方法</w:t>
            </w:r>
            <w:r/>
          </w:p>
        </w:tc>
      </w:tr>
      <w:tr>
        <w:trPr>
          <w:cantSplit/>
          <w:jc w:val="center"/>
          <w:trHeight w:val="0"/>
        </w:trPr>
        <w:tc>
          <w:tcPr>
            <w:tcW w:w="82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93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可迁移元素的限量</w:t>
            </w:r>
            <w:r/>
          </w:p>
        </w:tc>
        <w:tc>
          <w:tcPr>
            <w:tcW w:w="290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268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6675.4—2014</w:t>
            </w:r>
            <w:r/>
          </w:p>
        </w:tc>
      </w:tr>
      <w:tr>
        <w:trPr>
          <w:cantSplit/>
          <w:jc w:val="center"/>
          <w:trHeight w:val="0"/>
        </w:trPr>
        <w:tc>
          <w:tcPr>
            <w:tcW w:w="82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93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可触及的塑料件中邻苯二甲酸酯增塑剂的限量</w:t>
            </w:r>
            <w:r/>
          </w:p>
        </w:tc>
        <w:tc>
          <w:tcPr>
            <w:tcW w:w="290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268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22048—20</w:t>
            </w:r>
            <w:r>
              <w:rPr>
                <w:rFonts w:hint="eastAsia" w:ascii="宋体" w:hAnsi="宋体" w:eastAsia="宋体" w:cs="宋体"/>
                <w:b w:val="0"/>
                <w:bCs w:val="0"/>
                <w:color w:val="auto"/>
                <w:sz w:val="24"/>
                <w:szCs w:val="24"/>
                <w:highlight w:val="none"/>
                <w:lang w:val="en-US" w:eastAsia="zh-CN"/>
              </w:rPr>
              <w:t xml:space="preserve">22</w:t>
            </w:r>
            <w:r/>
          </w:p>
        </w:tc>
      </w:tr>
      <w:tr>
        <w:trPr>
          <w:cantSplit/>
          <w:jc w:val="center"/>
          <w:trHeight w:val="0"/>
        </w:trPr>
        <w:tc>
          <w:tcPr>
            <w:tcW w:w="826"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93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边缘、尖端</w:t>
            </w:r>
            <w:r/>
          </w:p>
        </w:tc>
        <w:tc>
          <w:tcPr>
            <w:tcW w:w="290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GB 21027-20</w:t>
            </w:r>
            <w:r>
              <w:rPr>
                <w:rFonts w:hint="eastAsia" w:ascii="宋体" w:hAnsi="宋体" w:eastAsia="宋体" w:cs="宋体"/>
                <w:b w:val="0"/>
                <w:bCs w:val="0"/>
                <w:color w:val="auto"/>
                <w:sz w:val="24"/>
                <w:szCs w:val="24"/>
                <w:highlight w:val="none"/>
                <w:shd w:val="clear" w:color="auto" w:fill="ffffff"/>
                <w:lang w:val="en-US" w:eastAsia="zh-CN"/>
              </w:rPr>
              <w:t xml:space="preserve">20</w:t>
            </w:r>
            <w:r/>
          </w:p>
        </w:tc>
        <w:tc>
          <w:tcPr>
            <w:tcW w:w="268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6675.2—2014</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学生校服</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学生校服产品检验项目、依据及方法</w:t>
      </w:r>
      <w:r/>
    </w:p>
    <w:p>
      <w:pP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p>
      <w:pPr>
        <w:pageBreakBefore w:val="0"/>
        <w:spacing w:line="240" w:lineRule="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bl>
      <w:tblPr>
        <w:tblStyle w:val="739"/>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805"/>
      </w:tblGrid>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甲醛含量</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31701-2015</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2912.1</w:t>
            </w:r>
            <w:r>
              <w:rPr>
                <w:rFonts w:hint="eastAsia" w:ascii="宋体" w:hAnsi="宋体" w:eastAsia="宋体" w:cs="宋体"/>
                <w:b w:val="0"/>
                <w:bCs w:val="0"/>
                <w:color w:val="auto"/>
                <w:sz w:val="24"/>
                <w:szCs w:val="24"/>
                <w:highlight w:val="none"/>
                <w:lang w:eastAsia="zh-CN"/>
              </w:rPr>
              <w:t xml:space="preserve">-2009</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pH值</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31701-2015</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7573</w:t>
            </w:r>
            <w:r>
              <w:rPr>
                <w:rFonts w:hint="eastAsia" w:ascii="宋体" w:hAnsi="宋体" w:eastAsia="宋体" w:cs="宋体"/>
                <w:b w:val="0"/>
                <w:bCs w:val="0"/>
                <w:color w:val="auto"/>
                <w:sz w:val="24"/>
                <w:szCs w:val="24"/>
                <w:highlight w:val="none"/>
                <w:lang w:eastAsia="zh-CN"/>
              </w:rPr>
              <w:t xml:space="preserve">-2009</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可分解致癌芳香胺染料</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31701-2015</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17592</w:t>
            </w:r>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lang w:val="en-US" w:eastAsia="zh-CN"/>
              </w:rPr>
              <w:t xml:space="preserve">24</w:t>
            </w:r>
            <w:r/>
          </w:p>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23344</w:t>
            </w:r>
            <w:r>
              <w:rPr>
                <w:rFonts w:hint="eastAsia" w:ascii="宋体" w:hAnsi="宋体" w:eastAsia="宋体" w:cs="宋体"/>
                <w:b w:val="0"/>
                <w:bCs w:val="0"/>
                <w:color w:val="auto"/>
                <w:sz w:val="24"/>
                <w:szCs w:val="24"/>
                <w:highlight w:val="none"/>
                <w:lang w:eastAsia="zh-CN"/>
              </w:rPr>
              <w:t xml:space="preserve">-2009</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耐水色牢度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31701-2015</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5713</w:t>
            </w:r>
            <w:r>
              <w:rPr>
                <w:rFonts w:hint="eastAsia" w:ascii="宋体" w:hAnsi="宋体" w:eastAsia="宋体" w:cs="宋体"/>
                <w:b w:val="0"/>
                <w:bCs w:val="0"/>
                <w:color w:val="auto"/>
                <w:sz w:val="24"/>
                <w:szCs w:val="24"/>
                <w:highlight w:val="none"/>
                <w:lang w:eastAsia="zh-CN"/>
              </w:rPr>
              <w:t xml:space="preserve">-2013</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耐酸汗渍色牢度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31701-2015</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3922</w:t>
            </w:r>
            <w:r>
              <w:rPr>
                <w:rFonts w:hint="eastAsia" w:ascii="宋体" w:hAnsi="宋体" w:eastAsia="宋体" w:cs="宋体"/>
                <w:b w:val="0"/>
                <w:bCs w:val="0"/>
                <w:color w:val="auto"/>
                <w:sz w:val="24"/>
                <w:szCs w:val="24"/>
                <w:highlight w:val="none"/>
                <w:lang w:eastAsia="zh-CN"/>
              </w:rPr>
              <w:t xml:space="preserve">-2013</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耐碱汗渍色牢度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31701-2015</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3922</w:t>
            </w:r>
            <w:r>
              <w:rPr>
                <w:rFonts w:hint="eastAsia" w:ascii="宋体" w:hAnsi="宋体" w:eastAsia="宋体" w:cs="宋体"/>
                <w:b w:val="0"/>
                <w:bCs w:val="0"/>
                <w:color w:val="auto"/>
                <w:sz w:val="24"/>
                <w:szCs w:val="24"/>
                <w:highlight w:val="none"/>
                <w:lang w:eastAsia="zh-CN"/>
              </w:rPr>
              <w:t xml:space="preserve">-2013</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耐干摩擦色牢度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31701-2015</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3920</w:t>
            </w:r>
            <w:r>
              <w:rPr>
                <w:rFonts w:hint="eastAsia" w:ascii="宋体" w:hAnsi="宋体" w:eastAsia="宋体" w:cs="宋体"/>
                <w:b w:val="0"/>
                <w:bCs w:val="0"/>
                <w:color w:val="auto"/>
                <w:sz w:val="24"/>
                <w:szCs w:val="24"/>
                <w:highlight w:val="none"/>
                <w:lang w:eastAsia="zh-CN"/>
              </w:rPr>
              <w:t xml:space="preserve">-2008</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耐湿摩擦色牢度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 31701</w:t>
            </w:r>
            <w:r>
              <w:rPr>
                <w:rFonts w:hint="eastAsia" w:ascii="宋体" w:hAnsi="宋体" w:eastAsia="宋体" w:cs="宋体"/>
                <w:b w:val="0"/>
                <w:bCs w:val="0"/>
                <w:color w:val="auto"/>
                <w:sz w:val="24"/>
                <w:szCs w:val="24"/>
                <w:highlight w:val="none"/>
                <w:lang w:eastAsia="zh-CN"/>
              </w:rPr>
              <w:t xml:space="preserve">-2015</w:t>
            </w:r>
            <w:r/>
          </w:p>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3920</w:t>
            </w:r>
            <w:r>
              <w:rPr>
                <w:rFonts w:hint="eastAsia" w:ascii="宋体" w:hAnsi="宋体" w:eastAsia="宋体" w:cs="宋体"/>
                <w:b w:val="0"/>
                <w:bCs w:val="0"/>
                <w:color w:val="auto"/>
                <w:sz w:val="24"/>
                <w:szCs w:val="24"/>
                <w:highlight w:val="none"/>
                <w:lang w:eastAsia="zh-CN"/>
              </w:rPr>
              <w:t xml:space="preserve">-2008</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耐光色牢度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w:t>
            </w:r>
            <w:r>
              <w:rPr>
                <w:rFonts w:hint="eastAsia" w:ascii="宋体" w:hAnsi="宋体" w:eastAsia="宋体" w:cs="宋体"/>
                <w:b w:val="0"/>
                <w:bCs w:val="0"/>
                <w:color w:val="auto"/>
                <w:sz w:val="24"/>
                <w:szCs w:val="24"/>
                <w:highlight w:val="none"/>
                <w:lang w:eastAsia="zh-CN"/>
              </w:rPr>
              <w:t xml:space="preserve">8427-20</w:t>
            </w:r>
            <w:r>
              <w:rPr>
                <w:rFonts w:hint="eastAsia" w:ascii="宋体" w:hAnsi="宋体" w:eastAsia="宋体" w:cs="宋体"/>
                <w:b w:val="0"/>
                <w:bCs w:val="0"/>
                <w:color w:val="auto"/>
                <w:sz w:val="24"/>
                <w:szCs w:val="24"/>
                <w:highlight w:val="none"/>
                <w:lang w:val="en-US" w:eastAsia="zh-CN"/>
              </w:rPr>
              <w:t xml:space="preserve">08</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 </w:t>
            </w:r>
            <w:r>
              <w:rPr>
                <w:rFonts w:hint="eastAsia" w:ascii="宋体" w:hAnsi="宋体" w:eastAsia="宋体" w:cs="宋体"/>
                <w:b w:val="0"/>
                <w:bCs w:val="0"/>
                <w:color w:val="auto"/>
                <w:sz w:val="24"/>
                <w:szCs w:val="24"/>
                <w:highlight w:val="none"/>
                <w:lang w:eastAsia="zh-CN"/>
              </w:rPr>
              <w:t xml:space="preserve">8427-20</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9</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纤维含量</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29862</w:t>
            </w:r>
            <w:r>
              <w:rPr>
                <w:rFonts w:hint="eastAsia" w:ascii="宋体" w:hAnsi="宋体" w:eastAsia="宋体" w:cs="宋体"/>
                <w:b w:val="0"/>
                <w:bCs w:val="0"/>
                <w:color w:val="auto"/>
                <w:sz w:val="24"/>
                <w:szCs w:val="24"/>
                <w:highlight w:val="none"/>
                <w:lang w:eastAsia="zh-CN"/>
              </w:rPr>
              <w:t xml:space="preserve">-2013</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FZ/T 01057-200</w:t>
            </w:r>
            <w:r>
              <w:rPr>
                <w:rFonts w:hint="eastAsia" w:ascii="宋体" w:hAnsi="宋体" w:eastAsia="宋体" w:cs="宋体"/>
                <w:b w:val="0"/>
                <w:bCs w:val="0"/>
                <w:color w:val="auto"/>
                <w:sz w:val="24"/>
                <w:szCs w:val="24"/>
                <w:highlight w:val="none"/>
                <w:lang w:val="en-US" w:eastAsia="zh-CN"/>
              </w:rPr>
              <w:t xml:space="preserve">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GB/T 2910-2009等</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绳带要求</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31701-2015</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31701-2015</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附件锐利性</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31701</w:t>
            </w:r>
            <w:r>
              <w:rPr>
                <w:rFonts w:hint="eastAsia" w:ascii="宋体" w:hAnsi="宋体" w:eastAsia="宋体" w:cs="宋体"/>
                <w:b w:val="0"/>
                <w:bCs w:val="0"/>
                <w:color w:val="auto"/>
                <w:sz w:val="24"/>
                <w:szCs w:val="24"/>
                <w:highlight w:val="none"/>
                <w:lang w:eastAsia="zh-CN"/>
              </w:rPr>
              <w:t xml:space="preserve">-2015</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 31702</w:t>
            </w:r>
            <w:r>
              <w:rPr>
                <w:rFonts w:hint="eastAsia" w:ascii="宋体" w:hAnsi="宋体" w:eastAsia="宋体" w:cs="宋体"/>
                <w:b w:val="0"/>
                <w:bCs w:val="0"/>
                <w:color w:val="auto"/>
                <w:sz w:val="24"/>
                <w:szCs w:val="24"/>
                <w:highlight w:val="none"/>
                <w:lang w:eastAsia="zh-CN"/>
              </w:rPr>
              <w:t xml:space="preserve">-2015</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金属针</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31701-2015</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31701-2015</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絮用纤维原料要求</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18383—2007</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18383—2007</w:t>
            </w:r>
            <w:r/>
          </w:p>
        </w:tc>
      </w:tr>
    </w:tbl>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学生公寓用床上用品</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学生公寓用床上用品（床单、被套、枕套）产品检验项目、依据及方法</w:t>
      </w:r>
      <w:r/>
    </w:p>
    <w:p>
      <w:pPr>
        <w:pageBreakBefore w:val="0"/>
        <w:spacing w:line="240" w:lineRule="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bl>
      <w:tblPr>
        <w:tblStyle w:val="739"/>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805"/>
      </w:tblGrid>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甲醛含量</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525</w:t>
            </w:r>
            <w:r>
              <w:rPr>
                <w:rFonts w:hint="eastAsia" w:ascii="宋体" w:hAnsi="宋体" w:eastAsia="宋体" w:cs="宋体"/>
                <w:b w:val="0"/>
                <w:bCs w:val="0"/>
                <w:color w:val="auto"/>
                <w:sz w:val="24"/>
                <w:szCs w:val="24"/>
                <w:highlight w:val="none"/>
                <w:lang w:eastAsia="zh-CN"/>
              </w:rPr>
              <w:t xml:space="preserve">-2010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2912.1</w:t>
            </w:r>
            <w:r>
              <w:rPr>
                <w:rFonts w:hint="eastAsia" w:ascii="宋体" w:hAnsi="宋体" w:eastAsia="宋体" w:cs="宋体"/>
                <w:b w:val="0"/>
                <w:bCs w:val="0"/>
                <w:color w:val="auto"/>
                <w:sz w:val="24"/>
                <w:szCs w:val="24"/>
                <w:highlight w:val="none"/>
                <w:lang w:eastAsia="zh-CN"/>
              </w:rPr>
              <w:t xml:space="preserve">-2009</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pH值</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525</w:t>
            </w:r>
            <w:r>
              <w:rPr>
                <w:rFonts w:hint="eastAsia" w:ascii="宋体" w:hAnsi="宋体" w:eastAsia="宋体" w:cs="宋体"/>
                <w:b w:val="0"/>
                <w:bCs w:val="0"/>
                <w:color w:val="auto"/>
                <w:sz w:val="24"/>
                <w:szCs w:val="24"/>
                <w:highlight w:val="none"/>
                <w:lang w:eastAsia="zh-CN"/>
              </w:rPr>
              <w:t xml:space="preserve">-2010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7573</w:t>
            </w:r>
            <w:r>
              <w:rPr>
                <w:rFonts w:hint="eastAsia" w:ascii="宋体" w:hAnsi="宋体" w:eastAsia="宋体" w:cs="宋体"/>
                <w:b w:val="0"/>
                <w:bCs w:val="0"/>
                <w:color w:val="auto"/>
                <w:sz w:val="24"/>
                <w:szCs w:val="24"/>
                <w:highlight w:val="none"/>
                <w:lang w:eastAsia="zh-CN"/>
              </w:rPr>
              <w:t xml:space="preserve">-2009</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可分解致癌芳香胺染料</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525</w:t>
            </w:r>
            <w:r>
              <w:rPr>
                <w:rFonts w:hint="eastAsia" w:ascii="宋体" w:hAnsi="宋体" w:eastAsia="宋体" w:cs="宋体"/>
                <w:b w:val="0"/>
                <w:bCs w:val="0"/>
                <w:color w:val="auto"/>
                <w:sz w:val="24"/>
                <w:szCs w:val="24"/>
                <w:highlight w:val="none"/>
                <w:lang w:eastAsia="zh-CN"/>
              </w:rPr>
              <w:t xml:space="preserve">-2010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17592</w:t>
            </w:r>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lang w:val="en-US" w:eastAsia="zh-CN"/>
              </w:rPr>
              <w:t xml:space="preserve">24</w:t>
            </w:r>
            <w:r/>
          </w:p>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23344</w:t>
            </w:r>
            <w:r>
              <w:rPr>
                <w:rFonts w:hint="eastAsia" w:ascii="宋体" w:hAnsi="宋体" w:eastAsia="宋体" w:cs="宋体"/>
                <w:b w:val="0"/>
                <w:bCs w:val="0"/>
                <w:color w:val="auto"/>
                <w:sz w:val="24"/>
                <w:szCs w:val="24"/>
                <w:highlight w:val="none"/>
                <w:lang w:eastAsia="zh-CN"/>
              </w:rPr>
              <w:t xml:space="preserve">-2009</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耐水色牢度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525</w:t>
            </w:r>
            <w:r>
              <w:rPr>
                <w:rFonts w:hint="eastAsia" w:ascii="宋体" w:hAnsi="宋体" w:eastAsia="宋体" w:cs="宋体"/>
                <w:b w:val="0"/>
                <w:bCs w:val="0"/>
                <w:color w:val="auto"/>
                <w:sz w:val="24"/>
                <w:szCs w:val="24"/>
                <w:highlight w:val="none"/>
                <w:lang w:eastAsia="zh-CN"/>
              </w:rPr>
              <w:t xml:space="preserve">-2010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5713</w:t>
            </w:r>
            <w:r>
              <w:rPr>
                <w:rFonts w:hint="eastAsia" w:ascii="宋体" w:hAnsi="宋体" w:eastAsia="宋体" w:cs="宋体"/>
                <w:b w:val="0"/>
                <w:bCs w:val="0"/>
                <w:color w:val="auto"/>
                <w:sz w:val="24"/>
                <w:szCs w:val="24"/>
                <w:highlight w:val="none"/>
                <w:lang w:eastAsia="zh-CN"/>
              </w:rPr>
              <w:t xml:space="preserve">-2013</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耐酸汗渍色牢度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525</w:t>
            </w:r>
            <w:r>
              <w:rPr>
                <w:rFonts w:hint="eastAsia" w:ascii="宋体" w:hAnsi="宋体" w:eastAsia="宋体" w:cs="宋体"/>
                <w:b w:val="0"/>
                <w:bCs w:val="0"/>
                <w:color w:val="auto"/>
                <w:sz w:val="24"/>
                <w:szCs w:val="24"/>
                <w:highlight w:val="none"/>
                <w:lang w:eastAsia="zh-CN"/>
              </w:rPr>
              <w:t xml:space="preserve">-2010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3922</w:t>
            </w:r>
            <w:r>
              <w:rPr>
                <w:rFonts w:hint="eastAsia" w:ascii="宋体" w:hAnsi="宋体" w:eastAsia="宋体" w:cs="宋体"/>
                <w:b w:val="0"/>
                <w:bCs w:val="0"/>
                <w:color w:val="auto"/>
                <w:sz w:val="24"/>
                <w:szCs w:val="24"/>
                <w:highlight w:val="none"/>
                <w:lang w:eastAsia="zh-CN"/>
              </w:rPr>
              <w:t xml:space="preserve">-2013</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耐碱汗渍色牢度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525</w:t>
            </w:r>
            <w:r>
              <w:rPr>
                <w:rFonts w:hint="eastAsia" w:ascii="宋体" w:hAnsi="宋体" w:eastAsia="宋体" w:cs="宋体"/>
                <w:b w:val="0"/>
                <w:bCs w:val="0"/>
                <w:color w:val="auto"/>
                <w:sz w:val="24"/>
                <w:szCs w:val="24"/>
                <w:highlight w:val="none"/>
                <w:lang w:eastAsia="zh-CN"/>
              </w:rPr>
              <w:t xml:space="preserve">-2010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3922</w:t>
            </w:r>
            <w:r>
              <w:rPr>
                <w:rFonts w:hint="eastAsia" w:ascii="宋体" w:hAnsi="宋体" w:eastAsia="宋体" w:cs="宋体"/>
                <w:b w:val="0"/>
                <w:bCs w:val="0"/>
                <w:color w:val="auto"/>
                <w:sz w:val="24"/>
                <w:szCs w:val="24"/>
                <w:highlight w:val="none"/>
                <w:lang w:eastAsia="zh-CN"/>
              </w:rPr>
              <w:t xml:space="preserve">-2013</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耐干摩擦色牢度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GB 18401-2010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525</w:t>
            </w:r>
            <w:r>
              <w:rPr>
                <w:rFonts w:hint="eastAsia" w:ascii="宋体" w:hAnsi="宋体" w:eastAsia="宋体" w:cs="宋体"/>
                <w:b w:val="0"/>
                <w:bCs w:val="0"/>
                <w:color w:val="auto"/>
                <w:sz w:val="24"/>
                <w:szCs w:val="24"/>
                <w:highlight w:val="none"/>
                <w:lang w:eastAsia="zh-CN"/>
              </w:rPr>
              <w:t xml:space="preserve">-2010</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3920</w:t>
            </w:r>
            <w:r>
              <w:rPr>
                <w:rFonts w:hint="eastAsia" w:ascii="宋体" w:hAnsi="宋体" w:eastAsia="宋体" w:cs="宋体"/>
                <w:b w:val="0"/>
                <w:bCs w:val="0"/>
                <w:color w:val="auto"/>
                <w:sz w:val="24"/>
                <w:szCs w:val="24"/>
                <w:highlight w:val="none"/>
                <w:lang w:eastAsia="zh-CN"/>
              </w:rPr>
              <w:t xml:space="preserve">-2008</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耐湿摩擦色牢度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525</w:t>
            </w:r>
            <w:r>
              <w:rPr>
                <w:rFonts w:hint="eastAsia" w:ascii="宋体" w:hAnsi="宋体" w:eastAsia="宋体" w:cs="宋体"/>
                <w:b w:val="0"/>
                <w:bCs w:val="0"/>
                <w:color w:val="auto"/>
                <w:sz w:val="24"/>
                <w:szCs w:val="24"/>
                <w:highlight w:val="none"/>
                <w:lang w:eastAsia="zh-CN"/>
              </w:rPr>
              <w:t xml:space="preserve">-2010</w:t>
            </w:r>
            <w:r/>
          </w:p>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3920</w:t>
            </w:r>
            <w:r>
              <w:rPr>
                <w:rFonts w:hint="eastAsia" w:ascii="宋体" w:hAnsi="宋体" w:eastAsia="宋体" w:cs="宋体"/>
                <w:b w:val="0"/>
                <w:bCs w:val="0"/>
                <w:color w:val="auto"/>
                <w:sz w:val="24"/>
                <w:szCs w:val="24"/>
                <w:highlight w:val="none"/>
                <w:lang w:eastAsia="zh-CN"/>
              </w:rPr>
              <w:t xml:space="preserve">-2008</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耐皂洗色牢度</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DB32/T 525-2010</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GB/T 3921-2008</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断裂强力</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DB32/T 525-2010</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3923.1-2013</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水洗尺寸变化率</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DB32/T 525-2010</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8628-2013</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8629-2017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GB/T 8630-2013</w:t>
            </w:r>
            <w:r/>
          </w:p>
        </w:tc>
      </w:tr>
      <w:tr>
        <w:trPr>
          <w:jc w:val="center"/>
          <w:trHeight w:val="23"/>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12</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纤维含量</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29862</w:t>
            </w:r>
            <w:r>
              <w:rPr>
                <w:rFonts w:hint="eastAsia" w:ascii="宋体" w:hAnsi="宋体" w:eastAsia="宋体" w:cs="宋体"/>
                <w:b w:val="0"/>
                <w:bCs w:val="0"/>
                <w:color w:val="auto"/>
                <w:sz w:val="24"/>
                <w:szCs w:val="24"/>
                <w:highlight w:val="none"/>
                <w:lang w:eastAsia="zh-CN"/>
              </w:rPr>
              <w:t xml:space="preserve">-2013</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DB32/T 525-2010</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FZ/T 01057-200</w:t>
            </w:r>
            <w:r>
              <w:rPr>
                <w:rFonts w:hint="eastAsia" w:ascii="宋体" w:hAnsi="宋体" w:eastAsia="宋体" w:cs="宋体"/>
                <w:b w:val="0"/>
                <w:bCs w:val="0"/>
                <w:color w:val="auto"/>
                <w:sz w:val="24"/>
                <w:szCs w:val="24"/>
                <w:highlight w:val="none"/>
                <w:lang w:val="en-US" w:eastAsia="zh-CN"/>
              </w:rPr>
              <w:t xml:space="preserve">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GB/T 2910-2009等</w:t>
            </w:r>
            <w:r/>
          </w:p>
        </w:tc>
      </w:tr>
    </w:tbl>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学生公寓用床上用品（棉胎）</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75"/>
        <w:gridCol w:w="2820"/>
        <w:gridCol w:w="2805"/>
      </w:tblGrid>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原料要求</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18383-2007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DB32/T 2128-2016</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18383-2007</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短纤维含量</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18383-2007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DB32/T 2128-2016</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18383-2007附录A</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3</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含杂率</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18383-2007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DB32/T 2128-2016</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18383-2007附录B</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DB32/T 2128-2016</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重量偏差率</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2128</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2016</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2128</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2016</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相应产品标准</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尺寸偏差率</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2128</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2016</w:t>
            </w:r>
            <w:r/>
          </w:p>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eastAsia="zh-CN"/>
              </w:rPr>
              <w:t xml:space="preserve">B</w:t>
            </w:r>
            <w:r>
              <w:rPr>
                <w:rFonts w:hint="eastAsia" w:ascii="宋体" w:hAnsi="宋体" w:eastAsia="宋体" w:cs="宋体"/>
                <w:b w:val="0"/>
                <w:bCs w:val="0"/>
                <w:color w:val="auto"/>
                <w:sz w:val="24"/>
                <w:szCs w:val="24"/>
                <w:highlight w:val="none"/>
                <w:lang w:val="en-US" w:eastAsia="zh-CN"/>
              </w:rPr>
              <w:t xml:space="preserve">32/T 2128</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2016</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相应产品标准</w:t>
            </w:r>
            <w:r/>
          </w:p>
        </w:tc>
      </w:tr>
      <w:tr>
        <w:trPr>
          <w:jc w:val="center"/>
          <w:trHeight w:val="0"/>
        </w:trPr>
        <w:tc>
          <w:tcPr>
            <w:tcW w:w="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24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纤维含量</w:t>
            </w:r>
            <w:r/>
          </w:p>
        </w:tc>
        <w:tc>
          <w:tcPr>
            <w:tcW w:w="28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DB32/T 2128-2016</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相应产品标准</w:t>
            </w:r>
            <w:r/>
          </w:p>
        </w:tc>
        <w:tc>
          <w:tcPr>
            <w:tcW w:w="28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18383-2007附录C</w:t>
            </w:r>
            <w:r/>
          </w:p>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FZ/T 01057-200</w:t>
            </w:r>
            <w:r>
              <w:rPr>
                <w:rFonts w:hint="eastAsia" w:ascii="宋体" w:hAnsi="宋体" w:eastAsia="宋体" w:cs="宋体"/>
                <w:b w:val="0"/>
                <w:bCs w:val="0"/>
                <w:color w:val="auto"/>
                <w:sz w:val="24"/>
                <w:szCs w:val="24"/>
                <w:highlight w:val="none"/>
                <w:lang w:val="en-US" w:eastAsia="zh-CN"/>
              </w:rPr>
              <w:t xml:space="preserve">7</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GB/T 2910-2009等</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车用机油</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车用机油（汽油机油）产品检验项目、依据及方法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2758"/>
        <w:gridCol w:w="2412"/>
        <w:gridCol w:w="2761"/>
      </w:tblGrid>
      <w:tr>
        <w:trPr>
          <w:jc w:val="center"/>
        </w:trPr>
        <w:tc>
          <w:tcPr>
            <w:tcW w:w="1035" w:type="dxa"/>
            <w:vAlign w:val="center"/>
            <w:textDirection w:val="lrTb"/>
            <w:noWrap w:val="false"/>
          </w:tcPr>
          <w:p>
            <w:pPr>
              <w:jc w:val="center"/>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2758" w:type="dxa"/>
            <w:vAlign w:val="center"/>
            <w:textDirection w:val="lrTb"/>
            <w:noWrap w:val="false"/>
          </w:tcPr>
          <w:p>
            <w:pPr>
              <w:jc w:val="center"/>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检验项目</w:t>
            </w:r>
            <w:r/>
          </w:p>
        </w:tc>
        <w:tc>
          <w:tcPr>
            <w:tcW w:w="2412" w:type="dxa"/>
            <w:vAlign w:val="center"/>
            <w:textDirection w:val="lrTb"/>
            <w:noWrap w:val="false"/>
          </w:tcPr>
          <w:p>
            <w:pPr>
              <w:jc w:val="center"/>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检验依据</w:t>
            </w:r>
            <w:r/>
          </w:p>
        </w:tc>
        <w:tc>
          <w:tcPr>
            <w:tcW w:w="2761" w:type="dxa"/>
            <w:vAlign w:val="center"/>
            <w:textDirection w:val="lrTb"/>
            <w:noWrap w:val="false"/>
          </w:tcPr>
          <w:p>
            <w:pPr>
              <w:jc w:val="center"/>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检验检测方法</w:t>
            </w:r>
            <w:r/>
          </w:p>
        </w:tc>
      </w:tr>
      <w:tr>
        <w:trPr>
          <w:jc w:val="cente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低温动力黏度</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6538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2022</w:t>
            </w:r>
            <w:r/>
          </w:p>
        </w:tc>
      </w:tr>
      <w:tr>
        <w:trPr>
          <w:jc w:val="cente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边界泵送温度</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9171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1988</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低温泵送黏度</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0562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2013</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运动黏度（100℃）</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265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1988</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倾点</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3535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水分</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260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2016</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泡沫性</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12579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2002</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蒸发损失</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0059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2010</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机械杂质</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2010</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闪点（开口）</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3536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2008</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2758"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磷</w:t>
            </w:r>
            <w:r/>
          </w:p>
        </w:tc>
        <w:tc>
          <w:tcPr>
            <w:tcW w:w="241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2006</w:t>
            </w:r>
            <w:r/>
          </w:p>
        </w:tc>
        <w:tc>
          <w:tcPr>
            <w:tcW w:w="2761"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17476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2023</w:t>
            </w:r>
            <w:r/>
          </w:p>
        </w:tc>
      </w:tr>
    </w:tbl>
    <w:p>
      <w:pPr>
        <w:pageBreakBefore w:val="0"/>
        <w:spacing w:line="240" w:lineRule="auto"/>
        <w:tabs>
          <w:tab w:val="left" w:pos="1982" w:leader="none"/>
        </w:tabs>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车用机油（柴油机油）产品检验项目、依据及方法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3383"/>
        <w:gridCol w:w="2052"/>
        <w:gridCol w:w="2496"/>
      </w:tblGrid>
      <w:tr>
        <w:trPr>
          <w:jc w:val="center"/>
        </w:trPr>
        <w:tc>
          <w:tcPr>
            <w:tcW w:w="1035" w:type="dxa"/>
            <w:vAlign w:val="center"/>
            <w:textDirection w:val="lrTb"/>
            <w:noWrap w:val="false"/>
          </w:tcPr>
          <w:p>
            <w:pPr>
              <w:jc w:val="center"/>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3383" w:type="dxa"/>
            <w:vAlign w:val="center"/>
            <w:textDirection w:val="lrTb"/>
            <w:noWrap w:val="false"/>
          </w:tcPr>
          <w:p>
            <w:pPr>
              <w:jc w:val="center"/>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检验项目</w:t>
            </w:r>
            <w:r/>
          </w:p>
        </w:tc>
        <w:tc>
          <w:tcPr>
            <w:tcW w:w="2052" w:type="dxa"/>
            <w:vAlign w:val="center"/>
            <w:textDirection w:val="lrTb"/>
            <w:noWrap w:val="false"/>
          </w:tcPr>
          <w:p>
            <w:pPr>
              <w:jc w:val="center"/>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检验依据</w:t>
            </w:r>
            <w:r/>
          </w:p>
        </w:tc>
        <w:tc>
          <w:tcPr>
            <w:tcW w:w="2496" w:type="dxa"/>
            <w:vAlign w:val="center"/>
            <w:textDirection w:val="lrTb"/>
            <w:noWrap w:val="false"/>
          </w:tcPr>
          <w:p>
            <w:pPr>
              <w:jc w:val="center"/>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检验检测方法</w:t>
            </w:r>
            <w:r/>
          </w:p>
        </w:tc>
      </w:tr>
      <w:tr>
        <w:trPr>
          <w:jc w:val="cente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低温动力黏度</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6538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2022</w:t>
            </w:r>
            <w:r/>
          </w:p>
        </w:tc>
      </w:tr>
      <w:tr>
        <w:trPr>
          <w:jc w:val="cente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边界泵送温度</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9171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1988</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低温泵送黏度</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0562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2013</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运动黏度（100℃）</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265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1988</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倾点</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3535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水分</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260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2016</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泡沫性</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12579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2002</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蒸发损失</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0059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2010</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机械杂质</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2010</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闪点（开口）</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3536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2008</w:t>
            </w:r>
            <w:r/>
          </w:p>
        </w:tc>
      </w:tr>
      <w:tr>
        <w:trPr>
          <w:jc w:val="center"/>
        </w:trPr>
        <w:tc>
          <w:tcPr>
            <w:tcW w:w="1035" w:type="dxa"/>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磷</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11121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2006</w:t>
            </w:r>
            <w:r/>
          </w:p>
        </w:tc>
        <w:tc>
          <w:tcPr>
            <w:tcW w:w="249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17476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2023</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车用压缩天然气</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车用压缩天然气产品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3044"/>
        <w:gridCol w:w="2052"/>
        <w:gridCol w:w="2494"/>
      </w:tblGrid>
      <w:tr>
        <w:trPr>
          <w:jc w:val="center"/>
          <w:trHeight w:val="311"/>
        </w:trPr>
        <w:tc>
          <w:tcPr>
            <w:tcW w:w="1140"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044"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052"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94"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jc w:val="center"/>
          <w:trHeight w:val="311"/>
        </w:trPr>
        <w:tc>
          <w:tcPr>
            <w:tcW w:w="11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W w:w="3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高位发热量</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18047-2017</w:t>
            </w:r>
            <w:r/>
          </w:p>
        </w:tc>
        <w:tc>
          <w:tcPr>
            <w:tcW w:w="249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GB/T 13610-2020</w:t>
            </w:r>
            <w:r/>
          </w:p>
        </w:tc>
      </w:tr>
      <w:tr>
        <w:trPr>
          <w:jc w:val="center"/>
          <w:trHeight w:val="311"/>
        </w:trPr>
        <w:tc>
          <w:tcPr>
            <w:tcW w:w="11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tcW w:w="3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总硫</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18047-2017</w:t>
            </w:r>
            <w:r/>
          </w:p>
        </w:tc>
        <w:tc>
          <w:tcPr>
            <w:tcW w:w="249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t xml:space="preserve">GB/T 11060.4-2017</w:t>
            </w:r>
            <w:r/>
          </w:p>
        </w:tc>
      </w:tr>
      <w:tr>
        <w:trPr>
          <w:jc w:val="center"/>
          <w:trHeight w:val="311"/>
        </w:trPr>
        <w:tc>
          <w:tcPr>
            <w:tcW w:w="11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3</w:t>
            </w:r>
            <w:r/>
          </w:p>
        </w:tc>
        <w:tc>
          <w:tcPr>
            <w:tcW w:w="3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硫化氢</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18047-2017</w:t>
            </w:r>
            <w:r/>
          </w:p>
        </w:tc>
        <w:tc>
          <w:tcPr>
            <w:tcW w:w="249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t xml:space="preserve">GB/T 11060.1-2023</w:t>
            </w:r>
            <w:r/>
          </w:p>
        </w:tc>
      </w:tr>
      <w:tr>
        <w:trPr>
          <w:jc w:val="center"/>
          <w:trHeight w:val="311"/>
        </w:trPr>
        <w:tc>
          <w:tcPr>
            <w:tcW w:w="11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4</w:t>
            </w:r>
            <w:r/>
          </w:p>
        </w:tc>
        <w:tc>
          <w:tcPr>
            <w:tcW w:w="3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二氧化碳</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18047-2017</w:t>
            </w:r>
            <w:r/>
          </w:p>
        </w:tc>
        <w:tc>
          <w:tcPr>
            <w:tcW w:w="249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GB/T 13610-2020</w:t>
            </w:r>
            <w:r/>
          </w:p>
        </w:tc>
      </w:tr>
      <w:tr>
        <w:trPr>
          <w:jc w:val="center"/>
          <w:trHeight w:val="311"/>
        </w:trPr>
        <w:tc>
          <w:tcPr>
            <w:tcW w:w="11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5</w:t>
            </w:r>
            <w:r/>
          </w:p>
        </w:tc>
        <w:tc>
          <w:tcPr>
            <w:tcW w:w="3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氧气</w:t>
            </w:r>
            <w:r/>
          </w:p>
        </w:tc>
        <w:tc>
          <w:tcPr>
            <w:tcW w:w="20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 18047-2017</w:t>
            </w:r>
            <w:r/>
          </w:p>
        </w:tc>
        <w:tc>
          <w:tcPr>
            <w:tcW w:w="249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GB/T 13610-2020</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成品油</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车用汽油产品检验项目、依据及方法</w:t>
      </w:r>
      <w:r/>
    </w:p>
    <w:tbl>
      <w:tblPr>
        <w:tblStyle w:val="739"/>
        <w:tblpPr w:horzAnchor="page" w:tblpXSpec="center" w:vertAnchor="text" w:tblpY="273" w:leftFromText="180" w:topFromText="0" w:rightFromText="180" w:bottomFromText="0"/>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6"/>
        <w:gridCol w:w="2722"/>
        <w:gridCol w:w="2700"/>
        <w:gridCol w:w="2490"/>
      </w:tblGrid>
      <w:tr>
        <w:trPr>
          <w:cantSplit/>
          <w:jc w:val="center"/>
          <w:trHeight w:val="312"/>
        </w:trPr>
        <w:tc>
          <w:tcPr>
            <w:tcMar>
              <w:left w:w="15" w:type="dxa"/>
              <w:top w:w="15" w:type="dxa"/>
              <w:right w:w="15" w:type="dxa"/>
              <w:bottom w:w="0" w:type="dxa"/>
            </w:tcMar>
            <w:tcW w:w="926"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Mar>
              <w:left w:w="15" w:type="dxa"/>
              <w:top w:w="15" w:type="dxa"/>
              <w:right w:w="15" w:type="dxa"/>
              <w:bottom w:w="0" w:type="dxa"/>
            </w:tcMar>
            <w:tcW w:w="2722"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Mar>
              <w:left w:w="15" w:type="dxa"/>
              <w:top w:w="15" w:type="dxa"/>
              <w:right w:w="15" w:type="dxa"/>
              <w:bottom w:w="0" w:type="dxa"/>
            </w:tcMar>
            <w:tcW w:w="2700"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Mar>
              <w:left w:w="15" w:type="dxa"/>
              <w:top w:w="15" w:type="dxa"/>
              <w:right w:w="15" w:type="dxa"/>
              <w:bottom w:w="0" w:type="dxa"/>
            </w:tcMar>
            <w:tcW w:w="2490"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研究法辛烷值</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5487-2015</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抗爆指数</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5487-2015</w:t>
            </w:r>
            <w:r/>
          </w:p>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503-2016</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铅含量</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8020-2015</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馏程</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6536-2010</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蒸气压</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8017-2012</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SH/T 0794-2007</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胶质含量</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GB/T 8019-20</w:t>
            </w:r>
            <w:r>
              <w:rPr>
                <w:rFonts w:hint="eastAsia" w:ascii="宋体" w:hAnsi="宋体" w:eastAsia="宋体" w:cs="宋体"/>
                <w:sz w:val="24"/>
                <w:szCs w:val="24"/>
                <w:highlight w:val="none"/>
                <w:lang w:val="en-US" w:eastAsia="zh-CN"/>
              </w:rPr>
              <w:t xml:space="preserve">25</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诱导期</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8018-2015</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硫含量</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SH/T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0689-2000</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硫醇(博士试验)</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0174-2015</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铜片腐蚀</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5096-2017</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水溶性酸及碱</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259-1988</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机械杂质及水分</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511-2010</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260-2016</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目测</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苯含量</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SH/T 0693-2000</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30519-2024</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芳烃含量</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11132-2022</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30519-2024</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烯烃含量</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11132-2022</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30519-2024</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氧含量</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0663-2014</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甲醇含量</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 </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0663-2014</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锰含量</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0711-2019</w:t>
            </w:r>
            <w:r/>
          </w:p>
        </w:tc>
      </w:tr>
      <w:tr>
        <w:trPr>
          <w:cantSplit/>
          <w:jc w:val="center"/>
          <w:trHeight w:val="0"/>
        </w:trPr>
        <w:tc>
          <w:tcPr>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p>
        </w:tc>
        <w:tc>
          <w:tcPr>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铁含量</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17930-2016</w:t>
            </w:r>
            <w:r/>
          </w:p>
        </w:tc>
        <w:tc>
          <w:tcPr>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SH/T 0712-2002</w:t>
            </w:r>
            <w:r/>
          </w:p>
        </w:tc>
      </w:tr>
      <w:tr>
        <w:trPr>
          <w:cantSplit/>
          <w:jc w:val="center"/>
          <w:trHeight w:val="0"/>
        </w:trPr>
        <w:tc>
          <w:tcPr>
            <w:shd w:val="clear" w:color="auto" w:fill="auto"/>
            <w:tcMar>
              <w:left w:w="15" w:type="dxa"/>
              <w:top w:w="15" w:type="dxa"/>
              <w:right w:w="15" w:type="dxa"/>
              <w:bottom w:w="0" w:type="dxa"/>
            </w:tcMar>
            <w:tcW w:w="92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p>
        </w:tc>
        <w:tc>
          <w:tcPr>
            <w:shd w:val="clear" w:color="auto" w:fill="auto"/>
            <w:tcMar>
              <w:left w:w="15" w:type="dxa"/>
              <w:top w:w="15" w:type="dxa"/>
              <w:right w:w="15" w:type="dxa"/>
              <w:bottom w:w="0" w:type="dxa"/>
            </w:tcMar>
            <w:tcW w:w="27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密度</w:t>
            </w:r>
            <w:r/>
          </w:p>
        </w:tc>
        <w:tc>
          <w:tcPr>
            <w:shd w:val="clear" w:color="auto" w:fill="auto"/>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GB 17930-2016  </w:t>
            </w:r>
            <w:r/>
          </w:p>
        </w:tc>
        <w:tc>
          <w:tcPr>
            <w:shd w:val="clear" w:color="auto" w:fill="auto"/>
            <w:tcMar>
              <w:left w:w="15" w:type="dxa"/>
              <w:top w:w="15" w:type="dxa"/>
              <w:right w:w="15" w:type="dxa"/>
              <w:bottom w:w="0" w:type="dxa"/>
            </w:tcMar>
            <w:tcW w:w="249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1884-2000</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1885-1998</w:t>
            </w:r>
            <w:r/>
          </w:p>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SH/T 0604-2000</w:t>
            </w:r>
            <w:r/>
          </w:p>
        </w:tc>
      </w:tr>
    </w:tbl>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车用乙醇汽油产品检验项目、依据及方法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80"/>
        <w:gridCol w:w="2730"/>
        <w:gridCol w:w="2265"/>
        <w:gridCol w:w="2877"/>
      </w:tblGrid>
      <w:tr>
        <w:trPr>
          <w:cantSplit/>
          <w:jc w:val="center"/>
          <w:trHeight w:val="312"/>
        </w:trPr>
        <w:tc>
          <w:tcPr>
            <w:tcMar>
              <w:left w:w="15" w:type="dxa"/>
              <w:top w:w="15" w:type="dxa"/>
              <w:right w:w="15" w:type="dxa"/>
              <w:bottom w:w="0" w:type="dxa"/>
            </w:tcMar>
            <w:tcW w:w="1080"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Mar>
              <w:left w:w="15" w:type="dxa"/>
              <w:top w:w="15" w:type="dxa"/>
              <w:right w:w="15" w:type="dxa"/>
              <w:bottom w:w="0" w:type="dxa"/>
            </w:tcMar>
            <w:tcW w:w="2730"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Mar>
              <w:left w:w="15" w:type="dxa"/>
              <w:top w:w="15" w:type="dxa"/>
              <w:right w:w="15" w:type="dxa"/>
              <w:bottom w:w="0" w:type="dxa"/>
            </w:tcMar>
            <w:tcW w:w="2265"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Mar>
              <w:left w:w="15" w:type="dxa"/>
              <w:top w:w="15" w:type="dxa"/>
              <w:right w:w="15" w:type="dxa"/>
              <w:bottom w:w="0" w:type="dxa"/>
            </w:tcMar>
            <w:tcW w:w="2877"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研究法辛烷值</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5487-2015</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抗爆指数</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5487-2015</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GB/T 503-2016</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铅含量</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8020-2015</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馏程</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6536-2010</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蒸气压</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8017-2012</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SH/T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0794-2007</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胶质含量</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GB/T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8019-20</w:t>
            </w:r>
            <w:r>
              <w:rPr>
                <w:rFonts w:hint="eastAsia" w:ascii="宋体" w:hAnsi="宋体" w:eastAsia="宋体" w:cs="宋体"/>
                <w:sz w:val="24"/>
                <w:szCs w:val="24"/>
                <w:highlight w:val="none"/>
                <w:lang w:val="en-US" w:eastAsia="zh-CN"/>
              </w:rPr>
              <w:t xml:space="preserve">25</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诱导期</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8018-2015</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硫含量</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SH/T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0689-2000</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硫醇(博士试验)</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0174-2015</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铜片腐蚀</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5096-2017</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水溶性酸及碱</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259-1988</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机械杂质</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511-2010</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目测</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水分</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SH/T 0246-1992</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苯含量</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SH/T 0693-2000</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30519-2024</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芳烃含量</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11132-2022</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30519-2024</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烯烃含量</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11132-2022</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30519-2024</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其他有机含氧化合物含量</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0663-2014</w:t>
            </w:r>
            <w:r/>
          </w:p>
        </w:tc>
      </w:tr>
      <w:tr>
        <w:trPr>
          <w:cantSplit/>
          <w:jc w:val="center"/>
          <w:trHeight w:val="0"/>
        </w:trPr>
        <w:tc>
          <w:tcPr>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乙醇含量</w:t>
            </w:r>
            <w:r/>
          </w:p>
        </w:tc>
        <w:tc>
          <w:tcPr>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p>
        </w:tc>
        <w:tc>
          <w:tcPr>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0663-2014</w:t>
            </w:r>
            <w:r/>
          </w:p>
        </w:tc>
      </w:tr>
      <w:tr>
        <w:trPr>
          <w:cantSplit/>
          <w:jc w:val="center"/>
          <w:trHeight w:val="0"/>
        </w:trPr>
        <w:tc>
          <w:tcPr>
            <w:shd w:val="clear" w:color="auto" w:fill="auto"/>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19</w:t>
            </w:r>
            <w:r/>
          </w:p>
        </w:tc>
        <w:tc>
          <w:tcPr>
            <w:shd w:val="clear" w:color="auto" w:fill="auto"/>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锰含量</w:t>
            </w:r>
            <w:r/>
          </w:p>
        </w:tc>
        <w:tc>
          <w:tcPr>
            <w:shd w:val="clear" w:color="auto" w:fill="auto"/>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p>
        </w:tc>
        <w:tc>
          <w:tcPr>
            <w:shd w:val="clear" w:color="auto" w:fill="auto"/>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NB/SH/T 0711-2019</w:t>
            </w:r>
            <w:r/>
          </w:p>
        </w:tc>
      </w:tr>
      <w:tr>
        <w:trPr>
          <w:cantSplit/>
          <w:jc w:val="center"/>
          <w:trHeight w:val="0"/>
        </w:trPr>
        <w:tc>
          <w:tcPr>
            <w:shd w:val="clear" w:color="auto" w:fill="auto"/>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w:t>
            </w:r>
            <w:r/>
          </w:p>
        </w:tc>
        <w:tc>
          <w:tcPr>
            <w:shd w:val="clear" w:color="auto" w:fill="auto"/>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铁含量</w:t>
            </w:r>
            <w:r/>
          </w:p>
        </w:tc>
        <w:tc>
          <w:tcPr>
            <w:shd w:val="clear" w:color="auto" w:fill="auto"/>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p>
        </w:tc>
        <w:tc>
          <w:tcPr>
            <w:shd w:val="clear" w:color="auto" w:fill="auto"/>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SH/T 0712-2002</w:t>
            </w:r>
            <w:r/>
          </w:p>
        </w:tc>
      </w:tr>
      <w:tr>
        <w:trPr>
          <w:cantSplit/>
          <w:jc w:val="center"/>
          <w:trHeight w:val="0"/>
        </w:trPr>
        <w:tc>
          <w:tcPr>
            <w:shd w:val="clear" w:color="auto" w:fill="auto"/>
            <w:tcMar>
              <w:left w:w="15" w:type="dxa"/>
              <w:top w:w="15" w:type="dxa"/>
              <w:right w:w="15" w:type="dxa"/>
              <w:bottom w:w="0" w:type="dxa"/>
            </w:tcMar>
            <w:tcW w:w="10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w:t>
            </w:r>
            <w:r/>
          </w:p>
        </w:tc>
        <w:tc>
          <w:tcPr>
            <w:shd w:val="clear" w:color="auto" w:fill="auto"/>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密度</w:t>
            </w:r>
            <w:r/>
          </w:p>
        </w:tc>
        <w:tc>
          <w:tcPr>
            <w:shd w:val="clear" w:color="auto" w:fill="auto"/>
            <w:tcMar>
              <w:left w:w="15" w:type="dxa"/>
              <w:top w:w="15" w:type="dxa"/>
              <w:right w:w="15" w:type="dxa"/>
              <w:bottom w:w="0" w:type="dxa"/>
            </w:tcMar>
            <w:tcW w:w="22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GB 18351-20</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w:t>
            </w:r>
            <w:r/>
          </w:p>
        </w:tc>
        <w:tc>
          <w:tcPr>
            <w:shd w:val="clear" w:color="auto" w:fill="auto"/>
            <w:tcMar>
              <w:left w:w="15" w:type="dxa"/>
              <w:top w:w="15" w:type="dxa"/>
              <w:right w:w="15" w:type="dxa"/>
              <w:bottom w:w="0" w:type="dxa"/>
            </w:tcMar>
            <w:tcW w:w="2877"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1884-2000</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1885-1998</w:t>
            </w:r>
            <w:r/>
          </w:p>
          <w:p>
            <w:pPr>
              <w:jc w:val="center"/>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SH/T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0604-2000</w:t>
            </w:r>
            <w:r/>
          </w:p>
        </w:tc>
      </w:tr>
    </w:tbl>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车用柴油产品检验项目、依据及方法</w:t>
      </w:r>
      <w:r/>
    </w:p>
    <w:tbl>
      <w:tblPr>
        <w:tblStyle w:val="739"/>
        <w:tblpPr w:horzAnchor="page" w:tblpX="1597" w:vertAnchor="text" w:tblpY="293" w:leftFromText="180" w:topFromText="0" w:rightFromText="180" w:bottomFromText="0"/>
        <w:tblW w:w="87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65"/>
        <w:gridCol w:w="2700"/>
        <w:gridCol w:w="2280"/>
        <w:gridCol w:w="2730"/>
      </w:tblGrid>
      <w:tr>
        <w:trPr>
          <w:cantSplit/>
          <w:trHeight w:val="312"/>
        </w:trPr>
        <w:tc>
          <w:tcPr>
            <w:tcMar>
              <w:left w:w="15" w:type="dxa"/>
              <w:top w:w="15" w:type="dxa"/>
              <w:right w:w="15" w:type="dxa"/>
              <w:bottom w:w="0" w:type="dxa"/>
            </w:tcMar>
            <w:tcW w:w="1065"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Mar>
              <w:left w:w="15" w:type="dxa"/>
              <w:top w:w="15" w:type="dxa"/>
              <w:right w:w="15" w:type="dxa"/>
              <w:bottom w:w="0" w:type="dxa"/>
            </w:tcMar>
            <w:tcW w:w="2700"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Mar>
              <w:left w:w="15" w:type="dxa"/>
              <w:top w:w="15" w:type="dxa"/>
              <w:right w:w="15" w:type="dxa"/>
              <w:bottom w:w="0" w:type="dxa"/>
            </w:tcMar>
            <w:tcW w:w="2280"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Mar>
              <w:left w:w="15" w:type="dxa"/>
              <w:top w:w="15" w:type="dxa"/>
              <w:right w:w="15" w:type="dxa"/>
              <w:bottom w:w="0" w:type="dxa"/>
            </w:tcMar>
            <w:tcW w:w="2730" w:type="dxa"/>
            <w:vAlign w:val="center"/>
            <w:vMerge w:val="restart"/>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氧化安定性</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SH/T 0175</w:t>
            </w:r>
            <w:r>
              <w:rPr>
                <w:rFonts w:hint="eastAsia" w:ascii="宋体" w:hAnsi="宋体" w:eastAsia="宋体" w:cs="宋体"/>
                <w:sz w:val="24"/>
                <w:szCs w:val="24"/>
                <w:highlight w:val="none"/>
                <w:lang w:val="en-US" w:eastAsia="zh-CN"/>
              </w:rPr>
              <w:t xml:space="preserve">-2004</w:t>
            </w:r>
            <w:r/>
          </w:p>
        </w:tc>
      </w:tr>
      <w:tr>
        <w:trPr>
          <w:cantSplit/>
          <w:trHeight w:val="0"/>
        </w:trPr>
        <w:tc>
          <w:tcPr>
            <w:shd w:val="clear" w:color="auto" w:fill="auto"/>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shd w:val="clear" w:color="auto" w:fill="auto"/>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硫含量</w:t>
            </w:r>
            <w:r/>
          </w:p>
        </w:tc>
        <w:tc>
          <w:tcPr>
            <w:shd w:val="clear" w:color="auto" w:fill="auto"/>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GB 19147-2016</w:t>
            </w:r>
            <w:r/>
          </w:p>
        </w:tc>
        <w:tc>
          <w:tcPr>
            <w:shd w:val="clear" w:color="auto" w:fill="auto"/>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SH/T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0689-2000</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酸度</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GB/T 258-20</w:t>
            </w:r>
            <w:r>
              <w:rPr>
                <w:rFonts w:hint="eastAsia" w:ascii="宋体" w:hAnsi="宋体" w:eastAsia="宋体" w:cs="宋体"/>
                <w:sz w:val="24"/>
                <w:szCs w:val="24"/>
                <w:highlight w:val="none"/>
                <w:lang w:val="en-US" w:eastAsia="zh-CN"/>
              </w:rPr>
              <w:t xml:space="preserve">25</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10%蒸余物残炭</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GB/T 17144</w:t>
            </w:r>
            <w:r>
              <w:rPr>
                <w:rFonts w:hint="eastAsia" w:ascii="宋体" w:hAnsi="宋体" w:eastAsia="宋体" w:cs="宋体"/>
                <w:sz w:val="24"/>
                <w:szCs w:val="24"/>
                <w:highlight w:val="none"/>
                <w:lang w:val="en-US" w:eastAsia="zh-CN"/>
              </w:rPr>
              <w:t xml:space="preserve">-2021</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灰分</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508-1985</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铜片腐蚀</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5096-2017</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水含量</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260-2016</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目测</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润滑性</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NB/SH/T 0765</w:t>
            </w:r>
            <w:r>
              <w:rPr>
                <w:rFonts w:hint="eastAsia" w:ascii="宋体" w:hAnsi="宋体" w:eastAsia="宋体" w:cs="宋体"/>
                <w:sz w:val="24"/>
                <w:szCs w:val="24"/>
                <w:highlight w:val="none"/>
                <w:lang w:val="en-US" w:eastAsia="zh-CN"/>
              </w:rPr>
              <w:t xml:space="preserve">-2021</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多环芳烃</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NB/SH/T 0806</w:t>
            </w:r>
            <w:r>
              <w:rPr>
                <w:rFonts w:hint="eastAsia" w:ascii="宋体" w:hAnsi="宋体" w:eastAsia="宋体" w:cs="宋体"/>
                <w:sz w:val="24"/>
                <w:szCs w:val="24"/>
                <w:highlight w:val="none"/>
                <w:lang w:val="en-US" w:eastAsia="zh-CN"/>
              </w:rPr>
              <w:t xml:space="preserve">-2022</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总污染物含量</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33400-2016</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运动黏度</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265-1988</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凝点</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510-2018</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冷滤点</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NB/SH/T 0248-2019</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闪点</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261-2021</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馏程</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6536-2010</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密度</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1884-2000</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1885-1998</w:t>
            </w:r>
            <w:r/>
          </w:p>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SH/T 0604-2000</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十六烷值</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386-2021</w:t>
            </w:r>
            <w:r/>
          </w:p>
        </w:tc>
      </w:tr>
      <w:tr>
        <w:trPr>
          <w:cantSplit/>
          <w:trHeight w:val="0"/>
        </w:trPr>
        <w:tc>
          <w:tcPr>
            <w:tcMar>
              <w:left w:w="15" w:type="dxa"/>
              <w:top w:w="15" w:type="dxa"/>
              <w:right w:w="15" w:type="dxa"/>
              <w:bottom w:w="0" w:type="dxa"/>
            </w:tcMar>
            <w:tcW w:w="1065"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p>
        </w:tc>
        <w:tc>
          <w:tcPr>
            <w:tcMar>
              <w:left w:w="15" w:type="dxa"/>
              <w:top w:w="15" w:type="dxa"/>
              <w:right w:w="15" w:type="dxa"/>
              <w:bottom w:w="0" w:type="dxa"/>
            </w:tcMar>
            <w:tcW w:w="270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十六烷指数</w:t>
            </w:r>
            <w:r/>
          </w:p>
        </w:tc>
        <w:tc>
          <w:tcPr>
            <w:tcMar>
              <w:left w:w="15" w:type="dxa"/>
              <w:top w:w="15" w:type="dxa"/>
              <w:right w:w="15" w:type="dxa"/>
              <w:bottom w:w="0" w:type="dxa"/>
            </w:tcMar>
            <w:tcW w:w="228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19147-2016</w:t>
            </w:r>
            <w:r/>
          </w:p>
        </w:tc>
        <w:tc>
          <w:tcPr>
            <w:tcMar>
              <w:left w:w="15" w:type="dxa"/>
              <w:top w:w="15" w:type="dxa"/>
              <w:right w:w="15" w:type="dxa"/>
              <w:bottom w:w="0" w:type="dxa"/>
            </w:tcMar>
            <w:tcW w:w="273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"javascript:__doPostBack('ctl00$ctl00$ContentPlaceHolder1$ContentPlaceHolder1$rptStandard$ctl00$lbtnDetail','')" \o "点击查看标准详细信息"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SH/T 0694-2000</w:t>
            </w:r>
            <w:r>
              <w:rPr>
                <w:rFonts w:hint="eastAsia" w:ascii="宋体" w:hAnsi="宋体" w:eastAsia="宋体" w:cs="宋体"/>
                <w:sz w:val="24"/>
                <w:szCs w:val="24"/>
                <w:highlight w:val="none"/>
              </w:rPr>
              <w:fldChar w:fldCharType="end"/>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车用尿素</w:t>
      </w:r>
      <w:r/>
    </w:p>
    <w:p>
      <w:pPr>
        <w:numPr>
          <w:ilvl w:val="0"/>
          <w:numId w:val="0"/>
        </w:numPr>
        <w:jc w:val="center"/>
        <w:keepLines w:val="0"/>
        <w:keepNext w:val="0"/>
        <w:pageBreakBefore w:val="0"/>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车用尿素产品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8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57" w:type="dxa"/>
        </w:tblCellMar>
        <w:tblLook w:val="04A0" w:firstRow="1" w:lastRow="0" w:firstColumn="1" w:lastColumn="0" w:noHBand="0" w:noVBand="1"/>
      </w:tblPr>
      <w:tblGrid>
        <w:gridCol w:w="1064"/>
        <w:gridCol w:w="2722"/>
        <w:gridCol w:w="2238"/>
        <w:gridCol w:w="2733"/>
      </w:tblGrid>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尿素含量</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29518-2013附录A</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2</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密度</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SH/T 0604-2000</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3</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折光率</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GB/T 614-2021</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4</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碱度</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29518-2013附录B</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5</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缩二脲</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29518-2013附录C</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6</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醛类</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29518-2013附录D</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7</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不溶物</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29518-2013附录E</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8</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磷酸盐</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29518-2013附录F</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9</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钙</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29518-2013附录G</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10</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铁</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29518-2013附录G</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11</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铜</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29518-2013附录G</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12</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锌</w:t>
            </w:r>
            <w:r/>
          </w:p>
        </w:tc>
        <w:tc>
          <w:tcPr>
            <w:shd w:val="clear" w:color="auto" w:fill="auto"/>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29518-2013附录G</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13</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铬</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29518-2013附录G</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14</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镍</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29518-2013附录G</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15</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铝</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29518-2013附录G</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16</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镁</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29518-2013附录G</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17</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钠</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29518-2013附录G</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18</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钾</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29518-2013附录G</w:t>
            </w:r>
            <w:r/>
          </w:p>
        </w:tc>
      </w:tr>
      <w:tr>
        <w:trPr>
          <w:cantSplit/>
          <w:jc w:val="center"/>
          <w:trHeight w:val="0"/>
        </w:trPr>
        <w:tc>
          <w:tcPr>
            <w:tcW w:w="1064"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19</w:t>
            </w:r>
            <w:r/>
          </w:p>
        </w:tc>
        <w:tc>
          <w:tcPr>
            <w:tcW w:w="2722"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一致性确认</w:t>
            </w:r>
            <w:r/>
          </w:p>
        </w:tc>
        <w:tc>
          <w:tcPr>
            <w:tcW w:w="2238"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w:t>
            </w:r>
            <w:r/>
          </w:p>
        </w:tc>
        <w:tc>
          <w:tcPr>
            <w:tcW w:w="2733" w:type="dxa"/>
            <w:vAlign w:val="center"/>
            <w:textDirection w:val="lrTb"/>
            <w:noWrap w:val="false"/>
          </w:tcPr>
          <w:p>
            <w:pPr>
              <w:jc w:val="center"/>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GB 29518-2013附录H</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车用玻璃水</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车用玻璃水产品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845"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2691"/>
        <w:gridCol w:w="2268"/>
        <w:gridCol w:w="2810"/>
      </w:tblGrid>
      <w:tr>
        <w:trPr>
          <w:trHeight w:val="0"/>
        </w:trPr>
        <w:tc>
          <w:tcPr>
            <w:tcW w:w="1076"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2691"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268"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81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rHeight w:val="0"/>
        </w:trPr>
        <w:tc>
          <w:tcPr>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冰点</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SH/T 0090-1991</w:t>
            </w:r>
            <w:r/>
          </w:p>
        </w:tc>
      </w:tr>
      <w:tr>
        <w:trPr>
          <w:trHeight w:val="0"/>
        </w:trPr>
        <w:tc>
          <w:tcPr>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pH</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SH/T 0069-1991</w:t>
            </w:r>
            <w:r/>
          </w:p>
        </w:tc>
      </w:tr>
      <w:tr>
        <w:trPr>
          <w:trHeight w:val="0"/>
        </w:trPr>
        <w:tc>
          <w:tcPr>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外观</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附录A</w:t>
            </w:r>
            <w:r/>
          </w:p>
        </w:tc>
      </w:tr>
      <w:tr>
        <w:trPr>
          <w:trHeight w:val="0"/>
        </w:trPr>
        <w:tc>
          <w:tcPr>
            <w:shd w:val="clear" w:color="auto" w:fill="auto"/>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甲醇含量</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附录B</w:t>
            </w:r>
            <w:r/>
          </w:p>
        </w:tc>
      </w:tr>
      <w:tr>
        <w:trPr>
          <w:trHeight w:val="0"/>
        </w:trPr>
        <w:tc>
          <w:tcPr>
            <w:shd w:val="clear" w:color="auto" w:fill="auto"/>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表面张力</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r>
      <w:tr>
        <w:trPr>
          <w:trHeight w:val="0"/>
        </w:trPr>
        <w:tc>
          <w:tcPr>
            <w:shd w:val="clear" w:color="auto" w:fill="auto"/>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机械杂质</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511-2010</w:t>
            </w:r>
            <w:r/>
          </w:p>
        </w:tc>
      </w:tr>
      <w:tr>
        <w:trPr>
          <w:trHeight w:val="0"/>
        </w:trPr>
        <w:tc>
          <w:tcPr>
            <w:shd w:val="clear" w:color="auto" w:fill="auto"/>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洗净力</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附录C</w:t>
            </w:r>
            <w:r/>
          </w:p>
        </w:tc>
      </w:tr>
      <w:tr>
        <w:trPr>
          <w:trHeight w:val="0"/>
        </w:trPr>
        <w:tc>
          <w:tcPr>
            <w:shd w:val="clear" w:color="auto" w:fill="auto"/>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相容性</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附录D</w:t>
            </w:r>
            <w:r/>
          </w:p>
        </w:tc>
      </w:tr>
      <w:tr>
        <w:trPr>
          <w:trHeight w:val="0"/>
        </w:trPr>
        <w:tc>
          <w:tcPr>
            <w:shd w:val="clear" w:color="auto" w:fill="auto"/>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金属腐蚀性</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shd w:val="clear" w:color="auto" w:fill="auto"/>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附录E</w:t>
            </w:r>
            <w:r/>
          </w:p>
        </w:tc>
      </w:tr>
      <w:tr>
        <w:trPr>
          <w:trHeight w:val="0"/>
        </w:trPr>
        <w:tc>
          <w:tcPr>
            <w:shd w:val="clear" w:color="auto" w:fill="auto"/>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对橡胶的影响</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shd w:val="clear" w:color="auto" w:fill="auto"/>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附录F</w:t>
            </w:r>
            <w:r/>
          </w:p>
        </w:tc>
      </w:tr>
      <w:tr>
        <w:trPr>
          <w:trHeight w:val="0"/>
        </w:trPr>
        <w:tc>
          <w:tcPr>
            <w:shd w:val="clear" w:color="auto" w:fill="auto"/>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对塑料的影响</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shd w:val="clear" w:color="auto" w:fill="auto"/>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附录G</w:t>
            </w:r>
            <w:r/>
          </w:p>
        </w:tc>
      </w:tr>
      <w:tr>
        <w:trPr>
          <w:trHeight w:val="0"/>
        </w:trPr>
        <w:tc>
          <w:tcPr>
            <w:shd w:val="clear" w:color="auto" w:fill="auto"/>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对汽车有机涂膜的影响</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附录H</w:t>
            </w:r>
            <w:r/>
          </w:p>
        </w:tc>
      </w:tr>
      <w:tr>
        <w:trPr>
          <w:trHeight w:val="0"/>
        </w:trPr>
        <w:tc>
          <w:tcPr>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热稳定性</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附录</w:t>
            </w:r>
            <w:r>
              <w:rPr>
                <w:rFonts w:hint="eastAsia" w:ascii="宋体" w:hAnsi="宋体" w:eastAsia="宋体" w:cs="宋体"/>
                <w:b w:val="0"/>
                <w:bCs w:val="0"/>
                <w:color w:val="auto"/>
                <w:sz w:val="24"/>
                <w:szCs w:val="24"/>
                <w:highlight w:val="none"/>
                <w:lang w:val="en-US" w:eastAsia="zh-CN"/>
              </w:rPr>
              <w:t xml:space="preserve">I</w:t>
            </w:r>
            <w:r/>
          </w:p>
        </w:tc>
      </w:tr>
      <w:tr>
        <w:trPr>
          <w:trHeight w:val="0"/>
        </w:trPr>
        <w:tc>
          <w:tcPr>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低温稳定性</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附录</w:t>
            </w:r>
            <w:r>
              <w:rPr>
                <w:rFonts w:hint="eastAsia" w:ascii="宋体" w:hAnsi="宋体" w:eastAsia="宋体" w:cs="宋体"/>
                <w:b w:val="0"/>
                <w:bCs w:val="0"/>
                <w:color w:val="auto"/>
                <w:sz w:val="24"/>
                <w:szCs w:val="24"/>
                <w:highlight w:val="none"/>
                <w:lang w:val="en-US" w:eastAsia="zh-CN"/>
              </w:rPr>
              <w:t xml:space="preserve">I</w:t>
            </w:r>
            <w:r/>
          </w:p>
        </w:tc>
      </w:tr>
      <w:tr>
        <w:trPr>
          <w:trHeight w:val="0"/>
        </w:trPr>
        <w:tc>
          <w:tcPr>
            <w:tcW w:w="10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w:t>
            </w:r>
            <w:r/>
          </w:p>
        </w:tc>
        <w:tc>
          <w:tcPr>
            <w:tcW w:w="2691"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标志</w:t>
            </w:r>
            <w:r/>
          </w:p>
        </w:tc>
        <w:tc>
          <w:tcPr>
            <w:tcW w:w="226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c>
          <w:tcPr>
            <w:tcW w:w="281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23436-20</w:t>
            </w:r>
            <w:r>
              <w:rPr>
                <w:rFonts w:hint="eastAsia" w:ascii="宋体" w:hAnsi="宋体" w:eastAsia="宋体" w:cs="宋体"/>
                <w:b w:val="0"/>
                <w:bCs w:val="0"/>
                <w:color w:val="auto"/>
                <w:sz w:val="24"/>
                <w:szCs w:val="24"/>
                <w:highlight w:val="none"/>
                <w:lang w:val="en-US" w:eastAsia="zh-CN"/>
              </w:rPr>
              <w:t xml:space="preserve">25</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电动正三轮摩托车</w:t>
      </w:r>
      <w:r/>
    </w:p>
    <w:p>
      <w:p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电动车辆产品检验项目、依据及方法</w:t>
      </w:r>
      <w:r/>
    </w:p>
    <w:p>
      <w:pPr>
        <w:pageBreakBefore w:val="0"/>
        <w:spacing w:line="24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65"/>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150"/>
        <w:gridCol w:w="2280"/>
        <w:gridCol w:w="2775"/>
      </w:tblGrid>
      <w:tr>
        <w:trPr>
          <w:jc w:val="center"/>
          <w:trHeight w:val="90"/>
        </w:trPr>
        <w:tc>
          <w:tcPr>
            <w:tcW w:w="834"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检验依据</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整车标志</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外廓尺寸及人数核定</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图形和文字标志</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外观</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转向系</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制动系</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照明、信号装置和其他电气设备</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照明和信号装置的一般要求</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其他电气设备和仪表</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行驶系</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传动系</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车身</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安全防护装置</w:t>
            </w:r>
            <w:r/>
          </w:p>
        </w:tc>
        <w:tc>
          <w:tcPr>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c>
          <w:tcPr>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7258-2017</w:t>
            </w:r>
            <w:r/>
          </w:p>
        </w:tc>
      </w:tr>
      <w:tr>
        <w:trPr>
          <w:jc w:val="center"/>
          <w:trHeight w:val="90"/>
        </w:trPr>
        <w:tc>
          <w:tcPr>
            <w:tcW w:w="834" w:type="dxa"/>
            <w:vAlign w:val="center"/>
            <w:textDirection w:val="lrTb"/>
            <w:noWrap w:val="false"/>
          </w:tcPr>
          <w:p>
            <w:pPr>
              <w:numPr>
                <w:ilvl w:val="0"/>
                <w:numId w:val="2"/>
              </w:numPr>
              <w:ind w:left="425" w:hanging="425"/>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315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shd w:val="clear" w:color="auto" w:fill="auto"/>
            <w:tcW w:w="2280"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GB24155-2020</w:t>
            </w:r>
            <w:r/>
          </w:p>
        </w:tc>
        <w:tc>
          <w:tcPr>
            <w:shd w:val="clear" w:color="auto" w:fill="auto"/>
            <w:tcW w:w="2775" w:type="dxa"/>
            <w:vAlign w:val="center"/>
            <w:textDirection w:val="lrTb"/>
            <w:noWrap w:val="false"/>
          </w:tcPr>
          <w:p>
            <w:pPr>
              <w:jc w:val="center"/>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GB24155-2020</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电动车电池</w:t>
      </w:r>
      <w:r/>
    </w:p>
    <w:p>
      <w:pPr>
        <w:contextualSpacing/>
        <w:ind w:left="720"/>
        <w:jc w:val="center"/>
        <w:pageBreakBefore w:val="0"/>
        <w:spacing w:line="240" w:lineRule="auto"/>
        <w:widowControl w:val="off"/>
        <w:tabs>
          <w:tab w:val="left" w:pos="1701" w:leader="none"/>
          <w:tab w:val="left" w:pos="2268"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电动助力车用阀控式铅酸蓄电池产品检验项目、依据及方法</w:t>
      </w:r>
      <w:r/>
    </w:p>
    <w:p>
      <w:pPr>
        <w:contextualSpacing/>
        <w:ind w:left="720"/>
        <w:jc w:val="center"/>
        <w:pageBreakBefore w:val="0"/>
        <w:spacing w:line="240" w:lineRule="auto"/>
        <w:widowControl w:val="off"/>
        <w:tabs>
          <w:tab w:val="left" w:pos="1701" w:leader="none"/>
          <w:tab w:val="left" w:pos="2268"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29"/>
        <w:gridCol w:w="2546"/>
        <w:gridCol w:w="2602"/>
      </w:tblGrid>
      <w:tr>
        <w:trPr>
          <w:jc w:val="center"/>
        </w:trPr>
        <w:tc>
          <w:tcPr>
            <w:tcW w:w="817" w:type="dxa"/>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029" w:type="dxa"/>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546" w:type="dxa"/>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602" w:type="dxa"/>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检验方法</w:t>
            </w:r>
            <w:r/>
          </w:p>
        </w:tc>
      </w:tr>
      <w:tr>
        <w:trPr>
          <w:jc w:val="center"/>
        </w:trPr>
        <w:tc>
          <w:tcPr>
            <w:tcW w:w="817"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029"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2hr容量</w:t>
            </w:r>
            <w:r/>
          </w:p>
        </w:tc>
        <w:tc>
          <w:tcPr>
            <w:tcW w:w="2546"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22199.1—2017</w:t>
            </w:r>
            <w:r/>
          </w:p>
        </w:tc>
        <w:tc>
          <w:tcPr>
            <w:tcW w:w="2602"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22199.1—2017</w:t>
            </w:r>
            <w:r/>
          </w:p>
        </w:tc>
      </w:tr>
      <w:tr>
        <w:trPr>
          <w:jc w:val="center"/>
          <w:trHeight w:val="476"/>
        </w:trPr>
        <w:tc>
          <w:tcPr>
            <w:tcW w:w="817"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029"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大电流放电</w:t>
            </w:r>
            <w:r/>
          </w:p>
        </w:tc>
        <w:tc>
          <w:tcPr>
            <w:tcW w:w="2546"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22199.1—2017</w:t>
            </w:r>
            <w:r/>
          </w:p>
        </w:tc>
        <w:tc>
          <w:tcPr>
            <w:tcW w:w="2602"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22199.1—2017</w:t>
            </w:r>
            <w:r/>
          </w:p>
        </w:tc>
      </w:tr>
      <w:tr>
        <w:trPr>
          <w:jc w:val="center"/>
        </w:trPr>
        <w:tc>
          <w:tcPr>
            <w:tcW w:w="817"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3029"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能量密度</w:t>
            </w:r>
            <w:r/>
          </w:p>
        </w:tc>
        <w:tc>
          <w:tcPr>
            <w:tcW w:w="2546"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22199.1—2017</w:t>
            </w:r>
            <w:r/>
          </w:p>
        </w:tc>
        <w:tc>
          <w:tcPr>
            <w:tcW w:w="2602"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22199.1—2017</w:t>
            </w:r>
            <w:r/>
          </w:p>
        </w:tc>
      </w:tr>
      <w:tr>
        <w:trPr>
          <w:jc w:val="center"/>
        </w:trPr>
        <w:tc>
          <w:tcPr>
            <w:tcW w:w="817"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029"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快速充电能力</w:t>
            </w:r>
            <w:r/>
          </w:p>
        </w:tc>
        <w:tc>
          <w:tcPr>
            <w:tcW w:w="2546" w:type="dxa"/>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22199.1—2017</w:t>
            </w:r>
            <w:r/>
          </w:p>
        </w:tc>
        <w:tc>
          <w:tcPr>
            <w:tcW w:w="2602"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22199.1—2017</w:t>
            </w:r>
            <w:r/>
          </w:p>
        </w:tc>
      </w:tr>
    </w:tbl>
    <w:p>
      <w:pPr>
        <w:pageBreakBefore w:val="0"/>
        <w:spacing w:line="240" w:lineRule="auto"/>
        <w:tabs>
          <w:tab w:val="left" w:pos="1982" w:leader="none"/>
        </w:tabs>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电动车充电器</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rPr>
      </w:pPr>
      <w:r>
        <w:rPr>
          <w:rFonts w:hint="eastAsia" w:ascii="宋体" w:hAnsi="宋体" w:eastAsia="宋体" w:cs="宋体"/>
          <w:b/>
          <w:bCs/>
          <w:spacing w:val="-3"/>
          <w:sz w:val="24"/>
          <w:szCs w:val="24"/>
          <w:highlight w:val="none"/>
        </w:rPr>
        <w:t xml:space="preserve">电动车充电器</w:t>
      </w:r>
      <w:r>
        <w:rPr>
          <w:rFonts w:hint="eastAsia" w:ascii="宋体" w:hAnsi="宋体" w:eastAsia="宋体" w:cs="宋体"/>
          <w:b/>
          <w:bCs/>
          <w:color w:val="auto"/>
          <w:sz w:val="24"/>
          <w:szCs w:val="24"/>
          <w:highlight w:val="none"/>
          <w:lang w:val="en-US"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3"/>
        <w:gridCol w:w="4432"/>
        <w:gridCol w:w="4389"/>
      </w:tblGrid>
      <w:tr>
        <w:trPr>
          <w:trHeight w:val="0"/>
          <w:tblHeader/>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检验方法</w:t>
            </w:r>
            <w:r/>
          </w:p>
        </w:tc>
      </w:tr>
      <w:tr>
        <w:trPr>
          <w:trHeight w:val="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外壳冲击</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42296—2022 </w:t>
            </w:r>
            <w:r/>
          </w:p>
        </w:tc>
      </w:tr>
      <w:tr>
        <w:trPr>
          <w:trHeight w:val="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跌落</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42296—2022 </w:t>
            </w:r>
            <w:r/>
          </w:p>
        </w:tc>
      </w:tr>
      <w:tr>
        <w:trPr>
          <w:trHeight w:val="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工作温度下的泄漏电流</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42296—2022 </w:t>
            </w:r>
            <w:r/>
          </w:p>
        </w:tc>
      </w:tr>
      <w:tr>
        <w:trPr>
          <w:trHeight w:val="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电气强度</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42296—2022 </w:t>
            </w:r>
            <w:r/>
          </w:p>
        </w:tc>
      </w:tr>
      <w:tr>
        <w:trPr>
          <w:trHeight w:val="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防触电保护</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42296—2022 </w:t>
            </w:r>
            <w:r/>
          </w:p>
        </w:tc>
      </w:tr>
      <w:tr>
        <w:trPr>
          <w:trHeight w:val="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错接</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42296—2022 </w:t>
            </w:r>
            <w:r/>
          </w:p>
        </w:tc>
      </w:tr>
      <w:tr>
        <w:trPr>
          <w:trHeight w:val="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短路</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42296—2022 </w:t>
            </w:r>
            <w:r/>
          </w:p>
        </w:tc>
      </w:tr>
      <w:tr>
        <w:trPr>
          <w:trHeight w:val="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超温保护</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42296—2022 </w:t>
            </w:r>
            <w:r/>
          </w:p>
        </w:tc>
      </w:tr>
      <w:tr>
        <w:trPr>
          <w:trHeight w:val="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延时切断</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42296—2022 </w:t>
            </w:r>
            <w:r/>
          </w:p>
        </w:tc>
      </w:tr>
      <w:tr>
        <w:trPr>
          <w:trHeight w:val="0"/>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249"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耐热</w:t>
            </w:r>
            <w:r/>
          </w:p>
        </w:tc>
        <w:tc>
          <w:tcPr>
            <w:tcBorders>
              <w:top w:val="single" w:color="auto" w:sz="4" w:space="0"/>
              <w:left w:val="single" w:color="auto" w:sz="4" w:space="0"/>
              <w:bottom w:val="single" w:color="auto" w:sz="4" w:space="0"/>
              <w:right w:val="single" w:color="auto" w:sz="4" w:space="0"/>
            </w:tcBorders>
            <w:tcW w:w="222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42296—2022</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农用薄膜</w:t>
      </w:r>
      <w:r/>
    </w:p>
    <w:p>
      <w:pPr>
        <w:jc w:val="center"/>
        <w:pageBreakBefore w:val="0"/>
        <w:spacing w:line="240" w:lineRule="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农业用聚乙烯吹塑棚膜产品检验项目、依据及方法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8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412"/>
        <w:gridCol w:w="2563"/>
        <w:gridCol w:w="2744"/>
      </w:tblGrid>
      <w:tr>
        <w:trPr>
          <w:cantSplit/>
          <w:jc w:val="center"/>
          <w:trHeight w:val="0"/>
        </w:trPr>
        <w:tc>
          <w:tcPr>
            <w:tcW w:w="83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4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56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7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83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p>
        </w:tc>
        <w:tc>
          <w:tcPr>
            <w:tcW w:w="241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拉伸强度</w:t>
            </w:r>
            <w:r/>
          </w:p>
        </w:tc>
        <w:tc>
          <w:tcPr>
            <w:tcW w:w="2563"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/T</w:t>
            </w:r>
            <w:r>
              <w:rPr>
                <w:rFonts w:hint="eastAsia" w:ascii="宋体" w:hAnsi="宋体" w:eastAsia="宋体" w:cs="宋体"/>
                <w:b w:val="0"/>
                <w:bCs w:val="0"/>
                <w:color w:val="auto"/>
                <w:sz w:val="24"/>
                <w:szCs w:val="24"/>
                <w:highlight w:val="none"/>
              </w:rPr>
              <w:t xml:space="preserve"> 4455</w:t>
            </w:r>
            <w:r>
              <w:rPr>
                <w:rFonts w:hint="eastAsia" w:ascii="宋体" w:hAnsi="宋体" w:eastAsia="宋体" w:cs="宋体"/>
                <w:b w:val="0"/>
                <w:bCs w:val="0"/>
                <w:color w:val="auto"/>
                <w:sz w:val="24"/>
                <w:szCs w:val="24"/>
                <w:highlight w:val="none"/>
                <w:lang w:val="en-US" w:eastAsia="zh-CN"/>
              </w:rPr>
              <w:t xml:space="preserve">-2019</w:t>
            </w:r>
            <w:r/>
          </w:p>
        </w:tc>
        <w:tc>
          <w:tcPr>
            <w:tcW w:w="274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4455—2019</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1040.3—2006</w:t>
            </w:r>
            <w:r/>
          </w:p>
        </w:tc>
      </w:tr>
      <w:tr>
        <w:trPr>
          <w:cantSplit/>
          <w:jc w:val="center"/>
          <w:trHeight w:val="0"/>
        </w:trPr>
        <w:tc>
          <w:tcPr>
            <w:tcW w:w="83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w:t>
            </w:r>
            <w:r/>
          </w:p>
        </w:tc>
        <w:tc>
          <w:tcPr>
            <w:tcW w:w="241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断裂标称应变</w:t>
            </w:r>
            <w:r/>
          </w:p>
        </w:tc>
        <w:tc>
          <w:tcPr>
            <w:tcW w:w="2563"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/T</w:t>
            </w:r>
            <w:r>
              <w:rPr>
                <w:rFonts w:hint="eastAsia" w:ascii="宋体" w:hAnsi="宋体" w:eastAsia="宋体" w:cs="宋体"/>
                <w:b w:val="0"/>
                <w:bCs w:val="0"/>
                <w:color w:val="auto"/>
                <w:sz w:val="24"/>
                <w:szCs w:val="24"/>
                <w:highlight w:val="none"/>
              </w:rPr>
              <w:t xml:space="preserve"> 4455</w:t>
            </w:r>
            <w:r>
              <w:rPr>
                <w:rFonts w:hint="eastAsia" w:ascii="宋体" w:hAnsi="宋体" w:eastAsia="宋体" w:cs="宋体"/>
                <w:b w:val="0"/>
                <w:bCs w:val="0"/>
                <w:color w:val="auto"/>
                <w:sz w:val="24"/>
                <w:szCs w:val="24"/>
                <w:highlight w:val="none"/>
                <w:lang w:val="en-US" w:eastAsia="zh-CN"/>
              </w:rPr>
              <w:t xml:space="preserve">-2019</w:t>
            </w:r>
            <w:r/>
          </w:p>
        </w:tc>
        <w:tc>
          <w:tcPr>
            <w:tcW w:w="274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4455—2019</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1040.3—2006</w:t>
            </w:r>
            <w:r/>
          </w:p>
        </w:tc>
      </w:tr>
      <w:tr>
        <w:trPr>
          <w:cantSplit/>
          <w:jc w:val="center"/>
          <w:trHeight w:val="0"/>
        </w:trPr>
        <w:tc>
          <w:tcPr>
            <w:tcW w:w="83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3</w:t>
            </w:r>
            <w:r/>
          </w:p>
        </w:tc>
        <w:tc>
          <w:tcPr>
            <w:tcW w:w="241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直角撕裂强度</w:t>
            </w:r>
            <w:r/>
          </w:p>
        </w:tc>
        <w:tc>
          <w:tcPr>
            <w:tcW w:w="2563"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/T</w:t>
            </w:r>
            <w:r>
              <w:rPr>
                <w:rFonts w:hint="eastAsia" w:ascii="宋体" w:hAnsi="宋体" w:eastAsia="宋体" w:cs="宋体"/>
                <w:b w:val="0"/>
                <w:bCs w:val="0"/>
                <w:color w:val="auto"/>
                <w:sz w:val="24"/>
                <w:szCs w:val="24"/>
                <w:highlight w:val="none"/>
              </w:rPr>
              <w:t xml:space="preserve"> 4455</w:t>
            </w:r>
            <w:r>
              <w:rPr>
                <w:rFonts w:hint="eastAsia" w:ascii="宋体" w:hAnsi="宋体" w:eastAsia="宋体" w:cs="宋体"/>
                <w:b w:val="0"/>
                <w:bCs w:val="0"/>
                <w:color w:val="auto"/>
                <w:sz w:val="24"/>
                <w:szCs w:val="24"/>
                <w:highlight w:val="none"/>
                <w:lang w:val="en-US" w:eastAsia="zh-CN"/>
              </w:rPr>
              <w:t xml:space="preserve">-2019</w:t>
            </w:r>
            <w:r/>
          </w:p>
        </w:tc>
        <w:tc>
          <w:tcPr>
            <w:tcW w:w="274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4455—2019</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QB/T 1130—1991</w:t>
            </w:r>
            <w:r/>
          </w:p>
        </w:tc>
      </w:tr>
      <w:tr>
        <w:trPr>
          <w:cantSplit/>
          <w:jc w:val="center"/>
          <w:trHeight w:val="0"/>
        </w:trPr>
        <w:tc>
          <w:tcPr>
            <w:tcW w:w="83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w:t>
            </w:r>
            <w:r/>
          </w:p>
        </w:tc>
        <w:tc>
          <w:tcPr>
            <w:tcW w:w="241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透光率*</w:t>
            </w:r>
            <w:r/>
          </w:p>
        </w:tc>
        <w:tc>
          <w:tcPr>
            <w:tcW w:w="2563"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/T</w:t>
            </w:r>
            <w:r>
              <w:rPr>
                <w:rFonts w:hint="eastAsia" w:ascii="宋体" w:hAnsi="宋体" w:eastAsia="宋体" w:cs="宋体"/>
                <w:b w:val="0"/>
                <w:bCs w:val="0"/>
                <w:color w:val="auto"/>
                <w:sz w:val="24"/>
                <w:szCs w:val="24"/>
                <w:highlight w:val="none"/>
              </w:rPr>
              <w:t xml:space="preserve"> 4455</w:t>
            </w:r>
            <w:r>
              <w:rPr>
                <w:rFonts w:hint="eastAsia" w:ascii="宋体" w:hAnsi="宋体" w:eastAsia="宋体" w:cs="宋体"/>
                <w:b w:val="0"/>
                <w:bCs w:val="0"/>
                <w:color w:val="auto"/>
                <w:sz w:val="24"/>
                <w:szCs w:val="24"/>
                <w:highlight w:val="none"/>
                <w:lang w:val="en-US" w:eastAsia="zh-CN"/>
              </w:rPr>
              <w:t xml:space="preserve">-2019</w:t>
            </w:r>
            <w:r/>
          </w:p>
        </w:tc>
        <w:tc>
          <w:tcPr>
            <w:tcW w:w="274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4455—2019</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2410—2008</w:t>
            </w:r>
            <w:r/>
          </w:p>
        </w:tc>
      </w:tr>
      <w:tr>
        <w:trPr>
          <w:cantSplit/>
          <w:jc w:val="center"/>
          <w:trHeight w:val="0"/>
        </w:trPr>
        <w:tc>
          <w:tcPr>
            <w:tcW w:w="83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w:t>
            </w:r>
            <w:r/>
          </w:p>
        </w:tc>
        <w:tc>
          <w:tcPr>
            <w:tcW w:w="241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雾度*</w:t>
            </w:r>
            <w:r/>
          </w:p>
        </w:tc>
        <w:tc>
          <w:tcPr>
            <w:tcW w:w="2563"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/T</w:t>
            </w:r>
            <w:r>
              <w:rPr>
                <w:rFonts w:hint="eastAsia" w:ascii="宋体" w:hAnsi="宋体" w:eastAsia="宋体" w:cs="宋体"/>
                <w:b w:val="0"/>
                <w:bCs w:val="0"/>
                <w:color w:val="auto"/>
                <w:sz w:val="24"/>
                <w:szCs w:val="24"/>
                <w:highlight w:val="none"/>
              </w:rPr>
              <w:t xml:space="preserve"> 4455</w:t>
            </w:r>
            <w:r>
              <w:rPr>
                <w:rFonts w:hint="eastAsia" w:ascii="宋体" w:hAnsi="宋体" w:eastAsia="宋体" w:cs="宋体"/>
                <w:b w:val="0"/>
                <w:bCs w:val="0"/>
                <w:color w:val="auto"/>
                <w:sz w:val="24"/>
                <w:szCs w:val="24"/>
                <w:highlight w:val="none"/>
                <w:lang w:val="en-US" w:eastAsia="zh-CN"/>
              </w:rPr>
              <w:t xml:space="preserve">-2019</w:t>
            </w:r>
            <w:r/>
          </w:p>
        </w:tc>
        <w:tc>
          <w:tcPr>
            <w:tcW w:w="274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4455—2019</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2410—2008</w:t>
            </w:r>
            <w:r/>
          </w:p>
        </w:tc>
      </w:tr>
      <w:tr>
        <w:trPr>
          <w:cantSplit/>
          <w:jc w:val="center"/>
          <w:trHeight w:val="0"/>
        </w:trPr>
        <w:tc>
          <w:tcPr>
            <w:tcW w:w="83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241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初滴时间**</w:t>
            </w:r>
            <w:r/>
          </w:p>
        </w:tc>
        <w:tc>
          <w:tcPr>
            <w:tcW w:w="2563"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i/>
                <w:i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/T</w:t>
            </w:r>
            <w:r>
              <w:rPr>
                <w:rFonts w:hint="eastAsia" w:ascii="宋体" w:hAnsi="宋体" w:eastAsia="宋体" w:cs="宋体"/>
                <w:b w:val="0"/>
                <w:bCs w:val="0"/>
                <w:color w:val="auto"/>
                <w:sz w:val="24"/>
                <w:szCs w:val="24"/>
                <w:highlight w:val="none"/>
              </w:rPr>
              <w:t xml:space="preserve"> 4455</w:t>
            </w:r>
            <w:r>
              <w:rPr>
                <w:rFonts w:hint="eastAsia" w:ascii="宋体" w:hAnsi="宋体" w:eastAsia="宋体" w:cs="宋体"/>
                <w:b w:val="0"/>
                <w:bCs w:val="0"/>
                <w:color w:val="auto"/>
                <w:sz w:val="24"/>
                <w:szCs w:val="24"/>
                <w:highlight w:val="none"/>
                <w:lang w:val="en-US" w:eastAsia="zh-CN"/>
              </w:rPr>
              <w:t xml:space="preserve">-2019</w:t>
            </w:r>
            <w:r/>
          </w:p>
        </w:tc>
        <w:tc>
          <w:tcPr>
            <w:tcW w:w="274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4455—2019</w:t>
            </w:r>
            <w:r/>
          </w:p>
        </w:tc>
      </w:tr>
      <w:tr>
        <w:trPr>
          <w:cantSplit/>
          <w:jc w:val="center"/>
          <w:trHeight w:val="0"/>
        </w:trPr>
        <w:tc>
          <w:tcPr>
            <w:tcW w:w="83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tcW w:w="2412" w:type="dxa"/>
            <w:vAlign w:val="center"/>
            <w:textDirection w:val="lrTb"/>
            <w:noWrap w:val="false"/>
          </w:tcPr>
          <w:p>
            <w:pPr>
              <w:jc w:val="center"/>
              <w:pageBreakBefore w:val="0"/>
              <w:spacing w:line="240" w:lineRule="auto"/>
              <w:tabs>
                <w:tab w:val="left" w:pos="28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厚度极限偏差</w:t>
            </w:r>
            <w:r/>
          </w:p>
        </w:tc>
        <w:tc>
          <w:tcPr>
            <w:tcW w:w="2563"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/T</w:t>
            </w:r>
            <w:r>
              <w:rPr>
                <w:rFonts w:hint="eastAsia" w:ascii="宋体" w:hAnsi="宋体" w:eastAsia="宋体" w:cs="宋体"/>
                <w:b w:val="0"/>
                <w:bCs w:val="0"/>
                <w:color w:val="auto"/>
                <w:sz w:val="24"/>
                <w:szCs w:val="24"/>
                <w:highlight w:val="none"/>
              </w:rPr>
              <w:t xml:space="preserve"> 4455</w:t>
            </w:r>
            <w:r>
              <w:rPr>
                <w:rFonts w:hint="eastAsia" w:ascii="宋体" w:hAnsi="宋体" w:eastAsia="宋体" w:cs="宋体"/>
                <w:b w:val="0"/>
                <w:bCs w:val="0"/>
                <w:color w:val="auto"/>
                <w:sz w:val="24"/>
                <w:szCs w:val="24"/>
                <w:highlight w:val="none"/>
                <w:lang w:val="en-US" w:eastAsia="zh-CN"/>
              </w:rPr>
              <w:t xml:space="preserve">-2019</w:t>
            </w:r>
            <w:r/>
          </w:p>
        </w:tc>
        <w:tc>
          <w:tcPr>
            <w:tcW w:w="274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4455—2019</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6672—2001</w:t>
            </w:r>
            <w:r/>
          </w:p>
        </w:tc>
      </w:tr>
      <w:tr>
        <w:trPr>
          <w:cantSplit/>
          <w:jc w:val="center"/>
          <w:trHeight w:val="0"/>
        </w:trPr>
        <w:tc>
          <w:tcPr>
            <w:tcW w:w="83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c>
          <w:tcPr>
            <w:tcW w:w="2412" w:type="dxa"/>
            <w:vAlign w:val="center"/>
            <w:textDirection w:val="lrTb"/>
            <w:noWrap w:val="false"/>
          </w:tcPr>
          <w:p>
            <w:pPr>
              <w:jc w:val="center"/>
              <w:pageBreakBefore w:val="0"/>
              <w:spacing w:line="240" w:lineRule="auto"/>
              <w:tabs>
                <w:tab w:val="left" w:pos="284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厚度平均偏差</w:t>
            </w:r>
            <w:r/>
          </w:p>
        </w:tc>
        <w:tc>
          <w:tcPr>
            <w:tcW w:w="2563"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b w:val="0"/>
                <w:bCs w:val="0"/>
                <w:i/>
                <w:i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/T</w:t>
            </w:r>
            <w:r>
              <w:rPr>
                <w:rFonts w:hint="eastAsia" w:ascii="宋体" w:hAnsi="宋体" w:eastAsia="宋体" w:cs="宋体"/>
                <w:b w:val="0"/>
                <w:bCs w:val="0"/>
                <w:color w:val="auto"/>
                <w:sz w:val="24"/>
                <w:szCs w:val="24"/>
                <w:highlight w:val="none"/>
              </w:rPr>
              <w:t xml:space="preserve"> 4455</w:t>
            </w:r>
            <w:r>
              <w:rPr>
                <w:rFonts w:hint="eastAsia" w:ascii="宋体" w:hAnsi="宋体" w:eastAsia="宋体" w:cs="宋体"/>
                <w:b w:val="0"/>
                <w:bCs w:val="0"/>
                <w:color w:val="auto"/>
                <w:sz w:val="24"/>
                <w:szCs w:val="24"/>
                <w:highlight w:val="none"/>
                <w:lang w:val="en-US" w:eastAsia="zh-CN"/>
              </w:rPr>
              <w:t xml:space="preserve">-2019</w:t>
            </w:r>
            <w:r/>
          </w:p>
        </w:tc>
        <w:tc>
          <w:tcPr>
            <w:tcW w:w="274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4455—2019</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GB/T 6672—2001</w:t>
            </w:r>
            <w:r/>
          </w:p>
        </w:tc>
      </w:tr>
      <w:tr>
        <w:trPr>
          <w:cantSplit/>
          <w:jc w:val="center"/>
          <w:trHeight w:val="0"/>
        </w:trPr>
        <w:tc>
          <w:tcPr>
            <w:gridSpan w:val="4"/>
            <w:tcW w:w="855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注：*为I型和II型耐老化棚膜和流滴耐老化棚膜要求；**为流滴耐老化棚膜要求。</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聚乙烯吹塑农用地面覆盖薄膜产品检验项目、依据及方法</w:t>
      </w:r>
      <w:r/>
    </w:p>
    <w:p>
      <w:pPr>
        <w:pageBreakBefore w:val="0"/>
        <w:spacing w:line="24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412"/>
        <w:gridCol w:w="2563"/>
        <w:gridCol w:w="2744"/>
      </w:tblGrid>
      <w:tr>
        <w:trPr>
          <w:cantSplit/>
          <w:jc w:val="center"/>
          <w:trHeight w:val="0"/>
        </w:trPr>
        <w:tc>
          <w:tcPr>
            <w:tcW w:w="83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4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56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74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83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412"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厚度</w:t>
            </w:r>
            <w:r/>
          </w:p>
        </w:tc>
        <w:tc>
          <w:tcPr>
            <w:tcW w:w="2563" w:type="dxa"/>
            <w:vAlign w:val="center"/>
            <w:textDirection w:val="lrTb"/>
            <w:noWrap w:val="false"/>
          </w:tcPr>
          <w:p>
            <w:pPr>
              <w:ind w:right="142"/>
              <w:jc w:val="center"/>
              <w:pageBreakBefore w:val="0"/>
              <w:spacing w:line="240" w:lineRule="auto"/>
              <w:rPr>
                <w:rFonts w:hint="eastAsia" w:ascii="宋体" w:hAnsi="宋体" w:eastAsia="宋体" w:cs="宋体"/>
                <w:b w:val="0"/>
                <w:bCs w:val="0"/>
                <w:i/>
                <w:i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13735</w:t>
            </w:r>
            <w:r>
              <w:rPr>
                <w:rFonts w:hint="eastAsia" w:ascii="宋体" w:hAnsi="宋体" w:eastAsia="宋体" w:cs="宋体"/>
                <w:b w:val="0"/>
                <w:bCs w:val="0"/>
                <w:color w:val="auto"/>
                <w:sz w:val="24"/>
                <w:szCs w:val="24"/>
                <w:highlight w:val="none"/>
                <w:lang w:val="en-US" w:eastAsia="zh-CN"/>
              </w:rPr>
              <w:t xml:space="preserve">-2017</w:t>
            </w:r>
            <w:r/>
          </w:p>
        </w:tc>
        <w:tc>
          <w:tcPr>
            <w:tcW w:w="2744"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6672</w:t>
            </w:r>
            <w:r>
              <w:rPr>
                <w:rFonts w:hint="eastAsia" w:ascii="宋体" w:hAnsi="宋体" w:eastAsia="宋体" w:cs="宋体"/>
                <w:b w:val="0"/>
                <w:bCs w:val="0"/>
                <w:color w:val="auto"/>
                <w:sz w:val="24"/>
                <w:szCs w:val="24"/>
                <w:highlight w:val="none"/>
                <w:lang w:val="en-US" w:eastAsia="zh-CN"/>
              </w:rPr>
              <w:t xml:space="preserve">-2001</w:t>
            </w:r>
            <w:r/>
          </w:p>
        </w:tc>
      </w:tr>
      <w:tr>
        <w:trPr>
          <w:cantSplit/>
          <w:jc w:val="center"/>
          <w:trHeight w:val="0"/>
        </w:trPr>
        <w:tc>
          <w:tcPr>
            <w:tcW w:w="83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w:t>
            </w:r>
            <w:r/>
          </w:p>
        </w:tc>
        <w:tc>
          <w:tcPr>
            <w:tcW w:w="2412"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厚度偏差</w:t>
            </w:r>
            <w:r/>
          </w:p>
        </w:tc>
        <w:tc>
          <w:tcPr>
            <w:tcW w:w="2563" w:type="dxa"/>
            <w:vAlign w:val="center"/>
            <w:textDirection w:val="lrTb"/>
            <w:noWrap w:val="false"/>
          </w:tcPr>
          <w:p>
            <w:pPr>
              <w:ind w:right="142"/>
              <w:jc w:val="center"/>
              <w:pageBreakBefore w:val="0"/>
              <w:spacing w:line="240" w:lineRule="auto"/>
              <w:rPr>
                <w:rFonts w:hint="eastAsia" w:ascii="宋体" w:hAnsi="宋体" w:eastAsia="宋体" w:cs="宋体"/>
                <w:b w:val="0"/>
                <w:bCs w:val="0"/>
                <w:i/>
                <w:i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13735</w:t>
            </w:r>
            <w:r>
              <w:rPr>
                <w:rFonts w:hint="eastAsia" w:ascii="宋体" w:hAnsi="宋体" w:eastAsia="宋体" w:cs="宋体"/>
                <w:b w:val="0"/>
                <w:bCs w:val="0"/>
                <w:color w:val="auto"/>
                <w:sz w:val="24"/>
                <w:szCs w:val="24"/>
                <w:highlight w:val="none"/>
                <w:lang w:val="en-US" w:eastAsia="zh-CN"/>
              </w:rPr>
              <w:t xml:space="preserve">-2017</w:t>
            </w:r>
            <w:r/>
          </w:p>
        </w:tc>
        <w:tc>
          <w:tcPr>
            <w:tcW w:w="2744"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6672</w:t>
            </w:r>
            <w:r>
              <w:rPr>
                <w:rFonts w:hint="eastAsia" w:ascii="宋体" w:hAnsi="宋体" w:eastAsia="宋体" w:cs="宋体"/>
                <w:b w:val="0"/>
                <w:bCs w:val="0"/>
                <w:color w:val="auto"/>
                <w:sz w:val="24"/>
                <w:szCs w:val="24"/>
                <w:highlight w:val="none"/>
                <w:lang w:val="en-US" w:eastAsia="zh-CN"/>
              </w:rPr>
              <w:t xml:space="preserve">-2001</w:t>
            </w:r>
            <w:r/>
          </w:p>
        </w:tc>
      </w:tr>
      <w:tr>
        <w:trPr>
          <w:cantSplit/>
          <w:jc w:val="center"/>
          <w:trHeight w:val="0"/>
        </w:trPr>
        <w:tc>
          <w:tcPr>
            <w:tcW w:w="83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3</w:t>
            </w:r>
            <w:r/>
          </w:p>
        </w:tc>
        <w:tc>
          <w:tcPr>
            <w:tcW w:w="2412"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拉伸负荷</w:t>
            </w:r>
            <w:r/>
          </w:p>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（纵、横向）</w:t>
            </w:r>
            <w:r/>
          </w:p>
        </w:tc>
        <w:tc>
          <w:tcPr>
            <w:tcW w:w="256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13735</w:t>
            </w:r>
            <w:r>
              <w:rPr>
                <w:rFonts w:hint="eastAsia" w:ascii="宋体" w:hAnsi="宋体" w:eastAsia="宋体" w:cs="宋体"/>
                <w:b w:val="0"/>
                <w:bCs w:val="0"/>
                <w:color w:val="auto"/>
                <w:sz w:val="24"/>
                <w:szCs w:val="24"/>
                <w:highlight w:val="none"/>
                <w:lang w:val="en-US" w:eastAsia="zh-CN"/>
              </w:rPr>
              <w:t xml:space="preserve">-2017</w:t>
            </w:r>
            <w:r/>
          </w:p>
        </w:tc>
        <w:tc>
          <w:tcPr>
            <w:tcW w:w="2744"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13735</w:t>
            </w:r>
            <w:r>
              <w:rPr>
                <w:rFonts w:hint="eastAsia" w:ascii="宋体" w:hAnsi="宋体" w:eastAsia="宋体" w:cs="宋体"/>
                <w:b w:val="0"/>
                <w:bCs w:val="0"/>
                <w:color w:val="auto"/>
                <w:sz w:val="24"/>
                <w:szCs w:val="24"/>
                <w:highlight w:val="none"/>
                <w:lang w:val="en-US" w:eastAsia="zh-CN"/>
              </w:rPr>
              <w:t xml:space="preserve">-2017</w:t>
            </w:r>
            <w:r/>
          </w:p>
        </w:tc>
      </w:tr>
      <w:tr>
        <w:trPr>
          <w:cantSplit/>
          <w:jc w:val="center"/>
          <w:trHeight w:val="0"/>
        </w:trPr>
        <w:tc>
          <w:tcPr>
            <w:tcW w:w="83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w:t>
            </w:r>
            <w:r/>
          </w:p>
        </w:tc>
        <w:tc>
          <w:tcPr>
            <w:tcW w:w="2412"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断裂</w:t>
            </w:r>
            <w:r>
              <w:rPr>
                <w:rFonts w:hint="eastAsia" w:ascii="宋体" w:hAnsi="宋体" w:eastAsia="宋体" w:cs="宋体"/>
                <w:b w:val="0"/>
                <w:bCs w:val="0"/>
                <w:color w:val="auto"/>
                <w:sz w:val="24"/>
                <w:szCs w:val="24"/>
                <w:highlight w:val="none"/>
                <w:lang w:val="en-US" w:eastAsia="zh-CN"/>
              </w:rPr>
              <w:t xml:space="preserve">标称应变</w:t>
            </w:r>
            <w:r>
              <w:rPr>
                <w:rFonts w:hint="eastAsia" w:ascii="宋体" w:hAnsi="宋体" w:eastAsia="宋体" w:cs="宋体"/>
                <w:b w:val="0"/>
                <w:bCs w:val="0"/>
                <w:color w:val="auto"/>
                <w:sz w:val="24"/>
                <w:szCs w:val="24"/>
                <w:highlight w:val="none"/>
              </w:rPr>
              <w:t xml:space="preserve">（纵、横向）</w:t>
            </w:r>
            <w:r/>
          </w:p>
        </w:tc>
        <w:tc>
          <w:tcPr>
            <w:tcW w:w="2563" w:type="dxa"/>
            <w:vAlign w:val="center"/>
            <w:textDirection w:val="lrTb"/>
            <w:noWrap w:val="false"/>
          </w:tcPr>
          <w:p>
            <w:pPr>
              <w:ind w:right="142"/>
              <w:jc w:val="center"/>
              <w:pageBreakBefore w:val="0"/>
              <w:spacing w:line="240" w:lineRule="auto"/>
              <w:rPr>
                <w:rFonts w:hint="eastAsia" w:ascii="宋体" w:hAnsi="宋体" w:eastAsia="宋体" w:cs="宋体"/>
                <w:b w:val="0"/>
                <w:bCs w:val="0"/>
                <w:i/>
                <w:i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13735</w:t>
            </w:r>
            <w:r>
              <w:rPr>
                <w:rFonts w:hint="eastAsia" w:ascii="宋体" w:hAnsi="宋体" w:eastAsia="宋体" w:cs="宋体"/>
                <w:b w:val="0"/>
                <w:bCs w:val="0"/>
                <w:color w:val="auto"/>
                <w:sz w:val="24"/>
                <w:szCs w:val="24"/>
                <w:highlight w:val="none"/>
                <w:lang w:val="en-US" w:eastAsia="zh-CN"/>
              </w:rPr>
              <w:t xml:space="preserve">-2017</w:t>
            </w:r>
            <w:r/>
          </w:p>
        </w:tc>
        <w:tc>
          <w:tcPr>
            <w:tcW w:w="2744"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13735</w:t>
            </w:r>
            <w:r>
              <w:rPr>
                <w:rFonts w:hint="eastAsia" w:ascii="宋体" w:hAnsi="宋体" w:eastAsia="宋体" w:cs="宋体"/>
                <w:b w:val="0"/>
                <w:bCs w:val="0"/>
                <w:color w:val="auto"/>
                <w:sz w:val="24"/>
                <w:szCs w:val="24"/>
                <w:highlight w:val="none"/>
                <w:lang w:val="en-US" w:eastAsia="zh-CN"/>
              </w:rPr>
              <w:t xml:space="preserve">-2017</w:t>
            </w:r>
            <w:r/>
          </w:p>
        </w:tc>
      </w:tr>
      <w:tr>
        <w:trPr>
          <w:cantSplit/>
          <w:jc w:val="center"/>
          <w:trHeight w:val="0"/>
        </w:trPr>
        <w:tc>
          <w:tcPr>
            <w:tcW w:w="83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2412"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直角撕裂负荷（纵、横向）</w:t>
            </w:r>
            <w:r/>
          </w:p>
        </w:tc>
        <w:tc>
          <w:tcPr>
            <w:tcW w:w="2563" w:type="dxa"/>
            <w:vAlign w:val="center"/>
            <w:textDirection w:val="lrTb"/>
            <w:noWrap w:val="false"/>
          </w:tcPr>
          <w:p>
            <w:pPr>
              <w:ind w:right="142"/>
              <w:jc w:val="center"/>
              <w:pageBreakBefore w:val="0"/>
              <w:spacing w:line="240" w:lineRule="auto"/>
              <w:rPr>
                <w:rFonts w:hint="eastAsia" w:ascii="宋体" w:hAnsi="宋体" w:eastAsia="宋体" w:cs="宋体"/>
                <w:b w:val="0"/>
                <w:bCs w:val="0"/>
                <w:i/>
                <w:i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13735</w:t>
            </w:r>
            <w:r>
              <w:rPr>
                <w:rFonts w:hint="eastAsia" w:ascii="宋体" w:hAnsi="宋体" w:eastAsia="宋体" w:cs="宋体"/>
                <w:b w:val="0"/>
                <w:bCs w:val="0"/>
                <w:color w:val="auto"/>
                <w:sz w:val="24"/>
                <w:szCs w:val="24"/>
                <w:highlight w:val="none"/>
                <w:lang w:val="en-US" w:eastAsia="zh-CN"/>
              </w:rPr>
              <w:t xml:space="preserve">-2017</w:t>
            </w:r>
            <w:r/>
          </w:p>
        </w:tc>
        <w:tc>
          <w:tcPr>
            <w:tcW w:w="2744"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QB/T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1130</w:t>
            </w:r>
            <w:r>
              <w:rPr>
                <w:rFonts w:hint="eastAsia" w:ascii="宋体" w:hAnsi="宋体" w:eastAsia="宋体" w:cs="宋体"/>
                <w:b w:val="0"/>
                <w:bCs w:val="0"/>
                <w:color w:val="auto"/>
                <w:sz w:val="24"/>
                <w:szCs w:val="24"/>
                <w:highlight w:val="none"/>
                <w:lang w:val="en-US" w:eastAsia="zh-CN"/>
              </w:rPr>
              <w:t xml:space="preserve">-1991</w:t>
            </w:r>
            <w:r/>
          </w:p>
        </w:tc>
      </w:tr>
    </w:tbl>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化肥</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复合肥料产品检验项目、依据及方法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850"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930"/>
        <w:gridCol w:w="2280"/>
        <w:gridCol w:w="2820"/>
      </w:tblGrid>
      <w:tr>
        <w:trPr>
          <w:trHeight w:val="0"/>
        </w:trPr>
        <w:tc>
          <w:tcPr>
            <w:tcW w:w="820"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2930"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280"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820"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总养分</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总氮</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8572-2010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22923-2008</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1977-2010</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有效磷</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8573-2017</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rPr>
              <w:t xml:space="preserve">22923-2008</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氧化钾</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8574-20</w:t>
            </w:r>
            <w:r>
              <w:rPr>
                <w:rFonts w:hint="eastAsia" w:ascii="宋体" w:hAnsi="宋体" w:eastAsia="宋体" w:cs="宋体"/>
                <w:b w:val="0"/>
                <w:bCs w:val="0"/>
                <w:color w:val="auto"/>
                <w:sz w:val="24"/>
                <w:szCs w:val="24"/>
                <w:highlight w:val="none"/>
                <w:lang w:val="en-US" w:eastAsia="zh-CN"/>
              </w:rPr>
              <w:t xml:space="preserve">24</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rPr>
              <w:t xml:space="preserve">22923-2008</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2540-2014</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水溶性磷占有效磷百分率</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8573-2017</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rPr>
              <w:t xml:space="preserve">22923-2008</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6</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硝态氮</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3597-2002</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rPr>
              <w:t xml:space="preserve">22923-2008</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8572-2010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NY/T 1116-2014</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7</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水分</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8576-2010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8577-2010</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8</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粒度</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24891-2010</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9</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氯离子</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24890-2010</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10</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单一中量元素</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19203-2003</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1</w:t>
            </w:r>
            <w:r/>
          </w:p>
        </w:tc>
        <w:tc>
          <w:tcPr>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单一微量元素</w:t>
            </w:r>
            <w:r/>
          </w:p>
        </w:tc>
        <w:tc>
          <w:tcPr>
            <w:tcW w:w="2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34764-2017</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14540-2003</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shd w:val="clear" w:color="auto" w:fill="auto"/>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总砷</w:t>
            </w:r>
            <w:r/>
          </w:p>
        </w:tc>
        <w:tc>
          <w:tcPr>
            <w:shd w:val="clear" w:color="auto" w:fill="auto"/>
            <w:tcW w:w="228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GB/T 23349-2020</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shd w:val="clear" w:color="auto" w:fill="auto"/>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总镉</w:t>
            </w:r>
            <w:r/>
          </w:p>
        </w:tc>
        <w:tc>
          <w:tcPr>
            <w:shd w:val="clear" w:color="auto" w:fill="auto"/>
            <w:tcW w:w="228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GB/T 23349-2020</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shd w:val="clear" w:color="auto" w:fill="auto"/>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总铅</w:t>
            </w:r>
            <w:r/>
          </w:p>
        </w:tc>
        <w:tc>
          <w:tcPr>
            <w:shd w:val="clear" w:color="auto" w:fill="auto"/>
            <w:tcW w:w="228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GB/T 23349-2020</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w:t>
            </w:r>
            <w:r/>
          </w:p>
        </w:tc>
        <w:tc>
          <w:tcPr>
            <w:shd w:val="clear" w:color="auto" w:fill="auto"/>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总铬</w:t>
            </w:r>
            <w:r/>
          </w:p>
        </w:tc>
        <w:tc>
          <w:tcPr>
            <w:shd w:val="clear" w:color="auto" w:fill="auto"/>
            <w:tcW w:w="228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GB/T 23349-2020</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w:t>
            </w:r>
            <w:r/>
          </w:p>
        </w:tc>
        <w:tc>
          <w:tcPr>
            <w:shd w:val="clear" w:color="auto" w:fill="auto"/>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总汞</w:t>
            </w:r>
            <w:r/>
          </w:p>
        </w:tc>
        <w:tc>
          <w:tcPr>
            <w:shd w:val="clear" w:color="auto" w:fill="auto"/>
            <w:tcW w:w="228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GB/T 23349-2020</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w:t>
            </w:r>
            <w:r/>
          </w:p>
        </w:tc>
        <w:tc>
          <w:tcPr>
            <w:shd w:val="clear" w:color="auto" w:fill="auto"/>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总铊</w:t>
            </w:r>
            <w:r/>
          </w:p>
        </w:tc>
        <w:tc>
          <w:tcPr>
            <w:shd w:val="clear" w:color="auto" w:fill="auto"/>
            <w:tcW w:w="228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38400-2019</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w:t>
            </w:r>
            <w:r/>
          </w:p>
        </w:tc>
        <w:tc>
          <w:tcPr>
            <w:shd w:val="clear" w:color="auto" w:fill="auto"/>
            <w:tcW w:w="293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000000"/>
                <w:sz w:val="24"/>
                <w:szCs w:val="24"/>
                <w:highlight w:val="none"/>
              </w:rPr>
              <w:t xml:space="preserve">缩二脲</w:t>
            </w:r>
            <w:r/>
          </w:p>
        </w:tc>
        <w:tc>
          <w:tcPr>
            <w:shd w:val="clear" w:color="auto" w:fill="auto"/>
            <w:tcW w:w="228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tc>
        <w:tc>
          <w:tcPr>
            <w:shd w:val="clear" w:color="auto" w:fill="auto"/>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22924-2024</w:t>
            </w:r>
            <w:r/>
          </w:p>
        </w:tc>
      </w:tr>
      <w:tr>
        <w:trPr>
          <w:trHeight w:val="0"/>
        </w:trPr>
        <w:tc>
          <w:tcPr>
            <w:tcW w:w="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19</w:t>
            </w:r>
            <w:r/>
          </w:p>
        </w:tc>
        <w:tc>
          <w:tcPr>
            <w:shd w:val="clear" w:color="auto" w:fill="ffffff"/>
            <w:tcW w:w="2930" w:type="dxa"/>
            <w:vAlign w:val="center"/>
            <w:textDirection w:val="lrTb"/>
            <w:noWrap w:val="false"/>
          </w:tcPr>
          <w:p>
            <w:pPr>
              <w:jc w:val="center"/>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包装标识（养分含量、含氯标识、警示语、名称中的禁用语等）</w:t>
            </w:r>
            <w:r/>
          </w:p>
        </w:tc>
        <w:tc>
          <w:tcPr>
            <w:shd w:val="clear" w:color="auto" w:fill="ffffff"/>
            <w:tcW w:w="228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18382-2021</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15063-2020</w:t>
            </w:r>
            <w:r/>
          </w:p>
        </w:tc>
        <w:tc>
          <w:tcPr>
            <w:shd w:val="clear" w:color="auto" w:fill="auto"/>
            <w:tcW w:w="282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18382-2021</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15063-2020</w:t>
            </w:r>
            <w:r/>
          </w:p>
        </w:tc>
      </w:tr>
    </w:tbl>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 xml:space="preserve">掺混肥料（BB肥）产品</w:t>
      </w:r>
      <w:r>
        <w:rPr>
          <w:rFonts w:hint="eastAsia" w:ascii="宋体" w:hAnsi="宋体" w:eastAsia="宋体" w:cs="宋体"/>
          <w:b/>
          <w:bCs/>
          <w:color w:val="auto"/>
          <w:sz w:val="24"/>
          <w:szCs w:val="24"/>
          <w:highlight w:val="none"/>
          <w:lang w:val="en-US"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zh-CN" w:eastAsia="zh-CN" w:bidi="ar-SA"/>
        </w:rPr>
      </w:pPr>
      <w:r>
        <w:rPr>
          <w:rFonts w:hint="eastAsia" w:ascii="Times New Roman" w:hAnsi="Times New Roman" w:eastAsia="宋体" w:cs="Times New Roman"/>
          <w:sz w:val="24"/>
          <w:szCs w:val="24"/>
          <w:highlight w:val="none"/>
          <w:lang w:val="zh-CN" w:eastAsia="zh-CN" w:bidi="ar-SA"/>
        </w:rPr>
      </w:r>
      <w:r/>
    </w:p>
    <w:tbl>
      <w:tblPr>
        <w:tblStyle w:val="765"/>
        <w:tblW w:w="8761" w:type="dxa"/>
        <w:tblInd w:w="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3300"/>
        <w:gridCol w:w="2215"/>
        <w:gridCol w:w="2435"/>
      </w:tblGrid>
      <w:tr>
        <w:trPr/>
        <w:tc>
          <w:tcPr>
            <w:tcW w:w="811"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00"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215"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35"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总养分</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总氮</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8572-2010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22923-2008</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2542-2014</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有效磷</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15063-2020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8573-2017</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22923-2008</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氧化钾</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8574-20</w:t>
            </w:r>
            <w:r>
              <w:rPr>
                <w:rFonts w:hint="eastAsia" w:ascii="宋体" w:hAnsi="宋体" w:eastAsia="宋体" w:cs="宋体"/>
                <w:b w:val="0"/>
                <w:bCs w:val="0"/>
                <w:color w:val="auto"/>
                <w:sz w:val="24"/>
                <w:szCs w:val="24"/>
                <w:highlight w:val="none"/>
                <w:lang w:val="en-US" w:eastAsia="zh-CN"/>
              </w:rPr>
              <w:t xml:space="preserve">24</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rPr>
              <w:t xml:space="preserve">22923-2008</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2540-2014</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水溶性磷占有效磷百分率</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8573-2017</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rPr>
              <w:t xml:space="preserve">22923-2008</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6</w:t>
            </w:r>
            <w:r/>
          </w:p>
        </w:tc>
        <w:tc>
          <w:tcPr>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水分</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8576-2010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G</w:t>
            </w:r>
            <w:r>
              <w:rPr>
                <w:rFonts w:hint="eastAsia" w:ascii="宋体" w:hAnsi="宋体" w:eastAsia="宋体" w:cs="宋体"/>
                <w:b w:val="0"/>
                <w:bCs w:val="0"/>
                <w:color w:val="auto"/>
                <w:sz w:val="24"/>
                <w:szCs w:val="24"/>
                <w:highlight w:val="none"/>
                <w:lang w:val="zh-CN"/>
              </w:rPr>
              <w:t xml:space="preserve">B/T 8577-2010</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7</w:t>
            </w:r>
            <w:r/>
          </w:p>
        </w:tc>
        <w:tc>
          <w:tcPr>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粒度</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24891-2010</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8</w:t>
            </w:r>
            <w:r/>
          </w:p>
        </w:tc>
        <w:tc>
          <w:tcPr>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氯离子</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24890-2010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1117-2010</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9</w:t>
            </w:r>
            <w:r/>
          </w:p>
        </w:tc>
        <w:tc>
          <w:tcPr>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单一中量元素</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15063</w:t>
            </w:r>
            <w:r>
              <w:rPr>
                <w:rFonts w:hint="eastAsia" w:ascii="宋体" w:hAnsi="宋体" w:eastAsia="宋体" w:cs="宋体"/>
                <w:b w:val="0"/>
                <w:bCs w:val="0"/>
                <w:color w:val="auto"/>
                <w:sz w:val="24"/>
                <w:szCs w:val="24"/>
                <w:highlight w:val="none"/>
                <w:lang w:val="zh-CN"/>
              </w:rPr>
              <w:t xml:space="preserve">-2020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19203-2003</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0</w:t>
            </w:r>
            <w:r/>
          </w:p>
        </w:tc>
        <w:tc>
          <w:tcPr>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单一微量元素</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34764-2017</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14540-2003</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shd w:val="clear" w:color="auto" w:fill="auto"/>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总砷</w:t>
            </w:r>
            <w:r/>
          </w:p>
        </w:tc>
        <w:tc>
          <w:tcPr>
            <w:shd w:val="clear" w:color="auto" w:fill="auto"/>
            <w:tcW w:w="22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shd w:val="clear" w:color="auto" w:fill="auto"/>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总镉</w:t>
            </w:r>
            <w:r/>
          </w:p>
        </w:tc>
        <w:tc>
          <w:tcPr>
            <w:shd w:val="clear" w:color="auto" w:fill="auto"/>
            <w:tcW w:w="22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shd w:val="clear" w:color="auto" w:fill="auto"/>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总铅</w:t>
            </w:r>
            <w:r/>
          </w:p>
        </w:tc>
        <w:tc>
          <w:tcPr>
            <w:shd w:val="clear" w:color="auto" w:fill="auto"/>
            <w:tcW w:w="22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shd w:val="clear" w:color="auto" w:fill="auto"/>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总铬</w:t>
            </w:r>
            <w:r/>
          </w:p>
        </w:tc>
        <w:tc>
          <w:tcPr>
            <w:shd w:val="clear" w:color="auto" w:fill="auto"/>
            <w:tcW w:w="22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w:t>
            </w:r>
            <w:r/>
          </w:p>
        </w:tc>
        <w:tc>
          <w:tcPr>
            <w:shd w:val="clear" w:color="auto" w:fill="auto"/>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总汞</w:t>
            </w:r>
            <w:r/>
          </w:p>
        </w:tc>
        <w:tc>
          <w:tcPr>
            <w:shd w:val="clear" w:color="auto" w:fill="auto"/>
            <w:tcW w:w="22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w:t>
            </w:r>
            <w:r/>
          </w:p>
        </w:tc>
        <w:tc>
          <w:tcPr>
            <w:shd w:val="clear" w:color="auto" w:fill="auto"/>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总铊</w:t>
            </w:r>
            <w:r/>
          </w:p>
        </w:tc>
        <w:tc>
          <w:tcPr>
            <w:shd w:val="clear" w:color="auto" w:fill="auto"/>
            <w:tcW w:w="22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38400-2019</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w:t>
            </w:r>
            <w:r/>
          </w:p>
        </w:tc>
        <w:tc>
          <w:tcPr>
            <w:shd w:val="clear" w:color="auto" w:fill="auto"/>
            <w:tcW w:w="3300"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color w:val="000000"/>
                <w:sz w:val="24"/>
                <w:szCs w:val="24"/>
                <w:highlight w:val="none"/>
              </w:rPr>
              <w:t xml:space="preserve">缩二脲</w:t>
            </w:r>
            <w:r/>
          </w:p>
        </w:tc>
        <w:tc>
          <w:tcPr>
            <w:shd w:val="clear" w:color="auto" w:fill="auto"/>
            <w:tcW w:w="22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GB</w:t>
            </w:r>
            <w:r>
              <w:rPr>
                <w:rFonts w:hint="eastAsia" w:ascii="宋体" w:hAnsi="宋体" w:eastAsia="宋体" w:cs="宋体"/>
                <w:b w:val="0"/>
                <w:bCs w:val="0"/>
                <w:color w:val="auto"/>
                <w:sz w:val="24"/>
                <w:szCs w:val="24"/>
                <w:highlight w:val="none"/>
              </w:rPr>
              <w:t xml:space="preserve">/T 21633</w:t>
            </w:r>
            <w:r>
              <w:rPr>
                <w:rFonts w:hint="eastAsia" w:ascii="宋体" w:hAnsi="宋体" w:eastAsia="宋体" w:cs="宋体"/>
                <w:b w:val="0"/>
                <w:bCs w:val="0"/>
                <w:color w:val="auto"/>
                <w:sz w:val="24"/>
                <w:szCs w:val="24"/>
                <w:highlight w:val="none"/>
                <w:lang w:val="zh-CN"/>
              </w:rPr>
              <w:t xml:space="preserve">-2020</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GB/T 22924—2024</w:t>
            </w:r>
            <w:r/>
          </w:p>
        </w:tc>
      </w:tr>
      <w:tr>
        <w:trPr/>
        <w:tc>
          <w:tcPr>
            <w:tcW w:w="81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w:t>
            </w:r>
            <w:r/>
          </w:p>
        </w:tc>
        <w:tc>
          <w:tcPr>
            <w:shd w:val="clear" w:color="auto" w:fill="ffffff"/>
            <w:tcW w:w="3300" w:type="dxa"/>
            <w:vAlign w:val="center"/>
            <w:textDirection w:val="lrTb"/>
            <w:noWrap w:val="false"/>
          </w:tcPr>
          <w:p>
            <w:pPr>
              <w:jc w:val="center"/>
              <w:pageBreakBefore w:val="0"/>
              <w:spacing w:after="0" w:line="24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rPr>
              <w:t xml:space="preserve">包装标识（养分含量、含氯标识、警示语、名称中的禁用语等）</w:t>
            </w:r>
            <w:r/>
          </w:p>
        </w:tc>
        <w:tc>
          <w:tcPr>
            <w:shd w:val="clear" w:color="auto" w:fill="ffffff"/>
            <w:tcW w:w="22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18382-2021</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GB/T 21633-2020</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18382-2021</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GB/T 21633-2020</w:t>
            </w:r>
            <w:r/>
          </w:p>
        </w:tc>
      </w:tr>
    </w:tbl>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有机-无机复混肥料产品</w:t>
      </w:r>
      <w:r>
        <w:rPr>
          <w:rFonts w:hint="eastAsia" w:ascii="宋体" w:hAnsi="宋体" w:eastAsia="宋体" w:cs="宋体"/>
          <w:b/>
          <w:bCs/>
          <w:color w:val="auto"/>
          <w:sz w:val="24"/>
          <w:szCs w:val="24"/>
          <w:highlight w:val="none"/>
          <w:lang w:val="en-US" w:eastAsia="zh-CN"/>
        </w:rPr>
        <w:t xml:space="preserve">检验项目、依</w:t>
      </w:r>
      <w:r>
        <w:rPr>
          <w:rFonts w:hint="eastAsia" w:ascii="宋体" w:hAnsi="宋体" w:eastAsia="宋体" w:cs="宋体"/>
          <w:b/>
          <w:bCs/>
          <w:color w:val="auto"/>
          <w:sz w:val="24"/>
          <w:szCs w:val="24"/>
          <w:highlight w:val="none"/>
          <w:lang w:val="zh-CN" w:eastAsia="zh-CN"/>
        </w:rPr>
        <w:t xml:space="preserve">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zh-CN" w:eastAsia="zh-CN" w:bidi="ar-SA"/>
        </w:rPr>
      </w:pPr>
      <w:r>
        <w:rPr>
          <w:rFonts w:hint="eastAsia" w:ascii="Times New Roman" w:hAnsi="Times New Roman" w:eastAsia="宋体" w:cs="Times New Roman"/>
          <w:sz w:val="24"/>
          <w:szCs w:val="24"/>
          <w:highlight w:val="none"/>
          <w:lang w:val="zh-CN" w:eastAsia="zh-CN" w:bidi="ar-SA"/>
        </w:rPr>
      </w:r>
      <w:r/>
    </w:p>
    <w:tbl>
      <w:tblPr>
        <w:tblStyle w:val="765"/>
        <w:tblW w:w="8761" w:type="dxa"/>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3283"/>
        <w:gridCol w:w="2223"/>
        <w:gridCol w:w="2435"/>
      </w:tblGrid>
      <w:tr>
        <w:trPr/>
        <w:tc>
          <w:tcPr>
            <w:tcW w:w="820"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28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22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35"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有机质含量</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总养分</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总氮</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17767.1-2008</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22923-2008</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有效五氧化二磷</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15063-2020</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8573-2017</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氧化钾</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17767.3-2010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6</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水分</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8576-2010</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8577-2010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7</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酸碱度</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8</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粒度</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24891-2010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9</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蛔虫卵死亡率</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19524.2-2004</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10</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粪大肠菌群数</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19524.1-2004</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11</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氯离子含量</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18877-2020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24890-2010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1117-2010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12</w:t>
            </w:r>
            <w:r/>
          </w:p>
        </w:tc>
        <w:tc>
          <w:tcPr>
            <w:tcW w:w="32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总砷</w:t>
            </w:r>
            <w:r/>
          </w:p>
        </w:tc>
        <w:tc>
          <w:tcPr>
            <w:tcW w:w="222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 38400-2019</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13</w:t>
            </w:r>
            <w:r/>
          </w:p>
        </w:tc>
        <w:tc>
          <w:tcPr>
            <w:tcW w:w="32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总镉</w:t>
            </w:r>
            <w:r/>
          </w:p>
        </w:tc>
        <w:tc>
          <w:tcPr>
            <w:tcW w:w="222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 38400-2019</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14</w:t>
            </w:r>
            <w:r/>
          </w:p>
        </w:tc>
        <w:tc>
          <w:tcPr>
            <w:tcW w:w="32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总铅</w:t>
            </w:r>
            <w:r/>
          </w:p>
        </w:tc>
        <w:tc>
          <w:tcPr>
            <w:tcW w:w="222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 38400-2019</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15</w:t>
            </w:r>
            <w:r/>
          </w:p>
        </w:tc>
        <w:tc>
          <w:tcPr>
            <w:tcW w:w="32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总铬</w:t>
            </w:r>
            <w:r/>
          </w:p>
        </w:tc>
        <w:tc>
          <w:tcPr>
            <w:tcW w:w="222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 38400-2019</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16</w:t>
            </w:r>
            <w:r/>
          </w:p>
        </w:tc>
        <w:tc>
          <w:tcPr>
            <w:tcW w:w="32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en-US" w:eastAsia="zh-CN"/>
              </w:rPr>
              <w:t xml:space="preserve">总汞</w:t>
            </w:r>
            <w:r/>
          </w:p>
        </w:tc>
        <w:tc>
          <w:tcPr>
            <w:tcW w:w="222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 38400-2019</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rPr>
              <w:t xml:space="preserve">17</w:t>
            </w:r>
            <w:r/>
          </w:p>
        </w:tc>
        <w:tc>
          <w:tcPr>
            <w:tcW w:w="32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总铊</w:t>
            </w:r>
            <w:r/>
          </w:p>
        </w:tc>
        <w:tc>
          <w:tcPr>
            <w:tcW w:w="222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 38400-2019</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 38400-2019</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18</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钠离子含量</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NY/T 1972-2010</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19</w:t>
            </w:r>
            <w:r/>
          </w:p>
        </w:tc>
        <w:tc>
          <w:tcPr>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缩二脲含量</w:t>
            </w:r>
            <w:r/>
          </w:p>
        </w:tc>
        <w:tc>
          <w:tcPr>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18877-2020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GB/T 22924-20</w:t>
            </w:r>
            <w:r>
              <w:rPr>
                <w:rFonts w:hint="eastAsia" w:ascii="宋体" w:hAnsi="宋体" w:eastAsia="宋体" w:cs="宋体"/>
                <w:b w:val="0"/>
                <w:bCs w:val="0"/>
                <w:color w:val="auto"/>
                <w:sz w:val="24"/>
                <w:szCs w:val="24"/>
                <w:highlight w:val="none"/>
                <w:lang w:val="en-US" w:eastAsia="zh-CN"/>
              </w:rPr>
              <w:t xml:space="preserve">24</w:t>
            </w:r>
            <w:r/>
          </w:p>
        </w:tc>
      </w:tr>
      <w:tr>
        <w:trPr/>
        <w:tc>
          <w:tcPr>
            <w:tcW w:w="8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w:t>
            </w:r>
            <w:r/>
          </w:p>
        </w:tc>
        <w:tc>
          <w:tcPr>
            <w:shd w:val="clear" w:color="auto" w:fill="auto"/>
            <w:tcW w:w="32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rPr>
              <w:t xml:space="preserve">包装标识（养分含量、含氯标识、其他、名称中的禁用语等）</w:t>
            </w:r>
            <w:r/>
          </w:p>
        </w:tc>
        <w:tc>
          <w:tcPr>
            <w:shd w:val="clear" w:color="auto" w:fill="auto"/>
            <w:tcW w:w="222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rPr>
              <w:t xml:space="preserve">GB/T 18877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18877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2020</w:t>
            </w:r>
            <w:r/>
          </w:p>
        </w:tc>
      </w:tr>
    </w:tbl>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有机肥料产品</w:t>
      </w:r>
      <w:r>
        <w:rPr>
          <w:rFonts w:hint="eastAsia" w:ascii="宋体" w:hAnsi="宋体" w:eastAsia="宋体" w:cs="宋体"/>
          <w:b/>
          <w:bCs/>
          <w:color w:val="auto"/>
          <w:sz w:val="24"/>
          <w:szCs w:val="24"/>
          <w:highlight w:val="none"/>
          <w:lang w:val="en-US" w:eastAsia="zh-CN"/>
        </w:rPr>
        <w:t xml:space="preserve">检验项目、依</w:t>
      </w:r>
      <w:r>
        <w:rPr>
          <w:rFonts w:hint="eastAsia" w:ascii="宋体" w:hAnsi="宋体" w:eastAsia="宋体" w:cs="宋体"/>
          <w:b/>
          <w:bCs/>
          <w:color w:val="auto"/>
          <w:sz w:val="24"/>
          <w:szCs w:val="24"/>
          <w:highlight w:val="none"/>
          <w:lang w:val="zh-CN" w:eastAsia="zh-CN"/>
        </w:rPr>
        <w:t xml:space="preserve">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zh-CN" w:eastAsia="zh-CN" w:bidi="ar-SA"/>
        </w:rPr>
      </w:pPr>
      <w:r>
        <w:rPr>
          <w:rFonts w:hint="eastAsia" w:ascii="Times New Roman" w:hAnsi="Times New Roman" w:eastAsia="宋体" w:cs="Times New Roman"/>
          <w:sz w:val="24"/>
          <w:szCs w:val="24"/>
          <w:highlight w:val="none"/>
          <w:lang w:val="zh-CN" w:eastAsia="zh-CN" w:bidi="ar-SA"/>
        </w:rPr>
      </w:r>
      <w:r/>
    </w:p>
    <w:tbl>
      <w:tblPr>
        <w:tblStyle w:val="765"/>
        <w:tblW w:w="8761" w:type="dxa"/>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3308"/>
        <w:gridCol w:w="2215"/>
        <w:gridCol w:w="2435"/>
      </w:tblGrid>
      <w:tr>
        <w:trPr/>
        <w:tc>
          <w:tcPr>
            <w:tcW w:w="80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08"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215"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35"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有机质的质量分数</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总养分的质量分数（以烘干基计）</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总氮</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有效五氧化二磷</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525-2021</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2541-2014</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氧化钾</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525-2021</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2540-2014</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6</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水分（鲜样）的质量分数</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8576-2010</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7</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酸碱度（pH）</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8</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机械杂质的质量分数</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9</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总砷</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10</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总镉</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11</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总铅</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12</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总铬</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13</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总汞</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shd w:val="clear" w:color="auto" w:fill="auto"/>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14</w:t>
            </w:r>
            <w:r/>
          </w:p>
        </w:tc>
        <w:tc>
          <w:tcPr>
            <w:shd w:val="clear" w:color="auto" w:fill="auto"/>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总铊</w:t>
            </w:r>
            <w:r/>
          </w:p>
        </w:tc>
        <w:tc>
          <w:tcPr>
            <w:shd w:val="clear" w:color="auto" w:fill="auto"/>
            <w:tcW w:w="22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38400-2019</w:t>
            </w:r>
            <w:r/>
          </w:p>
        </w:tc>
      </w:tr>
      <w:tr>
        <w:trPr/>
        <w:tc>
          <w:tcPr>
            <w:shd w:val="clear" w:color="auto" w:fill="auto"/>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15</w:t>
            </w:r>
            <w:r/>
          </w:p>
        </w:tc>
        <w:tc>
          <w:tcPr>
            <w:shd w:val="clear" w:color="auto" w:fill="auto"/>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缩二脲</w:t>
            </w:r>
            <w:r/>
          </w:p>
        </w:tc>
        <w:tc>
          <w:tcPr>
            <w:shd w:val="clear" w:color="auto" w:fill="auto"/>
            <w:tcW w:w="22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GB/T 22924-2024</w:t>
            </w:r>
            <w:r/>
          </w:p>
        </w:tc>
      </w:tr>
      <w:tr>
        <w:trPr/>
        <w:tc>
          <w:tcPr>
            <w:shd w:val="clear" w:color="auto" w:fill="auto"/>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16</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蛔虫卵死亡率</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19524.2-2004</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17</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粪大肠菌群数</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19524.1-2004</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18</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氯离子的质量分数</w:t>
            </w:r>
            <w:r/>
          </w:p>
        </w:tc>
        <w:tc>
          <w:tcPr>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525-2021</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15063-2020</w:t>
            </w:r>
            <w:r/>
          </w:p>
        </w:tc>
      </w:tr>
      <w:tr>
        <w:trPr/>
        <w:tc>
          <w:tcPr>
            <w:tcW w:w="80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19</w:t>
            </w:r>
            <w:r/>
          </w:p>
        </w:tc>
        <w:tc>
          <w:tcPr>
            <w:tcW w:w="330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包装标识（</w:t>
            </w:r>
            <w:r>
              <w:rPr>
                <w:rFonts w:hint="eastAsia" w:ascii="宋体" w:hAnsi="宋体" w:eastAsia="宋体" w:cs="宋体"/>
                <w:b w:val="0"/>
                <w:bCs w:val="0"/>
                <w:color w:val="auto"/>
                <w:sz w:val="24"/>
                <w:szCs w:val="24"/>
                <w:highlight w:val="none"/>
                <w:lang w:val="en-US" w:eastAsia="zh-CN"/>
              </w:rPr>
              <w:t xml:space="preserve">总</w:t>
            </w:r>
            <w:r>
              <w:rPr>
                <w:rFonts w:hint="eastAsia" w:ascii="宋体" w:hAnsi="宋体" w:eastAsia="宋体" w:cs="宋体"/>
                <w:b w:val="0"/>
                <w:bCs w:val="0"/>
                <w:color w:val="auto"/>
                <w:sz w:val="24"/>
                <w:szCs w:val="24"/>
                <w:highlight w:val="none"/>
                <w:lang w:val="zh-CN"/>
              </w:rPr>
              <w:t xml:space="preserve">养分含量、</w:t>
            </w:r>
            <w:r>
              <w:rPr>
                <w:rFonts w:hint="eastAsia" w:ascii="宋体" w:hAnsi="宋体" w:eastAsia="宋体" w:cs="宋体"/>
                <w:b w:val="0"/>
                <w:bCs w:val="0"/>
                <w:color w:val="auto"/>
                <w:sz w:val="24"/>
                <w:szCs w:val="24"/>
                <w:highlight w:val="none"/>
                <w:lang w:val="en-US" w:eastAsia="zh-CN"/>
              </w:rPr>
              <w:t xml:space="preserve">有机质含量、</w:t>
            </w:r>
            <w:r>
              <w:rPr>
                <w:rFonts w:hint="eastAsia" w:ascii="宋体" w:hAnsi="宋体" w:eastAsia="宋体" w:cs="宋体"/>
                <w:b w:val="0"/>
                <w:bCs w:val="0"/>
                <w:color w:val="auto"/>
                <w:sz w:val="24"/>
                <w:szCs w:val="24"/>
                <w:highlight w:val="none"/>
                <w:lang w:val="zh-CN"/>
              </w:rPr>
              <w:t xml:space="preserve">含氯标识、名称中的禁用语等）</w:t>
            </w:r>
            <w:r/>
          </w:p>
        </w:tc>
        <w:tc>
          <w:tcPr>
            <w:shd w:val="clear" w:color="auto" w:fill="auto"/>
            <w:tcW w:w="22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NY/T 525-2021</w:t>
            </w:r>
            <w:r/>
          </w:p>
        </w:tc>
        <w:tc>
          <w:tcPr>
            <w:shd w:val="clear" w:color="auto" w:fill="auto"/>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NY/T 525-2021</w:t>
            </w:r>
            <w:r/>
          </w:p>
        </w:tc>
      </w:tr>
    </w:tbl>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含氨基酸水溶肥料产品检验项目、依</w:t>
      </w:r>
      <w:r>
        <w:rPr>
          <w:rFonts w:hint="eastAsia" w:ascii="宋体" w:hAnsi="宋体" w:eastAsia="宋体" w:cs="宋体"/>
          <w:b/>
          <w:bCs/>
          <w:color w:val="auto"/>
          <w:sz w:val="24"/>
          <w:szCs w:val="24"/>
          <w:highlight w:val="none"/>
          <w:lang w:val="zh-CN" w:eastAsia="zh-CN"/>
        </w:rPr>
        <w:t xml:space="preserve">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761" w:type="dxa"/>
        <w:tblInd w:w="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3369"/>
        <w:gridCol w:w="2156"/>
        <w:gridCol w:w="2435"/>
      </w:tblGrid>
      <w:tr>
        <w:trPr/>
        <w:tc>
          <w:tcPr>
            <w:tcW w:w="801"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69"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156"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35"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游离氨基酸含量</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1975-2010</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中量元素含量（中量元素型）</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1117-2010</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微量元素含量（微量元素型）</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1974-2010</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水不溶物含量</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1973-2021</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pH</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1973-2021</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6</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水分</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8576-2010</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7</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汞</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8</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砷</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9</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镉</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10</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铅</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11</w:t>
            </w:r>
            <w:r/>
          </w:p>
        </w:tc>
        <w:tc>
          <w:tcPr>
            <w:tcW w:w="336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eastAsia="zh-CN" w:bidi="ar-SA"/>
              </w:rPr>
              <w:t xml:space="preserve">铬</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W w:w="336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总铊</w:t>
            </w:r>
            <w:r/>
          </w:p>
        </w:tc>
        <w:tc>
          <w:tcPr>
            <w:tcW w:w="215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13</w:t>
            </w:r>
            <w:r/>
          </w:p>
        </w:tc>
        <w:tc>
          <w:tcPr>
            <w:tcW w:w="336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eastAsia="zh-CN" w:bidi="ar-SA"/>
              </w:rPr>
              <w:t xml:space="preserve">密度</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1429-2010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887-2010</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tcW w:w="336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包装标识</w:t>
            </w:r>
            <w:r/>
          </w:p>
        </w:tc>
        <w:tc>
          <w:tcPr>
            <w:tcW w:w="21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1429-2010</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1429-2010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tc>
      </w:tr>
      <w:tr>
        <w:trPr/>
        <w:tc>
          <w:tcPr>
            <w:gridSpan w:val="4"/>
            <w:tcW w:w="876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注：</w:t>
            </w:r>
            <w:r>
              <w:rPr>
                <w:rFonts w:hint="eastAsia" w:ascii="宋体" w:hAnsi="宋体" w:eastAsia="宋体" w:cs="宋体"/>
                <w:b w:val="0"/>
                <w:bCs w:val="0"/>
                <w:color w:val="auto"/>
                <w:sz w:val="24"/>
                <w:szCs w:val="24"/>
                <w:highlight w:val="none"/>
              </w:rPr>
              <w:t xml:space="preserve">中量元素含量指钙、镁元素含量之和；微量元素含量指铜、铁、锰、锌、硼、钼元素含量之和；固体产品做水分，液体产品不做水分做密度。</w:t>
            </w:r>
            <w:r/>
          </w:p>
        </w:tc>
      </w:tr>
    </w:tbl>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含腐植酸水溶肥料产品检验项目、依据及方法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761" w:type="dxa"/>
        <w:tblInd w:w="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3383"/>
        <w:gridCol w:w="2142"/>
        <w:gridCol w:w="2435"/>
      </w:tblGrid>
      <w:tr>
        <w:trPr/>
        <w:tc>
          <w:tcPr>
            <w:tcW w:w="801"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8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142"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35"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腐植酸含量</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1971-2010</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大量元素含量（大量元素型）</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w:t>
            </w:r>
            <w:r>
              <w:rPr>
                <w:rFonts w:hint="eastAsia" w:ascii="宋体" w:hAnsi="宋体" w:eastAsia="宋体" w:cs="宋体"/>
                <w:b w:val="0"/>
                <w:bCs w:val="0"/>
                <w:color w:val="auto"/>
                <w:sz w:val="24"/>
                <w:szCs w:val="24"/>
                <w:highlight w:val="none"/>
              </w:rPr>
              <w:t xml:space="preserve">/T 1977-2010</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微量元素含量（微量元素型）</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1974-2010</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水不溶物含量</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1973-2021</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pH</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1973-2021</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6</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水分</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8576-2010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8577-2010</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7</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汞</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8</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砷</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9</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镉</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10</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铅</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11</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eastAsia="zh-CN" w:bidi="ar-SA"/>
              </w:rPr>
              <w:t xml:space="preserve">铬</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总铊</w:t>
            </w:r>
            <w:r/>
          </w:p>
        </w:tc>
        <w:tc>
          <w:tcPr>
            <w:shd w:val="clear" w:color="auto" w:fill="auto"/>
            <w:tcW w:w="2142"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13</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eastAsia="zh-CN" w:bidi="ar-SA"/>
              </w:rPr>
              <w:t xml:space="preserve">密度</w:t>
            </w:r>
            <w:r/>
          </w:p>
        </w:tc>
        <w:tc>
          <w:tcPr>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1106-2010</w:t>
            </w:r>
            <w:r/>
          </w:p>
        </w:tc>
        <w:tc>
          <w:tcPr>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887-2010</w:t>
            </w:r>
            <w:r/>
          </w:p>
        </w:tc>
      </w:tr>
      <w:tr>
        <w:trPr/>
        <w:tc>
          <w:tcPr>
            <w:tcW w:w="80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shd w:val="clear" w:color="auto" w:fill="auto"/>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 xml:space="preserve">包装标识</w:t>
            </w:r>
            <w:r/>
          </w:p>
        </w:tc>
        <w:tc>
          <w:tcPr>
            <w:shd w:val="clear" w:color="auto" w:fill="auto"/>
            <w:tcW w:w="214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1106-2010</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tc>
        <w:tc>
          <w:tcPr>
            <w:shd w:val="clear" w:color="auto" w:fill="auto"/>
            <w:tcW w:w="243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1106-2010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tc>
      </w:tr>
      <w:tr>
        <w:trPr/>
        <w:tc>
          <w:tcPr>
            <w:gridSpan w:val="4"/>
            <w:tcW w:w="876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注：大量元素含量指总</w:t>
            </w:r>
            <w:r>
              <w:rPr>
                <w:rFonts w:hint="eastAsia" w:ascii="宋体" w:hAnsi="宋体" w:eastAsia="宋体" w:cs="宋体"/>
                <w:b w:val="0"/>
                <w:bCs w:val="0"/>
                <w:color w:val="auto"/>
                <w:sz w:val="24"/>
                <w:szCs w:val="24"/>
                <w:highlight w:val="none"/>
              </w:rPr>
              <w:t xml:space="preserve">N、P</w:t>
            </w:r>
            <w:r>
              <w:rPr>
                <w:rFonts w:hint="eastAsia" w:ascii="宋体" w:hAnsi="宋体" w:eastAsia="宋体" w:cs="宋体"/>
                <w:b w:val="0"/>
                <w:bCs w:val="0"/>
                <w:color w:val="auto"/>
                <w:sz w:val="24"/>
                <w:szCs w:val="24"/>
                <w:highlight w:val="none"/>
                <w:vertAlign w:val="subscript"/>
              </w:rPr>
              <w:t xml:space="preserve">2</w:t>
            </w:r>
            <w:r>
              <w:rPr>
                <w:rFonts w:hint="eastAsia" w:ascii="宋体" w:hAnsi="宋体" w:eastAsia="宋体" w:cs="宋体"/>
                <w:b w:val="0"/>
                <w:bCs w:val="0"/>
                <w:color w:val="auto"/>
                <w:sz w:val="24"/>
                <w:szCs w:val="24"/>
                <w:highlight w:val="none"/>
              </w:rPr>
              <w:t xml:space="preserve">O</w:t>
            </w:r>
            <w:r>
              <w:rPr>
                <w:rFonts w:hint="eastAsia" w:ascii="宋体" w:hAnsi="宋体" w:eastAsia="宋体" w:cs="宋体"/>
                <w:b w:val="0"/>
                <w:bCs w:val="0"/>
                <w:color w:val="auto"/>
                <w:sz w:val="24"/>
                <w:szCs w:val="24"/>
                <w:highlight w:val="none"/>
                <w:vertAlign w:val="subscript"/>
              </w:rPr>
              <w:t xml:space="preserve">5</w:t>
            </w:r>
            <w:r>
              <w:rPr>
                <w:rFonts w:hint="eastAsia" w:ascii="宋体" w:hAnsi="宋体" w:eastAsia="宋体" w:cs="宋体"/>
                <w:b w:val="0"/>
                <w:bCs w:val="0"/>
                <w:color w:val="auto"/>
                <w:sz w:val="24"/>
                <w:szCs w:val="24"/>
                <w:highlight w:val="none"/>
              </w:rPr>
              <w:t xml:space="preserve">、K</w:t>
            </w:r>
            <w:r>
              <w:rPr>
                <w:rFonts w:hint="eastAsia" w:ascii="宋体" w:hAnsi="宋体" w:eastAsia="宋体" w:cs="宋体"/>
                <w:b w:val="0"/>
                <w:bCs w:val="0"/>
                <w:color w:val="auto"/>
                <w:sz w:val="24"/>
                <w:szCs w:val="24"/>
                <w:highlight w:val="none"/>
                <w:vertAlign w:val="subscript"/>
              </w:rPr>
              <w:t xml:space="preserve">2</w:t>
            </w:r>
            <w:r>
              <w:rPr>
                <w:rFonts w:hint="eastAsia" w:ascii="宋体" w:hAnsi="宋体" w:eastAsia="宋体" w:cs="宋体"/>
                <w:b w:val="0"/>
                <w:bCs w:val="0"/>
                <w:color w:val="auto"/>
                <w:sz w:val="24"/>
                <w:szCs w:val="24"/>
                <w:highlight w:val="none"/>
              </w:rPr>
              <w:t xml:space="preserve">O含量之和；微量元素含量指铜、铁、锰、锌、硼、钼元素含量之和；固体产品做水分，液体产品不做水分做密度。</w:t>
            </w:r>
            <w:r/>
          </w:p>
        </w:tc>
      </w:tr>
    </w:tbl>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大量元素水溶肥料产品检验项目、依据及方法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779"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3383"/>
        <w:gridCol w:w="2124"/>
        <w:gridCol w:w="2453"/>
      </w:tblGrid>
      <w:tr>
        <w:trPr/>
        <w:tc>
          <w:tcPr>
            <w:tcW w:w="819"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8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124"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5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大量元素含量</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w:t>
            </w:r>
            <w:r>
              <w:rPr>
                <w:rFonts w:hint="eastAsia" w:ascii="宋体" w:hAnsi="宋体" w:eastAsia="宋体" w:cs="宋体"/>
                <w:b w:val="0"/>
                <w:bCs w:val="0"/>
                <w:color w:val="auto"/>
                <w:sz w:val="24"/>
                <w:szCs w:val="24"/>
                <w:highlight w:val="none"/>
              </w:rPr>
              <w:t xml:space="preserve">/T 1977-2010</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中量元素含量（中量元素型）</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1117-2010</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微量元素含量（微量元素型）</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1974-2010</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水不溶物含量</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1973-2021</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水分含量</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8576-2010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8577-2010</w:t>
            </w:r>
            <w:r/>
          </w:p>
        </w:tc>
      </w:tr>
      <w:tr>
        <w:trPr/>
        <w:tc>
          <w:tcPr>
            <w:shd w:val="clear" w:color="auto" w:fill="auto"/>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rPr>
              <w:t xml:space="preserve">6</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缩二脲含量</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2670-2020</w:t>
            </w:r>
            <w:r/>
          </w:p>
        </w:tc>
      </w:tr>
      <w:tr>
        <w:trPr/>
        <w:tc>
          <w:tcPr>
            <w:shd w:val="clear" w:color="auto" w:fill="auto"/>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7</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氯离子含量</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1117-2010</w:t>
            </w:r>
            <w:r/>
          </w:p>
        </w:tc>
      </w:tr>
      <w:tr>
        <w:trPr/>
        <w:tc>
          <w:tcPr>
            <w:shd w:val="clear" w:color="auto" w:fill="auto"/>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8</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汞</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shd w:val="clear" w:color="auto" w:fill="auto"/>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9</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砷</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shd w:val="clear" w:color="auto" w:fill="auto"/>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10</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镉</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shd w:val="clear" w:color="auto" w:fill="auto"/>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11</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铅</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shd w:val="clear" w:color="auto" w:fill="auto"/>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rPr>
              <w:t xml:space="preserve">12</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eastAsia="zh-CN" w:bidi="ar-SA"/>
              </w:rPr>
              <w:t xml:space="preserve">铬</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shd w:val="clear" w:color="auto" w:fill="auto"/>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总铊</w:t>
            </w:r>
            <w:r/>
          </w:p>
        </w:tc>
        <w:tc>
          <w:tcPr>
            <w:shd w:val="clear" w:color="auto" w:fill="auto"/>
            <w:tcW w:w="2124"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c>
          <w:tcPr>
            <w:shd w:val="clear" w:color="auto" w:fill="auto"/>
            <w:tcW w:w="245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eastAsia="zh-CN" w:bidi="ar-SA"/>
              </w:rPr>
              <w:t xml:space="preserve">密度</w:t>
            </w:r>
            <w:r/>
          </w:p>
        </w:tc>
        <w:tc>
          <w:tcPr>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tc>
        <w:tc>
          <w:tcPr>
            <w:tcW w:w="245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887-2010</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w:t>
            </w:r>
            <w:r/>
          </w:p>
        </w:tc>
        <w:tc>
          <w:tcPr>
            <w:shd w:val="clear" w:color="auto" w:fill="auto"/>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 xml:space="preserve">包装标识</w:t>
            </w:r>
            <w:r/>
          </w:p>
        </w:tc>
        <w:tc>
          <w:tcPr>
            <w:shd w:val="clear" w:color="auto" w:fill="auto"/>
            <w:tcW w:w="21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tc>
        <w:tc>
          <w:tcPr>
            <w:shd w:val="clear" w:color="auto" w:fill="auto"/>
            <w:tcW w:w="24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NY/T </w:t>
            </w:r>
            <w:r>
              <w:rPr>
                <w:rFonts w:hint="eastAsia" w:ascii="宋体" w:hAnsi="宋体" w:eastAsia="宋体" w:cs="宋体"/>
                <w:b w:val="0"/>
                <w:bCs w:val="0"/>
                <w:color w:val="auto"/>
                <w:sz w:val="24"/>
                <w:szCs w:val="24"/>
                <w:highlight w:val="none"/>
              </w:rPr>
              <w:t xml:space="preserve">1107-2020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tc>
      </w:tr>
      <w:tr>
        <w:trPr/>
        <w:tc>
          <w:tcPr>
            <w:gridSpan w:val="4"/>
            <w:tcW w:w="877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注：大量元素含量指总</w:t>
            </w:r>
            <w:r>
              <w:rPr>
                <w:rFonts w:hint="eastAsia" w:ascii="宋体" w:hAnsi="宋体" w:eastAsia="宋体" w:cs="宋体"/>
                <w:b w:val="0"/>
                <w:bCs w:val="0"/>
                <w:color w:val="auto"/>
                <w:sz w:val="24"/>
                <w:szCs w:val="24"/>
                <w:highlight w:val="none"/>
              </w:rPr>
              <w:t xml:space="preserve">N、P</w:t>
            </w:r>
            <w:r>
              <w:rPr>
                <w:rFonts w:hint="eastAsia" w:ascii="宋体" w:hAnsi="宋体" w:eastAsia="宋体" w:cs="宋体"/>
                <w:b w:val="0"/>
                <w:bCs w:val="0"/>
                <w:color w:val="auto"/>
                <w:sz w:val="24"/>
                <w:szCs w:val="24"/>
                <w:highlight w:val="none"/>
                <w:vertAlign w:val="subscript"/>
              </w:rPr>
              <w:t xml:space="preserve">2</w:t>
            </w:r>
            <w:r>
              <w:rPr>
                <w:rFonts w:hint="eastAsia" w:ascii="宋体" w:hAnsi="宋体" w:eastAsia="宋体" w:cs="宋体"/>
                <w:b w:val="0"/>
                <w:bCs w:val="0"/>
                <w:color w:val="auto"/>
                <w:sz w:val="24"/>
                <w:szCs w:val="24"/>
                <w:highlight w:val="none"/>
              </w:rPr>
              <w:t xml:space="preserve">O</w:t>
            </w:r>
            <w:r>
              <w:rPr>
                <w:rFonts w:hint="eastAsia" w:ascii="宋体" w:hAnsi="宋体" w:eastAsia="宋体" w:cs="宋体"/>
                <w:b w:val="0"/>
                <w:bCs w:val="0"/>
                <w:color w:val="auto"/>
                <w:sz w:val="24"/>
                <w:szCs w:val="24"/>
                <w:highlight w:val="none"/>
                <w:vertAlign w:val="subscript"/>
              </w:rPr>
              <w:t xml:space="preserve">5</w:t>
            </w:r>
            <w:r>
              <w:rPr>
                <w:rFonts w:hint="eastAsia" w:ascii="宋体" w:hAnsi="宋体" w:eastAsia="宋体" w:cs="宋体"/>
                <w:b w:val="0"/>
                <w:bCs w:val="0"/>
                <w:color w:val="auto"/>
                <w:sz w:val="24"/>
                <w:szCs w:val="24"/>
                <w:highlight w:val="none"/>
              </w:rPr>
              <w:t xml:space="preserve">、K</w:t>
            </w:r>
            <w:r>
              <w:rPr>
                <w:rFonts w:hint="eastAsia" w:ascii="宋体" w:hAnsi="宋体" w:eastAsia="宋体" w:cs="宋体"/>
                <w:b w:val="0"/>
                <w:bCs w:val="0"/>
                <w:color w:val="auto"/>
                <w:sz w:val="24"/>
                <w:szCs w:val="24"/>
                <w:highlight w:val="none"/>
                <w:vertAlign w:val="subscript"/>
              </w:rPr>
              <w:t xml:space="preserve">2</w:t>
            </w:r>
            <w:r>
              <w:rPr>
                <w:rFonts w:hint="eastAsia" w:ascii="宋体" w:hAnsi="宋体" w:eastAsia="宋体" w:cs="宋体"/>
                <w:b w:val="0"/>
                <w:bCs w:val="0"/>
                <w:color w:val="auto"/>
                <w:sz w:val="24"/>
                <w:szCs w:val="24"/>
                <w:highlight w:val="none"/>
              </w:rPr>
              <w:t xml:space="preserve">O含量之和；中量元素含量指钙、镁元素含量之和；微量元素含量指铜、铁、锰、锌、硼、钼元素含量之和；固体产品做水分，液体产品不做水分做密度。</w:t>
            </w:r>
            <w:r/>
          </w:p>
        </w:tc>
      </w:tr>
    </w:tbl>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中量元素水溶肥料产品检验项目、依据及方法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779"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3383"/>
        <w:gridCol w:w="2151"/>
        <w:gridCol w:w="2426"/>
      </w:tblGrid>
      <w:tr>
        <w:trPr/>
        <w:tc>
          <w:tcPr>
            <w:tcW w:w="819"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8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151"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26"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中量元素含量</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1117-2010</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微量元素含量（</w:t>
            </w:r>
            <w:r>
              <w:rPr>
                <w:rFonts w:hint="eastAsia" w:ascii="宋体" w:hAnsi="宋体" w:eastAsia="宋体" w:cs="宋体"/>
                <w:b w:val="0"/>
                <w:bCs w:val="0"/>
                <w:color w:val="auto"/>
                <w:sz w:val="24"/>
                <w:szCs w:val="24"/>
                <w:highlight w:val="none"/>
                <w:lang w:val="en-US" w:eastAsia="zh-CN"/>
              </w:rPr>
              <w:t xml:space="preserve">如</w:t>
            </w:r>
            <w:r>
              <w:rPr>
                <w:rFonts w:hint="eastAsia" w:ascii="宋体" w:hAnsi="宋体" w:eastAsia="宋体" w:cs="宋体"/>
                <w:b w:val="0"/>
                <w:bCs w:val="0"/>
                <w:color w:val="auto"/>
                <w:sz w:val="24"/>
                <w:szCs w:val="24"/>
                <w:highlight w:val="none"/>
                <w:lang w:val="zh-CN"/>
              </w:rPr>
              <w:t xml:space="preserve">标签明示）</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1974-2010</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水不溶物含量</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1973-2021</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pH</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1973-2021</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水分</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GB/T 8576-2010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8577-2010</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6</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汞</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7</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砷</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8</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镉</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9</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铅</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10</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eastAsia="zh-CN" w:bidi="ar-SA"/>
              </w:rPr>
              <w:t xml:space="preserve">铬</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总铊</w:t>
            </w:r>
            <w:r/>
          </w:p>
        </w:tc>
        <w:tc>
          <w:tcPr>
            <w:shd w:val="clear" w:color="auto" w:fill="auto"/>
            <w:tcW w:w="2151"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c>
          <w:tcPr>
            <w:shd w:val="clear" w:color="auto" w:fill="auto"/>
            <w:tcW w:w="242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12</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en-US" w:bidi="ar-SA"/>
              </w:rPr>
            </w:pPr>
            <w:r>
              <w:rPr>
                <w:rFonts w:hint="eastAsia" w:ascii="宋体" w:hAnsi="宋体" w:eastAsia="宋体" w:cs="宋体"/>
                <w:b w:val="0"/>
                <w:bCs w:val="0"/>
                <w:color w:val="auto"/>
                <w:sz w:val="24"/>
                <w:szCs w:val="24"/>
                <w:highlight w:val="none"/>
                <w:lang w:val="zh-CN" w:eastAsia="zh-CN" w:bidi="ar-SA"/>
              </w:rPr>
              <w:t xml:space="preserve">密度</w:t>
            </w:r>
            <w:r/>
          </w:p>
        </w:tc>
        <w:tc>
          <w:tcPr>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2266-2012</w:t>
            </w:r>
            <w:r/>
          </w:p>
        </w:tc>
        <w:tc>
          <w:tcPr>
            <w:tcW w:w="242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NY/T 887-2010</w:t>
            </w:r>
            <w:r/>
          </w:p>
        </w:tc>
      </w:tr>
      <w:tr>
        <w:trPr/>
        <w:tc>
          <w:tcPr>
            <w:tcW w:w="81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shd w:val="clear" w:color="auto" w:fill="auto"/>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 xml:space="preserve">包装标识</w:t>
            </w:r>
            <w:r/>
          </w:p>
        </w:tc>
        <w:tc>
          <w:tcPr>
            <w:shd w:val="clear" w:color="auto" w:fill="auto"/>
            <w:tcW w:w="21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2266-2012</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tc>
        <w:tc>
          <w:tcPr>
            <w:shd w:val="clear" w:color="auto" w:fill="auto"/>
            <w:tcW w:w="242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NY 2266-2012</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tc>
      </w:tr>
      <w:tr>
        <w:trPr/>
        <w:tc>
          <w:tcPr>
            <w:gridSpan w:val="4"/>
            <w:tcW w:w="8779"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注：</w:t>
            </w:r>
            <w:r>
              <w:rPr>
                <w:rFonts w:hint="eastAsia" w:ascii="宋体" w:hAnsi="宋体" w:eastAsia="宋体" w:cs="宋体"/>
                <w:b w:val="0"/>
                <w:bCs w:val="0"/>
                <w:color w:val="auto"/>
                <w:sz w:val="24"/>
                <w:szCs w:val="24"/>
                <w:highlight w:val="none"/>
              </w:rPr>
              <w:t xml:space="preserve">中量元素含量指钙、镁元素含量之和；微量元素含量指铜、铁、锰、锌、硼、钼元素含量之和；固体产品做水分，液体产品不做水分做密度。</w:t>
            </w:r>
            <w:r/>
          </w:p>
        </w:tc>
      </w:tr>
    </w:tbl>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微量元素水溶肥料产品检验项目、依据及方法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815" w:type="dxa"/>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383"/>
        <w:gridCol w:w="2168"/>
        <w:gridCol w:w="2418"/>
      </w:tblGrid>
      <w:tr>
        <w:trPr/>
        <w:tc>
          <w:tcPr>
            <w:tcW w:w="846"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8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168"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18"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微量元素含量</w:t>
            </w:r>
            <w:r/>
          </w:p>
        </w:tc>
        <w:tc>
          <w:tcPr>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NY/T 1974-2010</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水不溶物含量</w:t>
            </w:r>
            <w:r/>
          </w:p>
        </w:tc>
        <w:tc>
          <w:tcPr>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"http://mos.spsp.gov.cn/Database/AllView.aspx?ID=G3%2f5uctWBv4%3d&amp;p_oldID=lEovZwrqADM%3d%3e" \t "_blank"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NY/T 1973-2021</w:t>
            </w:r>
            <w:r>
              <w:rPr>
                <w:rFonts w:hint="eastAsia" w:ascii="宋体" w:hAnsi="宋体" w:eastAsia="宋体" w:cs="宋体"/>
                <w:b w:val="0"/>
                <w:bCs w:val="0"/>
                <w:color w:val="auto"/>
                <w:sz w:val="24"/>
                <w:szCs w:val="24"/>
                <w:highlight w:val="none"/>
              </w:rPr>
              <w:fldChar w:fldCharType="end"/>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pH</w:t>
            </w:r>
            <w:r/>
          </w:p>
        </w:tc>
        <w:tc>
          <w:tcPr>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"http://mos.spsp.gov.cn/Database/AllView.aspx?ID=G3%2f5uctWBv4%3d&amp;p_oldID=lEovZwrqADM%3d%3e" \t "_blank"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NY/T 1973-2021</w:t>
            </w:r>
            <w:r>
              <w:rPr>
                <w:rFonts w:hint="eastAsia" w:ascii="宋体" w:hAnsi="宋体" w:eastAsia="宋体" w:cs="宋体"/>
                <w:b w:val="0"/>
                <w:bCs w:val="0"/>
                <w:color w:val="auto"/>
                <w:sz w:val="24"/>
                <w:szCs w:val="24"/>
                <w:highlight w:val="none"/>
              </w:rPr>
              <w:fldChar w:fldCharType="end"/>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水分</w:t>
            </w:r>
            <w:r/>
          </w:p>
        </w:tc>
        <w:tc>
          <w:tcPr>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GB/T 8576-2010</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汞</w:t>
            </w:r>
            <w:r/>
          </w:p>
        </w:tc>
        <w:tc>
          <w:tcPr>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6</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砷</w:t>
            </w:r>
            <w:r/>
          </w:p>
        </w:tc>
        <w:tc>
          <w:tcPr>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7</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镉</w:t>
            </w:r>
            <w:r/>
          </w:p>
        </w:tc>
        <w:tc>
          <w:tcPr>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tc>
        <w:tc>
          <w:tcPr>
            <w:tcW w:w="241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8</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铅</w:t>
            </w:r>
            <w:r/>
          </w:p>
        </w:tc>
        <w:tc>
          <w:tcPr>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tc>
        <w:tc>
          <w:tcPr>
            <w:tcW w:w="241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9</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eastAsia="zh-CN" w:bidi="ar-SA"/>
              </w:rPr>
              <w:t xml:space="preserve">铬</w:t>
            </w:r>
            <w:r/>
          </w:p>
        </w:tc>
        <w:tc>
          <w:tcPr>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tc>
        <w:tc>
          <w:tcPr>
            <w:tcW w:w="241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1978-20</w:t>
            </w:r>
            <w:r>
              <w:rPr>
                <w:rFonts w:hint="eastAsia" w:ascii="宋体" w:hAnsi="宋体" w:eastAsia="宋体" w:cs="宋体"/>
                <w:b w:val="0"/>
                <w:bCs w:val="0"/>
                <w:color w:val="auto"/>
                <w:sz w:val="24"/>
                <w:szCs w:val="24"/>
                <w:highlight w:val="none"/>
                <w:lang w:val="en-US" w:eastAsia="zh-CN"/>
              </w:rPr>
              <w:t xml:space="preserve">22</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总铊</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11</w:t>
            </w:r>
            <w:r/>
          </w:p>
        </w:tc>
        <w:tc>
          <w:tcPr>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eastAsia="zh-CN" w:bidi="ar-SA"/>
              </w:rPr>
              <w:t xml:space="preserve">密度</w:t>
            </w:r>
            <w:r/>
          </w:p>
        </w:tc>
        <w:tc>
          <w:tcPr>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NY/T 887-2010</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shd w:val="clear" w:color="auto" w:fill="auto"/>
            <w:tcW w:w="338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 xml:space="preserve">包装标识</w:t>
            </w:r>
            <w:r/>
          </w:p>
        </w:tc>
        <w:tc>
          <w:tcPr>
            <w:shd w:val="clear" w:color="auto" w:fill="auto"/>
            <w:tcW w:w="21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NY </w:t>
            </w:r>
            <w:r>
              <w:rPr>
                <w:rFonts w:hint="eastAsia" w:ascii="宋体" w:hAnsi="宋体" w:eastAsia="宋体" w:cs="宋体"/>
                <w:b w:val="0"/>
                <w:bCs w:val="0"/>
                <w:color w:val="auto"/>
                <w:sz w:val="24"/>
                <w:szCs w:val="24"/>
                <w:highlight w:val="none"/>
              </w:rPr>
              <w:t xml:space="preserve">1428-2010</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2021</w:t>
            </w:r>
            <w:r/>
          </w:p>
        </w:tc>
      </w:tr>
      <w:tr>
        <w:trPr/>
        <w:tc>
          <w:tcPr>
            <w:gridSpan w:val="4"/>
            <w:tcW w:w="8815"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注：</w:t>
            </w:r>
            <w:r>
              <w:rPr>
                <w:rFonts w:hint="eastAsia" w:ascii="宋体" w:hAnsi="宋体" w:eastAsia="宋体" w:cs="宋体"/>
                <w:b w:val="0"/>
                <w:bCs w:val="0"/>
                <w:color w:val="auto"/>
                <w:sz w:val="24"/>
                <w:szCs w:val="24"/>
                <w:highlight w:val="none"/>
              </w:rPr>
              <w:t xml:space="preserve">微量元素含量指铜、铁、锰、锌、硼、钼元素含量之和。固体产品做水分，液体产品不做水分做密度。</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肥料级磷酸二氢钾产品检验项目、依据及方法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815" w:type="dxa"/>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383"/>
        <w:gridCol w:w="2168"/>
        <w:gridCol w:w="2418"/>
      </w:tblGrid>
      <w:tr>
        <w:trPr/>
        <w:tc>
          <w:tcPr>
            <w:tcW w:w="846"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8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168"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18"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rPr>
              <w:t xml:space="preserve">1</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磷酸二氢钾</w:t>
            </w:r>
            <w:r>
              <w:rPr>
                <w:rFonts w:hint="eastAsia" w:ascii="宋体" w:hAnsi="宋体" w:eastAsia="宋体" w:cs="宋体"/>
                <w:b w:val="0"/>
                <w:bCs w:val="0"/>
                <w:color w:val="auto"/>
                <w:sz w:val="24"/>
                <w:szCs w:val="24"/>
                <w:highlight w:val="none"/>
                <w:lang w:val="zh-CN"/>
              </w:rPr>
              <w:t xml:space="preserve">的质量分数</w:t>
            </w:r>
            <w:r/>
          </w:p>
        </w:tc>
        <w:tc>
          <w:tcPr>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HG/T 2321-2016</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HG/T 2321-2016</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rPr>
              <w:t xml:space="preserve">2</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水溶性五氧化二磷</w:t>
            </w:r>
            <w:r>
              <w:rPr>
                <w:rFonts w:hint="eastAsia" w:ascii="宋体" w:hAnsi="宋体" w:eastAsia="宋体" w:cs="宋体"/>
                <w:b w:val="0"/>
                <w:bCs w:val="0"/>
                <w:color w:val="auto"/>
                <w:sz w:val="24"/>
                <w:szCs w:val="24"/>
                <w:highlight w:val="none"/>
                <w:lang w:val="zh-CN"/>
              </w:rPr>
              <w:t xml:space="preserve">的质量分数</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rPr>
            </w:pPr>
            <w:r>
              <w:rPr>
                <w:rFonts w:hint="eastAsia" w:ascii="宋体" w:hAnsi="宋体" w:eastAsia="宋体" w:cs="宋体"/>
                <w:b w:val="0"/>
                <w:bCs w:val="0"/>
                <w:color w:val="auto"/>
                <w:sz w:val="24"/>
                <w:szCs w:val="24"/>
                <w:highlight w:val="none"/>
                <w:lang w:val="zh-CN"/>
              </w:rPr>
              <w:t xml:space="preserve">HG/T 2321-2016</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HG/T 2321-2016</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rPr>
              <w:t xml:space="preserve">3</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氧化钾</w:t>
            </w:r>
            <w:r>
              <w:rPr>
                <w:rFonts w:hint="eastAsia" w:ascii="宋体" w:hAnsi="宋体" w:eastAsia="宋体" w:cs="宋体"/>
                <w:b w:val="0"/>
                <w:bCs w:val="0"/>
                <w:color w:val="auto"/>
                <w:sz w:val="24"/>
                <w:szCs w:val="24"/>
                <w:highlight w:val="none"/>
                <w:lang w:val="zh-CN"/>
              </w:rPr>
              <w:t xml:space="preserve">的质量分数</w:t>
            </w:r>
            <w:r/>
          </w:p>
        </w:tc>
        <w:tc>
          <w:tcPr>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HG/T 2321-2016</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HG/T 2321-2016</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rPr>
            </w:pPr>
            <w:r>
              <w:rPr>
                <w:rFonts w:hint="eastAsia" w:ascii="宋体" w:hAnsi="宋体" w:eastAsia="宋体" w:cs="宋体"/>
                <w:b w:val="0"/>
                <w:bCs w:val="0"/>
                <w:color w:val="auto"/>
                <w:sz w:val="24"/>
                <w:szCs w:val="24"/>
                <w:highlight w:val="none"/>
                <w:lang w:val="zh-CN"/>
              </w:rPr>
              <w:t xml:space="preserve">4</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水分</w:t>
            </w:r>
            <w:r/>
          </w:p>
        </w:tc>
        <w:tc>
          <w:tcPr>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HG/T 2321-2016</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HG/T 2321-2016</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rPr>
            </w:pPr>
            <w:r>
              <w:rPr>
                <w:rFonts w:hint="eastAsia" w:ascii="宋体" w:hAnsi="宋体" w:eastAsia="宋体" w:cs="宋体"/>
                <w:b w:val="0"/>
                <w:bCs w:val="0"/>
                <w:color w:val="auto"/>
                <w:sz w:val="24"/>
                <w:szCs w:val="24"/>
                <w:highlight w:val="none"/>
                <w:lang w:val="zh-CN"/>
              </w:rPr>
              <w:t xml:space="preserve">5</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氯化物的质量分数</w:t>
            </w:r>
            <w:r/>
          </w:p>
        </w:tc>
        <w:tc>
          <w:tcPr>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HG/T 2321-2016</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HG/T 2321-2016</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rPr>
            </w:pPr>
            <w:r>
              <w:rPr>
                <w:rFonts w:hint="eastAsia" w:ascii="宋体" w:hAnsi="宋体" w:eastAsia="宋体" w:cs="宋体"/>
                <w:b w:val="0"/>
                <w:bCs w:val="0"/>
                <w:color w:val="auto"/>
                <w:sz w:val="24"/>
                <w:szCs w:val="24"/>
                <w:highlight w:val="none"/>
                <w:lang w:val="zh-CN"/>
              </w:rPr>
              <w:t xml:space="preserve">6</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水不溶物的质量分数</w:t>
            </w:r>
            <w:r/>
          </w:p>
        </w:tc>
        <w:tc>
          <w:tcPr>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HG/T 2321-2016</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HG/T 2321-2016</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rPr>
            </w:pPr>
            <w:r>
              <w:rPr>
                <w:rFonts w:hint="eastAsia" w:ascii="宋体" w:hAnsi="宋体" w:eastAsia="宋体" w:cs="宋体"/>
                <w:b w:val="0"/>
                <w:bCs w:val="0"/>
                <w:color w:val="auto"/>
                <w:sz w:val="24"/>
                <w:szCs w:val="24"/>
                <w:highlight w:val="none"/>
                <w:lang w:val="zh-CN"/>
              </w:rPr>
              <w:t xml:space="preserve">7</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pH值</w:t>
            </w:r>
            <w:r/>
          </w:p>
        </w:tc>
        <w:tc>
          <w:tcPr>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HG/T 2321-2016</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HG/T 2321-2016</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8</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rPr>
              <w:t xml:space="preserve">砷</w:t>
            </w:r>
            <w:r>
              <w:rPr>
                <w:rFonts w:hint="eastAsia" w:ascii="宋体" w:hAnsi="宋体" w:eastAsia="宋体" w:cs="宋体"/>
                <w:b w:val="0"/>
                <w:bCs w:val="0"/>
                <w:color w:val="auto"/>
                <w:sz w:val="24"/>
                <w:szCs w:val="24"/>
                <w:highlight w:val="none"/>
                <w:lang w:val="en-US" w:eastAsia="zh-CN"/>
              </w:rPr>
              <w:t xml:space="preserve">及其化合物的质量分数</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HG/T 2321-2016</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GB/T 23349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9</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镉</w:t>
            </w:r>
            <w:r>
              <w:rPr>
                <w:rFonts w:hint="eastAsia" w:ascii="宋体" w:hAnsi="宋体" w:eastAsia="宋体" w:cs="宋体"/>
                <w:b w:val="0"/>
                <w:bCs w:val="0"/>
                <w:color w:val="auto"/>
                <w:sz w:val="24"/>
                <w:szCs w:val="24"/>
                <w:highlight w:val="none"/>
                <w:lang w:val="en-US" w:eastAsia="zh-CN"/>
              </w:rPr>
              <w:t xml:space="preserve">及其化合物的质量分数</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HG/T 2321-2016</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GB/T 23349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铅</w:t>
            </w:r>
            <w:r>
              <w:rPr>
                <w:rFonts w:hint="eastAsia" w:ascii="宋体" w:hAnsi="宋体" w:eastAsia="宋体" w:cs="宋体"/>
                <w:b w:val="0"/>
                <w:bCs w:val="0"/>
                <w:color w:val="auto"/>
                <w:sz w:val="24"/>
                <w:szCs w:val="24"/>
                <w:highlight w:val="none"/>
                <w:lang w:val="en-US" w:eastAsia="zh-CN"/>
              </w:rPr>
              <w:t xml:space="preserve">及其化合物的质量分数</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HG/T 2321-2016</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GB/T 23349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铬</w:t>
            </w:r>
            <w:r>
              <w:rPr>
                <w:rFonts w:hint="eastAsia" w:ascii="宋体" w:hAnsi="宋体" w:eastAsia="宋体" w:cs="宋体"/>
                <w:b w:val="0"/>
                <w:bCs w:val="0"/>
                <w:color w:val="auto"/>
                <w:sz w:val="24"/>
                <w:szCs w:val="24"/>
                <w:highlight w:val="none"/>
                <w:lang w:val="en-US" w:eastAsia="zh-CN"/>
              </w:rPr>
              <w:t xml:space="preserve">及其化合物的质量分数</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HG/T 2321-2016</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GB/T 23349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汞</w:t>
            </w:r>
            <w:r>
              <w:rPr>
                <w:rFonts w:hint="eastAsia" w:ascii="宋体" w:hAnsi="宋体" w:eastAsia="宋体" w:cs="宋体"/>
                <w:b w:val="0"/>
                <w:bCs w:val="0"/>
                <w:color w:val="auto"/>
                <w:sz w:val="24"/>
                <w:szCs w:val="24"/>
                <w:highlight w:val="none"/>
                <w:lang w:val="en-US" w:eastAsia="zh-CN"/>
              </w:rPr>
              <w:t xml:space="preserve">及其化合物的质量分数</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HG/T 2321-2016</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rPr>
              <w:t xml:space="preserve">GB/T 23349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2020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总铊</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GB 38400</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2019</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shd w:val="clear" w:color="auto" w:fill="auto"/>
            <w:tcW w:w="3383" w:type="dxa"/>
            <w:vAlign w:val="center"/>
            <w:textDirection w:val="lrTb"/>
            <w:noWrap w:val="false"/>
          </w:tcPr>
          <w:p>
            <w:pPr>
              <w:jc w:val="center"/>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包装标识</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18382—2021</w:t>
            </w:r>
            <w:r/>
          </w:p>
          <w:p>
            <w:pPr>
              <w:jc w:val="center"/>
              <w:keepLines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szCs w:val="24"/>
                <w:highlight w:val="none"/>
                <w:lang w:val="zh-CN" w:eastAsia="zh-CN"/>
              </w:rPr>
              <w:t xml:space="preserve">HG/T 2321-2016</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18382—2021</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eastAsia="zh-CN"/>
              </w:rPr>
              <w:t xml:space="preserve">HG/T 2321-2016</w:t>
            </w:r>
            <w:r/>
          </w:p>
        </w:tc>
      </w:tr>
    </w:tbl>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尿素产品检验项目、依据及方法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815" w:type="dxa"/>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383"/>
        <w:gridCol w:w="2168"/>
        <w:gridCol w:w="2418"/>
      </w:tblGrid>
      <w:tr>
        <w:trPr/>
        <w:tc>
          <w:tcPr>
            <w:tcW w:w="846"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338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168"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418"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eastAsia="zh-CN"/>
              </w:rPr>
              <w:t xml:space="preserve">1</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总氮的质量分数</w:t>
            </w:r>
            <w:r/>
          </w:p>
        </w:tc>
        <w:tc>
          <w:tcPr>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eastAsia="zh-CN"/>
              </w:rPr>
              <w:t xml:space="preserve">GB/T 2440-2017</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2440-2017</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缩二脲的质量分数</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en-US"/>
              </w:rPr>
            </w:pPr>
            <w:r>
              <w:rPr>
                <w:rFonts w:hint="eastAsia" w:ascii="宋体" w:hAnsi="宋体" w:eastAsia="宋体" w:cs="宋体"/>
                <w:b w:val="0"/>
                <w:bCs w:val="0"/>
                <w:color w:val="auto"/>
                <w:sz w:val="24"/>
                <w:szCs w:val="24"/>
                <w:highlight w:val="none"/>
                <w:lang w:val="zh-CN" w:eastAsia="zh-CN"/>
              </w:rPr>
              <w:t xml:space="preserve">GB/T 2440-2017</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2441.2-2010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eastAsia="zh-CN"/>
              </w:rPr>
              <w:t xml:space="preserve">3</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亚甲基二脲的质量分数</w:t>
            </w:r>
            <w:r/>
          </w:p>
        </w:tc>
        <w:tc>
          <w:tcPr>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eastAsia="zh-CN"/>
              </w:rPr>
              <w:t xml:space="preserve">GB/T 2440-2017</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2441.9-2010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eastAsia="zh-CN"/>
              </w:rPr>
              <w:t xml:space="preserve">4</w:t>
            </w:r>
            <w:r/>
          </w:p>
        </w:tc>
        <w:tc>
          <w:tcPr>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粒度</w:t>
            </w:r>
            <w:r/>
          </w:p>
        </w:tc>
        <w:tc>
          <w:tcPr>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eastAsia="zh-CN"/>
              </w:rPr>
              <w:t xml:space="preserve">GB/T 2440-2017</w:t>
            </w:r>
            <w:r/>
          </w:p>
        </w:tc>
        <w:tc>
          <w:tcPr>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2441.7-2010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zh-CN" w:eastAsia="zh-CN"/>
              </w:rPr>
              <w:t xml:space="preserve">5</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总砷</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6</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总镉</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总铅</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8</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总铬</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9</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总汞</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GB/T 23349-2020</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总铊</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GB 38400-2019</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 38400-2019</w:t>
            </w:r>
            <w:r/>
          </w:p>
        </w:tc>
      </w:tr>
      <w:tr>
        <w:trPr/>
        <w:tc>
          <w:tcPr>
            <w:shd w:val="clear" w:color="auto" w:fill="auto"/>
            <w:tcW w:w="846"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shd w:val="clear" w:color="auto" w:fill="auto"/>
            <w:tcW w:w="3383"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包装标识（养分含量、警示 </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语、名称中的禁用语等）</w:t>
            </w:r>
            <w:r/>
          </w:p>
        </w:tc>
        <w:tc>
          <w:tcPr>
            <w:shd w:val="clear" w:color="auto" w:fill="auto"/>
            <w:tcW w:w="216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GB/T 2440-2017</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eastAsia="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eastAsia="zh-CN"/>
              </w:rPr>
              <w:t xml:space="preserve">2021</w:t>
            </w:r>
            <w:r/>
          </w:p>
        </w:tc>
        <w:tc>
          <w:tcPr>
            <w:shd w:val="clear" w:color="auto" w:fill="auto"/>
            <w:tcW w:w="2418" w:type="dxa"/>
            <w:vAlign w:val="center"/>
            <w:textDirection w:val="lrTb"/>
            <w:noWrap w:val="false"/>
          </w:tcPr>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GB/T 2440-2017</w:t>
            </w:r>
            <w:r/>
          </w:p>
          <w:p>
            <w:pPr>
              <w:jc w:val="center"/>
              <w:keepLines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eastAsia="zh-CN"/>
              </w:rPr>
              <w:t xml:space="preserve">GB 18382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eastAsia="zh-CN"/>
              </w:rPr>
              <w:t xml:space="preserve">2021</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燃气灶具</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燃气灶具产品检验项目、依据及方法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90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3383"/>
        <w:gridCol w:w="2052"/>
        <w:gridCol w:w="2616"/>
      </w:tblGrid>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气密性</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 </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热负荷</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30720-2014</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 </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燃烧工况-离焰</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 </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燃烧工况-熄火</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 </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燃烧工况-回火</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 </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燃烧工况-燃烧噪声</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燃烧工况-熄火噪声</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 </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燃烧工况-干烟气中CO浓度（室内型）</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 </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温升</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 </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熄火保护装置</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 </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结构的一般要求-燃气导管</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 </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结构的一般要求-燃烧器的熄火保护装置</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热效率</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30720—2014</w:t>
            </w:r>
            <w:r/>
          </w:p>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耐热冲击</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r>
      <w:tr>
        <w:trPr/>
        <w:tc>
          <w:tcPr>
            <w:tcW w:w="1035"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3383"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耐重力冲击</w:t>
            </w:r>
            <w:r/>
          </w:p>
        </w:tc>
        <w:tc>
          <w:tcPr>
            <w:tcW w:w="205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c>
          <w:tcPr>
            <w:tcW w:w="261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16410-2020</w:t>
            </w:r>
            <w:r/>
          </w:p>
        </w:tc>
      </w:tr>
      <w:tr>
        <w:trPr/>
        <w:tc>
          <w:tcPr>
            <w:gridSpan w:val="4"/>
            <w:tcW w:w="9086" w:type="dxa"/>
            <w:vAlign w:val="center"/>
            <w:textDirection w:val="lrTb"/>
            <w:noWrap w:val="false"/>
          </w:tcPr>
          <w:p>
            <w:pPr>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 温升的检验项目为GB 16410—2020中表3序号1；</w:t>
            </w:r>
            <w:r/>
          </w:p>
          <w:p>
            <w:pPr>
              <w:ind w:firstLine="48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熄火保护装置的检验项目为GB 16410—2020中5.2.8.1 b）。</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燃气具配件</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燃气具配件（燃气软管）产品检验项目、依据及方法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47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070"/>
        <w:gridCol w:w="2423"/>
        <w:gridCol w:w="2020"/>
        <w:gridCol w:w="2883"/>
      </w:tblGrid>
      <w:tr>
        <w:trPr>
          <w:jc w:val="center"/>
          <w:trHeight w:val="416"/>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gridSpan w:val="2"/>
            <w:tcW w:w="1874"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检验项目</w:t>
            </w:r>
            <w:r/>
          </w:p>
        </w:tc>
        <w:tc>
          <w:tcPr>
            <w:tcW w:w="1084"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检验依据</w:t>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检验检测方法</w:t>
            </w:r>
            <w:r/>
          </w:p>
        </w:tc>
      </w:tr>
      <w:tr>
        <w:trPr>
          <w:jc w:val="center"/>
          <w:trHeight w:val="129"/>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gridSpan w:val="2"/>
            <w:tcW w:w="1874"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结构与尺寸</w:t>
            </w:r>
            <w:r/>
          </w:p>
        </w:tc>
        <w:tc>
          <w:tcPr>
            <w:tcW w:w="1084" w:type="pct"/>
            <w:vAlign w:val="center"/>
            <w:vMerge w:val="restart"/>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 41317-2024</w:t>
            </w:r>
            <w:r/>
          </w:p>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vMerge w:val="restart"/>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12"/>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gridSpan w:val="2"/>
            <w:tcW w:w="1874"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外观</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vMerge w:val="restart"/>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186"/>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574" w:type="pct"/>
            <w:vAlign w:val="center"/>
            <w:vMerge w:val="restart"/>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软管</w:t>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性能-气密性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16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性能-扭曲性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性能-弯曲性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182"/>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性能-抗拉性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性能-耐热性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166"/>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性能-柔软性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性能-耐压性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12"/>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性能-耐冲击性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性能-耐应力腐蚀性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574" w:type="pct"/>
            <w:vAlign w:val="center"/>
            <w:vMerge w:val="restart"/>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接头</w:t>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性能-耐安装性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性能-耐腐蚀性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性能-耐冲击性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W w:w="57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性能-插入式接头耐压性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W w:w="574"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密封圈</w:t>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性能-耐燃气性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tcW w:w="574" w:type="pct"/>
            <w:vAlign w:val="center"/>
            <w:vMerge w:val="restart"/>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被覆层</w:t>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性能-阻燃性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W w:w="574" w:type="pct"/>
            <w:vAlign w:val="top"/>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性能-耐冷热变化</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41317-2024</w:t>
            </w:r>
            <w:r/>
          </w:p>
        </w:tc>
      </w:tr>
      <w:tr>
        <w:trPr>
          <w:jc w:val="center"/>
          <w:trHeight w:val="290"/>
        </w:trPr>
        <w:tc>
          <w:tcPr>
            <w:tcW w:w="492"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p>
        </w:tc>
        <w:tc>
          <w:tcPr>
            <w:tcW w:w="574" w:type="pct"/>
            <w:vAlign w:val="top"/>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pct"/>
            <w:vAlign w:val="top"/>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性能-耐</w:t>
            </w:r>
            <w:r>
              <w:rPr>
                <w:rFonts w:hint="eastAsia" w:ascii="宋体" w:hAnsi="宋体" w:eastAsia="宋体" w:cs="宋体"/>
                <w:color w:val="000000"/>
                <w:sz w:val="24"/>
                <w:szCs w:val="24"/>
                <w:highlight w:val="none"/>
                <w:lang w:val="en-US" w:eastAsia="zh-CN"/>
              </w:rPr>
              <w:t xml:space="preserve">液体性</w:t>
            </w:r>
            <w:r/>
          </w:p>
        </w:tc>
        <w:tc>
          <w:tcPr>
            <w:tcW w:w="1084" w:type="pct"/>
            <w:vAlign w:val="center"/>
            <w:vMerge w:val="continue"/>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 41317-2024</w:t>
            </w:r>
            <w:r/>
          </w:p>
        </w:tc>
      </w:tr>
    </w:tbl>
    <w:p>
      <w:pPr>
        <w:contextualSpacing/>
        <w:ind w:left="0" w:firstLine="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燃气具配件（调压器）产品检验项目、依据及方法</w:t>
      </w:r>
      <w:r/>
    </w:p>
    <w:p>
      <w:pPr>
        <w:contextualSpacing/>
        <w:ind w:left="720"/>
        <w:jc w:val="both"/>
        <w:pageBreakBefore w:val="0"/>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39"/>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3291"/>
        <w:gridCol w:w="1920"/>
        <w:gridCol w:w="2730"/>
      </w:tblGrid>
      <w:tr>
        <w:trPr>
          <w:jc w:val="center"/>
          <w:trHeight w:val="506"/>
          <w:tblHeader/>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291"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192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结构-一般要求</w:t>
            </w:r>
            <w:r/>
          </w:p>
        </w:tc>
        <w:tc>
          <w:tcPr>
            <w:tcW w:w="1920" w:type="dxa"/>
            <w:vAlign w:val="center"/>
            <w:vMerge w:val="restart"/>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结构-调压器的感压组件</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结构-调压器的调压组件</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291" w:type="dxa"/>
            <w:vAlign w:val="center"/>
            <w:textDirection w:val="lrTb"/>
            <w:noWrap w:val="false"/>
          </w:tcPr>
          <w:p>
            <w:pPr>
              <w:contextualSpacing/>
              <w:ind w:left="720" w:firstLine="0"/>
              <w:jc w:val="center"/>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结构-调压器的承压组件</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结构-调压器的接头组件</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性能-基本参数</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性能-外观</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性能-气密性</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性能-关闭压力</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性能-出口压力</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性能-调压静特性</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性能-机械强度</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3291"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性能-机械耐用性</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r>
        <w:trPr>
          <w:jc w:val="center"/>
          <w:trHeight w:val="316"/>
        </w:trPr>
        <w:tc>
          <w:tcPr>
            <w:tcW w:w="89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3291" w:type="dxa"/>
            <w:vAlign w:val="top"/>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性能-耐腐蚀性</w:t>
            </w:r>
            <w:r/>
          </w:p>
        </w:tc>
        <w:tc>
          <w:tcPr>
            <w:tcW w:w="1920" w:type="dxa"/>
            <w:vAlign w:val="center"/>
            <w:vMerge w:val="continue"/>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30"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35844-2018 </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非医用口罩</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非医用口罩执行GB/T 32610-2016标准产品检验项目、依据及方法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463"/>
        <w:gridCol w:w="2712"/>
        <w:gridCol w:w="2600"/>
      </w:tblGrid>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46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7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60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p>
        </w:tc>
        <w:tc>
          <w:tcPr>
            <w:tcW w:w="246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吸气阻力</w:t>
            </w:r>
            <w:r/>
          </w:p>
        </w:tc>
        <w:tc>
          <w:tcPr>
            <w:tcW w:w="2712"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32610—2016</w:t>
            </w:r>
            <w:r/>
          </w:p>
        </w:tc>
        <w:tc>
          <w:tcPr>
            <w:tcW w:w="260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32610—2016</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w:t>
            </w:r>
            <w:r/>
          </w:p>
        </w:tc>
        <w:tc>
          <w:tcPr>
            <w:tcW w:w="246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呼气阻力</w:t>
            </w:r>
            <w:r/>
          </w:p>
        </w:tc>
        <w:tc>
          <w:tcPr>
            <w:tcW w:w="2712"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32610—2016</w:t>
            </w:r>
            <w:r/>
          </w:p>
        </w:tc>
        <w:tc>
          <w:tcPr>
            <w:tcW w:w="260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32610—2016</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p>
        </w:tc>
        <w:tc>
          <w:tcPr>
            <w:tcW w:w="246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过滤效率</w:t>
            </w:r>
            <w:r/>
          </w:p>
        </w:tc>
        <w:tc>
          <w:tcPr>
            <w:tcW w:w="2712"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32610—2016</w:t>
            </w:r>
            <w:r/>
          </w:p>
        </w:tc>
        <w:tc>
          <w:tcPr>
            <w:tcW w:w="260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32610—2016</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p>
        </w:tc>
        <w:tc>
          <w:tcPr>
            <w:tcW w:w="246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防护效果</w:t>
            </w:r>
            <w:r/>
          </w:p>
        </w:tc>
        <w:tc>
          <w:tcPr>
            <w:tcW w:w="2712"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32610—2016</w:t>
            </w:r>
            <w:r/>
          </w:p>
        </w:tc>
        <w:tc>
          <w:tcPr>
            <w:tcW w:w="260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32610—2016</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p>
        </w:tc>
        <w:tc>
          <w:tcPr>
            <w:tcW w:w="246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口罩带及口罩带与口罩体的连接处断裂强力</w:t>
            </w:r>
            <w:r/>
          </w:p>
        </w:tc>
        <w:tc>
          <w:tcPr>
            <w:tcW w:w="2712"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32610—2016</w:t>
            </w:r>
            <w:r/>
          </w:p>
        </w:tc>
        <w:tc>
          <w:tcPr>
            <w:tcW w:w="260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32610—2016</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非医用口罩执行GB/T 38880-2020标准产品检验项目、依据及方法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173"/>
        <w:gridCol w:w="2590"/>
        <w:gridCol w:w="2709"/>
      </w:tblGrid>
      <w:tr>
        <w:trPr>
          <w:cantSplit/>
          <w:jc w:val="center"/>
          <w:trHeight w:val="447"/>
        </w:trPr>
        <w:tc>
          <w:tcPr>
            <w:tcW w:w="86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17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5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70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447"/>
        </w:trPr>
        <w:tc>
          <w:tcPr>
            <w:tcW w:w="86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p>
        </w:tc>
        <w:tc>
          <w:tcPr>
            <w:tcW w:w="217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颗粒物过滤效率</w:t>
            </w:r>
            <w:r/>
          </w:p>
        </w:tc>
        <w:tc>
          <w:tcPr>
            <w:tcW w:w="259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c>
          <w:tcPr>
            <w:tcW w:w="2709"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r>
      <w:tr>
        <w:trPr>
          <w:cantSplit/>
          <w:jc w:val="center"/>
          <w:trHeight w:val="447"/>
        </w:trPr>
        <w:tc>
          <w:tcPr>
            <w:tcW w:w="86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w:t>
            </w:r>
            <w:r/>
          </w:p>
        </w:tc>
        <w:tc>
          <w:tcPr>
            <w:tcW w:w="217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吸气阻力</w:t>
            </w:r>
            <w:r/>
          </w:p>
        </w:tc>
        <w:tc>
          <w:tcPr>
            <w:tcW w:w="259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c>
          <w:tcPr>
            <w:tcW w:w="2709"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r>
      <w:tr>
        <w:trPr>
          <w:cantSplit/>
          <w:jc w:val="center"/>
          <w:trHeight w:val="447"/>
        </w:trPr>
        <w:tc>
          <w:tcPr>
            <w:tcW w:w="86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p>
        </w:tc>
        <w:tc>
          <w:tcPr>
            <w:tcW w:w="217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呼气阻力</w:t>
            </w:r>
            <w:r/>
          </w:p>
        </w:tc>
        <w:tc>
          <w:tcPr>
            <w:tcW w:w="259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c>
          <w:tcPr>
            <w:tcW w:w="2709"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r>
      <w:tr>
        <w:trPr>
          <w:cantSplit/>
          <w:jc w:val="center"/>
          <w:trHeight w:val="447"/>
        </w:trPr>
        <w:tc>
          <w:tcPr>
            <w:tcW w:w="86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p>
        </w:tc>
        <w:tc>
          <w:tcPr>
            <w:tcW w:w="217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通气阻力</w:t>
            </w:r>
            <w:r/>
          </w:p>
        </w:tc>
        <w:tc>
          <w:tcPr>
            <w:tcW w:w="259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c>
          <w:tcPr>
            <w:tcW w:w="2709"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r>
      <w:tr>
        <w:trPr>
          <w:cantSplit/>
          <w:jc w:val="center"/>
          <w:trHeight w:val="447"/>
        </w:trPr>
        <w:tc>
          <w:tcPr>
            <w:tcW w:w="86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p>
        </w:tc>
        <w:tc>
          <w:tcPr>
            <w:tcW w:w="217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防护效果</w:t>
            </w:r>
            <w:r/>
          </w:p>
        </w:tc>
        <w:tc>
          <w:tcPr>
            <w:tcW w:w="259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c>
          <w:tcPr>
            <w:tcW w:w="2709"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r>
      <w:tr>
        <w:trPr>
          <w:cantSplit/>
          <w:jc w:val="center"/>
          <w:trHeight w:val="694"/>
        </w:trPr>
        <w:tc>
          <w:tcPr>
            <w:tcW w:w="86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p>
        </w:tc>
        <w:tc>
          <w:tcPr>
            <w:tcW w:w="217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口罩带及口罩带与口罩体的连接处断裂强力</w:t>
            </w:r>
            <w:r/>
          </w:p>
        </w:tc>
        <w:tc>
          <w:tcPr>
            <w:tcW w:w="2590"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c>
          <w:tcPr>
            <w:tcW w:w="2709"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GB/T 38880—2020</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非医用口罩执行GB 2626-2019标准产品检验项目、依据及方法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288"/>
        <w:gridCol w:w="3143"/>
        <w:gridCol w:w="2494"/>
      </w:tblGrid>
      <w:tr>
        <w:trPr>
          <w:cantSplit/>
          <w:jc w:val="center"/>
          <w:trHeight w:val="0"/>
        </w:trPr>
        <w:tc>
          <w:tcPr>
            <w:tcW w:w="76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2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314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49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76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p>
        </w:tc>
        <w:tc>
          <w:tcPr>
            <w:tcW w:w="2288"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过滤效率</w:t>
            </w:r>
            <w:r/>
          </w:p>
        </w:tc>
        <w:tc>
          <w:tcPr>
            <w:tcW w:w="314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ffffff"/>
                <w:lang w:bidi="ar"/>
              </w:rPr>
              <w:t xml:space="preserve">GB 2626-2019/5.3</w:t>
            </w:r>
            <w:r/>
          </w:p>
        </w:tc>
        <w:tc>
          <w:tcPr>
            <w:tcW w:w="249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ffffff"/>
                <w:lang w:bidi="ar"/>
              </w:rPr>
              <w:t xml:space="preserve">GB 2626-2019/6.3</w:t>
            </w:r>
            <w:r/>
          </w:p>
        </w:tc>
      </w:tr>
      <w:tr>
        <w:trPr>
          <w:cantSplit/>
          <w:jc w:val="center"/>
          <w:trHeight w:val="0"/>
        </w:trPr>
        <w:tc>
          <w:tcPr>
            <w:tcW w:w="76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w:t>
            </w:r>
            <w:r/>
          </w:p>
        </w:tc>
        <w:tc>
          <w:tcPr>
            <w:tcW w:w="2288"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呼吸阻力</w:t>
            </w:r>
            <w:r/>
          </w:p>
        </w:tc>
        <w:tc>
          <w:tcPr>
            <w:tcW w:w="314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ffffff"/>
                <w:lang w:bidi="ar"/>
              </w:rPr>
              <w:t xml:space="preserve">GB 2626-2019/5.5</w:t>
            </w:r>
            <w:r/>
          </w:p>
        </w:tc>
        <w:tc>
          <w:tcPr>
            <w:tcW w:w="249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ffffff"/>
                <w:lang w:bidi="ar"/>
              </w:rPr>
              <w:t xml:space="preserve">GB 2626-2019/6.5、6.6</w:t>
            </w:r>
            <w:r/>
          </w:p>
        </w:tc>
      </w:tr>
      <w:tr>
        <w:trPr>
          <w:cantSplit/>
          <w:jc w:val="center"/>
          <w:trHeight w:val="0"/>
        </w:trPr>
        <w:tc>
          <w:tcPr>
            <w:tcW w:w="76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2288"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视野</w:t>
            </w:r>
            <w:r/>
          </w:p>
        </w:tc>
        <w:tc>
          <w:tcPr>
            <w:tcW w:w="314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lang w:val="en-US" w:eastAsia="zh-CN" w:bidi="ar"/>
              </w:rPr>
            </w:pPr>
            <w:r>
              <w:rPr>
                <w:rFonts w:hint="eastAsia" w:ascii="宋体" w:hAnsi="宋体" w:eastAsia="宋体" w:cs="宋体"/>
                <w:b w:val="0"/>
                <w:bCs w:val="0"/>
                <w:color w:val="auto"/>
                <w:sz w:val="24"/>
                <w:szCs w:val="24"/>
                <w:highlight w:val="none"/>
                <w:shd w:val="clear" w:color="auto" w:fill="ffffff"/>
                <w:lang w:bidi="ar"/>
              </w:rPr>
              <w:t xml:space="preserve">GB 2626-2019/5.8</w:t>
            </w:r>
            <w:r/>
          </w:p>
        </w:tc>
        <w:tc>
          <w:tcPr>
            <w:tcW w:w="2494"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shd w:val="clear" w:color="auto" w:fill="ffffff"/>
                <w:lang w:val="en-US" w:eastAsia="zh-CN" w:bidi="ar"/>
              </w:rPr>
            </w:pPr>
            <w:r>
              <w:rPr>
                <w:rFonts w:hint="eastAsia" w:ascii="宋体" w:hAnsi="宋体" w:eastAsia="宋体" w:cs="宋体"/>
                <w:b w:val="0"/>
                <w:bCs w:val="0"/>
                <w:color w:val="auto"/>
                <w:sz w:val="24"/>
                <w:szCs w:val="24"/>
                <w:highlight w:val="none"/>
                <w:shd w:val="clear" w:color="auto" w:fill="ffffff"/>
                <w:lang w:bidi="ar"/>
              </w:rPr>
              <w:t xml:space="preserve">GB 2626-2019/6.10</w:t>
            </w:r>
            <w:r/>
          </w:p>
        </w:tc>
      </w:tr>
      <w:tr>
        <w:trPr>
          <w:cantSplit/>
          <w:jc w:val="center"/>
          <w:trHeight w:val="0"/>
        </w:trPr>
        <w:tc>
          <w:tcPr>
            <w:tcW w:w="76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2288"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头带</w:t>
            </w:r>
            <w:r/>
          </w:p>
        </w:tc>
        <w:tc>
          <w:tcPr>
            <w:tcW w:w="3143" w:type="dxa"/>
            <w:vAlign w:val="center"/>
            <w:textDirection w:val="lrTb"/>
            <w:noWrap w:val="false"/>
          </w:tcPr>
          <w:p>
            <w:pPr>
              <w:ind w:right="142"/>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ffffff"/>
                <w:lang w:bidi="ar"/>
              </w:rPr>
              <w:t xml:space="preserve">GB 2626-2019/5.9</w:t>
            </w:r>
            <w:r/>
          </w:p>
        </w:tc>
        <w:tc>
          <w:tcPr>
            <w:tcW w:w="249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ffffff"/>
                <w:lang w:bidi="ar"/>
              </w:rPr>
              <w:t xml:space="preserve">GB 2626-2019/6.11</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非医用口罩执行其他标准产品检验项目、依据及方法</w:t>
      </w:r>
      <w:r/>
    </w:p>
    <w:tbl>
      <w:tblPr>
        <w:tblStyle w:val="739"/>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254"/>
        <w:gridCol w:w="3164"/>
        <w:gridCol w:w="2507"/>
      </w:tblGrid>
      <w:tr>
        <w:trPr>
          <w:cantSplit/>
          <w:jc w:val="center"/>
          <w:trHeight w:val="0"/>
        </w:trPr>
        <w:tc>
          <w:tcPr>
            <w:tcW w:w="76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25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316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50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76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p>
        </w:tc>
        <w:tc>
          <w:tcPr>
            <w:tcW w:w="225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过滤效率</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/颗粒物过滤效率</w:t>
            </w:r>
            <w:r/>
          </w:p>
        </w:tc>
        <w:tc>
          <w:tcPr>
            <w:tcW w:w="316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地方标准、团体标准、企业标准</w:t>
            </w:r>
            <w:r/>
          </w:p>
        </w:tc>
        <w:tc>
          <w:tcPr>
            <w:tcW w:w="250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2626—2019</w:t>
            </w:r>
            <w:r/>
          </w:p>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32610—2016</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YY 0469—2011</w:t>
            </w:r>
            <w:r/>
          </w:p>
        </w:tc>
      </w:tr>
      <w:tr>
        <w:trPr>
          <w:cantSplit/>
          <w:jc w:val="center"/>
          <w:trHeight w:val="0"/>
        </w:trPr>
        <w:tc>
          <w:tcPr>
            <w:tcW w:w="76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w:t>
            </w:r>
            <w:r/>
          </w:p>
        </w:tc>
        <w:tc>
          <w:tcPr>
            <w:tcW w:w="225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呼吸阻力</w:t>
            </w:r>
            <w:r/>
          </w:p>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/吸气阻力/呼气阻力</w:t>
            </w:r>
            <w:r/>
          </w:p>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/通气阻力</w:t>
            </w:r>
            <w:r/>
          </w:p>
        </w:tc>
        <w:tc>
          <w:tcPr>
            <w:tcW w:w="316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地方标准、团体标准、企业标准</w:t>
            </w:r>
            <w:r/>
          </w:p>
        </w:tc>
        <w:tc>
          <w:tcPr>
            <w:tcW w:w="250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2626—2019</w:t>
            </w:r>
            <w:r/>
          </w:p>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32610—2016</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YY 0469—2011</w:t>
            </w:r>
            <w:r/>
          </w:p>
        </w:tc>
      </w:tr>
      <w:tr>
        <w:trPr>
          <w:cantSplit/>
          <w:jc w:val="center"/>
          <w:trHeight w:val="0"/>
        </w:trPr>
        <w:tc>
          <w:tcPr>
            <w:tcW w:w="76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3</w:t>
            </w:r>
            <w:r/>
          </w:p>
        </w:tc>
        <w:tc>
          <w:tcPr>
            <w:tcW w:w="2254" w:type="dxa"/>
            <w:vAlign w:val="center"/>
            <w:textDirection w:val="lrTb"/>
            <w:noWrap w:val="false"/>
          </w:tcPr>
          <w:p>
            <w:pPr>
              <w:jc w:val="center"/>
              <w:pageBreakBefore w:val="0"/>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头带</w:t>
            </w:r>
            <w:r/>
          </w:p>
          <w:p>
            <w:pPr>
              <w:jc w:val="center"/>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/口罩带及口罩带与口罩体的连接处断裂强力</w:t>
            </w:r>
            <w:r/>
          </w:p>
        </w:tc>
        <w:tc>
          <w:tcPr>
            <w:tcW w:w="3164"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地方标准、团体标准、企业标准</w:t>
            </w:r>
            <w:r/>
          </w:p>
        </w:tc>
        <w:tc>
          <w:tcPr>
            <w:tcW w:w="2507"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2626—2019</w:t>
            </w:r>
            <w:r/>
          </w:p>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 32610—2016</w:t>
            </w:r>
            <w:r/>
          </w:p>
        </w:tc>
      </w:tr>
      <w:tr>
        <w:trPr>
          <w:cantSplit/>
          <w:jc w:val="center"/>
          <w:trHeight w:val="0"/>
        </w:trPr>
        <w:tc>
          <w:tcPr>
            <w:gridSpan w:val="4"/>
            <w:tcW w:w="86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备</w:t>
            </w:r>
            <w:r>
              <w:rPr>
                <w:rFonts w:hint="eastAsia" w:ascii="宋体" w:hAnsi="宋体" w:eastAsia="宋体" w:cs="宋体"/>
                <w:b w:val="0"/>
                <w:bCs w:val="0"/>
                <w:color w:val="auto"/>
                <w:sz w:val="24"/>
                <w:szCs w:val="24"/>
                <w:highlight w:val="none"/>
              </w:rPr>
              <w:t xml:space="preserve">注：如果地方标准、团体标准、企业标准引用GB 2626—2006检测方法，按GB 2626—2019进行检测。</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卫生巾</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卫生巾产品检验项目、依据及方法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885"/>
        <w:gridCol w:w="1620"/>
        <w:gridCol w:w="2841"/>
        <w:gridCol w:w="2519"/>
      </w:tblGrid>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gridSpan w:val="2"/>
            <w:tcW w:w="25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8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51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gridSpan w:val="2"/>
            <w:tcW w:w="25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pH</w:t>
            </w:r>
            <w:r/>
          </w:p>
        </w:tc>
        <w:tc>
          <w:tcPr>
            <w:tcW w:w="28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8939-2018</w:t>
            </w:r>
            <w:r/>
          </w:p>
        </w:tc>
        <w:tc>
          <w:tcPr>
            <w:tcW w:w="251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8939-2018</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gridSpan w:val="2"/>
            <w:tcW w:w="25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甲醛含量</w:t>
            </w:r>
            <w:r/>
          </w:p>
        </w:tc>
        <w:tc>
          <w:tcPr>
            <w:tcW w:w="28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8939-2018</w:t>
            </w:r>
            <w:r/>
          </w:p>
        </w:tc>
        <w:tc>
          <w:tcPr>
            <w:tcW w:w="251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34448-2017</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gridSpan w:val="2"/>
            <w:tcW w:w="25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可迁移性荧光</w:t>
            </w:r>
            <w:r>
              <w:rPr>
                <w:rFonts w:hint="eastAsia" w:ascii="宋体" w:hAnsi="宋体" w:eastAsia="宋体" w:cs="宋体"/>
                <w:b w:val="0"/>
                <w:bCs w:val="0"/>
                <w:color w:val="auto"/>
                <w:sz w:val="24"/>
                <w:szCs w:val="24"/>
                <w:highlight w:val="none"/>
                <w:lang w:val="en-US" w:eastAsia="zh-CN"/>
              </w:rPr>
              <w:t xml:space="preserve">物质</w:t>
            </w:r>
            <w:r/>
          </w:p>
        </w:tc>
        <w:tc>
          <w:tcPr>
            <w:tcW w:w="28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 </w:t>
            </w:r>
            <w:r>
              <w:rPr>
                <w:rFonts w:hint="eastAsia" w:ascii="宋体" w:hAnsi="宋体" w:eastAsia="宋体" w:cs="宋体"/>
                <w:b w:val="0"/>
                <w:bCs w:val="0"/>
                <w:color w:val="auto"/>
                <w:sz w:val="24"/>
                <w:szCs w:val="24"/>
                <w:highlight w:val="none"/>
                <w:lang w:val="en-US" w:eastAsia="zh-CN"/>
              </w:rPr>
              <w:t xml:space="preserve">8939-2018</w:t>
            </w:r>
            <w:r/>
          </w:p>
        </w:tc>
        <w:tc>
          <w:tcPr>
            <w:tcW w:w="251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GB/T </w:t>
            </w:r>
            <w:r>
              <w:rPr>
                <w:rFonts w:hint="eastAsia" w:ascii="宋体" w:hAnsi="宋体" w:eastAsia="宋体" w:cs="宋体"/>
                <w:b w:val="0"/>
                <w:bCs w:val="0"/>
                <w:color w:val="auto"/>
                <w:sz w:val="24"/>
                <w:szCs w:val="24"/>
                <w:highlight w:val="none"/>
                <w:lang w:val="en-US" w:eastAsia="zh-CN"/>
              </w:rPr>
              <w:t xml:space="preserve">8939-2018</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gridSpan w:val="2"/>
            <w:tcW w:w="25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细菌菌落总数</w:t>
            </w:r>
            <w:r/>
          </w:p>
        </w:tc>
        <w:tc>
          <w:tcPr>
            <w:tcW w:w="28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c>
          <w:tcPr>
            <w:tcW w:w="251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c>
          <w:tcPr>
            <w:gridSpan w:val="2"/>
            <w:tcW w:w="25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大肠菌群</w:t>
            </w:r>
            <w:r/>
          </w:p>
        </w:tc>
        <w:tc>
          <w:tcPr>
            <w:tcW w:w="28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c>
          <w:tcPr>
            <w:tcW w:w="251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w:t>
            </w:r>
            <w:r/>
          </w:p>
        </w:tc>
        <w:tc>
          <w:tcPr>
            <w:gridSpan w:val="2"/>
            <w:tcW w:w="250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真菌菌落总数</w:t>
            </w:r>
            <w:r/>
          </w:p>
        </w:tc>
        <w:tc>
          <w:tcPr>
            <w:tcW w:w="28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c>
          <w:tcPr>
            <w:tcW w:w="251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7</w:t>
            </w:r>
            <w:r/>
          </w:p>
        </w:tc>
        <w:tc>
          <w:tcPr>
            <w:tcW w:w="885" w:type="dxa"/>
            <w:vAlign w:val="center"/>
            <w:vMerge w:val="restart"/>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致病性化脓菌</w:t>
            </w:r>
            <w:r/>
          </w:p>
        </w:tc>
        <w:tc>
          <w:tcPr>
            <w:tcW w:w="16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铜绿假单胞菌</w:t>
            </w:r>
            <w:r/>
          </w:p>
        </w:tc>
        <w:tc>
          <w:tcPr>
            <w:tcW w:w="28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c>
          <w:tcPr>
            <w:tcW w:w="251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w:t>
            </w:r>
            <w:r/>
          </w:p>
        </w:tc>
        <w:tc>
          <w:tcPr>
            <w:tcW w:w="88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金黄色葡萄球菌</w:t>
            </w:r>
            <w:r/>
          </w:p>
        </w:tc>
        <w:tc>
          <w:tcPr>
            <w:tcW w:w="28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c>
          <w:tcPr>
            <w:tcW w:w="251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w:t>
            </w:r>
            <w:r/>
          </w:p>
        </w:tc>
        <w:tc>
          <w:tcPr>
            <w:tcW w:w="885" w:type="dxa"/>
            <w:vAlign w:val="center"/>
            <w:vMerge w:val="continue"/>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2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溶血性链球菌</w:t>
            </w:r>
            <w:r/>
          </w:p>
        </w:tc>
        <w:tc>
          <w:tcPr>
            <w:tcW w:w="2841"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c>
          <w:tcPr>
            <w:tcW w:w="2519"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15979-20</w:t>
            </w:r>
            <w:r>
              <w:rPr>
                <w:rFonts w:hint="eastAsia" w:ascii="宋体" w:hAnsi="宋体" w:eastAsia="宋体" w:cs="宋体"/>
                <w:b w:val="0"/>
                <w:bCs w:val="0"/>
                <w:color w:val="auto"/>
                <w:sz w:val="24"/>
                <w:szCs w:val="24"/>
                <w:highlight w:val="none"/>
                <w:lang w:val="en-US" w:eastAsia="zh-CN"/>
              </w:rPr>
              <w:t xml:space="preserve">24</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塑料购物袋</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商品零售包装袋产品检验项目、依据及方法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90"/>
        <w:gridCol w:w="2938"/>
        <w:gridCol w:w="2625"/>
      </w:tblGrid>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2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93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2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漏水性</w:t>
            </w:r>
            <w:r/>
          </w:p>
        </w:tc>
        <w:tc>
          <w:tcPr>
            <w:tcW w:w="2938" w:type="dxa"/>
            <w:vAlign w:val="top"/>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BB/T 0039-2013</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BB/T 0039-2013</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2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跌落</w:t>
            </w:r>
            <w:r>
              <w:rPr>
                <w:rFonts w:hint="eastAsia" w:ascii="宋体" w:hAnsi="宋体" w:eastAsia="宋体" w:cs="宋体"/>
                <w:b w:val="0"/>
                <w:bCs w:val="0"/>
                <w:color w:val="auto"/>
                <w:sz w:val="24"/>
                <w:szCs w:val="24"/>
                <w:highlight w:val="none"/>
                <w:lang w:eastAsia="zh-CN"/>
              </w:rPr>
              <w:t xml:space="preserve">性能</w:t>
            </w:r>
            <w:r/>
          </w:p>
        </w:tc>
        <w:tc>
          <w:tcPr>
            <w:tcW w:w="2938" w:type="dxa"/>
            <w:vAlign w:val="top"/>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BB/T 0039-2013</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BB/T 0039-2013</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2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提吊试验</w:t>
            </w:r>
            <w:r/>
          </w:p>
        </w:tc>
        <w:tc>
          <w:tcPr>
            <w:tcW w:w="2938" w:type="dxa"/>
            <w:vAlign w:val="top"/>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BB/T 0039-2013</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BB/T 0039-2013</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2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封合强度</w:t>
            </w:r>
            <w:r/>
          </w:p>
        </w:tc>
        <w:tc>
          <w:tcPr>
            <w:tcW w:w="2938" w:type="dxa"/>
            <w:vAlign w:val="top"/>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BB/T 0039-2013</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BB/T 0039-2013</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22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感官指标</w:t>
            </w:r>
            <w:r/>
          </w:p>
        </w:tc>
        <w:tc>
          <w:tcPr>
            <w:tcW w:w="293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4</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06.7-20</w:t>
            </w:r>
            <w:r>
              <w:rPr>
                <w:rFonts w:hint="eastAsia" w:ascii="宋体" w:hAnsi="宋体" w:eastAsia="宋体" w:cs="宋体"/>
                <w:b w:val="0"/>
                <w:bCs w:val="0"/>
                <w:color w:val="auto"/>
                <w:sz w:val="24"/>
                <w:szCs w:val="24"/>
                <w:highlight w:val="none"/>
                <w:lang w:val="en-US" w:eastAsia="zh-CN"/>
              </w:rPr>
              <w:t xml:space="preserve">23</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4</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06.7-20</w:t>
            </w:r>
            <w:r>
              <w:rPr>
                <w:rFonts w:hint="eastAsia" w:ascii="宋体" w:hAnsi="宋体" w:eastAsia="宋体" w:cs="宋体"/>
                <w:b w:val="0"/>
                <w:bCs w:val="0"/>
                <w:color w:val="auto"/>
                <w:sz w:val="24"/>
                <w:szCs w:val="24"/>
                <w:highlight w:val="none"/>
                <w:lang w:val="en-US" w:eastAsia="zh-CN"/>
              </w:rPr>
              <w:t xml:space="preserve">23</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W w:w="22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高锰酸钾消耗量</w:t>
            </w:r>
            <w:r/>
          </w:p>
        </w:tc>
        <w:tc>
          <w:tcPr>
            <w:tcW w:w="293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4</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06.7-20</w:t>
            </w:r>
            <w:r>
              <w:rPr>
                <w:rFonts w:hint="eastAsia" w:ascii="宋体" w:hAnsi="宋体" w:eastAsia="宋体" w:cs="宋体"/>
                <w:b w:val="0"/>
                <w:bCs w:val="0"/>
                <w:color w:val="auto"/>
                <w:sz w:val="24"/>
                <w:szCs w:val="24"/>
                <w:highlight w:val="none"/>
                <w:lang w:val="en-US" w:eastAsia="zh-CN"/>
              </w:rPr>
              <w:t xml:space="preserve">23</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31604.2-2016</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W w:w="22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重金属（Pb）</w:t>
            </w:r>
            <w:r/>
          </w:p>
        </w:tc>
        <w:tc>
          <w:tcPr>
            <w:tcW w:w="293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4</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06.7-20</w:t>
            </w:r>
            <w:r>
              <w:rPr>
                <w:rFonts w:hint="eastAsia" w:ascii="宋体" w:hAnsi="宋体" w:eastAsia="宋体" w:cs="宋体"/>
                <w:b w:val="0"/>
                <w:bCs w:val="0"/>
                <w:color w:val="auto"/>
                <w:sz w:val="24"/>
                <w:szCs w:val="24"/>
                <w:highlight w:val="none"/>
                <w:lang w:val="en-US" w:eastAsia="zh-CN"/>
              </w:rPr>
              <w:t xml:space="preserve">23</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31604.9-2016</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W w:w="22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总迁移量</w:t>
            </w:r>
            <w:r/>
          </w:p>
        </w:tc>
        <w:tc>
          <w:tcPr>
            <w:tcW w:w="293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4</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06.7-20</w:t>
            </w:r>
            <w:r>
              <w:rPr>
                <w:rFonts w:hint="eastAsia" w:ascii="宋体" w:hAnsi="宋体" w:eastAsia="宋体" w:cs="宋体"/>
                <w:b w:val="0"/>
                <w:bCs w:val="0"/>
                <w:color w:val="auto"/>
                <w:sz w:val="24"/>
                <w:szCs w:val="24"/>
                <w:highlight w:val="none"/>
                <w:lang w:val="en-US" w:eastAsia="zh-CN"/>
              </w:rPr>
              <w:t xml:space="preserve">23</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31604.8-20</w:t>
            </w:r>
            <w:r>
              <w:rPr>
                <w:rFonts w:hint="eastAsia" w:ascii="宋体" w:hAnsi="宋体" w:eastAsia="宋体" w:cs="宋体"/>
                <w:b w:val="0"/>
                <w:bCs w:val="0"/>
                <w:color w:val="auto"/>
                <w:sz w:val="24"/>
                <w:szCs w:val="24"/>
                <w:highlight w:val="none"/>
                <w:lang w:val="en-US" w:eastAsia="zh-CN"/>
              </w:rPr>
              <w:t xml:space="preserve">21</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w:t>
            </w:r>
            <w:r/>
          </w:p>
        </w:tc>
        <w:tc>
          <w:tcPr>
            <w:tcW w:w="229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脱色试验</w:t>
            </w:r>
            <w:r/>
          </w:p>
        </w:tc>
        <w:tc>
          <w:tcPr>
            <w:tcW w:w="293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4</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06.7-20</w:t>
            </w:r>
            <w:r>
              <w:rPr>
                <w:rFonts w:hint="eastAsia" w:ascii="宋体" w:hAnsi="宋体" w:eastAsia="宋体" w:cs="宋体"/>
                <w:b w:val="0"/>
                <w:bCs w:val="0"/>
                <w:color w:val="auto"/>
                <w:sz w:val="24"/>
                <w:szCs w:val="24"/>
                <w:highlight w:val="none"/>
                <w:lang w:val="en-US" w:eastAsia="zh-CN"/>
              </w:rPr>
              <w:t xml:space="preserve">23</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GB 31604.7-20</w:t>
            </w:r>
            <w:r>
              <w:rPr>
                <w:rFonts w:hint="eastAsia" w:ascii="宋体" w:hAnsi="宋体" w:eastAsia="宋体" w:cs="宋体"/>
                <w:b w:val="0"/>
                <w:bCs w:val="0"/>
                <w:color w:val="auto"/>
                <w:sz w:val="24"/>
                <w:szCs w:val="24"/>
                <w:highlight w:val="none"/>
                <w:lang w:val="en-US" w:eastAsia="zh-CN"/>
              </w:rPr>
              <w:t xml:space="preserve">23</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塑料购物袋产品检验项目、依据及方法（标注执行GB/T 21661-2020）</w:t>
      </w:r>
      <w:r/>
    </w:p>
    <w:p>
      <w:pP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bl>
      <w:tblPr>
        <w:tblStyle w:val="739"/>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5"/>
        <w:gridCol w:w="2975"/>
        <w:gridCol w:w="2625"/>
      </w:tblGrid>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26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环保要求</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auto"/>
                <w:sz w:val="24"/>
                <w:szCs w:val="24"/>
                <w:highlight w:val="none"/>
              </w:rPr>
              <w:t xml:space="preserve">GB/T 21661-2020</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21661-2020</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跌落试验</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21661-2020</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21661-2020</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漏水性</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21661-2020</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21661-2020</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封合强度</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21661-2020</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21661-2020</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落镖冲击</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21661-2020</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21661-2020</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塑料购物袋产品检验项目、依据及方法（标注执行GB/T 21661-2025）</w:t>
      </w:r>
      <w:r/>
    </w:p>
    <w:p>
      <w:pP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bl>
      <w:tblPr>
        <w:tblStyle w:val="739"/>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5"/>
        <w:gridCol w:w="2975"/>
        <w:gridCol w:w="2625"/>
      </w:tblGrid>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26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结构</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auto"/>
                <w:sz w:val="24"/>
                <w:szCs w:val="24"/>
                <w:highlight w:val="none"/>
              </w:rPr>
              <w:t xml:space="preserve">GB/T 21661-202</w:t>
            </w:r>
            <w:r>
              <w:rPr>
                <w:rFonts w:hint="eastAsia" w:ascii="宋体" w:hAnsi="宋体" w:eastAsia="宋体" w:cs="宋体"/>
                <w:b w:val="0"/>
                <w:bCs w:val="0"/>
                <w:color w:val="auto"/>
                <w:sz w:val="24"/>
                <w:szCs w:val="24"/>
                <w:highlight w:val="none"/>
                <w:lang w:val="en-US" w:eastAsia="zh-CN"/>
              </w:rPr>
              <w:t xml:space="preserve">5</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w:t>
            </w:r>
            <w:r>
              <w:rPr>
                <w:rFonts w:hint="eastAsia" w:ascii="宋体" w:hAnsi="宋体" w:eastAsia="宋体" w:cs="宋体"/>
                <w:b w:val="0"/>
                <w:bCs w:val="0"/>
                <w:color w:val="auto"/>
                <w:sz w:val="24"/>
                <w:szCs w:val="24"/>
                <w:highlight w:val="none"/>
                <w:lang w:val="en-US" w:eastAsia="zh-CN"/>
              </w:rPr>
              <w:t xml:space="preserve">5</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跌落试验</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GB/T 21661-202</w:t>
            </w:r>
            <w:r>
              <w:rPr>
                <w:rFonts w:hint="eastAsia" w:ascii="宋体" w:hAnsi="宋体" w:eastAsia="宋体" w:cs="宋体"/>
                <w:b w:val="0"/>
                <w:bCs w:val="0"/>
                <w:color w:val="auto"/>
                <w:sz w:val="24"/>
                <w:szCs w:val="24"/>
                <w:highlight w:val="none"/>
                <w:lang w:val="en-US" w:eastAsia="zh-CN"/>
              </w:rPr>
              <w:t xml:space="preserve">5</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w:t>
            </w:r>
            <w:r>
              <w:rPr>
                <w:rFonts w:hint="eastAsia" w:ascii="宋体" w:hAnsi="宋体" w:eastAsia="宋体" w:cs="宋体"/>
                <w:b w:val="0"/>
                <w:bCs w:val="0"/>
                <w:color w:val="auto"/>
                <w:sz w:val="24"/>
                <w:szCs w:val="24"/>
                <w:highlight w:val="none"/>
                <w:lang w:val="en-US" w:eastAsia="zh-CN"/>
              </w:rPr>
              <w:t xml:space="preserve">5</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漏水性</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w:t>
            </w:r>
            <w:r>
              <w:rPr>
                <w:rFonts w:hint="eastAsia" w:ascii="宋体" w:hAnsi="宋体" w:eastAsia="宋体" w:cs="宋体"/>
                <w:b w:val="0"/>
                <w:bCs w:val="0"/>
                <w:color w:val="auto"/>
                <w:sz w:val="24"/>
                <w:szCs w:val="24"/>
                <w:highlight w:val="none"/>
                <w:lang w:val="en-US" w:eastAsia="zh-CN"/>
              </w:rPr>
              <w:t xml:space="preserve">5</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w:t>
            </w:r>
            <w:r>
              <w:rPr>
                <w:rFonts w:hint="eastAsia" w:ascii="宋体" w:hAnsi="宋体" w:eastAsia="宋体" w:cs="宋体"/>
                <w:b w:val="0"/>
                <w:bCs w:val="0"/>
                <w:color w:val="auto"/>
                <w:sz w:val="24"/>
                <w:szCs w:val="24"/>
                <w:highlight w:val="none"/>
                <w:lang w:val="en-US" w:eastAsia="zh-CN"/>
              </w:rPr>
              <w:t xml:space="preserve">5</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封合强度</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w:t>
            </w:r>
            <w:r>
              <w:rPr>
                <w:rFonts w:hint="eastAsia" w:ascii="宋体" w:hAnsi="宋体" w:eastAsia="宋体" w:cs="宋体"/>
                <w:b w:val="0"/>
                <w:bCs w:val="0"/>
                <w:color w:val="auto"/>
                <w:sz w:val="24"/>
                <w:szCs w:val="24"/>
                <w:highlight w:val="none"/>
                <w:lang w:val="en-US" w:eastAsia="zh-CN"/>
              </w:rPr>
              <w:t xml:space="preserve">5</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w:t>
            </w:r>
            <w:r>
              <w:rPr>
                <w:rFonts w:hint="eastAsia" w:ascii="宋体" w:hAnsi="宋体" w:eastAsia="宋体" w:cs="宋体"/>
                <w:b w:val="0"/>
                <w:bCs w:val="0"/>
                <w:color w:val="auto"/>
                <w:sz w:val="24"/>
                <w:szCs w:val="24"/>
                <w:highlight w:val="none"/>
                <w:lang w:val="en-US" w:eastAsia="zh-CN"/>
              </w:rPr>
              <w:t xml:space="preserve">5</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落镖冲击</w:t>
            </w:r>
            <w:r/>
          </w:p>
        </w:tc>
        <w:tc>
          <w:tcPr>
            <w:tcW w:w="297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w:t>
            </w:r>
            <w:r>
              <w:rPr>
                <w:rFonts w:hint="eastAsia" w:ascii="宋体" w:hAnsi="宋体" w:eastAsia="宋体" w:cs="宋体"/>
                <w:b w:val="0"/>
                <w:bCs w:val="0"/>
                <w:color w:val="auto"/>
                <w:sz w:val="24"/>
                <w:szCs w:val="24"/>
                <w:highlight w:val="none"/>
                <w:lang w:val="en-US" w:eastAsia="zh-CN"/>
              </w:rPr>
              <w:t xml:space="preserve">5</w:t>
            </w:r>
            <w:r/>
          </w:p>
        </w:tc>
        <w:tc>
          <w:tcPr>
            <w:tcW w:w="262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21661-202</w:t>
            </w:r>
            <w:r>
              <w:rPr>
                <w:rFonts w:hint="eastAsia" w:ascii="宋体" w:hAnsi="宋体" w:eastAsia="宋体" w:cs="宋体"/>
                <w:b w:val="0"/>
                <w:bCs w:val="0"/>
                <w:color w:val="auto"/>
                <w:sz w:val="24"/>
                <w:szCs w:val="24"/>
                <w:highlight w:val="none"/>
                <w:lang w:val="en-US" w:eastAsia="zh-CN"/>
              </w:rPr>
              <w:t xml:space="preserve">5</w:t>
            </w:r>
            <w:r/>
          </w:p>
        </w:tc>
      </w:tr>
    </w:tbl>
    <w:p>
      <w:pPr>
        <w:numPr>
          <w:ilvl w:val="0"/>
          <w:numId w:val="0"/>
        </w:numPr>
        <w:jc w:val="center"/>
        <w:keepLines/>
        <w:keepNext/>
        <w:pageBreakBefore w:val="0"/>
        <w:spacing w:before="0" w:after="0" w:line="24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生物降解塑料购物袋产品检验项目、依据及方法</w:t>
      </w:r>
      <w:r/>
    </w:p>
    <w:p>
      <w:pP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bl>
      <w:tblPr>
        <w:tblStyle w:val="739"/>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5"/>
        <w:gridCol w:w="2988"/>
        <w:gridCol w:w="2612"/>
      </w:tblGrid>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265"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9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跌落试验</w:t>
            </w:r>
            <w:r/>
          </w:p>
        </w:tc>
        <w:tc>
          <w:tcPr>
            <w:tcW w:w="29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38082-2019</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38082-2019</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漏水性</w:t>
            </w:r>
            <w:r/>
          </w:p>
        </w:tc>
        <w:tc>
          <w:tcPr>
            <w:tcW w:w="29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38082-2019</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38082-2019</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封合强度</w:t>
            </w:r>
            <w:r/>
          </w:p>
        </w:tc>
        <w:tc>
          <w:tcPr>
            <w:tcW w:w="29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38082-2019</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38082-2019</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W w:w="2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落镖冲击</w:t>
            </w:r>
            <w:r/>
          </w:p>
        </w:tc>
        <w:tc>
          <w:tcPr>
            <w:tcW w:w="298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38082-2019</w:t>
            </w:r>
            <w:r/>
          </w:p>
        </w:tc>
        <w:tc>
          <w:tcPr>
            <w:tcW w:w="26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38082-2019</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配装眼镜</w:t>
      </w:r>
      <w:r/>
    </w:p>
    <w:p>
      <w:pPr>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配装眼镜产品</w:t>
      </w:r>
      <w:r>
        <w:rPr>
          <w:rFonts w:hint="eastAsia" w:ascii="宋体" w:hAnsi="宋体" w:eastAsia="宋体" w:cs="宋体"/>
          <w:b/>
          <w:bCs/>
          <w:color w:val="auto"/>
          <w:sz w:val="24"/>
          <w:szCs w:val="24"/>
          <w:highlight w:val="none"/>
          <w:lang w:eastAsia="zh-CN"/>
        </w:rPr>
        <w:t xml:space="preserve">检验项目</w:t>
      </w:r>
      <w:r>
        <w:rPr>
          <w:rFonts w:hint="eastAsia" w:ascii="宋体" w:hAnsi="宋体" w:eastAsia="宋体" w:cs="宋体"/>
          <w:b/>
          <w:bCs/>
          <w:color w:val="auto"/>
          <w:sz w:val="24"/>
          <w:szCs w:val="24"/>
          <w:highlight w:val="none"/>
        </w:rPr>
        <w:t xml:space="preserve">、依据及方法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550"/>
        <w:gridCol w:w="2712"/>
        <w:gridCol w:w="2613"/>
      </w:tblGrid>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5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7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5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球镜顶焦度偏差（主子午面一、</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eastAsia="zh-CN"/>
              </w:rPr>
              <w:t xml:space="preserve">）</w:t>
            </w:r>
            <w:r/>
          </w:p>
        </w:tc>
        <w:tc>
          <w:tcPr>
            <w:tcW w:w="27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5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柱镜顶焦度偏差</w:t>
            </w:r>
            <w:r/>
          </w:p>
        </w:tc>
        <w:tc>
          <w:tcPr>
            <w:tcW w:w="27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5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柱镜轴位偏差</w:t>
            </w:r>
            <w:r/>
          </w:p>
        </w:tc>
        <w:tc>
          <w:tcPr>
            <w:tcW w:w="27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5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中心点水平距离偏差</w:t>
            </w:r>
            <w:r/>
          </w:p>
        </w:tc>
        <w:tc>
          <w:tcPr>
            <w:tcW w:w="27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25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中心点单侧水平距离偏差</w:t>
            </w:r>
            <w:r/>
          </w:p>
        </w:tc>
        <w:tc>
          <w:tcPr>
            <w:tcW w:w="27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r>
      <w:tr>
        <w:trPr>
          <w:cantSplit/>
          <w:jc w:val="center"/>
          <w:trHeight w:val="0"/>
        </w:trPr>
        <w:tc>
          <w:tcPr>
            <w:tcW w:w="7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W w:w="255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中心点垂直互差</w:t>
            </w:r>
            <w:r/>
          </w:p>
        </w:tc>
        <w:tc>
          <w:tcPr>
            <w:tcW w:w="2712"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c>
          <w:tcPr>
            <w:tcW w:w="2613"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GB 4518</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-2024</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洗衣液</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洗衣液产品</w:t>
      </w:r>
      <w:r>
        <w:rPr>
          <w:rFonts w:hint="eastAsia" w:ascii="宋体" w:hAnsi="宋体" w:eastAsia="宋体" w:cs="宋体"/>
          <w:b/>
          <w:bCs/>
          <w:color w:val="auto"/>
          <w:sz w:val="24"/>
          <w:szCs w:val="24"/>
          <w:highlight w:val="none"/>
          <w:lang w:val="en-US" w:eastAsia="zh-CN" w:bidi="ar-SA"/>
        </w:rPr>
        <w:t xml:space="preserve">检验项目、依</w:t>
      </w:r>
      <w:r>
        <w:rPr>
          <w:rFonts w:hint="eastAsia" w:ascii="宋体" w:hAnsi="宋体" w:eastAsia="宋体" w:cs="宋体"/>
          <w:b/>
          <w:bCs/>
          <w:color w:val="auto"/>
          <w:sz w:val="24"/>
          <w:szCs w:val="24"/>
          <w:highlight w:val="none"/>
        </w:rPr>
        <w:t xml:space="preserve">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8761" w:type="dxa"/>
        <w:tblInd w:w="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8"/>
        <w:gridCol w:w="2753"/>
        <w:gridCol w:w="2206"/>
        <w:gridCol w:w="2744"/>
      </w:tblGrid>
      <w:tr>
        <w:trPr/>
        <w:tc>
          <w:tcPr>
            <w:tcW w:w="1058"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2753"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检验项目</w:t>
            </w:r>
            <w:r/>
          </w:p>
        </w:tc>
        <w:tc>
          <w:tcPr>
            <w:tcW w:w="2206"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检验依据</w:t>
            </w:r>
            <w:r/>
          </w:p>
        </w:tc>
        <w:tc>
          <w:tcPr>
            <w:tcW w:w="2744" w:type="dxa"/>
            <w:vAlign w:val="center"/>
            <w:textDirection w:val="lrTb"/>
            <w:noWrap w:val="false"/>
          </w:tcPr>
          <w:p>
            <w:pPr>
              <w:jc w:val="center"/>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检验检测方法</w:t>
            </w:r>
            <w:r/>
          </w:p>
        </w:tc>
      </w:tr>
      <w:tr>
        <w:trPr/>
        <w:tc>
          <w:tcPr>
            <w:tcW w:w="105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W w:w="27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外观</w:t>
            </w:r>
            <w:r/>
          </w:p>
        </w:tc>
        <w:tc>
          <w:tcPr>
            <w:tcW w:w="220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c>
          <w:tcPr>
            <w:tcW w:w="27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r>
      <w:tr>
        <w:trPr/>
        <w:tc>
          <w:tcPr>
            <w:tcW w:w="105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tcW w:w="27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气味</w:t>
            </w:r>
            <w:r/>
          </w:p>
        </w:tc>
        <w:tc>
          <w:tcPr>
            <w:tcW w:w="220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c>
          <w:tcPr>
            <w:tcW w:w="27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r>
      <w:tr>
        <w:trPr/>
        <w:tc>
          <w:tcPr>
            <w:tcW w:w="105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3</w:t>
            </w:r>
            <w:r/>
          </w:p>
        </w:tc>
        <w:tc>
          <w:tcPr>
            <w:tcW w:w="27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稳定性</w:t>
            </w:r>
            <w:r/>
          </w:p>
        </w:tc>
        <w:tc>
          <w:tcPr>
            <w:tcW w:w="220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c>
          <w:tcPr>
            <w:tcW w:w="27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r>
      <w:tr>
        <w:trPr/>
        <w:tc>
          <w:tcPr>
            <w:tcW w:w="105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4</w:t>
            </w:r>
            <w:r/>
          </w:p>
        </w:tc>
        <w:tc>
          <w:tcPr>
            <w:tcW w:w="27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总活性物</w:t>
            </w:r>
            <w:r/>
          </w:p>
        </w:tc>
        <w:tc>
          <w:tcPr>
            <w:tcW w:w="220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c>
          <w:tcPr>
            <w:tcW w:w="27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GB/T 13173-2008</w:t>
            </w:r>
            <w:r/>
          </w:p>
        </w:tc>
      </w:tr>
      <w:tr>
        <w:trPr/>
        <w:tc>
          <w:tcPr>
            <w:tcW w:w="105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5</w:t>
            </w:r>
            <w:r/>
          </w:p>
        </w:tc>
        <w:tc>
          <w:tcPr>
            <w:tcW w:w="27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pH（25℃,1%水溶液）</w:t>
            </w:r>
            <w:r/>
          </w:p>
        </w:tc>
        <w:tc>
          <w:tcPr>
            <w:tcW w:w="220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c>
          <w:tcPr>
            <w:tcW w:w="27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GB/T 6368-2008</w:t>
            </w:r>
            <w:r/>
          </w:p>
        </w:tc>
      </w:tr>
      <w:tr>
        <w:trPr/>
        <w:tc>
          <w:tcPr>
            <w:tcW w:w="105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6</w:t>
            </w:r>
            <w:r/>
          </w:p>
        </w:tc>
        <w:tc>
          <w:tcPr>
            <w:tcW w:w="27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总五氧化二磷（</w:t>
            </w:r>
            <w:r>
              <w:rPr>
                <w:rFonts w:hint="eastAsia" w:ascii="宋体" w:hAnsi="宋体" w:eastAsia="宋体" w:cs="宋体"/>
                <w:b w:val="0"/>
                <w:bCs w:val="0"/>
                <w:color w:val="auto"/>
                <w:sz w:val="24"/>
                <w:szCs w:val="24"/>
                <w:highlight w:val="none"/>
                <w:lang w:val="en-US" w:eastAsia="zh-CN"/>
              </w:rPr>
              <w:t xml:space="preserve">对无磷产品</w:t>
            </w:r>
            <w:r>
              <w:rPr>
                <w:rFonts w:hint="eastAsia" w:ascii="宋体" w:hAnsi="宋体" w:eastAsia="宋体" w:cs="宋体"/>
                <w:b w:val="0"/>
                <w:bCs w:val="0"/>
                <w:color w:val="auto"/>
                <w:sz w:val="24"/>
                <w:szCs w:val="24"/>
                <w:highlight w:val="none"/>
                <w:lang w:eastAsia="zh-CN"/>
              </w:rPr>
              <w:t xml:space="preserve">）</w:t>
            </w:r>
            <w:r/>
          </w:p>
        </w:tc>
        <w:tc>
          <w:tcPr>
            <w:tcW w:w="220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c>
          <w:tcPr>
            <w:tcW w:w="27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GB/T 13173-2008</w:t>
            </w:r>
            <w:r/>
          </w:p>
        </w:tc>
      </w:tr>
      <w:tr>
        <w:trPr/>
        <w:tc>
          <w:tcPr>
            <w:tcW w:w="105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7</w:t>
            </w:r>
            <w:r/>
          </w:p>
        </w:tc>
        <w:tc>
          <w:tcPr>
            <w:tcW w:w="275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规定污布的去污力</w:t>
            </w:r>
            <w:r/>
          </w:p>
        </w:tc>
        <w:tc>
          <w:tcPr>
            <w:tcW w:w="220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c>
          <w:tcPr>
            <w:tcW w:w="27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eastAsia="zh-CN"/>
              </w:rPr>
              <w:t xml:space="preserve">QB/T 1224-2012</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食品相关产品</w:t>
      </w:r>
      <w:r/>
    </w:p>
    <w:p>
      <w:pPr>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食品相关产品（</w:t>
      </w:r>
      <w:r>
        <w:rPr>
          <w:rFonts w:hint="eastAsia" w:ascii="宋体" w:hAnsi="宋体" w:eastAsia="宋体" w:cs="宋体"/>
          <w:b/>
          <w:bCs/>
          <w:color w:val="auto"/>
          <w:sz w:val="24"/>
          <w:szCs w:val="24"/>
          <w:highlight w:val="none"/>
          <w:lang w:val="en-US" w:eastAsia="zh-CN"/>
        </w:rPr>
        <w:t xml:space="preserve">复合膜袋</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50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3848"/>
        <w:gridCol w:w="2632"/>
        <w:gridCol w:w="2549"/>
      </w:tblGrid>
      <w:tr>
        <w:trPr>
          <w:jc w:val="center"/>
          <w:trHeight w:val="0"/>
          <w:tblHeader/>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46"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检验检测项目</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检验检测依据</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感官要求</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4806.</w:t>
            </w:r>
            <w:r>
              <w:rPr>
                <w:rFonts w:hint="eastAsia" w:ascii="宋体" w:hAnsi="宋体" w:eastAsia="宋体" w:cs="宋体"/>
                <w:color w:val="000000"/>
                <w:sz w:val="24"/>
                <w:szCs w:val="24"/>
                <w:highlight w:val="none"/>
              </w:rPr>
              <w:t xml:space="preserve">7—20</w:t>
            </w:r>
            <w:r>
              <w:rPr>
                <w:rFonts w:hint="eastAsia" w:ascii="宋体" w:hAnsi="宋体" w:eastAsia="宋体" w:cs="宋体"/>
                <w:sz w:val="24"/>
                <w:szCs w:val="24"/>
                <w:highlight w:val="none"/>
              </w:rPr>
              <w:t xml:space="preserve">23</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总迁移量</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31604.8—2021</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高锰酸钾消耗量</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31604.2—2016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重金属（以Pb计）</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31604.9—2016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芳香族伯胺迁移总量</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GB 31604.52—2021</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脱色试验</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GB 31604.7—2023</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溶剂残留量总量</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10004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2008</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GB 31604.60—2024 </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苯类溶剂残留量</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10004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2008</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31604.60—2024</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特定迁移总量（以己内酰胺计）</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（限含PA材质的产品）</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31604.19—2016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氯乙烯特定迁移量</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（限含PVC、PVDC材质的产品）</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31604.31—2016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邻苯类增塑剂特定迁移量</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限含</w:t>
            </w:r>
            <w:r>
              <w:rPr>
                <w:rFonts w:hint="eastAsia" w:ascii="宋体" w:hAnsi="宋体" w:eastAsia="宋体" w:cs="宋体"/>
                <w:sz w:val="24"/>
                <w:szCs w:val="24"/>
                <w:highlight w:val="none"/>
              </w:rPr>
              <w:t xml:space="preserve">PVC材质的产品）</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31604.30—2016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特定迁移总量（以对苯二甲酸计）</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（限含PET、PBT材质的产品）</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GB 31604.21—20</w:t>
            </w:r>
            <w:r>
              <w:rPr>
                <w:rFonts w:hint="eastAsia" w:ascii="宋体" w:hAnsi="宋体" w:eastAsia="宋体" w:cs="宋体"/>
                <w:sz w:val="24"/>
                <w:szCs w:val="24"/>
                <w:highlight w:val="none"/>
                <w:lang w:val="en-US" w:eastAsia="zh-CN"/>
              </w:rPr>
              <w:t xml:space="preserve">25</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特定迁移总量（以1,2-乙二醇计）</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（限含PET材质的产品）</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31604.44—2016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特定迁移总量（以1,4-丁二醇计）</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（限含PBT材质的产品）</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31604.51—2021</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微生物总数/菌落总数</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4789.2—2022</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致病菌</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4789.4—2024</w:t>
            </w:r>
            <w:r/>
          </w:p>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4789.5—2012</w:t>
            </w:r>
            <w:r/>
          </w:p>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4789.10—2016</w:t>
            </w:r>
            <w:r/>
          </w:p>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 4789.11—2014</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14934—2016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大肠菌群</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GB 4789.3—2016</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14934—2016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霉菌</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GB 4789.15—2016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酵母菌</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GB 4806.13—2023</w:t>
            </w:r>
            <w:r/>
          </w:p>
        </w:tc>
        <w:tc>
          <w:tcPr>
            <w:tcW w:w="128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GB 4789.15—2016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rPr>
              <w:t xml:space="preserve">阻隔性能（氧气）</w:t>
            </w:r>
            <w:r>
              <w:rPr>
                <w:rFonts w:hint="eastAsia" w:ascii="宋体" w:hAnsi="宋体" w:eastAsia="宋体" w:cs="宋体"/>
                <w:color w:val="auto"/>
                <w:sz w:val="24"/>
                <w:szCs w:val="24"/>
                <w:highlight w:val="none"/>
              </w:rPr>
              <w:t xml:space="preserve">（限</w:t>
            </w:r>
            <w:r>
              <w:rPr>
                <w:rFonts w:hint="eastAsia" w:ascii="宋体" w:hAnsi="宋体" w:eastAsia="宋体" w:cs="宋体"/>
                <w:color w:val="auto"/>
                <w:sz w:val="24"/>
                <w:szCs w:val="24"/>
                <w:highlight w:val="none"/>
                <w:lang w:val="en-US" w:eastAsia="zh-CN"/>
              </w:rPr>
              <w:t xml:space="preserve">膜、</w:t>
            </w:r>
            <w:r>
              <w:rPr>
                <w:rFonts w:hint="eastAsia" w:ascii="宋体" w:hAnsi="宋体" w:eastAsia="宋体" w:cs="宋体"/>
                <w:color w:val="auto"/>
                <w:sz w:val="24"/>
                <w:szCs w:val="24"/>
                <w:highlight w:val="none"/>
              </w:rPr>
              <w:t xml:space="preserve">袋类产品）</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企业明示执行标准</w:t>
            </w:r>
            <w:r/>
          </w:p>
        </w:tc>
        <w:tc>
          <w:tcPr>
            <w:tcW w:w="128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1038—2000</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GB/T 1038.1—2022</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阻隔性能（水蒸气）</w:t>
            </w:r>
            <w:r>
              <w:rPr>
                <w:rFonts w:hint="eastAsia" w:ascii="宋体" w:hAnsi="宋体" w:eastAsia="宋体" w:cs="宋体"/>
                <w:color w:val="auto"/>
                <w:sz w:val="24"/>
                <w:szCs w:val="24"/>
                <w:highlight w:val="none"/>
              </w:rPr>
              <w:t xml:space="preserve">（限</w:t>
            </w:r>
            <w:r>
              <w:rPr>
                <w:rFonts w:hint="eastAsia" w:ascii="宋体" w:hAnsi="宋体" w:eastAsia="宋体" w:cs="宋体"/>
                <w:color w:val="auto"/>
                <w:sz w:val="24"/>
                <w:szCs w:val="24"/>
                <w:highlight w:val="none"/>
                <w:lang w:val="en-US" w:eastAsia="zh-CN"/>
              </w:rPr>
              <w:t xml:space="preserve">膜、</w:t>
            </w:r>
            <w:r>
              <w:rPr>
                <w:rFonts w:hint="eastAsia" w:ascii="宋体" w:hAnsi="宋体" w:eastAsia="宋体" w:cs="宋体"/>
                <w:color w:val="auto"/>
                <w:sz w:val="24"/>
                <w:szCs w:val="24"/>
                <w:highlight w:val="none"/>
              </w:rPr>
              <w:t xml:space="preserve">袋类产品）</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企业明示执行标准</w:t>
            </w:r>
            <w:r/>
          </w:p>
        </w:tc>
        <w:tc>
          <w:tcPr>
            <w:tcW w:w="128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1037—1988</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GB/T 1037—2021</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1946"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热封强度（仅对袋类产品）</w:t>
            </w:r>
            <w:r/>
          </w:p>
        </w:tc>
        <w:tc>
          <w:tcPr>
            <w:tcW w:w="1331"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企业明示执行标准</w:t>
            </w:r>
            <w:r/>
          </w:p>
        </w:tc>
        <w:tc>
          <w:tcPr>
            <w:tcW w:w="1287" w:type="pct"/>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QB/T 2358—1998</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GB/T 19741—2005</w:t>
            </w:r>
            <w:r/>
          </w:p>
        </w:tc>
      </w:tr>
      <w:tr>
        <w:trPr>
          <w:jc w:val="center"/>
          <w:trHeight w:val="0"/>
        </w:trPr>
        <w:tc>
          <w:tcPr>
            <w:gridSpan w:val="4"/>
            <w:tcW w:w="5000" w:type="pct"/>
            <w:vAlign w:val="center"/>
            <w:textDirection w:val="lrTb"/>
            <w:noWrap w:val="false"/>
          </w:tcPr>
          <w:p>
            <w:pPr>
              <w:jc w:val="left"/>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注：1.预期与食品直接接触，且不经消毒或清洗直接使用的复合材料及制品，微生物检验项目选择本表第16、17项，其中第16项检测沙门氏菌。</w:t>
            </w:r>
            <w:r/>
          </w:p>
          <w:p>
            <w:pPr>
              <w:jc w:val="left"/>
              <w:pageBreakBefore w:val="0"/>
              <w:spacing w:line="240" w:lineRule="auto"/>
              <w:tabs>
                <w:tab w:val="left" w:pos="94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2.产品执行标准为GB/T 19741—2005，微生物检验项目还应选择本表的第15、16项；产品执行标准为GB/T 18706—2008，微生物检验项目还应选择本表的第15、16、17、18项；产品执行标准为GB/T 18454—2019，微生物检验项目还应选择本表的15、16、17、18、19项。</w:t>
            </w:r>
            <w:r/>
          </w:p>
        </w:tc>
      </w:tr>
    </w:tbl>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食品相关产品（</w:t>
      </w:r>
      <w:r>
        <w:rPr>
          <w:rFonts w:hint="eastAsia" w:ascii="宋体" w:hAnsi="宋体" w:eastAsia="宋体" w:cs="宋体"/>
          <w:b/>
          <w:bCs/>
          <w:color w:val="auto"/>
          <w:sz w:val="24"/>
          <w:szCs w:val="24"/>
          <w:highlight w:val="none"/>
          <w:lang w:val="en-US" w:eastAsia="zh-CN"/>
        </w:rPr>
        <w:t xml:space="preserve">非复合膜袋</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50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3211"/>
        <w:gridCol w:w="2910"/>
        <w:gridCol w:w="2907"/>
      </w:tblGrid>
      <w:tr>
        <w:trPr>
          <w:jc w:val="center"/>
          <w:trHeight w:val="0"/>
          <w:tblHeader/>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2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检验检测项目</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检验检测依据</w:t>
            </w:r>
            <w:r/>
          </w:p>
        </w:tc>
        <w:tc>
          <w:tcPr>
            <w:tcW w:w="146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检验检测方法</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感官要求</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4806.7—2023</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总迁移量</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31604.8—2021</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高锰酸钾消耗量</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31604.2—2016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重金属（以Pb计）</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31604.9—2016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芳香族伯胺迁移总量</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GB 31604.52—2021</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脱色试验</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GB 31604.7—2023</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特定迁移总量（以己内酰胺计）（限PA材质）</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GB 31604.19—2016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氯乙烯特定迁移量（限PVC、PVDC材质）</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31604.31—2016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邻苯类增塑剂特定迁移量(限PVC材质)</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31604.30—2016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特定迁移总量（以对苯二甲酸计）（限PET、PBT材质）</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GB 31604.21—20</w:t>
            </w:r>
            <w:r>
              <w:rPr>
                <w:rFonts w:hint="eastAsia" w:ascii="宋体" w:hAnsi="宋体" w:eastAsia="宋体" w:cs="宋体"/>
                <w:sz w:val="24"/>
                <w:szCs w:val="24"/>
                <w:highlight w:val="none"/>
                <w:lang w:val="en-US" w:eastAsia="zh-CN"/>
              </w:rPr>
              <w:t xml:space="preserve">25</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特定迁移总量（以</w:t>
            </w: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乙二醇计）（限PET材质）</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31604.44—2016</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特定迁移总量（以1,4</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丁二醇计）（限PBT材质）</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 31604.51—2021</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阻隔性能（氧气）（限</w:t>
            </w:r>
            <w:r>
              <w:rPr>
                <w:rFonts w:hint="eastAsia" w:ascii="宋体" w:hAnsi="宋体" w:eastAsia="宋体" w:cs="宋体"/>
                <w:color w:val="auto"/>
                <w:sz w:val="24"/>
                <w:szCs w:val="24"/>
                <w:highlight w:val="none"/>
                <w:lang w:val="en-US" w:eastAsia="zh-CN"/>
              </w:rPr>
              <w:t xml:space="preserve">膜、</w:t>
            </w:r>
            <w:r>
              <w:rPr>
                <w:rFonts w:hint="eastAsia" w:ascii="宋体" w:hAnsi="宋体" w:eastAsia="宋体" w:cs="宋体"/>
                <w:color w:val="auto"/>
                <w:sz w:val="24"/>
                <w:szCs w:val="24"/>
                <w:highlight w:val="none"/>
              </w:rPr>
              <w:t xml:space="preserve">袋类产品）</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1038—2000</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1038.1—2022</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阻隔性能（水蒸气）（限</w:t>
            </w:r>
            <w:r>
              <w:rPr>
                <w:rFonts w:hint="eastAsia" w:ascii="宋体" w:hAnsi="宋体" w:eastAsia="宋体" w:cs="宋体"/>
                <w:color w:val="auto"/>
                <w:sz w:val="24"/>
                <w:szCs w:val="24"/>
                <w:highlight w:val="none"/>
                <w:lang w:val="en-US" w:eastAsia="zh-CN"/>
              </w:rPr>
              <w:t xml:space="preserve">膜、</w:t>
            </w:r>
            <w:r>
              <w:rPr>
                <w:rFonts w:hint="eastAsia" w:ascii="宋体" w:hAnsi="宋体" w:eastAsia="宋体" w:cs="宋体"/>
                <w:color w:val="auto"/>
                <w:sz w:val="24"/>
                <w:szCs w:val="24"/>
                <w:highlight w:val="none"/>
              </w:rPr>
              <w:t xml:space="preserve">袋类产品）</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1037—1988</w:t>
            </w:r>
            <w:r/>
          </w:p>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GB/T 1037—2021</w:t>
            </w:r>
            <w:r/>
          </w:p>
        </w:tc>
      </w:tr>
      <w:tr>
        <w:trPr>
          <w:jc w:val="center"/>
          <w:trHeight w:val="0"/>
        </w:trPr>
        <w:tc>
          <w:tcPr>
            <w:tcW w:w="434"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624"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热封强度（限袋类产品）</w:t>
            </w:r>
            <w:r/>
          </w:p>
        </w:tc>
        <w:tc>
          <w:tcPr>
            <w:tcW w:w="1472"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GB 4806.13—2023</w:t>
            </w:r>
            <w:r/>
          </w:p>
        </w:tc>
        <w:tc>
          <w:tcPr>
            <w:tcW w:w="272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QB/T 2358—1998</w:t>
            </w:r>
            <w:r/>
          </w:p>
        </w:tc>
      </w:tr>
      <w:tr>
        <w:trPr>
          <w:jc w:val="center"/>
          <w:trHeight w:val="0"/>
        </w:trPr>
        <w:tc>
          <w:tcPr>
            <w:gridSpan w:val="4"/>
            <w:tcW w:w="5000" w:type="pct"/>
            <w:vAlign w:val="center"/>
            <w:textDirection w:val="lrTb"/>
            <w:noWrap w:val="false"/>
          </w:tcPr>
          <w:p>
            <w:pPr>
              <w:jc w:val="left"/>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注：1.预期与食品直接接触，且不经消毒或清洗直接使用的复合材料及制品，微生物检验项目选择本表第16、17项，其中第16项检测沙门氏菌。</w:t>
            </w:r>
            <w:r/>
          </w:p>
          <w:p>
            <w:pPr>
              <w:jc w:val="left"/>
              <w:pageBreakBefore w:val="0"/>
              <w:spacing w:line="240" w:lineRule="auto"/>
              <w:tabs>
                <w:tab w:val="left" w:pos="94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2.产品执行标准为GB/T 19741—2005，微生物检验项目还应选择本表的第15、16项；产品执行标准为GB/T 18706—2008，微生物检验项目还应选择本表的第15、16、17、18项；产品执行标准为GB/T 18454—2019，微生物检验项目还应选择本表的15、16、17、18、19项。</w:t>
            </w:r>
            <w:r/>
          </w:p>
        </w:tc>
      </w:tr>
    </w:tbl>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numPr>
          <w:ilvl w:val="0"/>
          <w:numId w:val="0"/>
        </w:numPr>
        <w:ind w:left="735" w:hanging="840"/>
        <w:jc w:val="center"/>
        <w:keepLines w:val="0"/>
        <w:keepNext w:val="0"/>
        <w:pageBreakBefore w:val="0"/>
        <w:spacing w:before="0" w:after="0" w:line="240" w:lineRule="auto"/>
        <w:widowControl/>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食品相关产品（纸包）产品检验项目、依据及方法</w:t>
      </w:r>
      <w:r/>
    </w:p>
    <w:p>
      <w:pP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bl>
      <w:tblPr>
        <w:tblStyle w:val="739"/>
        <w:tblW w:w="50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3065"/>
        <w:gridCol w:w="2843"/>
        <w:gridCol w:w="3158"/>
      </w:tblGrid>
      <w:tr>
        <w:trPr>
          <w:jc w:val="center"/>
          <w:trHeight w:val="0"/>
          <w:tblHeader/>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检验检测项目</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检验检测依据</w:t>
            </w:r>
            <w:r/>
          </w:p>
        </w:tc>
        <w:tc>
          <w:tcPr>
            <w:tcW w:w="159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检验检测方法</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感官要求</w:t>
            </w:r>
            <w:r>
              <w:rPr>
                <w:rFonts w:hint="eastAsia" w:ascii="宋体" w:hAnsi="宋体" w:eastAsia="宋体" w:cs="宋体"/>
                <w:color w:val="000000"/>
                <w:sz w:val="24"/>
                <w:szCs w:val="24"/>
                <w:highlight w:val="none"/>
                <w:vertAlign w:val="superscript"/>
              </w:rPr>
              <w:t xml:space="preserve">a</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4806.7—2023</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4806.8—2022</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总迁移量</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31604.8—2021</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高锰酸钾消耗量</w:t>
            </w:r>
            <w:r>
              <w:rPr>
                <w:rFonts w:hint="eastAsia" w:ascii="宋体" w:hAnsi="宋体" w:eastAsia="宋体" w:cs="宋体"/>
                <w:color w:val="000000"/>
                <w:sz w:val="24"/>
                <w:szCs w:val="24"/>
                <w:highlight w:val="none"/>
                <w:vertAlign w:val="superscript"/>
              </w:rPr>
              <w:t xml:space="preserve">b</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4806.7—2016</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4806.7—2023</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31604.2—2016</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重金属（以Pb计）</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4806.7—2023</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31604.9—2016</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550"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芳香族伯胺迁移总量</w:t>
            </w:r>
            <w:r>
              <w:rPr>
                <w:rFonts w:hint="eastAsia" w:ascii="宋体" w:hAnsi="宋体" w:eastAsia="宋体" w:cs="宋体"/>
                <w:sz w:val="24"/>
                <w:szCs w:val="24"/>
                <w:highlight w:val="none"/>
                <w:vertAlign w:val="superscript"/>
              </w:rPr>
              <w:t xml:space="preserve">b</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31604.52—2021</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铅（Pb）</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31604.34—2016</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或GB 31604.49—2023</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砷（As）</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31604.38—2016</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或GB 31604.49—2023</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荧光性物质</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31604.47—2023</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甲醛</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4806.8—2022</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31604.48—2016</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1,3-二氯-2-丙醇</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4806.8—2022</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3-氯-1,2-丙二醇</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4806.8—2022</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大肠菌群</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14934—2016</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沙门氏菌</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GB 4806.8—2022</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14934—2016</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霉菌</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GB/T 27591—2011</w:t>
            </w:r>
            <w:r/>
          </w:p>
        </w:tc>
        <w:tc>
          <w:tcPr>
            <w:tcW w:w="1595"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4806.8—2022</w:t>
            </w:r>
            <w:r/>
          </w:p>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 4789.15—2016</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渗漏性能</w:t>
            </w:r>
            <w:r>
              <w:rPr>
                <w:rFonts w:hint="eastAsia" w:ascii="宋体" w:hAnsi="宋体" w:eastAsia="宋体" w:cs="宋体"/>
                <w:color w:val="000000"/>
                <w:sz w:val="24"/>
                <w:szCs w:val="24"/>
                <w:highlight w:val="none"/>
                <w:vertAlign w:val="superscript"/>
              </w:rPr>
              <w:t xml:space="preserve">c</w:t>
            </w:r>
            <w:r/>
          </w:p>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（95℃±5℃水、油）</w:t>
            </w:r>
            <w:r/>
          </w:p>
        </w:tc>
        <w:tc>
          <w:tcPr>
            <w:tcW w:w="2667"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GB/T 27591—2011</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GB/T 27591—2011</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抗压强度</w:t>
            </w:r>
            <w:r>
              <w:rPr>
                <w:rFonts w:hint="eastAsia" w:ascii="宋体" w:hAnsi="宋体" w:eastAsia="宋体" w:cs="宋体"/>
                <w:color w:val="000000"/>
                <w:sz w:val="24"/>
                <w:szCs w:val="24"/>
                <w:highlight w:val="none"/>
                <w:vertAlign w:val="superscript"/>
              </w:rPr>
              <w:t xml:space="preserve">c</w:t>
            </w:r>
            <w:r/>
          </w:p>
        </w:tc>
        <w:tc>
          <w:tcPr>
            <w:tcW w:w="2667"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GB/T 27591—2011</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GB/T 27591—2011</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耐温试验</w:t>
            </w:r>
            <w:r>
              <w:rPr>
                <w:rFonts w:hint="eastAsia" w:ascii="宋体" w:hAnsi="宋体" w:eastAsia="宋体" w:cs="宋体"/>
                <w:color w:val="000000"/>
                <w:sz w:val="24"/>
                <w:szCs w:val="24"/>
                <w:highlight w:val="none"/>
                <w:vertAlign w:val="superscript"/>
              </w:rPr>
              <w:t xml:space="preserve">d</w:t>
            </w:r>
            <w:r/>
          </w:p>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（95℃±5℃的油、水，30min）</w:t>
            </w:r>
            <w:r/>
          </w:p>
        </w:tc>
        <w:tc>
          <w:tcPr>
            <w:tcW w:w="2667"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GB/T 27589—2011</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GB/T 27589—2011</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渗漏性能</w:t>
            </w:r>
            <w:r>
              <w:rPr>
                <w:rFonts w:hint="eastAsia" w:ascii="宋体" w:hAnsi="宋体" w:eastAsia="宋体" w:cs="宋体"/>
                <w:color w:val="000000"/>
                <w:sz w:val="24"/>
                <w:szCs w:val="24"/>
                <w:highlight w:val="none"/>
                <w:vertAlign w:val="superscript"/>
              </w:rPr>
              <w:t xml:space="preserve">e</w:t>
            </w:r>
            <w:r/>
          </w:p>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（90℃±5℃水、95℃±5℃油）</w:t>
            </w:r>
            <w:r/>
          </w:p>
        </w:tc>
        <w:tc>
          <w:tcPr>
            <w:tcW w:w="2667" w:type="dxa"/>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QB/T 2898—2007</w:t>
            </w:r>
            <w:r/>
          </w:p>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27590—2022</w:t>
            </w:r>
            <w:r/>
          </w:p>
        </w:tc>
        <w:tc>
          <w:tcPr>
            <w:tcW w:w="1595"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QB/T 2898—2007</w:t>
            </w:r>
            <w:r/>
          </w:p>
          <w:p>
            <w:pPr>
              <w:jc w:val="cente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27590—2022</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耐温性能</w:t>
            </w:r>
            <w:r>
              <w:rPr>
                <w:rFonts w:hint="eastAsia" w:ascii="宋体" w:hAnsi="宋体" w:eastAsia="宋体" w:cs="宋体"/>
                <w:color w:val="000000"/>
                <w:sz w:val="24"/>
                <w:szCs w:val="24"/>
                <w:highlight w:val="none"/>
                <w:vertAlign w:val="superscript"/>
              </w:rPr>
              <w:t xml:space="preserve">f</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GB/T 36787—2018</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GB/T 36787—2018</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杯身挺度</w:t>
            </w:r>
            <w:r>
              <w:rPr>
                <w:rFonts w:hint="eastAsia" w:ascii="宋体" w:hAnsi="宋体" w:eastAsia="宋体" w:cs="宋体"/>
                <w:color w:val="000000"/>
                <w:sz w:val="24"/>
                <w:szCs w:val="24"/>
                <w:highlight w:val="none"/>
                <w:vertAlign w:val="superscript"/>
              </w:rPr>
              <w:t xml:space="preserve">e</w:t>
            </w:r>
            <w:r>
              <w:rPr>
                <w:rFonts w:hint="eastAsia" w:ascii="宋体" w:hAnsi="宋体" w:eastAsia="宋体" w:cs="宋体"/>
                <w:color w:val="000000"/>
                <w:sz w:val="24"/>
                <w:szCs w:val="24"/>
                <w:highlight w:val="none"/>
                <w:vertAlign w:val="superscript"/>
                <w:lang w:val="en-US" w:eastAsia="zh-CN"/>
              </w:rPr>
              <w:t xml:space="preserve">/</w:t>
            </w:r>
            <w:r>
              <w:rPr>
                <w:rFonts w:hint="eastAsia" w:ascii="宋体" w:hAnsi="宋体" w:eastAsia="宋体" w:cs="宋体"/>
                <w:color w:val="000000"/>
                <w:sz w:val="24"/>
                <w:szCs w:val="24"/>
                <w:highlight w:val="none"/>
                <w:vertAlign w:val="superscript"/>
              </w:rPr>
              <w:t xml:space="preserve">f</w:t>
            </w:r>
            <w:r/>
          </w:p>
        </w:tc>
        <w:tc>
          <w:tcPr>
            <w:tcW w:w="1438"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GB/T 36787—2018</w:t>
            </w:r>
            <w:r/>
          </w:p>
        </w:tc>
        <w:tc>
          <w:tcPr>
            <w:tcW w:w="1595"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27590—2011</w:t>
            </w:r>
            <w:r/>
          </w:p>
          <w:p>
            <w:pPr>
              <w:contextualSpacing/>
              <w:ind w:left="0" w:firstLine="0"/>
              <w:jc w:val="center"/>
              <w:widowControl w:val="off"/>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GB/T 27590—2022</w:t>
            </w:r>
            <w:r/>
          </w:p>
        </w:tc>
      </w:tr>
      <w:tr>
        <w:trPr>
          <w:jc w:val="center"/>
          <w:trHeight w:val="0"/>
        </w:trPr>
        <w:tc>
          <w:tcPr>
            <w:tcW w:w="41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W w:w="1550" w:type="pct"/>
            <w:vAlign w:val="center"/>
            <w:textDirection w:val="lrTb"/>
            <w:noWrap w:val="false"/>
          </w:tcPr>
          <w:p>
            <w:pPr>
              <w:jc w:val="center"/>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抗压性能</w:t>
            </w:r>
            <w:r>
              <w:rPr>
                <w:rFonts w:hint="eastAsia" w:ascii="宋体" w:hAnsi="宋体" w:eastAsia="宋体" w:cs="宋体"/>
                <w:color w:val="000000"/>
                <w:sz w:val="24"/>
                <w:szCs w:val="24"/>
                <w:highlight w:val="none"/>
                <w:vertAlign w:val="superscript"/>
              </w:rPr>
              <w:t xml:space="preserve">f</w:t>
            </w:r>
            <w:r/>
          </w:p>
        </w:tc>
        <w:tc>
          <w:tcPr>
            <w:tcW w:w="1438" w:type="pct"/>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GB/T 36787—2018</w:t>
            </w:r>
            <w:r/>
          </w:p>
        </w:tc>
        <w:tc>
          <w:tcPr>
            <w:tcW w:w="1595" w:type="pct"/>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GB/T 36787—2018</w:t>
            </w:r>
            <w:r/>
          </w:p>
        </w:tc>
      </w:tr>
      <w:tr>
        <w:trPr>
          <w:jc w:val="center"/>
          <w:trHeight w:val="0"/>
        </w:trPr>
        <w:tc>
          <w:tcPr>
            <w:gridSpan w:val="4"/>
            <w:tcW w:w="5000" w:type="pct"/>
            <w:vAlign w:val="top"/>
            <w:textDirection w:val="lrTb"/>
            <w:noWrap w:val="false"/>
          </w:tcPr>
          <w:p>
            <w:pPr>
              <w:jc w:val="lef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color w:val="000000"/>
                <w:sz w:val="24"/>
                <w:szCs w:val="24"/>
                <w:highlight w:val="none"/>
              </w:rPr>
              <w:t xml:space="preserve">a GB 4806.7—2023标准适用于淋（覆）膜产品，GB 4806.8—2022标准适用于非淋（覆）膜产品。</w:t>
            </w:r>
            <w:r/>
          </w:p>
          <w:p>
            <w:pPr>
              <w:ind w:firstLine="480"/>
              <w:jc w:val="lef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b适用于淋（覆）膜、涂层产品。</w:t>
            </w:r>
            <w:r/>
          </w:p>
          <w:p>
            <w:pPr>
              <w:ind w:firstLine="480"/>
              <w:jc w:val="lef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c适用于执行标准为GB/T 27591—2011的淋（覆）膜纸碗。</w:t>
            </w:r>
            <w:r/>
          </w:p>
          <w:p>
            <w:pPr>
              <w:ind w:firstLine="480"/>
              <w:jc w:val="lef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d适用于执行标准为GB/T 27589—2011的淋膜纸餐盒。</w:t>
            </w:r>
            <w:r/>
          </w:p>
          <w:p>
            <w:pPr>
              <w:ind w:firstLine="480"/>
              <w:jc w:val="left"/>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e适用于执行标准为QB/T 2898—2007的餐用纸制品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GB/T 27590—2022</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纸杯</w:t>
            </w:r>
            <w:r>
              <w:rPr>
                <w:rFonts w:hint="eastAsia" w:ascii="宋体" w:hAnsi="宋体" w:eastAsia="宋体" w:cs="宋体"/>
                <w:color w:val="000000"/>
                <w:sz w:val="24"/>
                <w:szCs w:val="24"/>
                <w:highlight w:val="none"/>
              </w:rPr>
              <w:t xml:space="preserve">。</w:t>
            </w:r>
            <w:r/>
          </w:p>
          <w:p>
            <w:pPr>
              <w:ind w:firstLine="480"/>
              <w:jc w:val="lef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f适用于执行标准为GB/T 36787—2018的纸浆模塑餐具。</w:t>
            </w:r>
            <w:r/>
          </w:p>
        </w:tc>
      </w:tr>
    </w:tbl>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1"/>
        </w:numPr>
        <w:ind w:left="0" w:firstLine="0"/>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一次性餐具</w:t>
      </w:r>
      <w:r/>
    </w:p>
    <w:p>
      <w:pPr>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一次性餐具产品检验项目、依据及方法</w:t>
      </w:r>
      <w:r/>
    </w:p>
    <w:tbl>
      <w:tblPr>
        <w:tblStyle w:val="739"/>
        <w:tblpPr w:horzAnchor="page" w:tblpX="1351" w:vertAnchor="text" w:tblpY="222" w:leftFromText="180" w:topFromText="0" w:rightFromText="180" w:bottomFromText="0"/>
        <w:tblW w:w="50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425"/>
        <w:gridCol w:w="3006"/>
        <w:gridCol w:w="2664"/>
      </w:tblGrid>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序号</w:t>
            </w:r>
            <w:r/>
          </w:p>
        </w:tc>
        <w:tc>
          <w:tcPr>
            <w:tcW w:w="321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w:t>
            </w:r>
            <w:r>
              <w:rPr>
                <w:rFonts w:hint="eastAsia" w:ascii="宋体" w:hAnsi="宋体" w:eastAsia="宋体" w:cs="宋体"/>
                <w:color w:val="auto"/>
                <w:sz w:val="24"/>
                <w:szCs w:val="24"/>
                <w:highlight w:val="none"/>
                <w:lang w:eastAsia="zh-CN"/>
              </w:rPr>
              <w:t xml:space="preserve">检测</w:t>
            </w:r>
            <w:r>
              <w:rPr>
                <w:rFonts w:hint="eastAsia" w:ascii="宋体" w:hAnsi="宋体" w:eastAsia="宋体" w:cs="宋体"/>
                <w:color w:val="auto"/>
                <w:sz w:val="24"/>
                <w:szCs w:val="24"/>
                <w:highlight w:val="none"/>
              </w:rPr>
              <w:t xml:space="preserve">项目</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w:t>
            </w:r>
            <w:r>
              <w:rPr>
                <w:rFonts w:hint="eastAsia" w:ascii="宋体" w:hAnsi="宋体" w:eastAsia="宋体" w:cs="宋体"/>
                <w:color w:val="auto"/>
                <w:sz w:val="24"/>
                <w:szCs w:val="24"/>
                <w:highlight w:val="none"/>
                <w:lang w:eastAsia="zh-CN"/>
              </w:rPr>
              <w:t xml:space="preserve">检测</w:t>
            </w:r>
            <w:r>
              <w:rPr>
                <w:rFonts w:hint="eastAsia" w:ascii="宋体" w:hAnsi="宋体" w:eastAsia="宋体" w:cs="宋体"/>
                <w:color w:val="auto"/>
                <w:sz w:val="24"/>
                <w:szCs w:val="24"/>
                <w:highlight w:val="none"/>
              </w:rPr>
              <w:t xml:space="preserve">依据</w:t>
            </w:r>
            <w:r/>
          </w:p>
        </w:tc>
        <w:tc>
          <w:tcPr>
            <w:tcW w:w="249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w:t>
            </w:r>
            <w:r>
              <w:rPr>
                <w:rFonts w:hint="eastAsia" w:ascii="宋体" w:hAnsi="宋体" w:eastAsia="宋体" w:cs="宋体"/>
                <w:color w:val="auto"/>
                <w:sz w:val="24"/>
                <w:szCs w:val="24"/>
                <w:highlight w:val="none"/>
                <w:lang w:eastAsia="zh-CN"/>
              </w:rPr>
              <w:t xml:space="preserve">检测</w:t>
            </w:r>
            <w:r>
              <w:rPr>
                <w:rFonts w:hint="eastAsia" w:ascii="宋体" w:hAnsi="宋体" w:eastAsia="宋体" w:cs="宋体"/>
                <w:color w:val="auto"/>
                <w:sz w:val="24"/>
                <w:szCs w:val="24"/>
                <w:highlight w:val="none"/>
              </w:rPr>
              <w:t xml:space="preserve">方法</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感官要求</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4806.7—2023</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总迁移量</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31604.8—2021</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高锰酸钾消耗量</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31604.2—2016 </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重金属（以Pb计）</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31604.9—2016 </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脱色试验</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31604.7—2023</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芳香族伯胺迁移总量</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31604.52—2021</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p>
        </w:tc>
        <w:tc>
          <w:tcPr>
            <w:tcW w:w="3212" w:type="dxa"/>
            <w:vAlign w:val="center"/>
            <w:textDirection w:val="lrTb"/>
            <w:noWrap w:val="false"/>
          </w:tcPr>
          <w:p>
            <w:pPr>
              <w:ind w:left="0" w:right="0"/>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特定迁移总量（以己内酰胺计）（限PA材质）</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31604.19—2016 </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氯乙烯特定迁移量</w:t>
            </w:r>
            <w:r/>
          </w:p>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（限PVC、PVDC材质）</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31604.31—2016</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大肠菌群</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14934—2016 </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沙门氏菌</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14934—2016 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14934—2016</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霉菌计数</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14934—2016 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4789.15—2016 </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特定迁移总量（以对苯二甲酸计）（限PET、PBT材质）</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eastAsia="zh-CN"/>
              </w:rPr>
              <w:t xml:space="preserve">GB 31604.21—2025</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特定迁移总量（以乙二醇计）（限PET材质）</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31604.44—2016</w:t>
            </w:r>
            <w:r/>
          </w:p>
        </w:tc>
      </w:tr>
      <w:tr>
        <w:trPr>
          <w:trHeight w:val="0"/>
        </w:trPr>
        <w:tc>
          <w:tcPr>
            <w:tcW w:w="8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特定迁移总量（以1,4-丁二醇计）（限PBT材质）</w:t>
            </w:r>
            <w:r/>
          </w:p>
        </w:tc>
        <w:tc>
          <w:tcPr>
            <w:tcW w:w="2819"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31604.51—2021</w:t>
            </w:r>
            <w:r/>
          </w:p>
        </w:tc>
      </w:tr>
      <w:tr>
        <w:trPr>
          <w:trHeight w:val="0"/>
        </w:trPr>
        <w:tc>
          <w:tcPr>
            <w:tcW w:w="851"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1,3-丁二烯特定迁移量（限有丁二烯单体的聚合物）</w:t>
            </w:r>
            <w:r/>
          </w:p>
        </w:tc>
        <w:tc>
          <w:tcPr>
            <w:tcW w:w="2819"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31604.12—2016</w:t>
            </w:r>
            <w:r/>
          </w:p>
        </w:tc>
      </w:tr>
      <w:tr>
        <w:trPr>
          <w:trHeight w:val="0"/>
        </w:trPr>
        <w:tc>
          <w:tcPr>
            <w:tcW w:w="851"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W w:w="3212"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邻苯类增塑剂特定迁移量</w:t>
            </w:r>
            <w:r/>
          </w:p>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（限PVC材质）</w:t>
            </w:r>
            <w:r/>
          </w:p>
        </w:tc>
        <w:tc>
          <w:tcPr>
            <w:tcW w:w="2819"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4806.7—2023</w:t>
            </w:r>
            <w:r/>
          </w:p>
        </w:tc>
        <w:tc>
          <w:tcPr>
            <w:tcW w:w="2499" w:type="dxa"/>
            <w:vAlign w:val="center"/>
            <w:textDirection w:val="lrTb"/>
            <w:noWrap w:val="false"/>
          </w:tcPr>
          <w:p>
            <w:pPr>
              <w:ind w:left="0" w:right="0"/>
              <w:jc w:val="center"/>
              <w:keepLines w:val="0"/>
              <w:keepNext w:val="0"/>
              <w:pageBreakBefore w:val="0"/>
              <w:spacing w:beforeAutospacing="0" w:afterAutospacing="0" w:line="24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GB 31604.30—2016</w:t>
            </w:r>
            <w:r/>
          </w:p>
        </w:tc>
      </w:tr>
    </w:tbl>
    <w:p>
      <w:pP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p>
      <w:pPr>
        <w:ind w:firstLine="235"/>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附件二：（采购包二）</w:t>
      </w:r>
      <w:r/>
    </w:p>
    <w:p>
      <w:pPr>
        <w:numPr>
          <w:ilvl w:val="0"/>
          <w:numId w:val="0"/>
        </w:numPr>
        <w:keepLines w:val="0"/>
        <w:keepNext w:val="0"/>
        <w:pageBreakBefore w:val="0"/>
        <w:spacing w:line="240" w:lineRule="auto"/>
        <w:widowControl w:val="off"/>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1、电动自行车</w:t>
      </w:r>
      <w:r/>
    </w:p>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电动自行车产品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555"/>
        <w:gridCol w:w="2073"/>
        <w:gridCol w:w="2796"/>
      </w:tblGrid>
      <w:tr>
        <w:trPr>
          <w:jc w:val="center"/>
          <w:trHeight w:val="23"/>
          <w:tblHeader/>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07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标识与警示语</w:t>
            </w:r>
            <w:r/>
          </w:p>
        </w:tc>
        <w:tc>
          <w:tcPr>
            <w:tcW w:w="2073"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17761-2024</w:t>
            </w:r>
            <w:r/>
          </w:p>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42295-2022</w:t>
            </w:r>
            <w:r/>
          </w:p>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及第1号修改单</w:t>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42295—2022及第1号修改单</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铭牌</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17761—2024</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车速限值</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17761—2024</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制动性能(干态)</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17761—2024</w:t>
            </w:r>
            <w:r/>
          </w:p>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3565.4—2022</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整车质量</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17761—2024</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结构</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17761—2024</w:t>
            </w:r>
            <w:r/>
          </w:p>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3565.2—2022</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车速提示音</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17761—2024</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互认协同充电</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42295—2022及第1号修改单</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电气装置</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17761—2024</w:t>
            </w:r>
            <w:r/>
          </w:p>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42295—2022及第1号修改单</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淋水涉水性能</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17761—2024</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对触及带电部分的防护</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42295—2022及第1号修改单</w:t>
            </w:r>
            <w:r/>
          </w:p>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4208—2017</w:t>
            </w:r>
            <w:r/>
          </w:p>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4706.1—2005</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连接</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42295—2022及第1号修改单</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短路保护</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42295—2022及第1号修改单</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导线</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42295—2022及第1号修改单</w:t>
            </w:r>
            <w:r/>
          </w:p>
        </w:tc>
      </w:tr>
      <w:tr>
        <w:trPr>
          <w:jc w:val="center"/>
          <w:trHeight w:val="23"/>
        </w:trPr>
        <w:tc>
          <w:tcPr>
            <w:tcW w:w="81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反射器、照明和鸣号装置</w:t>
            </w:r>
            <w:r/>
          </w:p>
        </w:tc>
        <w:tc>
          <w:tcPr>
            <w:tcW w:w="207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796"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17761—2024</w:t>
            </w:r>
            <w:r/>
          </w:p>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31887.1—2019</w:t>
            </w:r>
            <w:r/>
          </w:p>
          <w:p>
            <w:pPr>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 31887.2—2019</w:t>
            </w:r>
            <w:r/>
          </w:p>
        </w:tc>
      </w:tr>
    </w:tbl>
    <w:p>
      <w:pPr>
        <w:keepLines w:val="0"/>
        <w:keepNext w:val="0"/>
        <w:pageBreakBefore w:val="0"/>
        <w:spacing w:line="240" w:lineRule="auto"/>
        <w:widowControl w:val="off"/>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keepLines w:val="0"/>
        <w:keepNext w:val="0"/>
        <w:pageBreakBefore w:val="0"/>
        <w:spacing w:line="240" w:lineRule="auto"/>
        <w:widowControl w:val="off"/>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2、电动自行车乘员头盔</w:t>
      </w:r>
      <w:r/>
    </w:p>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电动自行车乘员头盔产品检验项目、依据及方法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3529"/>
        <w:gridCol w:w="2371"/>
        <w:gridCol w:w="2283"/>
      </w:tblGrid>
      <w:tr>
        <w:trPr>
          <w:cantSplit/>
          <w:jc w:val="center"/>
          <w:trHeight w:val="0"/>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5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检验项目</w:t>
            </w:r>
            <w:r/>
          </w:p>
        </w:tc>
        <w:tc>
          <w:tcPr>
            <w:tcW w:w="13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检验</w:t>
            </w:r>
            <w:r>
              <w:rPr>
                <w:rFonts w:hint="eastAsia" w:ascii="宋体" w:hAnsi="宋体" w:eastAsia="宋体" w:cs="宋体"/>
                <w:color w:val="auto"/>
                <w:sz w:val="24"/>
                <w:szCs w:val="24"/>
                <w:highlight w:val="none"/>
              </w:rPr>
              <w:t xml:space="preserve">依据</w:t>
            </w:r>
            <w:r/>
          </w:p>
        </w:tc>
        <w:tc>
          <w:tcPr>
            <w:tcW w:w="126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检验</w:t>
            </w:r>
            <w:r>
              <w:rPr>
                <w:rFonts w:hint="eastAsia" w:ascii="宋体" w:hAnsi="宋体" w:eastAsia="宋体" w:cs="宋体"/>
                <w:color w:val="auto"/>
                <w:sz w:val="24"/>
                <w:szCs w:val="24"/>
                <w:highlight w:val="none"/>
              </w:rPr>
              <w:t xml:space="preserve">检测方法</w:t>
            </w:r>
            <w:r/>
          </w:p>
        </w:tc>
      </w:tr>
      <w:tr>
        <w:trPr>
          <w:cantSplit/>
          <w:jc w:val="center"/>
          <w:trHeight w:val="0"/>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95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w:t>
            </w:r>
            <w:r/>
          </w:p>
        </w:tc>
        <w:tc>
          <w:tcPr>
            <w:tcW w:w="13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811-2022</w:t>
            </w:r>
            <w:r/>
          </w:p>
        </w:tc>
        <w:tc>
          <w:tcPr>
            <w:tcW w:w="126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811-2022</w:t>
            </w:r>
            <w:r/>
          </w:p>
        </w:tc>
      </w:tr>
      <w:tr>
        <w:trPr>
          <w:cantSplit/>
          <w:jc w:val="center"/>
          <w:trHeight w:val="0"/>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95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固定装置稳定性</w:t>
            </w:r>
            <w:r/>
          </w:p>
        </w:tc>
        <w:tc>
          <w:tcPr>
            <w:tcW w:w="13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811-2022</w:t>
            </w:r>
            <w:r/>
          </w:p>
        </w:tc>
        <w:tc>
          <w:tcPr>
            <w:tcW w:w="126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811-2022</w:t>
            </w:r>
            <w:r/>
          </w:p>
        </w:tc>
      </w:tr>
      <w:tr>
        <w:trPr>
          <w:cantSplit/>
          <w:jc w:val="center"/>
          <w:trHeight w:val="0"/>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95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佩戴装置强度</w:t>
            </w:r>
            <w:r/>
          </w:p>
        </w:tc>
        <w:tc>
          <w:tcPr>
            <w:tcW w:w="13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811-2022</w:t>
            </w:r>
            <w:r/>
          </w:p>
        </w:tc>
        <w:tc>
          <w:tcPr>
            <w:tcW w:w="126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811-2022</w:t>
            </w:r>
            <w:r/>
          </w:p>
        </w:tc>
      </w:tr>
      <w:tr>
        <w:trPr>
          <w:cantSplit/>
          <w:jc w:val="center"/>
          <w:trHeight w:val="0"/>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95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吸收碰撞能量(低温)</w:t>
            </w:r>
            <w:r/>
          </w:p>
        </w:tc>
        <w:tc>
          <w:tcPr>
            <w:tcW w:w="13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811-2022</w:t>
            </w:r>
            <w:r/>
          </w:p>
        </w:tc>
        <w:tc>
          <w:tcPr>
            <w:tcW w:w="126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811-2022</w:t>
            </w:r>
            <w:r/>
          </w:p>
        </w:tc>
      </w:tr>
    </w:tbl>
    <w:p>
      <w:pPr>
        <w:keepLines w:val="0"/>
        <w:keepNext w:val="0"/>
        <w:pageBreakBefore w:val="0"/>
        <w:spacing w:line="240" w:lineRule="auto"/>
        <w:widowControl w:val="off"/>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keepLines w:val="0"/>
        <w:keepNext w:val="0"/>
        <w:pageBreakBefore w:val="0"/>
        <w:spacing w:line="240" w:lineRule="auto"/>
        <w:widowControl w:val="off"/>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3、防水建材</w:t>
      </w:r>
      <w:r/>
    </w:p>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弹性体改性沥青防水卷材产品检验项目、依据及方法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32"/>
        <w:gridCol w:w="3540"/>
        <w:gridCol w:w="2370"/>
        <w:gridCol w:w="2283"/>
      </w:tblGrid>
      <w:tr>
        <w:trPr>
          <w:jc w:val="center"/>
          <w:trHeight w:val="0"/>
          <w:tblHeader/>
        </w:trPr>
        <w:tc>
          <w:tcPr>
            <w:tcW w:w="83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23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228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jc w:val="center"/>
          <w:trHeight w:val="0"/>
        </w:trPr>
        <w:tc>
          <w:tcPr>
            <w:tcW w:w="83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可溶物含量</w:t>
            </w:r>
            <w:r/>
          </w:p>
        </w:tc>
        <w:tc>
          <w:tcPr>
            <w:tcW w:w="2370"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18242-2008</w:t>
            </w:r>
            <w:r/>
          </w:p>
        </w:tc>
        <w:tc>
          <w:tcPr>
            <w:tcW w:w="228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18242-2008</w:t>
            </w:r>
            <w:r/>
          </w:p>
        </w:tc>
      </w:tr>
      <w:tr>
        <w:trPr>
          <w:jc w:val="center"/>
          <w:trHeight w:val="0"/>
        </w:trPr>
        <w:tc>
          <w:tcPr>
            <w:tcW w:w="83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耐热性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8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18242-2008</w:t>
            </w:r>
            <w:r/>
          </w:p>
        </w:tc>
      </w:tr>
      <w:tr>
        <w:trPr>
          <w:jc w:val="center"/>
          <w:trHeight w:val="0"/>
        </w:trPr>
        <w:tc>
          <w:tcPr>
            <w:tcW w:w="83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低温柔性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8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18242-2008</w:t>
            </w:r>
            <w:r/>
          </w:p>
        </w:tc>
      </w:tr>
      <w:tr>
        <w:trPr>
          <w:jc w:val="center"/>
          <w:trHeight w:val="0"/>
        </w:trPr>
        <w:tc>
          <w:tcPr>
            <w:tcW w:w="83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不透水性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8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18242-2008</w:t>
            </w:r>
            <w:r/>
          </w:p>
        </w:tc>
      </w:tr>
      <w:tr>
        <w:trPr>
          <w:jc w:val="center"/>
          <w:trHeight w:val="0"/>
        </w:trPr>
        <w:tc>
          <w:tcPr>
            <w:tcW w:w="83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拉力</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8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18242-2008</w:t>
            </w:r>
            <w:r/>
          </w:p>
        </w:tc>
      </w:tr>
      <w:tr>
        <w:trPr>
          <w:jc w:val="center"/>
          <w:trHeight w:val="0"/>
        </w:trPr>
        <w:tc>
          <w:tcPr>
            <w:tcW w:w="83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延伸率</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8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18242-2008</w:t>
            </w:r>
            <w:r/>
          </w:p>
        </w:tc>
      </w:tr>
      <w:tr>
        <w:trPr>
          <w:jc w:val="center"/>
          <w:trHeight w:val="0"/>
        </w:trPr>
        <w:tc>
          <w:tcPr>
            <w:tcW w:w="83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渗油性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8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18242-2008</w:t>
            </w:r>
            <w:r/>
          </w:p>
        </w:tc>
      </w:tr>
    </w:tbl>
    <w:p>
      <w:pPr>
        <w:ind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塑性体改性沥青防水卷材</w:t>
      </w:r>
      <w:r>
        <w:rPr>
          <w:rFonts w:hint="eastAsia" w:ascii="宋体" w:hAnsi="宋体" w:eastAsia="宋体" w:cs="宋体"/>
          <w:b/>
          <w:bCs/>
          <w:color w:val="auto"/>
          <w:sz w:val="24"/>
          <w:szCs w:val="24"/>
          <w:highlight w:val="none"/>
          <w:lang w:val="en-US" w:eastAsia="zh-CN"/>
        </w:rPr>
        <w:t xml:space="preserve">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47"/>
        <w:gridCol w:w="3540"/>
        <w:gridCol w:w="2370"/>
        <w:gridCol w:w="2268"/>
      </w:tblGrid>
      <w:tr>
        <w:trPr>
          <w:jc w:val="center"/>
          <w:trHeight w:val="0"/>
          <w:tblHeader/>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23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可溶物含量</w:t>
            </w:r>
            <w:r/>
          </w:p>
        </w:tc>
        <w:tc>
          <w:tcPr>
            <w:tcW w:w="2370"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18243-2008</w:t>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18243-2008</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耐热性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18243-2008</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低温柔性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18243-2008</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不透水性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18243-2008</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拉力</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18243-2008</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354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延伸率</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18243-2008</w:t>
            </w:r>
            <w:r/>
          </w:p>
        </w:tc>
      </w:tr>
    </w:tbl>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自粘聚合物改性沥青防水卷材产品检验项目、依据及方法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47"/>
        <w:gridCol w:w="3555"/>
        <w:gridCol w:w="2355"/>
        <w:gridCol w:w="2268"/>
      </w:tblGrid>
      <w:tr>
        <w:trPr>
          <w:jc w:val="center"/>
          <w:trHeight w:val="0"/>
          <w:tblHeader/>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23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拉伸性能(拉力)</w:t>
            </w:r>
            <w:r/>
          </w:p>
        </w:tc>
        <w:tc>
          <w:tcPr>
            <w:tcW w:w="235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拉伸性能（最大拉力时延伸率）</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拉伸性能（沥青断裂延伸率）</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拉伸性能（拉伸时现象）</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钉杆撕裂强度</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ind w:left="-151" w:right="-151"/>
              <w:jc w:val="center"/>
              <w:keepLines w:val="0"/>
              <w:keepNext w:val="0"/>
              <w:pageBreakBefore w:val="0"/>
              <w:spacing w:line="240" w:lineRule="auto"/>
              <w:rPr>
                <w:rFonts w:hint="eastAsia" w:ascii="宋体" w:hAnsi="宋体" w:eastAsia="宋体" w:cs="宋体"/>
                <w:color w:val="auto"/>
                <w:spacing w:val="-11"/>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GB/T 328.18-2007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耐热性</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低温柔性</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不透水性</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剥离强度</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渗油性</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持粘性</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可溶物含量</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11"/>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GB/T 328.26-2007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自粘沥青再剥离强度</w:t>
            </w:r>
            <w:r/>
          </w:p>
        </w:tc>
        <w:tc>
          <w:tcPr>
            <w:tcW w:w="235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23441-2009</w:t>
            </w:r>
            <w:r/>
          </w:p>
        </w:tc>
      </w:tr>
    </w:tbl>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预铺防水卷材产品检验项目、依据及方法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47"/>
        <w:gridCol w:w="3555"/>
        <w:gridCol w:w="2370"/>
        <w:gridCol w:w="2253"/>
      </w:tblGrid>
      <w:tr>
        <w:trPr>
          <w:jc w:val="center"/>
          <w:trHeight w:val="0"/>
          <w:tblHeader/>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23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可溶物含量</w:t>
            </w:r>
            <w:r/>
          </w:p>
        </w:tc>
        <w:tc>
          <w:tcPr>
            <w:tcW w:w="2370"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拉伸性能（拉力）</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拉伸性能（拉伸强度）</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拉伸性能（膜断伸长率）</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拉伸性能（最大拉力时伸长率）</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拉伸性能（拉伸时现象）</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钉杆撕裂强度</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11"/>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抗冲击性能</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抗静态静载</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耐热性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低温弯折性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低温柔性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渗油性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尺寸变化率</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GB/T 23457-2017</w:t>
            </w:r>
            <w:r/>
          </w:p>
        </w:tc>
      </w:tr>
      <w:tr>
        <w:trPr>
          <w:jc w:val="center"/>
          <w:trHeight w:val="0"/>
        </w:trPr>
        <w:tc>
          <w:tcPr>
            <w:tcW w:w="8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355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不透水性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225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GB/T 23457-2017</w:t>
            </w:r>
            <w:r/>
          </w:p>
        </w:tc>
      </w:tr>
    </w:tbl>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聚氯乙烯（PVC)防水卷材产品检验项目、依据及方法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95"/>
        <w:gridCol w:w="3522"/>
        <w:gridCol w:w="2385"/>
        <w:gridCol w:w="2223"/>
      </w:tblGrid>
      <w:tr>
        <w:trPr>
          <w:jc w:val="center"/>
          <w:trHeight w:val="0"/>
          <w:tblHeader/>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238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zh-CN" w:bidi="en-US"/>
              </w:rPr>
              <w:t xml:space="preserve">中间胎基上面树脂层厚度</w:t>
            </w:r>
            <w:r/>
          </w:p>
        </w:tc>
        <w:tc>
          <w:tcPr>
            <w:tcW w:w="238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en-US" w:bidi="en-US"/>
              </w:rPr>
              <w:t xml:space="preserve">拉伸性能（最大拉力）</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zh-CN" w:bidi="en-US"/>
              </w:rPr>
              <w:t xml:space="preserve">拉伸性能（拉伸强度）</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zh-CN" w:bidi="en-US"/>
              </w:rPr>
              <w:t xml:space="preserve">拉伸性能</w:t>
            </w:r>
            <w:r/>
          </w:p>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zh-CN" w:bidi="en-US"/>
              </w:rPr>
              <w:t xml:space="preserve">（最大拉力时伸长率）</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5</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zh-CN" w:bidi="en-US"/>
              </w:rPr>
              <w:t xml:space="preserve">拉伸性能（断裂伸长率）</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6</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en-US" w:bidi="en-US"/>
              </w:rPr>
              <w:t xml:space="preserve">热处理尺寸变化率</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7</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en-US" w:bidi="en-US"/>
              </w:rPr>
              <w:t xml:space="preserve">低温弯折性</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GB/T</w:t>
            </w: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 328.15</w:t>
            </w:r>
            <w:r>
              <w:rPr>
                <w:rFonts w:hint="eastAsia" w:ascii="宋体" w:hAnsi="宋体" w:eastAsia="宋体" w:cs="宋体"/>
                <w:b w:val="0"/>
                <w:bCs w:val="0"/>
                <w:color w:val="auto"/>
                <w:spacing w:val="20"/>
                <w:position w:val="0"/>
                <w:sz w:val="24"/>
                <w:szCs w:val="24"/>
                <w:highlight w:val="none"/>
                <w:u w:val="none"/>
                <w:shd w:val="clear" w:color="auto" w:fill="ffffff"/>
                <w:lang w:val="en-US" w:eastAsia="en-US" w:bidi="en-US"/>
              </w:rPr>
              <w:t xml:space="preserve">-</w:t>
            </w: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2007</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8</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en-US" w:bidi="en-US"/>
              </w:rPr>
              <w:t xml:space="preserve">不透水性</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9</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en-US" w:bidi="en-US"/>
              </w:rPr>
              <w:t xml:space="preserve">抗冲击性能</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10</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en-US" w:bidi="en-US"/>
              </w:rPr>
              <w:t xml:space="preserve">抗静态荷载</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11</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en-US" w:bidi="en-US"/>
              </w:rPr>
              <w:t xml:space="preserve">直角撕裂裂度</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12</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en-US" w:bidi="en-US"/>
              </w:rPr>
              <w:t xml:space="preserve">梯形撕裂强度</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r>
        <w:trPr>
          <w:jc w:val="center"/>
          <w:trHeight w:val="0"/>
        </w:trPr>
        <w:tc>
          <w:tcPr>
            <w:tcW w:w="8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13</w:t>
            </w:r>
            <w:r/>
          </w:p>
        </w:tc>
        <w:tc>
          <w:tcPr>
            <w:tcW w:w="3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20"/>
                <w:position w:val="0"/>
                <w:sz w:val="24"/>
                <w:szCs w:val="24"/>
                <w:highlight w:val="none"/>
                <w:u w:val="none"/>
                <w:shd w:val="clear" w:color="auto" w:fill="ffffff"/>
                <w:lang w:val="en-US" w:eastAsia="en-US" w:bidi="en-US"/>
              </w:rPr>
              <w:t xml:space="preserve">吸水率</w:t>
            </w:r>
            <w:r/>
          </w:p>
        </w:tc>
        <w:tc>
          <w:tcPr>
            <w:tcW w:w="23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position w:val="0"/>
                <w:sz w:val="24"/>
                <w:szCs w:val="24"/>
                <w:highlight w:val="none"/>
                <w:shd w:val="clear" w:color="auto" w:fill="ffffff"/>
                <w:lang w:val="en-US" w:eastAsia="en-US" w:bidi="en-US"/>
              </w:rPr>
              <w:t xml:space="preserve">GB 12952-2011</w:t>
            </w:r>
            <w:r/>
          </w:p>
        </w:tc>
      </w:tr>
    </w:tbl>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高分子防水材料（片材）产品检验项目、依据及方法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89"/>
        <w:gridCol w:w="3543"/>
        <w:gridCol w:w="2370"/>
        <w:gridCol w:w="2223"/>
      </w:tblGrid>
      <w:tr>
        <w:trPr>
          <w:jc w:val="center"/>
          <w:trHeight w:val="0"/>
          <w:tblHeader/>
        </w:trPr>
        <w:tc>
          <w:tcPr>
            <w:tcW w:w="8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354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237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jc w:val="center"/>
          <w:trHeight w:val="0"/>
        </w:trPr>
        <w:tc>
          <w:tcPr>
            <w:tcW w:w="8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354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拉伸强度（常温）</w:t>
            </w:r>
            <w:r/>
          </w:p>
        </w:tc>
        <w:tc>
          <w:tcPr>
            <w:tcW w:w="2370"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18173.1-2012</w:t>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18173.1-2012</w:t>
            </w:r>
            <w:r/>
          </w:p>
        </w:tc>
      </w:tr>
      <w:tr>
        <w:trPr>
          <w:jc w:val="center"/>
          <w:trHeight w:val="0"/>
        </w:trPr>
        <w:tc>
          <w:tcPr>
            <w:tcW w:w="8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354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拉伸强度（高温）</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18173.1-2012</w:t>
            </w:r>
            <w:r/>
          </w:p>
        </w:tc>
      </w:tr>
      <w:tr>
        <w:trPr>
          <w:jc w:val="center"/>
          <w:trHeight w:val="0"/>
        </w:trPr>
        <w:tc>
          <w:tcPr>
            <w:tcW w:w="8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54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拉断伸长率（常温）</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18173.1-2012</w:t>
            </w:r>
            <w:r/>
          </w:p>
        </w:tc>
      </w:tr>
      <w:tr>
        <w:trPr>
          <w:jc w:val="center"/>
          <w:trHeight w:val="0"/>
        </w:trPr>
        <w:tc>
          <w:tcPr>
            <w:tcW w:w="8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354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拉断伸长率（低温）</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18173.1-2012</w:t>
            </w:r>
            <w:r/>
          </w:p>
        </w:tc>
      </w:tr>
      <w:tr>
        <w:trPr>
          <w:jc w:val="center"/>
          <w:trHeight w:val="0"/>
        </w:trPr>
        <w:tc>
          <w:tcPr>
            <w:tcW w:w="8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54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撕裂强度</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18173.1-2012</w:t>
            </w:r>
            <w:r/>
          </w:p>
        </w:tc>
      </w:tr>
      <w:tr>
        <w:trPr>
          <w:jc w:val="center"/>
          <w:trHeight w:val="0"/>
        </w:trPr>
        <w:tc>
          <w:tcPr>
            <w:tcW w:w="8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354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不透水性</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18173.1-2012</w:t>
            </w:r>
            <w:r/>
          </w:p>
        </w:tc>
      </w:tr>
      <w:tr>
        <w:trPr>
          <w:jc w:val="center"/>
          <w:trHeight w:val="0"/>
        </w:trPr>
        <w:tc>
          <w:tcPr>
            <w:tcW w:w="8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354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低温弯折</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18173.1-2012</w:t>
            </w:r>
            <w:r/>
          </w:p>
        </w:tc>
      </w:tr>
      <w:tr>
        <w:trPr>
          <w:jc w:val="center"/>
          <w:trHeight w:val="0"/>
        </w:trPr>
        <w:tc>
          <w:tcPr>
            <w:tcW w:w="8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354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加热伸缩量</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18173.1-2012</w:t>
            </w:r>
            <w:r/>
          </w:p>
        </w:tc>
      </w:tr>
      <w:tr>
        <w:trPr>
          <w:jc w:val="center"/>
          <w:trHeight w:val="0"/>
        </w:trPr>
        <w:tc>
          <w:tcPr>
            <w:tcW w:w="8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9</w:t>
            </w:r>
            <w:r/>
          </w:p>
        </w:tc>
        <w:tc>
          <w:tcPr>
            <w:tcW w:w="354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复合强度</w:t>
            </w:r>
            <w:r/>
          </w:p>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w:t>
            </w:r>
            <w:r>
              <w:rPr>
                <w:rFonts w:hint="eastAsia" w:ascii="宋体" w:hAnsi="宋体" w:eastAsia="宋体" w:cs="宋体"/>
                <w:color w:val="auto"/>
                <w:spacing w:val="0"/>
                <w:position w:val="0"/>
                <w:sz w:val="24"/>
                <w:szCs w:val="24"/>
                <w:highlight w:val="none"/>
                <w:shd w:val="clear" w:color="auto" w:fill="ffffff"/>
                <w:lang w:val="en-US" w:eastAsia="zh-CN" w:bidi="en-US"/>
              </w:rPr>
              <w:t xml:space="preserve">FS</w:t>
            </w:r>
            <w:r>
              <w:rPr>
                <w:rFonts w:hint="eastAsia" w:ascii="宋体" w:hAnsi="宋体" w:eastAsia="宋体" w:cs="宋体"/>
                <w:color w:val="auto"/>
                <w:spacing w:val="10"/>
                <w:position w:val="0"/>
                <w:sz w:val="24"/>
                <w:szCs w:val="24"/>
                <w:highlight w:val="none"/>
                <w:u w:val="none"/>
                <w:shd w:val="clear" w:color="auto" w:fill="ffffff"/>
                <w:lang w:val="zh-CN" w:eastAsia="zh-CN" w:bidi="zh-CN"/>
              </w:rPr>
              <w:t xml:space="preserve">2型表层与芯层）</w:t>
            </w:r>
            <w:r/>
          </w:p>
        </w:tc>
        <w:tc>
          <w:tcPr>
            <w:tcW w:w="237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2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18173.1-2012</w:t>
            </w:r>
            <w:r/>
          </w:p>
        </w:tc>
      </w:tr>
    </w:tbl>
    <w:p>
      <w:pPr>
        <w:keepLines w:val="0"/>
        <w:keepNext w:val="0"/>
        <w:pageBreakBefore w:val="0"/>
        <w:spacing w:line="240" w:lineRule="auto"/>
        <w:widowControl w:val="off"/>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keepLines w:val="0"/>
        <w:keepNext w:val="0"/>
        <w:pageBreakBefore w:val="0"/>
        <w:spacing w:line="240" w:lineRule="auto"/>
        <w:widowControl w:val="off"/>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4、建筑保温材料</w:t>
      </w:r>
      <w:r/>
    </w:p>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模塑聚苯板（EPS）产品检验项目、依据及方法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3865"/>
        <w:gridCol w:w="2586"/>
        <w:gridCol w:w="2428"/>
      </w:tblGrid>
      <w:tr>
        <w:trPr>
          <w:cantSplit/>
          <w:jc w:val="center"/>
          <w:trHeight w:val="0"/>
          <w:tblHeader/>
        </w:trPr>
        <w:tc>
          <w:tcPr>
            <w:tcW w:w="49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6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131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12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cantSplit/>
          <w:jc w:val="center"/>
          <w:trHeight w:val="0"/>
        </w:trPr>
        <w:tc>
          <w:tcPr>
            <w:tcW w:w="49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19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压缩强度</w:t>
            </w:r>
            <w:r/>
          </w:p>
        </w:tc>
        <w:tc>
          <w:tcPr>
            <w:tcW w:w="131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10801.1-2021</w:t>
            </w:r>
            <w:r/>
          </w:p>
        </w:tc>
        <w:tc>
          <w:tcPr>
            <w:tcW w:w="123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8813-2020</w:t>
            </w:r>
            <w:r/>
          </w:p>
        </w:tc>
      </w:tr>
      <w:tr>
        <w:trPr>
          <w:cantSplit/>
          <w:jc w:val="center"/>
          <w:trHeight w:val="0"/>
        </w:trPr>
        <w:tc>
          <w:tcPr>
            <w:tcW w:w="49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96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导热系数（平均温度25℃）</w:t>
            </w:r>
            <w:r/>
          </w:p>
        </w:tc>
        <w:tc>
          <w:tcPr>
            <w:tcW w:w="131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10801.1-2021</w:t>
            </w:r>
            <w:r/>
          </w:p>
        </w:tc>
        <w:tc>
          <w:tcPr>
            <w:tcW w:w="123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10294-2008</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10295-2008</w:t>
            </w:r>
            <w:r/>
          </w:p>
        </w:tc>
      </w:tr>
    </w:tbl>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挤塑聚苯板（XPS）产品检验项目、依据及方法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3863"/>
        <w:gridCol w:w="2588"/>
        <w:gridCol w:w="2426"/>
      </w:tblGrid>
      <w:tr>
        <w:trPr>
          <w:cantSplit/>
          <w:jc w:val="center"/>
          <w:trHeight w:val="0"/>
        </w:trPr>
        <w:tc>
          <w:tcPr>
            <w:tcW w:w="4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60"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13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123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cantSplit/>
          <w:jc w:val="center"/>
          <w:trHeight w:val="0"/>
        </w:trPr>
        <w:tc>
          <w:tcPr>
            <w:tcW w:w="4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6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压缩强度</w:t>
            </w:r>
            <w:r/>
          </w:p>
        </w:tc>
        <w:tc>
          <w:tcPr>
            <w:tcW w:w="131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10801.2-2018</w:t>
            </w:r>
            <w:r/>
          </w:p>
        </w:tc>
        <w:tc>
          <w:tcPr>
            <w:tcW w:w="123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8813-2020</w:t>
            </w:r>
            <w:r/>
          </w:p>
        </w:tc>
      </w:tr>
      <w:tr>
        <w:trPr>
          <w:cantSplit/>
          <w:jc w:val="center"/>
          <w:trHeight w:val="0"/>
        </w:trPr>
        <w:tc>
          <w:tcPr>
            <w:tcW w:w="4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6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导热系数（平均温度25℃）</w:t>
            </w:r>
            <w:r/>
          </w:p>
        </w:tc>
        <w:tc>
          <w:tcPr>
            <w:tcW w:w="131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10801.2-2018</w:t>
            </w:r>
            <w:r/>
          </w:p>
        </w:tc>
        <w:tc>
          <w:tcPr>
            <w:tcW w:w="123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10294-2008</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10295-2008</w:t>
            </w:r>
            <w:r/>
          </w:p>
        </w:tc>
      </w:tr>
    </w:tbl>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240" w:lineRule="auto"/>
        <w:widowControl w:val="off"/>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硬质聚氨酯保温板产品检验项目、依据及方法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1034"/>
        <w:tblW w:w="50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3"/>
        <w:gridCol w:w="3507"/>
        <w:gridCol w:w="2684"/>
        <w:gridCol w:w="2633"/>
      </w:tblGrid>
      <w:tr>
        <w:trPr>
          <w:trHeight w:val="373"/>
        </w:trPr>
        <w:tc>
          <w:tcPr>
            <w:tcW w:w="436" w:type="pct"/>
            <w:vAlign w:val="center"/>
            <w:textDirection w:val="lrTb"/>
            <w:noWrap w:val="false"/>
          </w:tcPr>
          <w:p>
            <w:pPr>
              <w:jc w:val="center"/>
              <w:keepLines w:val="0"/>
              <w:keepNext w:val="0"/>
              <w:pageBreakBefore w:val="0"/>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序号</w:t>
            </w:r>
            <w:r/>
          </w:p>
        </w:tc>
        <w:tc>
          <w:tcPr>
            <w:tcW w:w="1814" w:type="pct"/>
            <w:vAlign w:val="center"/>
            <w:textDirection w:val="lrTb"/>
            <w:noWrap w:val="false"/>
          </w:tcPr>
          <w:p>
            <w:pPr>
              <w:jc w:val="center"/>
              <w:keepLines w:val="0"/>
              <w:keepNext w:val="0"/>
              <w:pageBreakBefore w:val="0"/>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检验项目</w:t>
            </w:r>
            <w:r/>
          </w:p>
        </w:tc>
        <w:tc>
          <w:tcPr>
            <w:tcW w:w="1388"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1360" w:type="pct"/>
            <w:vAlign w:val="center"/>
            <w:textDirection w:val="lrTb"/>
            <w:noWrap w:val="false"/>
          </w:tcPr>
          <w:p>
            <w:pPr>
              <w:jc w:val="center"/>
              <w:keepLines w:val="0"/>
              <w:keepNext w:val="0"/>
              <w:pageBreakBefore w:val="0"/>
              <w:spacing w:line="240" w:lineRule="auto"/>
              <w:rPr>
                <w:rFonts w:hint="default" w:ascii="Times New Roman" w:hAnsi="Times New Roman" w:eastAsia="宋体" w:cs="Times New Roman"/>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trHeight w:val="708"/>
        </w:trPr>
        <w:tc>
          <w:tcPr>
            <w:tcW w:w="436" w:type="pct"/>
            <w:vAlign w:val="center"/>
            <w:textDirection w:val="lrTb"/>
            <w:noWrap w:val="false"/>
          </w:tcPr>
          <w:p>
            <w:pPr>
              <w:jc w:val="center"/>
              <w:keepLines w:val="0"/>
              <w:keepNext w:val="0"/>
              <w:pageBreakBefore w:val="0"/>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1</w:t>
            </w:r>
            <w:r/>
          </w:p>
        </w:tc>
        <w:tc>
          <w:tcPr>
            <w:tcW w:w="1814" w:type="pct"/>
            <w:vAlign w:val="center"/>
            <w:textDirection w:val="lrTb"/>
            <w:noWrap w:val="false"/>
          </w:tcPr>
          <w:p>
            <w:pPr>
              <w:jc w:val="center"/>
              <w:keepLines w:val="0"/>
              <w:keepNext w:val="0"/>
              <w:pageBreakBefore w:val="0"/>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压缩强度或形变10%压缩应力</w:t>
            </w:r>
            <w:r/>
          </w:p>
        </w:tc>
        <w:tc>
          <w:tcPr>
            <w:tcW w:w="1388" w:type="pct"/>
            <w:vAlign w:val="center"/>
            <w:textDirection w:val="lrTb"/>
            <w:noWrap w:val="false"/>
          </w:tcPr>
          <w:p>
            <w:pPr>
              <w:jc w:val="center"/>
              <w:keepLines w:val="0"/>
              <w:keepNext w:val="0"/>
              <w:pageBreakBefore w:val="0"/>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GB/T</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rPr>
              <w:t xml:space="preserve">21558-2008</w:t>
            </w:r>
            <w:r/>
          </w:p>
        </w:tc>
        <w:tc>
          <w:tcPr>
            <w:tcW w:w="1360" w:type="pct"/>
            <w:vAlign w:val="center"/>
            <w:textDirection w:val="lrTb"/>
            <w:noWrap w:val="false"/>
          </w:tcPr>
          <w:p>
            <w:pPr>
              <w:jc w:val="center"/>
              <w:keepLines w:val="0"/>
              <w:keepNext w:val="0"/>
              <w:pageBreakBefore w:val="0"/>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GB/T 8813-2020</w:t>
            </w:r>
            <w:r/>
          </w:p>
        </w:tc>
      </w:tr>
      <w:tr>
        <w:trPr>
          <w:trHeight w:val="608"/>
        </w:trPr>
        <w:tc>
          <w:tcPr>
            <w:tcW w:w="436" w:type="pct"/>
            <w:vAlign w:val="center"/>
            <w:textDirection w:val="lrTb"/>
            <w:noWrap w:val="false"/>
          </w:tcPr>
          <w:p>
            <w:pPr>
              <w:jc w:val="center"/>
              <w:keepLines w:val="0"/>
              <w:keepNext w:val="0"/>
              <w:pageBreakBefore w:val="0"/>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2</w:t>
            </w:r>
            <w:r/>
          </w:p>
        </w:tc>
        <w:tc>
          <w:tcPr>
            <w:tcW w:w="1814" w:type="pct"/>
            <w:vAlign w:val="center"/>
            <w:textDirection w:val="lrTb"/>
            <w:noWrap w:val="false"/>
          </w:tcPr>
          <w:p>
            <w:pPr>
              <w:jc w:val="center"/>
              <w:keepLines w:val="0"/>
              <w:keepNext w:val="0"/>
              <w:pageBreakBefore w:val="0"/>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导热系数（平均温度23℃、28d）</w:t>
            </w:r>
            <w:r/>
          </w:p>
        </w:tc>
        <w:tc>
          <w:tcPr>
            <w:tcW w:w="1388" w:type="pct"/>
            <w:vAlign w:val="center"/>
            <w:textDirection w:val="lrTb"/>
            <w:noWrap w:val="false"/>
          </w:tcPr>
          <w:p>
            <w:pPr>
              <w:jc w:val="center"/>
              <w:keepLines w:val="0"/>
              <w:keepNext w:val="0"/>
              <w:pageBreakBefore w:val="0"/>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GB/T</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rPr>
              <w:t xml:space="preserve">21558-2008</w:t>
            </w:r>
            <w:r/>
          </w:p>
        </w:tc>
        <w:tc>
          <w:tcPr>
            <w:tcW w:w="1360" w:type="pct"/>
            <w:vAlign w:val="center"/>
            <w:textDirection w:val="lrTb"/>
            <w:noWrap w:val="false"/>
          </w:tcPr>
          <w:p>
            <w:pPr>
              <w:jc w:val="center"/>
              <w:keepLines w:val="0"/>
              <w:keepNext w:val="0"/>
              <w:pageBreakBefore w:val="0"/>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GB/T</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rPr>
              <w:t xml:space="preserve">21558-2008</w:t>
            </w:r>
            <w:r/>
          </w:p>
        </w:tc>
      </w:tr>
      <w:tr>
        <w:trPr>
          <w:trHeight w:val="364"/>
        </w:trPr>
        <w:tc>
          <w:tcPr>
            <w:gridSpan w:val="4"/>
            <w:tcW w:w="5000" w:type="pct"/>
            <w:vAlign w:val="center"/>
            <w:textDirection w:val="lrTb"/>
            <w:noWrap w:val="false"/>
          </w:tcPr>
          <w:p>
            <w:pPr>
              <w:jc w:val="left"/>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rPr>
              <w:t xml:space="preserve">备注：</w:t>
            </w:r>
            <w:r>
              <w:rPr>
                <w:rFonts w:hint="eastAsia" w:ascii="Times New Roman" w:hAnsi="Times New Roman" w:eastAsia="宋体" w:cs="Times New Roman"/>
                <w:sz w:val="24"/>
                <w:szCs w:val="24"/>
                <w:highlight w:val="none"/>
                <w:lang w:val="en-US" w:eastAsia="zh-CN"/>
              </w:rPr>
              <w:t xml:space="preserve">本次抽检</w:t>
            </w:r>
            <w:r>
              <w:rPr>
                <w:rFonts w:hint="eastAsia" w:ascii="Times New Roman" w:hAnsi="Times New Roman" w:eastAsia="宋体" w:cs="Times New Roman"/>
                <w:sz w:val="24"/>
                <w:szCs w:val="24"/>
                <w:highlight w:val="none"/>
              </w:rPr>
              <w:t xml:space="preserve">不适用于喷涂硬质聚氨酯泡沫塑料和管道用硬质聚氨酯泡沫塑料，</w:t>
            </w:r>
            <w:r>
              <w:rPr>
                <w:rFonts w:hint="eastAsia" w:ascii="Times New Roman" w:hAnsi="Times New Roman" w:eastAsia="宋体" w:cs="Times New Roman"/>
                <w:sz w:val="24"/>
                <w:szCs w:val="24"/>
                <w:highlight w:val="none"/>
                <w:lang w:val="en-US" w:eastAsia="zh-CN"/>
              </w:rPr>
              <w:t xml:space="preserve">以及</w:t>
            </w:r>
            <w:r>
              <w:rPr>
                <w:rFonts w:ascii="Times New Roman" w:hAnsi="Times New Roman" w:eastAsia="宋体" w:cs="Times New Roman"/>
                <w:sz w:val="24"/>
                <w:szCs w:val="24"/>
                <w:highlight w:val="none"/>
              </w:rPr>
              <w:t xml:space="preserve">复合制品。</w:t>
            </w:r>
            <w:r/>
          </w:p>
        </w:tc>
      </w:tr>
    </w:tbl>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附件三：（采购包三）</w:t>
      </w:r>
      <w:r/>
    </w:p>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1、消防产品</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手提式干粉灭火器产品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8"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580"/>
        <w:gridCol w:w="2580"/>
        <w:gridCol w:w="2998"/>
      </w:tblGrid>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20℃时喷射性能</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4351-2023</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4351-2023</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充装要求</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4351-2023</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4351-2023</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瓶体</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4351-2023</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4351-2023</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灭火剂(干粉灭火剂)</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4351-2023</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4066-2017</w:t>
            </w:r>
            <w:r/>
          </w:p>
        </w:tc>
      </w:tr>
    </w:tbl>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有衬里消防水带产品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8"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580"/>
        <w:gridCol w:w="2580"/>
        <w:gridCol w:w="2998"/>
      </w:tblGrid>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长度</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水压试验</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爆破试验</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延伸率和膨胀率及扭转方向</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黏附性</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衬里物理力学性能（附着强度）</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6246-2011</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532－2008</w:t>
            </w:r>
            <w:r/>
          </w:p>
        </w:tc>
      </w:tr>
    </w:tbl>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消防水枪产品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8"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580"/>
        <w:gridCol w:w="2580"/>
        <w:gridCol w:w="2998"/>
      </w:tblGrid>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表面质量</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8181-2005</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8181-2005</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密封性能</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8181-2005</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8181-2005</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耐水压强度</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8181-2005</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8181-2005</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抗跌落性能</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8181-2005</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8181-2005</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耐腐蚀性能</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8181-2005</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8181-2005</w:t>
            </w:r>
            <w:r/>
          </w:p>
        </w:tc>
      </w:tr>
    </w:tbl>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消防应急灯产品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9028"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580"/>
        <w:gridCol w:w="2580"/>
        <w:gridCol w:w="2998"/>
      </w:tblGrid>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标志</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使用说明书</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通用要求</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充、放电试验</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转换电压试验</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绝缘电阻试验</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r>
      <w:tr>
        <w:trPr>
          <w:trHeight w:val="0"/>
        </w:trPr>
        <w:tc>
          <w:tcPr>
            <w:tcW w:w="87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耐压试验</w:t>
            </w:r>
            <w:r/>
          </w:p>
        </w:tc>
        <w:tc>
          <w:tcPr>
            <w:tcW w:w="2580"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c>
          <w:tcPr>
            <w:tcW w:w="2998" w:type="dxa"/>
            <w:vAlign w:val="center"/>
            <w:textDirection w:val="lrTb"/>
            <w:noWrap w:val="false"/>
          </w:tcPr>
          <w:p>
            <w:pPr>
              <w:jc w:val="cente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GB 17945-2010</w:t>
            </w:r>
            <w:r/>
          </w:p>
        </w:tc>
      </w:tr>
    </w:tbl>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消防应急灯产品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815"/>
        <w:gridCol w:w="2815"/>
        <w:gridCol w:w="3274"/>
      </w:tblGrid>
      <w:tr>
        <w:trPr>
          <w:trHeight w:val="0"/>
        </w:trPr>
        <w:tc>
          <w:tcPr>
            <w:tcW w:w="481"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1660"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trHeight w:val="0"/>
        </w:trPr>
        <w:tc>
          <w:tcPr>
            <w:tcW w:w="481"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标志和使用说明书</w:t>
            </w:r>
            <w:r/>
          </w:p>
        </w:tc>
        <w:tc>
          <w:tcPr>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c>
          <w:tcPr>
            <w:tcW w:w="1660"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r>
      <w:tr>
        <w:trPr>
          <w:trHeight w:val="0"/>
        </w:trPr>
        <w:tc>
          <w:tcPr>
            <w:tcW w:w="481"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外部接线拉扭力</w:t>
            </w:r>
            <w:r/>
          </w:p>
        </w:tc>
        <w:tc>
          <w:tcPr>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c>
          <w:tcPr>
            <w:tcW w:w="1660"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r>
      <w:tr>
        <w:trPr>
          <w:trHeight w:val="0"/>
        </w:trPr>
        <w:tc>
          <w:tcPr>
            <w:tcW w:w="481"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重复转换试验</w:t>
            </w:r>
            <w:r/>
          </w:p>
        </w:tc>
        <w:tc>
          <w:tcPr>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c>
          <w:tcPr>
            <w:tcW w:w="1660"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r>
      <w:tr>
        <w:trPr>
          <w:trHeight w:val="0"/>
        </w:trPr>
        <w:tc>
          <w:tcPr>
            <w:tcW w:w="481"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电压波动试验</w:t>
            </w:r>
            <w:r/>
          </w:p>
        </w:tc>
        <w:tc>
          <w:tcPr>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c>
          <w:tcPr>
            <w:tcW w:w="1660"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r>
      <w:tr>
        <w:trPr>
          <w:trHeight w:val="0"/>
        </w:trPr>
        <w:tc>
          <w:tcPr>
            <w:tcW w:w="481"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转换电压试验</w:t>
            </w:r>
            <w:r/>
          </w:p>
        </w:tc>
        <w:tc>
          <w:tcPr>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c>
          <w:tcPr>
            <w:tcW w:w="1660"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r>
      <w:tr>
        <w:trPr>
          <w:trHeight w:val="0"/>
        </w:trPr>
        <w:tc>
          <w:tcPr>
            <w:tcW w:w="481"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shd w:val="clear" w:color="auto" w:fill="auto"/>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绝缘电阻试验</w:t>
            </w:r>
            <w:r/>
          </w:p>
        </w:tc>
        <w:tc>
          <w:tcPr>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c>
          <w:tcPr>
            <w:tcW w:w="1660"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r>
      <w:tr>
        <w:trPr>
          <w:trHeight w:val="0"/>
        </w:trPr>
        <w:tc>
          <w:tcPr>
            <w:tcW w:w="481"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shd w:val="clear" w:color="auto" w:fill="auto"/>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接地电阻试验</w:t>
            </w:r>
            <w:r/>
          </w:p>
        </w:tc>
        <w:tc>
          <w:tcPr>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c>
          <w:tcPr>
            <w:tcW w:w="1660"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r>
      <w:tr>
        <w:trPr>
          <w:trHeight w:val="0"/>
        </w:trPr>
        <w:tc>
          <w:tcPr>
            <w:tcW w:w="481"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shd w:val="clear" w:color="auto" w:fill="auto"/>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电气强度试验</w:t>
            </w:r>
            <w:r/>
          </w:p>
        </w:tc>
        <w:tc>
          <w:tcPr>
            <w:tcW w:w="1428"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c>
          <w:tcPr>
            <w:tcW w:w="1660"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17945-2024</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2、安全帽</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安全帽产品</w:t>
      </w:r>
      <w:r>
        <w:rPr>
          <w:rFonts w:hint="eastAsia" w:ascii="宋体" w:hAnsi="宋体" w:eastAsia="宋体" w:cs="宋体"/>
          <w:b/>
          <w:bCs/>
          <w:color w:val="auto"/>
          <w:sz w:val="24"/>
          <w:szCs w:val="24"/>
          <w:highlight w:val="none"/>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002"/>
        <w:gridCol w:w="3216"/>
        <w:gridCol w:w="2718"/>
        <w:gridCol w:w="2718"/>
      </w:tblGrid>
      <w:tr>
        <w:trPr>
          <w:jc w:val="center"/>
          <w:trHeight w:val="0"/>
          <w:tblHeader/>
        </w:trPr>
        <w:tc>
          <w:tcPr>
            <w:tcW w:w="519"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66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检验项目</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检验依据</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检验检测方法</w:t>
            </w:r>
            <w:r/>
          </w:p>
        </w:tc>
      </w:tr>
      <w:tr>
        <w:trPr>
          <w:jc w:val="center"/>
          <w:trHeight w:val="0"/>
        </w:trPr>
        <w:tc>
          <w:tcPr>
            <w:tcW w:w="519"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665"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2811-2019</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2812-2024</w:t>
            </w:r>
            <w:r/>
          </w:p>
        </w:tc>
      </w:tr>
      <w:tr>
        <w:trPr>
          <w:jc w:val="center"/>
          <w:trHeight w:val="0"/>
        </w:trPr>
        <w:tc>
          <w:tcPr>
            <w:tcW w:w="519"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665"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冲击吸收性能（低温）</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2811-2019</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GB/T 2812-2024</w:t>
            </w:r>
            <w:r/>
          </w:p>
        </w:tc>
      </w:tr>
      <w:tr>
        <w:trPr>
          <w:jc w:val="center"/>
          <w:trHeight w:val="0"/>
        </w:trPr>
        <w:tc>
          <w:tcPr>
            <w:tcW w:w="519"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665"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耐穿刺性能（低温）</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2811-2019</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2812-20</w:t>
            </w:r>
            <w:r>
              <w:rPr>
                <w:rFonts w:hint="eastAsia" w:ascii="宋体" w:hAnsi="宋体" w:eastAsia="宋体" w:cs="宋体"/>
                <w:color w:val="auto"/>
                <w:sz w:val="24"/>
                <w:szCs w:val="24"/>
                <w:highlight w:val="none"/>
                <w:lang w:val="en-US" w:eastAsia="zh-CN"/>
              </w:rPr>
              <w:t xml:space="preserve">24</w:t>
            </w:r>
            <w:r/>
          </w:p>
        </w:tc>
      </w:tr>
      <w:tr>
        <w:trPr>
          <w:jc w:val="center"/>
          <w:trHeight w:val="0"/>
        </w:trPr>
        <w:tc>
          <w:tcPr>
            <w:tcW w:w="519"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665"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防静电性能（特殊型）</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2811-2019</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2812-20</w:t>
            </w:r>
            <w:r>
              <w:rPr>
                <w:rFonts w:hint="eastAsia" w:ascii="宋体" w:hAnsi="宋体" w:eastAsia="宋体" w:cs="宋体"/>
                <w:color w:val="auto"/>
                <w:sz w:val="24"/>
                <w:szCs w:val="24"/>
                <w:highlight w:val="none"/>
                <w:lang w:val="en-US" w:eastAsia="zh-CN"/>
              </w:rPr>
              <w:t xml:space="preserve">24</w:t>
            </w:r>
            <w:r/>
          </w:p>
        </w:tc>
      </w:tr>
      <w:tr>
        <w:trPr>
          <w:jc w:val="center"/>
          <w:trHeight w:val="0"/>
        </w:trPr>
        <w:tc>
          <w:tcPr>
            <w:tcW w:w="519"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665"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电绝缘性能（特殊型）</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2811-2019</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2812-20</w:t>
            </w:r>
            <w:r>
              <w:rPr>
                <w:rFonts w:hint="eastAsia" w:ascii="宋体" w:hAnsi="宋体" w:eastAsia="宋体" w:cs="宋体"/>
                <w:color w:val="auto"/>
                <w:sz w:val="24"/>
                <w:szCs w:val="24"/>
                <w:highlight w:val="none"/>
                <w:lang w:val="en-US" w:eastAsia="zh-CN"/>
              </w:rPr>
              <w:t xml:space="preserve">24</w:t>
            </w:r>
            <w:r/>
          </w:p>
        </w:tc>
      </w:tr>
      <w:tr>
        <w:trPr>
          <w:jc w:val="center"/>
          <w:trHeight w:val="0"/>
        </w:trPr>
        <w:tc>
          <w:tcPr>
            <w:tcW w:w="519"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665"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侧向刚性（特殊型）</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2811-2019</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2812-20</w:t>
            </w:r>
            <w:r>
              <w:rPr>
                <w:rFonts w:hint="eastAsia" w:ascii="宋体" w:hAnsi="宋体" w:eastAsia="宋体" w:cs="宋体"/>
                <w:color w:val="auto"/>
                <w:sz w:val="24"/>
                <w:szCs w:val="24"/>
                <w:highlight w:val="none"/>
                <w:lang w:val="en-US" w:eastAsia="zh-CN"/>
              </w:rPr>
              <w:t xml:space="preserve">24</w:t>
            </w:r>
            <w:r/>
          </w:p>
        </w:tc>
      </w:tr>
      <w:tr>
        <w:trPr>
          <w:jc w:val="center"/>
          <w:trHeight w:val="0"/>
        </w:trPr>
        <w:tc>
          <w:tcPr>
            <w:tcW w:w="519"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665" w:type="pct"/>
            <w:vAlign w:val="center"/>
            <w:textDirection w:val="lrTb"/>
            <w:noWrap w:val="false"/>
          </w:tcPr>
          <w:p>
            <w:pPr>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耐低温性能（特殊型）</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GB 2811-2019</w:t>
            </w:r>
            <w:r/>
          </w:p>
        </w:tc>
        <w:tc>
          <w:tcPr>
            <w:tcW w:w="1407"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2812-20</w:t>
            </w:r>
            <w:r>
              <w:rPr>
                <w:rFonts w:hint="eastAsia" w:ascii="宋体" w:hAnsi="宋体" w:eastAsia="宋体" w:cs="宋体"/>
                <w:color w:val="auto"/>
                <w:sz w:val="24"/>
                <w:szCs w:val="24"/>
                <w:highlight w:val="none"/>
                <w:lang w:val="en-US" w:eastAsia="zh-CN"/>
              </w:rPr>
              <w:t xml:space="preserve">24</w:t>
            </w:r>
            <w:r/>
          </w:p>
        </w:tc>
      </w:tr>
    </w:tbl>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0"/>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3、烟花爆竹</w:t>
      </w:r>
      <w:r/>
    </w:p>
    <w:p>
      <w:pPr>
        <w:ind w:firstLine="0"/>
        <w:jc w:val="center"/>
        <w:keepLines w:val="0"/>
        <w:keepNext w:val="0"/>
        <w:pageBreakBefore w:val="0"/>
        <w:spacing w:line="240" w:lineRule="auto"/>
        <w:widowControl w:val="off"/>
        <w:rPr>
          <w:rFonts w:hint="default" w:ascii="方正仿宋_GBK" w:hAnsi="方正仿宋_GBK" w:eastAsia="方正仿宋_GBK" w:cs="方正仿宋_GBK"/>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t xml:space="preserve">烟花爆竹产品检验项目、依据及方法</w:t>
      </w:r>
      <w:r/>
    </w:p>
    <w:tbl>
      <w:tblPr>
        <w:tblStyle w:val="739"/>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829"/>
        <w:gridCol w:w="2368"/>
        <w:gridCol w:w="2632"/>
        <w:gridCol w:w="2633"/>
      </w:tblGrid>
      <w:tr>
        <w:trPr>
          <w:cantSplit/>
          <w:jc w:val="center"/>
          <w:trHeight w:val="454"/>
          <w:tblHeader/>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gridSpan w:val="2"/>
            <w:tcW w:w="31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检验项目</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检验依据</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检验检测方法</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gridSpan w:val="2"/>
            <w:tcW w:w="31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销售包装标志</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41644-2022</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gridSpan w:val="2"/>
            <w:tcW w:w="31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销售包装</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41644-2022</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gridSpan w:val="2"/>
            <w:tcW w:w="31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外观</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41644-2022</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W w:w="829" w:type="dxa"/>
            <w:vAlign w:val="center"/>
            <w:vMerge w:val="restart"/>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部件</w:t>
            </w:r>
            <w:r/>
          </w:p>
        </w:tc>
        <w:tc>
          <w:tcPr>
            <w:tcW w:w="2368"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引燃装置</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41644-2022</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W w:w="829" w:type="dxa"/>
            <w:vAlign w:val="center"/>
            <w:vMerge w:val="continue"/>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368"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手持部位</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41644-2022</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W w:w="829" w:type="dxa"/>
            <w:vAlign w:val="center"/>
            <w:vMerge w:val="continue"/>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368"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燃放导向装置</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41644-2022</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gridSpan w:val="2"/>
            <w:tcW w:w="31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结构</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41644-2022</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gridSpan w:val="2"/>
            <w:tcW w:w="31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材质</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41644-2022</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p>
        </w:tc>
        <w:tc>
          <w:tcPr>
            <w:gridSpan w:val="2"/>
            <w:tcW w:w="31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药种（氯酸盐）</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21242-2019</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p>
        </w:tc>
        <w:tc>
          <w:tcPr>
            <w:gridSpan w:val="2"/>
            <w:tcW w:w="31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药量</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41644-2022</w:t>
            </w:r>
            <w:r/>
          </w:p>
        </w:tc>
      </w:tr>
      <w:tr>
        <w:trPr>
          <w:cantSplit/>
          <w:jc w:val="center"/>
          <w:trHeight w:val="454"/>
        </w:trPr>
        <w:tc>
          <w:tcPr>
            <w:tcW w:w="6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p>
        </w:tc>
        <w:tc>
          <w:tcPr>
            <w:gridSpan w:val="2"/>
            <w:tcW w:w="3197"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燃放性能</w:t>
            </w:r>
            <w:r/>
          </w:p>
        </w:tc>
        <w:tc>
          <w:tcPr>
            <w:tcW w:w="2632"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 10631-2025</w:t>
            </w:r>
            <w:r/>
          </w:p>
        </w:tc>
        <w:tc>
          <w:tcPr>
            <w:tcW w:w="2633" w:type="dxa"/>
            <w:vAlign w:val="center"/>
            <w:textDirection w:val="lrTb"/>
            <w:noWrap w:val="false"/>
          </w:tcPr>
          <w:p>
            <w:pPr>
              <w:ind w:firstLine="0"/>
              <w:jc w:val="center"/>
              <w:keepLines w:val="0"/>
              <w:keepNext w:val="0"/>
              <w:pageBreakBefore w:val="0"/>
              <w:spacing w:line="240" w:lineRule="auto"/>
              <w:shd w:val="clear" w:color="auto" w:fill="ffffff"/>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GB/T 41644-2022</w:t>
            </w:r>
            <w:r/>
          </w:p>
        </w:tc>
      </w:tr>
      <w:tr>
        <w:trPr>
          <w:cantSplit/>
          <w:jc w:val="center"/>
          <w:trHeight w:val="454"/>
        </w:trPr>
        <w:tc>
          <w:tcPr>
            <w:gridSpan w:val="5"/>
            <w:tcW w:w="9159" w:type="dxa"/>
            <w:vAlign w:val="top"/>
            <w:textDirection w:val="lrTb"/>
            <w:noWrap w:val="false"/>
          </w:tcPr>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1.销售包装标志要求的检验项目为GB 10631-2025中6.1.1.3 a)和b)，其中6.1.1.3 a)检验是否标注“产品名称、消费类别、产品级别、产品类别、制造商名称或地址、含药量、安全警示、燃放说明”。</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销售包装要求的检验项目为GB 10631-2025中6.1.2.1、6.1.2.3  a）、e）、f）。</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3.手持部位要求的检验项目为GB 10631-2025中6.1.4.3 a）～ d）。</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4.结构要求的检验项目：GB 10631-2025中6.1.5.2～6.1.5.11和6.1.5.13，其中6.1.5.3适用于爆竹类（仅检验a）～e））、6.1.5.4适用于摩擦类、6.1.5.5适用于喷花类、6.1.5.6和6.1.5.10适用于吐珠类、6.1.5.7适用于升空类、6.1.5.8适用于组合烟花类、6.1.5.9适用于玩具类线香型。</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5.药量要求的检验项目为GB 10631-2025中6.1.7.2  a），爆竹类仅检测单个药量，组合烟花类仅检测单筒药量（不检开包药）。</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6.燃放性能要求的检验项目为GB 10631-2025中6.1.8.6、6.1.8.7、6.1.8.11、6.1.8.13、6.1.8.15。</w:t>
            </w:r>
            <w:r/>
          </w:p>
        </w:tc>
      </w:tr>
    </w:tbl>
    <w:p>
      <w:pPr>
        <w:numPr>
          <w:ilvl w:val="0"/>
          <w:numId w:val="0"/>
        </w:numPr>
        <w:jc w:val="cente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ind w:left="0" w:right="33" w:firstLine="0"/>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附件四：（采购包四）</w:t>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衣料用液体洗涤剂</w:t>
      </w:r>
      <w:r/>
    </w:p>
    <w:p>
      <w:pPr>
        <w:jc w:val="cente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衣料用液体洗涤剂产品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988"/>
        <w:gridCol w:w="3286"/>
        <w:gridCol w:w="2648"/>
      </w:tblGrid>
      <w:tr>
        <w:trPr>
          <w:trHeight w:val="526"/>
        </w:trPr>
        <w:tc>
          <w:tcPr>
            <w:tcW w:w="469"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7"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检验项目</w:t>
            </w:r>
            <w:r/>
          </w:p>
        </w:tc>
        <w:tc>
          <w:tcPr>
            <w:tcW w:w="1668"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1344"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trHeight w:val="469"/>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517"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总活性物</w:t>
            </w:r>
            <w:r/>
          </w:p>
        </w:tc>
        <w:tc>
          <w:tcPr>
            <w:tcW w:w="1668"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QB/T 1224-2012</w:t>
            </w:r>
            <w:r/>
          </w:p>
        </w:tc>
        <w:tc>
          <w:tcPr>
            <w:tcW w:w="1344"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13173-2008</w:t>
            </w:r>
            <w:r/>
          </w:p>
        </w:tc>
      </w:tr>
      <w:tr>
        <w:trPr>
          <w:trHeight w:val="403"/>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51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Times New Roman" w:hAnsi="Times New Roman" w:eastAsia="宋体" w:cs="Times New Roman"/>
                <w:sz w:val="24"/>
                <w:szCs w:val="24"/>
                <w:highlight w:val="none"/>
              </w:rPr>
              <w:t xml:space="preserve">pH</w:t>
            </w:r>
            <w:r/>
          </w:p>
        </w:tc>
        <w:tc>
          <w:tcPr>
            <w:tcW w:w="1668"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QB/T 1224-2012</w:t>
            </w:r>
            <w:r/>
          </w:p>
        </w:tc>
        <w:tc>
          <w:tcPr>
            <w:tcW w:w="1344"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ascii="宋体" w:hAnsi="宋体" w:eastAsia="宋体" w:cs="宋体"/>
                <w:b w:val="0"/>
                <w:bCs w:val="0"/>
                <w:color w:val="000000"/>
                <w:sz w:val="24"/>
                <w:szCs w:val="24"/>
                <w:highlight w:val="none"/>
              </w:rPr>
              <w:t xml:space="preserve">GB/T 6368-2008</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2、手洗餐具用洗涤剂</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pacing w:val="-3"/>
          <w:sz w:val="24"/>
          <w:szCs w:val="24"/>
          <w:highlight w:val="none"/>
          <w:lang w:val="en-US" w:eastAsia="zh-CN"/>
        </w:rPr>
        <w:t xml:space="preserve">手洗餐具用洗涤剂</w:t>
      </w:r>
      <w:r>
        <w:rPr>
          <w:rFonts w:hint="eastAsia" w:ascii="宋体" w:hAnsi="宋体" w:eastAsia="宋体" w:cs="宋体"/>
          <w:b/>
          <w:bCs/>
          <w:color w:val="auto"/>
          <w:sz w:val="24"/>
          <w:szCs w:val="24"/>
          <w:highlight w:val="none"/>
          <w:lang w:val="en-US" w:eastAsia="zh-CN"/>
        </w:rPr>
        <w:t xml:space="preserve">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pageBreakBefore w:val="0"/>
              <w:spacing w:after="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总有效物含量</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9985-2022</w:t>
            </w:r>
            <w:r/>
          </w:p>
        </w:tc>
        <w:tc>
          <w:tcPr>
            <w:tcW w:w="3036" w:type="dxa"/>
            <w:vAlign w:val="center"/>
            <w:textDirection w:val="lrTb"/>
            <w:noWrap w:val="false"/>
          </w:tcPr>
          <w:p>
            <w:pPr>
              <w:jc w:val="center"/>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GB/T 13173-2021</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pageBreakBefore w:val="0"/>
              <w:spacing w:after="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pH</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rPr>
              <w:t xml:space="preserve">GB/T 9985-2022</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ascii="宋体" w:hAnsi="宋体" w:eastAsia="宋体" w:cs="宋体"/>
                <w:b w:val="0"/>
                <w:bCs w:val="0"/>
                <w:color w:val="000000"/>
                <w:sz w:val="24"/>
                <w:szCs w:val="24"/>
                <w:highlight w:val="none"/>
              </w:rPr>
              <w:t xml:space="preserve">GB/T 6368-2008</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3、卫生洁具清洗剂</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pacing w:val="-3"/>
          <w:sz w:val="24"/>
          <w:szCs w:val="24"/>
          <w:highlight w:val="none"/>
          <w:lang w:val="en-US" w:eastAsia="zh-CN"/>
        </w:rPr>
        <w:t xml:space="preserve">卫生洁具清洗剂</w:t>
      </w:r>
      <w:r>
        <w:rPr>
          <w:rFonts w:hint="eastAsia" w:ascii="宋体" w:hAnsi="宋体" w:eastAsia="宋体" w:cs="宋体"/>
          <w:b/>
          <w:bCs/>
          <w:color w:val="auto"/>
          <w:sz w:val="24"/>
          <w:szCs w:val="24"/>
          <w:highlight w:val="none"/>
          <w:lang w:val="en-US" w:eastAsia="zh-CN"/>
        </w:rPr>
        <w:t xml:space="preserve">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pageBreakBefore w:val="0"/>
              <w:spacing w:after="0" w:line="24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总酸度</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 21241-2022</w:t>
            </w:r>
            <w:r/>
          </w:p>
        </w:tc>
        <w:tc>
          <w:tcPr>
            <w:tcW w:w="3036" w:type="dxa"/>
            <w:vAlign w:val="center"/>
            <w:textDirection w:val="lrTb"/>
            <w:noWrap w:val="false"/>
          </w:tcPr>
          <w:p>
            <w:pPr>
              <w:jc w:val="center"/>
              <w:pageBreakBefore w:val="0"/>
              <w:spacing w:after="0" w:line="24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 21241-2022</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总有效物含量</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 21241-2022</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 13173-2021</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4、厨房油污清洗剂</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pacing w:val="-3"/>
          <w:sz w:val="24"/>
          <w:szCs w:val="24"/>
          <w:highlight w:val="none"/>
          <w:lang w:val="en-US" w:eastAsia="zh-CN"/>
        </w:rPr>
        <w:t xml:space="preserve">厨房油污清洗剂</w:t>
      </w:r>
      <w:r>
        <w:rPr>
          <w:rFonts w:hint="eastAsia" w:ascii="宋体" w:hAnsi="宋体" w:eastAsia="宋体" w:cs="宋体"/>
          <w:b/>
          <w:bCs/>
          <w:color w:val="auto"/>
          <w:sz w:val="24"/>
          <w:szCs w:val="24"/>
          <w:highlight w:val="none"/>
          <w:lang w:val="en-US" w:eastAsia="zh-CN"/>
        </w:rPr>
        <w:t xml:space="preserve">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pageBreakBefore w:val="0"/>
              <w:spacing w:after="0"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总活性物含量</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35833-2018</w:t>
            </w:r>
            <w:r/>
          </w:p>
        </w:tc>
        <w:tc>
          <w:tcPr>
            <w:tcW w:w="3036" w:type="dxa"/>
            <w:vAlign w:val="center"/>
            <w:textDirection w:val="lrTb"/>
            <w:noWrap w:val="false"/>
          </w:tcPr>
          <w:p>
            <w:pPr>
              <w:jc w:val="center"/>
              <w:pageBreakBefore w:val="0"/>
              <w:spacing w:after="0"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13173-2008</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pH值</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35833-2018</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6368-2008</w:t>
            </w:r>
            <w:r/>
          </w:p>
        </w:tc>
      </w:tr>
    </w:tbl>
    <w:p>
      <w:pPr>
        <w:numPr>
          <w:ilvl w:val="0"/>
          <w:numId w:val="0"/>
        </w:numPr>
        <w:jc w:val="both"/>
        <w:pageBreakBefore w:val="0"/>
        <w:spacing w:line="240" w:lineRule="auto"/>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both"/>
        <w:pageBreakBefore w:val="0"/>
        <w:spacing w:line="240" w:lineRule="auto"/>
        <w:tabs>
          <w:tab w:val="left" w:pos="1982"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5、蚊香</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蚊香产品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有效成分含量及允许波动范围</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18416-2017</w:t>
            </w:r>
            <w:r/>
          </w:p>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24330-2020</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24330-2020</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水分</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GB/T 18416-2017</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GB/T 18416-2017</w:t>
            </w:r>
            <w:r/>
          </w:p>
        </w:tc>
      </w:tr>
    </w:tbl>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both"/>
        <w:pageBreakBefore w:val="0"/>
        <w:spacing w:line="240" w:lineRule="auto"/>
        <w:tabs>
          <w:tab w:val="left" w:pos="1982"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6、电热蚊香液</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电热蚊香液产品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有效成分含量及允许波动范围</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18418-2017</w:t>
            </w:r>
            <w:r/>
          </w:p>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24330-2020</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24330-2020</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密闭性</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GB/T 18418-2017</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GB/T 18418-2017</w:t>
            </w:r>
            <w:r/>
          </w:p>
        </w:tc>
      </w:tr>
    </w:tbl>
    <w:p>
      <w:pPr>
        <w:ind w:left="0" w:right="33" w:firstLine="0"/>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7、编织袋</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编织袋产品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拉伸负荷</w:t>
            </w: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宋体" w:eastAsia="宋体" w:cs="宋体"/>
                <w:b w:val="0"/>
                <w:bCs w:val="0"/>
                <w:color w:val="auto"/>
                <w:sz w:val="24"/>
                <w:szCs w:val="24"/>
                <w:highlight w:val="none"/>
                <w:lang w:val="en-US" w:eastAsia="zh-CN" w:bidi="ar-SA"/>
              </w:rPr>
              <w:t xml:space="preserve">经向</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8946-2013</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8946-2013</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拉伸负荷</w:t>
            </w: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宋体" w:eastAsia="宋体" w:cs="宋体"/>
                <w:b w:val="0"/>
                <w:bCs w:val="0"/>
                <w:color w:val="auto"/>
                <w:sz w:val="24"/>
                <w:szCs w:val="24"/>
                <w:highlight w:val="none"/>
                <w:lang w:val="en-US" w:eastAsia="zh-CN" w:bidi="ar-SA"/>
              </w:rPr>
              <w:t xml:space="preserve">纬向</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8946-2013</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8946-2013</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8、卫生纸</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卫生纸产品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可迁移性荧光物质</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20810-2018</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20810-2018</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掉粉率</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20810-2018</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20810-2018</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9、纸巾</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纸巾产品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可迁移性荧光物质</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20808-2022</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20808-2022</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掉粉率</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20808-2022</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20808-2022</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10、课业簿册</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课业簿册产品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内芯D65亮度</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QB/T 1437-2023</w:t>
            </w:r>
            <w:r/>
          </w:p>
        </w:tc>
        <w:tc>
          <w:tcPr>
            <w:tcW w:w="3036" w:type="dxa"/>
            <w:vAlign w:val="center"/>
            <w:textDirection w:val="lrTb"/>
            <w:noWrap w:val="false"/>
          </w:tcPr>
          <w:p>
            <w:pPr>
              <w:jc w:val="center"/>
              <w:keepLines w:val="0"/>
              <w:pageBreakBefore w:val="0"/>
              <w:spacing w:after="0" w:line="36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G</w:t>
            </w:r>
            <w:r>
              <w:rPr>
                <w:rFonts w:hint="eastAsia" w:ascii="Times New Roman" w:hAnsi="Times New Roman" w:eastAsia="宋体" w:cs="Times New Roman"/>
                <w:sz w:val="24"/>
                <w:szCs w:val="24"/>
                <w:highlight w:val="none"/>
              </w:rPr>
              <w:t xml:space="preserve">B/T </w:t>
            </w:r>
            <w:r>
              <w:rPr>
                <w:rFonts w:hint="eastAsia" w:ascii="Times New Roman" w:hAnsi="Times New Roman" w:eastAsia="宋体" w:cs="Times New Roman"/>
                <w:sz w:val="24"/>
                <w:szCs w:val="24"/>
                <w:highlight w:val="none"/>
                <w:lang w:val="en-US" w:eastAsia="zh-CN"/>
              </w:rPr>
              <w:t xml:space="preserve">7974-2013</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内芯D65荧光亮度</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QB/T 1437-2023</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lang w:val="en-US" w:eastAsia="zh-CN"/>
              </w:rPr>
              <w:t xml:space="preserve">G</w:t>
            </w:r>
            <w:r>
              <w:rPr>
                <w:rFonts w:hint="eastAsia" w:ascii="Times New Roman" w:hAnsi="Times New Roman" w:eastAsia="宋体" w:cs="Times New Roman"/>
                <w:sz w:val="24"/>
                <w:szCs w:val="24"/>
                <w:highlight w:val="none"/>
              </w:rPr>
              <w:t xml:space="preserve">B/T </w:t>
            </w:r>
            <w:r>
              <w:rPr>
                <w:rFonts w:hint="eastAsia" w:ascii="Times New Roman" w:hAnsi="Times New Roman" w:eastAsia="宋体" w:cs="Times New Roman"/>
                <w:sz w:val="24"/>
                <w:szCs w:val="24"/>
                <w:highlight w:val="none"/>
                <w:lang w:val="en-US" w:eastAsia="zh-CN"/>
              </w:rPr>
              <w:t xml:space="preserve">7974-2013</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11、家用开关、家用插座</w:t>
      </w:r>
      <w:r/>
    </w:p>
    <w:p>
      <w:pPr>
        <w:jc w:val="center"/>
        <w:tabs>
          <w:tab w:val="left" w:pos="1982"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家用开关产品检验项目、依据及方法</w:t>
      </w:r>
      <w:r/>
    </w:p>
    <w:p>
      <w:pPr>
        <w:jc w:val="center"/>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bl>
      <w:tblPr>
        <w:tblStyle w:val="73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567"/>
          <w:tblHeader/>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567"/>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r>
      <w:tr>
        <w:trPr>
          <w:cantSplit/>
          <w:jc w:val="center"/>
          <w:trHeight w:val="567"/>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绝缘电阻和电气强度</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r>
    </w:tbl>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家用插座产品检验项目、依据及方法</w:t>
      </w:r>
      <w:r/>
    </w:p>
    <w:p>
      <w:pPr>
        <w:jc w:val="center"/>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bl>
      <w:tblPr>
        <w:tblStyle w:val="73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567"/>
          <w:tblHeader/>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567"/>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r>
      <w:tr>
        <w:trPr>
          <w:cantSplit/>
          <w:jc w:val="center"/>
          <w:trHeight w:val="567"/>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绝缘电阻和电气强度</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r>
    </w:tbl>
    <w:p>
      <w:pPr>
        <w:spacing w:line="360" w:lineRule="auto"/>
        <w:tabs>
          <w:tab w:val="left" w:pos="1982" w:leader="none"/>
        </w:tabs>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r>
      <w:r/>
    </w:p>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附件五：（采购包五）</w:t>
      </w:r>
      <w:r/>
    </w:p>
    <w:p>
      <w:pPr>
        <w:contextualSpacing/>
        <w:ind w:left="720"/>
        <w:jc w:val="both"/>
        <w:widowControl w:val="off"/>
        <w:rPr>
          <w:rFonts w:hint="eastAsia" w:ascii="宋体" w:hAnsi="宋体" w:eastAsia="宋体" w:cs="宋体"/>
          <w:b/>
          <w:bCs/>
          <w:color w:val="auto"/>
          <w:spacing w:val="-3"/>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r>
      <w:r/>
    </w:p>
    <w:p>
      <w:pPr>
        <w:numPr>
          <w:ilvl w:val="0"/>
          <w:numId w:val="3"/>
        </w:num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电动正三轮摩托车</w:t>
      </w:r>
      <w:r/>
    </w:p>
    <w:p>
      <w:pPr>
        <w:jc w:val="cente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电动正三轮摩托车产品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tbl>
      <w:tblPr>
        <w:tblStyle w:val="739"/>
        <w:tblW w:w="875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920"/>
        <w:gridCol w:w="2660"/>
        <w:gridCol w:w="2356"/>
      </w:tblGrid>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检验项目</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检验</w:t>
            </w:r>
            <w:r>
              <w:rPr>
                <w:rFonts w:hint="eastAsia" w:ascii="宋体" w:hAnsi="宋体" w:eastAsia="宋体" w:cs="宋体"/>
                <w:sz w:val="24"/>
                <w:szCs w:val="24"/>
              </w:rPr>
              <w:t xml:space="preserve">依据</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检验检测方法</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920"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乘坐人数</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GB/T 24158-2018</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 7258-2017</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外廓尺寸</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GB 7258-2017</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 7258-2017</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侧倾稳定性</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GB 7258-2017</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 7258-2017</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传动机构装配要求</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GB/T 24158-2018</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GB/T 24158-2018</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920"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外观要求</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GB/T 24158-2018</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GB/T 24158-2018</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仪表和电气设备装配要求</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GB/T 24158-2018</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GB/T 24158-2018</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安全防护装置装配要求</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GB/T 24158-2018</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GB/T 24158-2018</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图形和文字标志</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GB 7258-2017</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 7258-2017</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2、小功率电动机</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小功率电动机产品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tbl>
      <w:tblPr>
        <w:tblStyle w:val="765"/>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3097"/>
        <w:gridCol w:w="2637"/>
        <w:gridCol w:w="3232"/>
      </w:tblGrid>
      <w:tr>
        <w:trPr>
          <w:trHeight w:val="282"/>
        </w:trPr>
        <w:tc>
          <w:tcPr>
            <w:tcW w:w="809"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sz w:val="24"/>
                <w:szCs w:val="24"/>
              </w:rPr>
              <w:t xml:space="preserve">序号</w:t>
            </w:r>
            <w:r/>
          </w:p>
        </w:tc>
        <w:tc>
          <w:tcPr>
            <w:tcW w:w="2905"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sz w:val="24"/>
                <w:szCs w:val="24"/>
                <w:lang w:val="en-US" w:eastAsia="zh-CN"/>
              </w:rPr>
              <w:t xml:space="preserve">检验项目</w:t>
            </w:r>
            <w:r/>
          </w:p>
        </w:tc>
        <w:tc>
          <w:tcPr>
            <w:tcW w:w="2473"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sz w:val="24"/>
                <w:szCs w:val="24"/>
                <w:lang w:val="en-US" w:eastAsia="zh-CN"/>
              </w:rPr>
              <w:t xml:space="preserve">检验</w:t>
            </w:r>
            <w:r>
              <w:rPr>
                <w:rFonts w:hint="eastAsia" w:ascii="宋体" w:hAnsi="宋体" w:eastAsia="宋体" w:cs="宋体"/>
                <w:sz w:val="24"/>
                <w:szCs w:val="24"/>
              </w:rPr>
              <w:t xml:space="preserve">依据</w:t>
            </w:r>
            <w:r/>
          </w:p>
        </w:tc>
        <w:tc>
          <w:tcPr>
            <w:tcW w:w="303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sz w:val="24"/>
                <w:szCs w:val="24"/>
              </w:rPr>
              <w:t xml:space="preserve">检验检测方法</w:t>
            </w:r>
            <w:r/>
          </w:p>
        </w:tc>
      </w:tr>
      <w:tr>
        <w:trPr>
          <w:trHeight w:val="282"/>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zh-CN"/>
              </w:rPr>
              <w:t xml:space="preserve">1</w:t>
            </w:r>
            <w:r/>
          </w:p>
        </w:tc>
        <w:tc>
          <w:tcPr>
            <w:tcW w:w="290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标志与说明</w:t>
            </w:r>
            <w:r/>
          </w:p>
        </w:tc>
        <w:tc>
          <w:tcPr>
            <w:tcW w:w="2473"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r>
      <w:tr>
        <w:trPr>
          <w:trHeight w:val="282"/>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zh-CN"/>
              </w:rPr>
              <w:t xml:space="preserve">2</w:t>
            </w:r>
            <w:r/>
          </w:p>
        </w:tc>
        <w:tc>
          <w:tcPr>
            <w:tcW w:w="290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起动</w:t>
            </w:r>
            <w:r/>
          </w:p>
        </w:tc>
        <w:tc>
          <w:tcPr>
            <w:tcW w:w="247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r>
      <w:tr>
        <w:trPr>
          <w:trHeight w:val="327"/>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3</w:t>
            </w:r>
            <w:r/>
          </w:p>
        </w:tc>
        <w:tc>
          <w:tcPr>
            <w:tcW w:w="290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rPr>
            </w:pPr>
            <w:r>
              <w:rPr>
                <w:rFonts w:hint="eastAsia" w:ascii="宋体" w:hAnsi="宋体" w:eastAsia="宋体" w:cs="宋体"/>
                <w:b w:val="0"/>
                <w:bCs w:val="0"/>
                <w:color w:val="auto"/>
                <w:sz w:val="24"/>
                <w:szCs w:val="24"/>
                <w:lang w:val="en-US" w:eastAsia="en-US"/>
              </w:rPr>
              <w:t xml:space="preserve">绝缘电阻</w:t>
            </w:r>
            <w:r/>
          </w:p>
        </w:tc>
        <w:tc>
          <w:tcPr>
            <w:tcW w:w="247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r>
      <w:tr>
        <w:trPr>
          <w:trHeight w:val="282"/>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4</w:t>
            </w:r>
            <w:r/>
          </w:p>
        </w:tc>
        <w:tc>
          <w:tcPr>
            <w:tcW w:w="290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rPr>
            </w:pPr>
            <w:r>
              <w:rPr>
                <w:rFonts w:hint="eastAsia" w:ascii="宋体" w:hAnsi="宋体" w:eastAsia="宋体" w:cs="宋体"/>
                <w:b w:val="0"/>
                <w:bCs w:val="0"/>
                <w:color w:val="auto"/>
                <w:sz w:val="24"/>
                <w:szCs w:val="24"/>
                <w:lang w:val="en-US" w:eastAsia="zh-CN"/>
              </w:rPr>
              <w:t xml:space="preserve">内部布线</w:t>
            </w:r>
            <w:r/>
          </w:p>
        </w:tc>
        <w:tc>
          <w:tcPr>
            <w:tcW w:w="247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r>
      <w:tr>
        <w:trPr>
          <w:trHeight w:val="282"/>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5</w:t>
            </w:r>
            <w:r/>
          </w:p>
        </w:tc>
        <w:tc>
          <w:tcPr>
            <w:tcW w:w="290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电气绝缘支持</w:t>
            </w:r>
            <w:r/>
          </w:p>
        </w:tc>
        <w:tc>
          <w:tcPr>
            <w:tcW w:w="247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r>
      <w:tr>
        <w:trPr>
          <w:trHeight w:val="291"/>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zh-CN"/>
              </w:rPr>
              <w:t xml:space="preserve">6</w:t>
            </w:r>
            <w:r/>
          </w:p>
        </w:tc>
        <w:tc>
          <w:tcPr>
            <w:tcW w:w="290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rPr>
            </w:pPr>
            <w:r>
              <w:rPr>
                <w:rFonts w:hint="eastAsia" w:ascii="宋体" w:hAnsi="宋体" w:eastAsia="宋体" w:cs="宋体"/>
                <w:b w:val="0"/>
                <w:bCs w:val="0"/>
                <w:color w:val="auto"/>
                <w:sz w:val="24"/>
                <w:szCs w:val="24"/>
                <w:lang w:val="en-US" w:eastAsia="zh-CN"/>
              </w:rPr>
              <w:t xml:space="preserve">连接件</w:t>
            </w:r>
            <w:r/>
          </w:p>
        </w:tc>
        <w:tc>
          <w:tcPr>
            <w:tcW w:w="247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zh-CN"/>
              </w:rPr>
              <w:t xml:space="preserve">GB/T </w:t>
            </w:r>
            <w:r>
              <w:rPr>
                <w:rFonts w:hint="eastAsia" w:ascii="宋体" w:hAnsi="宋体" w:eastAsia="宋体" w:cs="宋体"/>
                <w:b w:val="0"/>
                <w:bCs w:val="0"/>
                <w:color w:val="auto"/>
                <w:sz w:val="24"/>
                <w:szCs w:val="24"/>
                <w:lang w:val="en-US" w:eastAsia="zh-CN"/>
              </w:rPr>
              <w:t xml:space="preserve">12350</w:t>
            </w:r>
            <w:r>
              <w:rPr>
                <w:rFonts w:hint="eastAsia" w:ascii="宋体" w:hAnsi="宋体" w:eastAsia="宋体" w:cs="宋体"/>
                <w:b w:val="0"/>
                <w:bCs w:val="0"/>
                <w:color w:val="auto"/>
                <w:sz w:val="24"/>
                <w:szCs w:val="24"/>
                <w:lang w:val="zh-CN"/>
              </w:rPr>
              <w:t xml:space="preserve">-20</w:t>
            </w:r>
            <w:r>
              <w:rPr>
                <w:rFonts w:hint="eastAsia" w:ascii="宋体" w:hAnsi="宋体" w:eastAsia="宋体" w:cs="宋体"/>
                <w:b w:val="0"/>
                <w:bCs w:val="0"/>
                <w:color w:val="auto"/>
                <w:sz w:val="24"/>
                <w:szCs w:val="24"/>
                <w:lang w:val="en-US" w:eastAsia="zh-CN"/>
              </w:rPr>
              <w:t xml:space="preserve">22</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1"/>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控制器</w:t>
      </w:r>
      <w:r/>
    </w:p>
    <w:p>
      <w:p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控制器产品检验项目、依据及方法</w:t>
      </w:r>
      <w:r/>
    </w:p>
    <w:p>
      <w:pPr>
        <w:pageBreakBefore w:val="0"/>
        <w:spacing w:line="240" w:lineRule="auto"/>
        <w:rPr>
          <w:rFonts w:hint="eastAsia" w:ascii="Times New Roman" w:hAnsi="Times New Roman" w:eastAsia="宋体" w:cs="Times New Roman"/>
        </w:rPr>
      </w:pPr>
      <w:r>
        <w:rPr>
          <w:rFonts w:hint="eastAsia" w:ascii="Times New Roman" w:hAnsi="Times New Roman" w:eastAsia="宋体" w:cs="Times New Roman"/>
        </w:rPr>
      </w:r>
      <w:r/>
    </w:p>
    <w:tbl>
      <w:tblPr>
        <w:tblStyle w:val="765"/>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232"/>
        <w:gridCol w:w="2473"/>
        <w:gridCol w:w="2462"/>
      </w:tblGrid>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23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绝缘电阻</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耐电压</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控制器调节功能</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控制器过压、欠压保护功能</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控制器过流保护功能</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62"/>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防失控保护功能</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58"/>
        </w:trPr>
        <w:tc>
          <w:tcPr>
            <w:tcW w:w="831" w:type="dxa"/>
            <w:vAlign w:val="center"/>
            <w:textDirection w:val="lrTb"/>
            <w:noWrap w:val="false"/>
          </w:tcPr>
          <w:p>
            <w:pPr>
              <w:jc w:val="center"/>
              <w:pageBreakBefore w:val="0"/>
              <w:spacing w:after="0"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W w:w="3232"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跌落</w:t>
            </w:r>
            <w:r/>
          </w:p>
        </w:tc>
        <w:tc>
          <w:tcPr>
            <w:shd w:val="clear" w:color="auto" w:fill="auto"/>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shd w:val="clear" w:color="auto" w:fill="auto"/>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bl>
    <w:p>
      <w:pPr>
        <w:ind w:left="0" w:right="33" w:firstLine="0"/>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1"/>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减震器</w:t>
      </w:r>
      <w:r/>
    </w:p>
    <w:p>
      <w:p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减震器产品检验项目、依据及方法</w:t>
      </w:r>
      <w:r/>
    </w:p>
    <w:p>
      <w:pPr>
        <w:pageBreakBefore w:val="0"/>
        <w:spacing w:line="240" w:lineRule="auto"/>
        <w:rPr>
          <w:rFonts w:hint="eastAsia" w:ascii="Times New Roman" w:hAnsi="Times New Roman" w:eastAsia="宋体" w:cs="Times New Roman"/>
        </w:rPr>
      </w:pPr>
      <w:r>
        <w:rPr>
          <w:rFonts w:hint="eastAsia" w:ascii="Times New Roman" w:hAnsi="Times New Roman" w:eastAsia="宋体" w:cs="Times New Roman"/>
        </w:rPr>
      </w:r>
      <w:r/>
    </w:p>
    <w:tbl>
      <w:tblPr>
        <w:tblStyle w:val="765"/>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232"/>
        <w:gridCol w:w="2473"/>
        <w:gridCol w:w="2462"/>
      </w:tblGrid>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23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258"/>
        </w:trPr>
        <w:tc>
          <w:tcPr>
            <w:tcW w:w="83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一般要求</w:t>
            </w:r>
            <w:r/>
          </w:p>
        </w:tc>
        <w:tc>
          <w:tcPr>
            <w:tcW w:w="247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QC/T</w:t>
            </w:r>
            <w:r>
              <w:rPr>
                <w:rFonts w:hint="eastAsia" w:ascii="宋体" w:hAnsi="宋体" w:eastAsia="宋体" w:cs="宋体"/>
                <w:i w:val="0"/>
                <w:iCs w:val="0"/>
                <w:color w:val="000000"/>
                <w:sz w:val="24"/>
                <w:szCs w:val="24"/>
                <w:u w:val="none"/>
                <w:lang w:val="en-US" w:eastAsia="zh-CN" w:bidi="ar"/>
              </w:rPr>
              <w:t xml:space="preserve"> </w:t>
            </w:r>
            <w:r>
              <w:rPr>
                <w:rFonts w:hint="default" w:ascii="宋体" w:hAnsi="宋体" w:eastAsia="宋体" w:cs="宋体"/>
                <w:i w:val="0"/>
                <w:iCs w:val="0"/>
                <w:color w:val="000000"/>
                <w:sz w:val="24"/>
                <w:szCs w:val="24"/>
                <w:u w:val="none"/>
                <w:lang w:val="en-US" w:eastAsia="zh-CN" w:bidi="ar"/>
              </w:rPr>
              <w:t xml:space="preserve">62-2021</w:t>
            </w:r>
            <w:r/>
          </w:p>
        </w:tc>
        <w:tc>
          <w:tcPr>
            <w:tcW w:w="246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QC/T</w:t>
            </w:r>
            <w:r>
              <w:rPr>
                <w:rFonts w:hint="eastAsia" w:ascii="宋体" w:hAnsi="宋体" w:eastAsia="宋体" w:cs="宋体"/>
                <w:i w:val="0"/>
                <w:iCs w:val="0"/>
                <w:color w:val="000000"/>
                <w:sz w:val="24"/>
                <w:szCs w:val="24"/>
                <w:u w:val="none"/>
                <w:lang w:val="en-US" w:eastAsia="zh-CN" w:bidi="ar"/>
              </w:rPr>
              <w:t xml:space="preserve"> </w:t>
            </w:r>
            <w:r>
              <w:rPr>
                <w:rFonts w:hint="default" w:ascii="宋体" w:hAnsi="宋体" w:eastAsia="宋体" w:cs="宋体"/>
                <w:i w:val="0"/>
                <w:iCs w:val="0"/>
                <w:color w:val="000000"/>
                <w:sz w:val="24"/>
                <w:szCs w:val="24"/>
                <w:u w:val="none"/>
                <w:lang w:val="en-US" w:eastAsia="zh-CN" w:bidi="ar"/>
              </w:rPr>
              <w:t xml:space="preserve">62-2021</w:t>
            </w:r>
            <w:r/>
          </w:p>
        </w:tc>
      </w:tr>
      <w:tr>
        <w:trPr>
          <w:trHeight w:val="258"/>
        </w:trPr>
        <w:tc>
          <w:tcPr>
            <w:tcW w:w="83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示功特性</w:t>
            </w:r>
            <w:r/>
          </w:p>
        </w:tc>
        <w:tc>
          <w:tcPr>
            <w:tcW w:w="247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QC/T</w:t>
            </w:r>
            <w:r>
              <w:rPr>
                <w:rFonts w:hint="eastAsia" w:ascii="宋体" w:hAnsi="宋体" w:eastAsia="宋体" w:cs="宋体"/>
                <w:i w:val="0"/>
                <w:iCs w:val="0"/>
                <w:color w:val="000000"/>
                <w:sz w:val="24"/>
                <w:szCs w:val="24"/>
                <w:u w:val="none"/>
                <w:lang w:val="en-US" w:eastAsia="zh-CN" w:bidi="ar"/>
              </w:rPr>
              <w:t xml:space="preserve"> </w:t>
            </w:r>
            <w:r>
              <w:rPr>
                <w:rFonts w:hint="default" w:ascii="宋体" w:hAnsi="宋体" w:eastAsia="宋体" w:cs="宋体"/>
                <w:i w:val="0"/>
                <w:iCs w:val="0"/>
                <w:color w:val="000000"/>
                <w:sz w:val="24"/>
                <w:szCs w:val="24"/>
                <w:u w:val="none"/>
                <w:lang w:val="en-US" w:eastAsia="zh-CN" w:bidi="ar"/>
              </w:rPr>
              <w:t xml:space="preserve">62-2021</w:t>
            </w:r>
            <w:r/>
          </w:p>
        </w:tc>
        <w:tc>
          <w:tcPr>
            <w:tcW w:w="246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QC/T</w:t>
            </w:r>
            <w:r>
              <w:rPr>
                <w:rFonts w:hint="eastAsia" w:ascii="宋体" w:hAnsi="宋体" w:eastAsia="宋体" w:cs="宋体"/>
                <w:i w:val="0"/>
                <w:iCs w:val="0"/>
                <w:color w:val="000000"/>
                <w:sz w:val="24"/>
                <w:szCs w:val="24"/>
                <w:u w:val="none"/>
                <w:lang w:val="en-US" w:eastAsia="zh-CN" w:bidi="ar"/>
              </w:rPr>
              <w:t xml:space="preserve"> </w:t>
            </w:r>
            <w:r>
              <w:rPr>
                <w:rFonts w:hint="default" w:ascii="宋体" w:hAnsi="宋体" w:eastAsia="宋体" w:cs="宋体"/>
                <w:i w:val="0"/>
                <w:iCs w:val="0"/>
                <w:color w:val="000000"/>
                <w:sz w:val="24"/>
                <w:szCs w:val="24"/>
                <w:u w:val="none"/>
                <w:lang w:val="en-US" w:eastAsia="zh-CN" w:bidi="ar"/>
              </w:rPr>
              <w:t xml:space="preserve">62-2021</w:t>
            </w:r>
            <w:r/>
          </w:p>
        </w:tc>
      </w:tr>
    </w:tbl>
    <w:p>
      <w:pPr>
        <w:rPr>
          <w:rFonts w:hint="eastAsia" w:ascii="Times New Roman" w:hAnsi="Times New Roman" w:eastAsia="宋体" w:cs="Times New Roman"/>
        </w:rPr>
      </w:pPr>
      <w:r>
        <w:rPr>
          <w:rFonts w:hint="eastAsia" w:ascii="Times New Roman" w:hAnsi="Times New Roman" w:eastAsia="宋体" w:cs="Times New Roman"/>
        </w:rPr>
      </w:r>
      <w:r/>
    </w:p>
    <w:p>
      <w:pPr>
        <w:numPr>
          <w:ilvl w:val="0"/>
          <w:numId w:val="1"/>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驱动桥</w:t>
      </w:r>
      <w:r/>
    </w:p>
    <w:p>
      <w:p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驱动桥产品检验项目、依据及方法</w:t>
      </w:r>
      <w:r/>
    </w:p>
    <w:p>
      <w:pPr>
        <w:pageBreakBefore w:val="0"/>
        <w:spacing w:line="240" w:lineRule="auto"/>
        <w:rPr>
          <w:rFonts w:hint="eastAsia" w:ascii="Times New Roman" w:hAnsi="Times New Roman" w:eastAsia="宋体" w:cs="Times New Roman"/>
        </w:rPr>
      </w:pPr>
      <w:r>
        <w:rPr>
          <w:rFonts w:hint="eastAsia" w:ascii="Times New Roman" w:hAnsi="Times New Roman" w:eastAsia="宋体" w:cs="Times New Roman"/>
        </w:rPr>
      </w:r>
      <w:r/>
    </w:p>
    <w:tbl>
      <w:tblPr>
        <w:tblStyle w:val="765"/>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232"/>
        <w:gridCol w:w="2473"/>
        <w:gridCol w:w="2462"/>
      </w:tblGrid>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23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258"/>
        </w:trPr>
        <w:tc>
          <w:tcPr>
            <w:tcW w:w="83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外观</w:t>
            </w:r>
            <w:r/>
          </w:p>
        </w:tc>
        <w:tc>
          <w:tcPr>
            <w:tcW w:w="247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 QC/T</w:t>
            </w:r>
            <w:r>
              <w:rPr>
                <w:rFonts w:hint="eastAsia" w:ascii="宋体" w:hAnsi="宋体" w:eastAsia="宋体" w:cs="宋体"/>
                <w:i w:val="0"/>
                <w:iCs w:val="0"/>
                <w:color w:val="000000"/>
                <w:sz w:val="24"/>
                <w:szCs w:val="24"/>
                <w:u w:val="none"/>
                <w:lang w:val="en-US" w:eastAsia="zh-CN" w:bidi="ar"/>
              </w:rPr>
              <w:t xml:space="preserve"> </w:t>
            </w:r>
            <w:r>
              <w:rPr>
                <w:rFonts w:hint="default" w:ascii="宋体" w:hAnsi="宋体" w:eastAsia="宋体" w:cs="宋体"/>
                <w:i w:val="0"/>
                <w:iCs w:val="0"/>
                <w:color w:val="000000"/>
                <w:sz w:val="24"/>
                <w:szCs w:val="24"/>
                <w:u w:val="none"/>
                <w:lang w:val="en-US" w:eastAsia="zh-CN" w:bidi="ar"/>
              </w:rPr>
              <w:t xml:space="preserve">975-2014</w:t>
            </w:r>
            <w:r/>
          </w:p>
        </w:tc>
        <w:tc>
          <w:tcPr>
            <w:tcW w:w="246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 QC/T</w:t>
            </w:r>
            <w:r>
              <w:rPr>
                <w:rFonts w:hint="eastAsia" w:ascii="宋体" w:hAnsi="宋体" w:eastAsia="宋体" w:cs="宋体"/>
                <w:i w:val="0"/>
                <w:iCs w:val="0"/>
                <w:color w:val="000000"/>
                <w:sz w:val="24"/>
                <w:szCs w:val="24"/>
                <w:u w:val="none"/>
                <w:lang w:val="en-US" w:eastAsia="zh-CN" w:bidi="ar"/>
              </w:rPr>
              <w:t xml:space="preserve"> </w:t>
            </w:r>
            <w:r>
              <w:rPr>
                <w:rFonts w:hint="default" w:ascii="宋体" w:hAnsi="宋体" w:eastAsia="宋体" w:cs="宋体"/>
                <w:i w:val="0"/>
                <w:iCs w:val="0"/>
                <w:color w:val="000000"/>
                <w:sz w:val="24"/>
                <w:szCs w:val="24"/>
                <w:u w:val="none"/>
                <w:lang w:val="en-US" w:eastAsia="zh-CN" w:bidi="ar"/>
              </w:rPr>
              <w:t xml:space="preserve">975-2014</w:t>
            </w:r>
            <w:r/>
          </w:p>
        </w:tc>
      </w:tr>
      <w:tr>
        <w:trPr>
          <w:trHeight w:val="270"/>
        </w:trPr>
        <w:tc>
          <w:tcPr>
            <w:tcW w:w="8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23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驱动桥桥壳（架）垂直弯曲疲劳</w:t>
            </w:r>
            <w:r/>
          </w:p>
        </w:tc>
        <w:tc>
          <w:tcPr>
            <w:tcW w:w="2473"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GB/T 23929-2022</w:t>
            </w:r>
            <w:r/>
          </w:p>
        </w:tc>
        <w:tc>
          <w:tcPr>
            <w:tcW w:w="246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GB/T 23929-2022</w:t>
            </w:r>
            <w:r/>
          </w:p>
        </w:tc>
      </w:tr>
    </w:tbl>
    <w:p>
      <w:pPr>
        <w:contextualSpacing/>
        <w:ind w:left="720"/>
        <w:jc w:val="both"/>
        <w:widowControl w:val="off"/>
        <w:rPr>
          <w:rFonts w:hint="eastAsia" w:ascii="宋体" w:hAnsi="宋体" w:eastAsia="宋体" w:cs="宋体"/>
          <w:b/>
          <w:bCs/>
          <w:color w:val="auto"/>
          <w:spacing w:val="-3"/>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r>
      <w:r/>
    </w:p>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附件六：（采购包六）</w:t>
      </w:r>
      <w:r/>
    </w:p>
    <w:p>
      <w:pPr>
        <w:contextualSpacing/>
        <w:ind w:left="720"/>
        <w:jc w:val="both"/>
        <w:widowControl w:val="off"/>
        <w:rPr>
          <w:rFonts w:hint="eastAsia" w:ascii="宋体" w:hAnsi="宋体" w:eastAsia="宋体" w:cs="宋体"/>
          <w:b/>
          <w:bCs/>
          <w:color w:val="auto"/>
          <w:spacing w:val="-3"/>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1、木家具</w:t>
      </w:r>
      <w:r/>
    </w:p>
    <w:p>
      <w:pPr>
        <w:jc w:val="cente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木家具产品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988"/>
        <w:gridCol w:w="3286"/>
        <w:gridCol w:w="2648"/>
      </w:tblGrid>
      <w:tr>
        <w:trPr>
          <w:trHeight w:val="526"/>
        </w:trPr>
        <w:tc>
          <w:tcPr>
            <w:tcW w:w="469"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7"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检验项目</w:t>
            </w:r>
            <w:r/>
          </w:p>
        </w:tc>
        <w:tc>
          <w:tcPr>
            <w:tcW w:w="1668"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1344"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trHeight w:val="599"/>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auto"/>
            <w:tcW w:w="1517"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木工要求</w:t>
            </w:r>
            <w:r/>
          </w:p>
        </w:tc>
        <w:tc>
          <w:tcPr>
            <w:shd w:val="clear" w:color="auto" w:fill="auto"/>
            <w:tcW w:w="1668"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3324—2024</w:t>
            </w:r>
            <w:r/>
          </w:p>
        </w:tc>
        <w:tc>
          <w:tcPr>
            <w:shd w:val="clear" w:color="auto" w:fill="auto"/>
            <w:tcW w:w="1344"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3324-2024</w:t>
            </w:r>
            <w:r/>
          </w:p>
        </w:tc>
      </w:tr>
      <w:tr>
        <w:trPr>
          <w:trHeight w:val="403"/>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W w:w="151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通用结构安全-</w:t>
            </w:r>
            <w:r>
              <w:rPr>
                <w:rFonts w:hint="eastAsia" w:ascii="宋体" w:hAnsi="宋体" w:eastAsia="宋体" w:cs="宋体"/>
                <w:color w:val="000000"/>
                <w:sz w:val="24"/>
                <w:szCs w:val="24"/>
                <w:highlight w:val="none"/>
                <w:lang w:bidi="ar"/>
              </w:rPr>
              <w:t xml:space="preserve">基本结构安全</w:t>
            </w:r>
            <w:r/>
          </w:p>
        </w:tc>
        <w:tc>
          <w:tcPr>
            <w:shd w:val="clear" w:color="auto" w:fill="auto"/>
            <w:tcW w:w="1668"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c>
          <w:tcPr>
            <w:shd w:val="clear" w:color="auto" w:fill="auto"/>
            <w:tcW w:w="134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r>
      <w:tr>
        <w:trPr>
          <w:trHeight w:val="404"/>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shd w:val="clear" w:color="auto" w:fill="auto"/>
            <w:tcW w:w="151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通用结构安全-</w:t>
            </w:r>
            <w:r>
              <w:rPr>
                <w:rFonts w:hint="eastAsia" w:ascii="宋体" w:hAnsi="宋体" w:eastAsia="宋体" w:cs="宋体"/>
                <w:color w:val="000000"/>
                <w:sz w:val="24"/>
                <w:szCs w:val="24"/>
                <w:highlight w:val="none"/>
                <w:lang w:bidi="ar"/>
              </w:rPr>
              <w:t xml:space="preserve">剪切和挤压点</w:t>
            </w:r>
            <w:r/>
          </w:p>
        </w:tc>
        <w:tc>
          <w:tcPr>
            <w:shd w:val="clear" w:color="auto" w:fill="auto"/>
            <w:tcW w:w="1668"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c>
          <w:tcPr>
            <w:shd w:val="clear" w:color="auto" w:fill="auto"/>
            <w:tcW w:w="134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r>
      <w:tr>
        <w:trPr>
          <w:trHeight w:val="561"/>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W w:w="151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通用结构安全-</w:t>
            </w:r>
            <w:r>
              <w:rPr>
                <w:rFonts w:hint="eastAsia" w:ascii="宋体" w:hAnsi="宋体" w:eastAsia="宋体" w:cs="宋体"/>
                <w:color w:val="000000"/>
                <w:sz w:val="24"/>
                <w:szCs w:val="24"/>
                <w:highlight w:val="none"/>
                <w:lang w:bidi="ar"/>
              </w:rPr>
              <w:t xml:space="preserve">孔及间隙</w:t>
            </w:r>
            <w:r/>
          </w:p>
        </w:tc>
        <w:tc>
          <w:tcPr>
            <w:shd w:val="clear" w:color="auto" w:fill="auto"/>
            <w:tcW w:w="1668"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c>
          <w:tcPr>
            <w:shd w:val="clear" w:color="auto" w:fill="auto"/>
            <w:tcW w:w="134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2、儿童家具</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儿童家具产品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通用安全要求-材料</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通用安全要求-结构</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r>
      <w:tr>
        <w:trPr>
          <w:trHeight w:val="497"/>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通用安全要求-阻燃性能</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r>
      <w:tr>
        <w:trPr>
          <w:trHeight w:val="640"/>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通用安全要求-警示标识</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ind w:left="0" w:right="33" w:firstLine="0"/>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jc w:val="left"/>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五、服务要求：</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检验样品依据所执行的相关标准、相关法律法规及国家有关规定，并按照相关产品的监督抽查方案等进行判定。</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在规定的任务时间内，严格按照《中华人民共和国产品质量法》、《产品质量监督抽查管理暂行办法》、《江苏省省级产品质量监督抽查工作规范》等相关规定开展抽样检验及材料汇总上报工作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未经采购人批准，任何单位和个人不得擅自泄露和对外发布相关数据和信息。</w:t>
      </w:r>
      <w:r/>
    </w:p>
    <w:p>
      <w:pPr>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文件《拟签订的合同文本》。</w:t>
      </w:r>
      <w:r/>
    </w:p>
    <w:p>
      <w:pPr>
        <w:pStyle w:val="86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章  投标文件相关格式</w:t>
      </w:r>
      <w:bookmarkEnd w:id="13"/>
      <w:r/>
      <w:bookmarkEnd w:id="14"/>
      <w:r/>
      <w:r/>
    </w:p>
    <w:p>
      <w:pPr>
        <w:jc w:val="center"/>
        <w:spacing w:line="52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一、投标函</w:t>
      </w:r>
      <w:r/>
    </w:p>
    <w:p>
      <w:pPr>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江苏润沐工程管理咨询有限公司</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（投标人的名称）全权处理本次投标的有关事宜。</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据此函，投标人承诺并同意如下： </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1.投标人唯一投标报价见《开标一览表》。</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2.投标人将按招标文件的规定履行合同责任和义务。</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4.投标有效期为开标之日后90天。</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6.投标人同意在授予合同后，按照有关规定支付公证费(如有)。</w:t>
      </w:r>
      <w:r/>
    </w:p>
    <w:p>
      <w:pPr>
        <w:ind w:right="29"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江苏润沐工程管理咨询有限公司</w:t>
      </w:r>
      <w:r>
        <w:rPr>
          <w:rFonts w:hint="eastAsia" w:ascii="宋体" w:hAnsi="宋体" w:cs="宋体"/>
          <w:color w:val="auto"/>
          <w:sz w:val="24"/>
          <w:szCs w:val="24"/>
          <w:highlight w:val="none"/>
        </w:rPr>
        <w:t xml:space="preserve">有权将我单位本项目的《开标一览表》和《分项价格表》予以公示，公示的方式由</w:t>
      </w:r>
      <w:r>
        <w:rPr>
          <w:rFonts w:hint="eastAsia" w:ascii="宋体" w:hAnsi="宋体" w:cs="宋体"/>
          <w:color w:val="auto"/>
          <w:sz w:val="24"/>
          <w:szCs w:val="24"/>
          <w:highlight w:val="none"/>
          <w:lang w:eastAsia="zh-CN"/>
        </w:rPr>
        <w:t xml:space="preserve">江苏润沐工程管理咨询有限公司</w:t>
      </w:r>
      <w:r>
        <w:rPr>
          <w:rFonts w:hint="eastAsia" w:ascii="宋体" w:hAnsi="宋体" w:cs="宋体"/>
          <w:color w:val="auto"/>
          <w:sz w:val="24"/>
          <w:szCs w:val="24"/>
          <w:highlight w:val="none"/>
        </w:rPr>
        <w:t xml:space="preserve">确定。</w:t>
      </w:r>
      <w:r/>
    </w:p>
    <w:p>
      <w:pPr>
        <w:ind w:right="29"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9.与本投标有关的一切正式往来信函请寄：</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移动电话： </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 </w:t>
      </w:r>
      <w:r/>
    </w:p>
    <w:p>
      <w:pPr>
        <w:ind w:firstLine="364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0"/>
          <w:szCs w:val="30"/>
          <w:highlight w:val="none"/>
        </w:rPr>
        <w:t xml:space="preserve">二、开标一览表</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5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项目名称： </w:t>
      </w:r>
      <w:r/>
    </w:p>
    <w:p>
      <w:pPr>
        <w:ind w:firstLine="56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项目编号：</w:t>
      </w:r>
      <w:r/>
    </w:p>
    <w:p>
      <w:pPr>
        <w:ind w:firstLine="560"/>
        <w:spacing w:line="520" w:lineRule="exact"/>
        <w:rPr>
          <w:rFonts w:hint="eastAsia"/>
          <w:color w:val="auto"/>
          <w:highlight w:val="none"/>
          <w:lang w:eastAsia="zh-CN"/>
        </w:rPr>
      </w:pPr>
      <w:r>
        <w:rPr>
          <w:rFonts w:hint="eastAsia" w:ascii="宋体" w:hAnsi="宋体" w:cs="宋体"/>
          <w:color w:val="auto"/>
          <w:sz w:val="24"/>
          <w:szCs w:val="24"/>
          <w:highlight w:val="none"/>
        </w:rPr>
        <w:t xml:space="preserve">采购包：</w:t>
      </w:r>
      <w:r/>
    </w:p>
    <w:p>
      <w:pPr>
        <w:ind w:firstLine="56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货币单位：人民币元</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56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详见苏采云系统中的格式。</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94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9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三、分项价格表</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w:t>
      </w:r>
      <w:r/>
    </w:p>
    <w:p>
      <w:pPr>
        <w:ind w:left="479" w:firstLine="723"/>
        <w:jc w:val="both"/>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both"/>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根据本项目采购需求自拟格式</w:t>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32"/>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rPr>
      </w:pPr>
      <w:r>
        <w:rPr>
          <w:rFonts w:hint="eastAsia"/>
        </w:rPr>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投标人授权代表：（签字或盖章） </w:t>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0"/>
        <w:keepLines w:val="0"/>
        <w:keepNext w:val="0"/>
        <w:pageBreakBefore w:val="0"/>
        <w:spacing w:line="5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如果不提供详细分项报价将视为没有实质性响应招标文件。</w:t>
      </w:r>
      <w:r/>
    </w:p>
    <w:p>
      <w:pPr>
        <w:ind w:firstLine="420"/>
        <w:keepLines w:val="0"/>
        <w:keepNext w:val="0"/>
        <w:pageBreakBefore w:val="0"/>
        <w:spacing w:line="5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投标人对以上数据的真实性负责。</w:t>
      </w:r>
      <w:r/>
    </w:p>
    <w:p>
      <w:pPr>
        <w:ind w:firstLine="420"/>
        <w:keepLines w:val="0"/>
        <w:keepNext w:val="0"/>
        <w:pageBreakBefore w:val="0"/>
        <w:spacing w:line="5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江苏润沐工程管理咨询有限公司</w:t>
      </w:r>
      <w:r>
        <w:rPr>
          <w:rFonts w:hint="eastAsia" w:ascii="宋体" w:hAnsi="宋体" w:cs="宋体"/>
          <w:color w:val="auto"/>
          <w:sz w:val="21"/>
          <w:szCs w:val="21"/>
          <w:highlight w:val="none"/>
        </w:rPr>
        <w:t xml:space="preserve">有权将以上内容进行公示。</w:t>
      </w:r>
      <w:r/>
    </w:p>
    <w:p>
      <w:pPr>
        <w:jc w:val="center"/>
        <w:spacing w:line="480" w:lineRule="exact"/>
        <w:rPr>
          <w:rFonts w:hint="eastAsia" w:ascii="宋体" w:hAnsi="宋体" w:cs="宋体"/>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b/>
          <w:bCs/>
          <w:color w:val="auto"/>
          <w:sz w:val="30"/>
          <w:szCs w:val="30"/>
          <w:highlight w:val="none"/>
        </w:rPr>
        <w:t xml:space="preserve">四、偏离表</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spacing w:line="48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项目名称：</w:t>
      </w:r>
      <w:r>
        <w:rPr>
          <w:rFonts w:hint="eastAsia" w:ascii="宋体" w:hAnsi="宋体" w:cs="宋体"/>
          <w:color w:val="auto"/>
          <w:sz w:val="24"/>
          <w:szCs w:val="24"/>
          <w:highlight w:val="none"/>
          <w:u w:val="none"/>
          <w:lang w:eastAsia="zh-CN"/>
        </w:rPr>
        <w:t xml:space="preserve">2026年度产品质量检验检测</w:t>
      </w:r>
      <w:r/>
    </w:p>
    <w:p>
      <w:pPr>
        <w:ind w:firstLine="600"/>
        <w:jc w:val="left"/>
        <w:spacing w:line="48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项目编号：</w:t>
      </w:r>
      <w:r>
        <w:rPr>
          <w:rFonts w:hint="eastAsia" w:ascii="宋体" w:hAnsi="宋体" w:cs="宋体"/>
          <w:color w:val="auto"/>
          <w:sz w:val="24"/>
          <w:szCs w:val="24"/>
          <w:highlight w:val="none"/>
          <w:u w:val="none"/>
          <w:lang w:eastAsia="zh-CN"/>
        </w:rPr>
        <w:t xml:space="preserve">JSZC-320300-JSRM-G2026-0008</w:t>
      </w:r>
      <w:r/>
    </w:p>
    <w:p>
      <w:pPr>
        <w:jc w:val="both"/>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tbl>
      <w:tblPr>
        <w:tblStyle w:val="73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olor w:val="auto"/>
                <w:sz w:val="24"/>
                <w:szCs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olor w:val="auto"/>
                <w:sz w:val="24"/>
                <w:szCs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p>
      <w:pPr>
        <w:ind w:firstLine="562"/>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u w:val="single"/>
        </w:rPr>
        <w:t xml:space="preserve">注</w:t>
      </w:r>
      <w:r>
        <w:rPr>
          <w:rFonts w:hint="eastAsia" w:ascii="宋体" w:hAnsi="宋体" w:cs="宋体"/>
          <w:color w:val="auto"/>
          <w:sz w:val="24"/>
          <w:szCs w:val="24"/>
          <w:highlight w:val="none"/>
          <w:u w:val="single"/>
        </w:rPr>
        <w:t xml:space="preserve">：投标人的投标文件中的内容与招标文件（含招标文件的澄清或者修改的内容）的要求不同时，逐条列在偏离表中，否则将认为投标人接受招标文件的要求。</w:t>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bCs/>
          <w:color w:val="auto"/>
          <w:sz w:val="30"/>
          <w:szCs w:val="30"/>
          <w:highlight w:val="none"/>
        </w:rPr>
      </w:pPr>
      <w:r>
        <w:rPr>
          <w:rFonts w:hint="eastAsia" w:ascii="宋体" w:hAnsi="宋体" w:cs="宋体"/>
          <w:bCs/>
          <w:color w:val="auto"/>
          <w:sz w:val="30"/>
          <w:szCs w:val="30"/>
          <w:highlight w:val="none"/>
        </w:rPr>
        <w:br w:type="page" w:clear="all"/>
      </w:r>
      <w:r/>
    </w:p>
    <w:p>
      <w:pPr>
        <w:jc w:val="center"/>
        <w:spacing w:line="480" w:lineRule="exact"/>
        <w:rPr>
          <w:rFonts w:hint="eastAsia" w:ascii="宋体" w:hAnsi="宋体" w:cs="宋体"/>
          <w:b/>
          <w:bCs w:val="0"/>
          <w:color w:val="auto"/>
          <w:sz w:val="30"/>
          <w:szCs w:val="30"/>
          <w:highlight w:val="none"/>
        </w:rPr>
      </w:pPr>
      <w:r>
        <w:rPr>
          <w:rFonts w:hint="eastAsia" w:ascii="宋体" w:hAnsi="宋体" w:cs="宋体"/>
          <w:b/>
          <w:bCs w:val="0"/>
          <w:color w:val="auto"/>
          <w:sz w:val="30"/>
          <w:szCs w:val="30"/>
          <w:highlight w:val="none"/>
        </w:rPr>
        <w:t xml:space="preserve">五、法定代表人授权书</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                   性别：男（女）  </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  岁                 民族：   族</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委托人（盖章）：               受托人（签字）：</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 </w:t>
      </w:r>
      <w:r/>
    </w:p>
    <w:p>
      <w:pPr>
        <w:ind w:right="600" w:firstLine="61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(受托人身份证复印件附后)</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before="100" w:beforeAutospacing="1" w:after="100" w:afterAutospacing="1" w:line="480" w:lineRule="exac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六、中小企业声明函</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2026年度产品质量检验检测</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JSZC-320300-JSRM-G2026-0008</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lang w:eastAsia="zh-CN"/>
        </w:rPr>
        <w:t xml:space="preserve">2026年度产品质量检验检测</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lang w:eastAsia="zh-CN"/>
        </w:rPr>
        <w:t xml:space="preserve">其他未列明行业</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万元，属于（□中型企业、□小型企业、□微型企业，请勾选！)；</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
        <w:jc w:val="center"/>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企业名称（供应商名称）（电子签章）： </w:t>
      </w:r>
      <w:r/>
    </w:p>
    <w:p>
      <w:pPr>
        <w:ind w:right="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r/>
    </w:p>
    <w:p>
      <w:pPr>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注：本项目采购的服务属于</w:t>
      </w:r>
      <w:r>
        <w:rPr>
          <w:rFonts w:hint="eastAsia" w:ascii="宋体" w:hAnsi="宋体" w:cs="宋体"/>
          <w:color w:val="auto"/>
          <w:sz w:val="24"/>
          <w:szCs w:val="24"/>
          <w:highlight w:val="none"/>
          <w:lang w:eastAsia="zh-CN"/>
        </w:rPr>
        <w:t xml:space="preserve">其他未列明行业</w:t>
      </w:r>
      <w:r>
        <w:rPr>
          <w:rFonts w:hint="eastAsia" w:ascii="宋体" w:hAnsi="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pStyle w:val="948"/>
        <w:ind w:firstLine="480"/>
        <w:keepLines w:val="0"/>
        <w:keepNext w:val="0"/>
        <w:pageBreakBefore w:val="0"/>
        <w:spacing w:line="520" w:lineRule="exact"/>
        <w:widowControl w:val="off"/>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2、《中小企业声明函》查询渠道用微信搜索“中小企业规模类型自测小程序”。</w:t>
      </w:r>
      <w:r/>
    </w:p>
    <w:p>
      <w:pPr>
        <w:pStyle w:val="948"/>
        <w:ind w:firstLine="480"/>
        <w:keepLines w:val="0"/>
        <w:keepNext w:val="0"/>
        <w:pageBreakBefore w:val="0"/>
        <w:spacing w:line="520" w:lineRule="exact"/>
        <w:widowControl w:val="off"/>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看下列截图:</w:t>
      </w:r>
      <w:r/>
    </w:p>
    <w:p>
      <w:pPr>
        <w:pStyle w:val="917"/>
        <w:ind w:left="0" w:firstLine="0"/>
        <w:jc w:val="center"/>
        <w:rPr>
          <w:rFonts w:hint="eastAsia" w:ascii="宋体" w:hAnsi="宋体" w:cs="宋体"/>
          <w:color w:val="auto"/>
          <w:sz w:val="30"/>
          <w:szCs w:val="30"/>
          <w:highlight w:val="none"/>
        </w:rPr>
      </w:pPr>
      <w:r>
        <w:rPr>
          <w:rFonts w:hint="eastAsia" w:ascii="宋体" w:hAnsi="宋体"/>
          <w:color w:val="auto"/>
          <w:highlight w:val="none"/>
        </w:rPr>
        <mc:AlternateContent>
          <mc:Choice Requires="wpg">
            <w:drawing>
              <wp:inline xmlns:wp="http://schemas.openxmlformats.org/drawingml/2006/wordprocessingDrawing" distT="0" distB="0" distL="0" distR="0">
                <wp:extent cx="1836420" cy="3794760"/>
                <wp:effectExtent l="0" t="0" r="0" b="0"/>
                <wp:docPr id="3"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rcRect l="0" t="4498" r="0" b="0"/>
                        <a:stretch/>
                      </pic:blipFill>
                      <pic:spPr bwMode="auto">
                        <a:xfrm>
                          <a:off x="0" y="0"/>
                          <a:ext cx="1836419" cy="3794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4.6pt;height:298.8pt;mso-wrap-distance-left:0.0pt;mso-wrap-distance-top:0.0pt;mso-wrap-distance-right:0.0pt;mso-wrap-distance-bottom:0.0pt;" stroked="f">
                <v:path textboxrect="0,0,0,0"/>
                <v:imagedata r:id="rId14" o:title=""/>
              </v:shape>
            </w:pict>
          </mc:Fallback>
        </mc:AlternateContent>
      </w:r>
      <w:r/>
    </w:p>
    <w:p>
      <w:pPr>
        <w:pStyle w:val="917"/>
        <w:rPr>
          <w:rFonts w:hint="eastAsia" w:ascii="宋体" w:hAnsi="宋体" w:cs="宋体"/>
          <w:color w:val="auto"/>
          <w:highlight w:val="none"/>
        </w:rPr>
      </w:pPr>
      <w:r>
        <w:rPr>
          <w:rFonts w:hint="eastAsia" w:ascii="宋体" w:hAnsi="宋体" w:cs="宋体"/>
          <w:color w:val="auto"/>
          <w:highlight w:val="none"/>
        </w:rPr>
      </w:r>
      <w:r/>
    </w:p>
    <w:p>
      <w:pPr>
        <w:jc w:val="center"/>
        <w:spacing w:line="480" w:lineRule="exact"/>
        <w:rPr>
          <w:rFonts w:hint="eastAsia" w:ascii="宋体" w:hAnsi="宋体" w:cs="宋体"/>
          <w:b/>
          <w:color w:val="auto"/>
          <w:spacing w:val="6"/>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七、残疾人福利性单位声明函</w:t>
      </w:r>
      <w:r/>
    </w:p>
    <w:p>
      <w:pPr>
        <w:jc w:val="center"/>
        <w:spacing w:line="480" w:lineRule="exact"/>
        <w:rPr>
          <w:rFonts w:ascii="宋体" w:hAnsi="宋体" w:eastAsia="仿宋" w:cs="宋体"/>
          <w:color w:val="auto"/>
          <w:sz w:val="24"/>
          <w:highlight w:val="none"/>
        </w:rPr>
      </w:pPr>
      <w:r>
        <w:rPr>
          <w:rFonts w:ascii="宋体" w:hAnsi="宋体" w:eastAsia="仿宋" w:cs="宋体"/>
          <w:b/>
          <w:bCs/>
          <w:color w:val="auto"/>
          <w:sz w:val="28"/>
          <w:szCs w:val="28"/>
          <w:highlight w:val="none"/>
        </w:rPr>
        <w:t xml:space="preserve">（如供应商不属于残疾人福利性单位不需要提供此声明函）</w:t>
      </w:r>
      <w:r/>
    </w:p>
    <w:p>
      <w:pPr>
        <w:ind w:firstLine="624"/>
        <w:spacing w:line="480" w:lineRule="exact"/>
        <w:rPr>
          <w:rFonts w:hint="eastAsia" w:ascii="宋体" w:hAnsi="宋体" w:eastAsia="仿宋" w:cs="宋体"/>
          <w:color w:val="auto"/>
          <w:sz w:val="24"/>
          <w:highlight w:val="none"/>
        </w:rPr>
      </w:pPr>
      <w:r>
        <w:rPr>
          <w:rFonts w:hint="eastAsia" w:ascii="宋体" w:hAnsi="宋体" w:eastAsia="仿宋" w:cs="宋体"/>
          <w:color w:val="auto"/>
          <w:sz w:val="24"/>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2026年度产品质量检验检测</w:t>
      </w:r>
      <w:r>
        <w:rPr>
          <w:rFonts w:hint="eastAsia" w:ascii="宋体" w:hAnsi="宋体" w:cs="宋体"/>
          <w:color w:val="auto"/>
          <w:spacing w:val="6"/>
          <w:sz w:val="24"/>
          <w:szCs w:val="24"/>
          <w:highlight w:val="none"/>
        </w:rPr>
        <w:t xml:space="preserve"> </w:t>
      </w:r>
      <w:r/>
    </w:p>
    <w:p>
      <w:pPr>
        <w:ind w:firstLine="624"/>
        <w:spacing w:line="480" w:lineRule="exact"/>
        <w:rPr>
          <w:rFonts w:hint="eastAsia" w:ascii="宋体" w:hAnsi="宋体" w:eastAsia="宋体" w:cs="宋体"/>
          <w:color w:val="auto"/>
          <w:spacing w:val="6"/>
          <w:sz w:val="24"/>
          <w:szCs w:val="24"/>
          <w:highlight w:val="none"/>
          <w:lang w:eastAsia="zh-CN"/>
        </w:rPr>
      </w:pPr>
      <w:r>
        <w:rPr>
          <w:rFonts w:hint="eastAsia" w:ascii="宋体" w:hAnsi="宋体" w:cs="宋体"/>
          <w:color w:val="auto"/>
          <w:spacing w:val="6"/>
          <w:sz w:val="24"/>
          <w:szCs w:val="24"/>
          <w:highlight w:val="none"/>
        </w:rPr>
        <w:t xml:space="preserve">项目编号：</w:t>
      </w:r>
      <w:r>
        <w:rPr>
          <w:rFonts w:hint="eastAsia" w:ascii="宋体" w:hAnsi="宋体" w:cs="宋体"/>
          <w:color w:val="auto"/>
          <w:spacing w:val="6"/>
          <w:sz w:val="24"/>
          <w:szCs w:val="24"/>
          <w:highlight w:val="none"/>
          <w:lang w:eastAsia="zh-CN"/>
        </w:rPr>
        <w:t xml:space="preserve">JSZC-320300-JSRM-G2026-0008</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25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说明：</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八、投标人参加政府采购活动前3年内在经营活动中没有重大违法记录的书面声明</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lang w:eastAsia="zh-CN"/>
        </w:rPr>
        <w:t xml:space="preserve">2026年度产品质量检验检测</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JSZC-320300-JSRM-G2026-0008</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54"/>
        <w:ind w:firstLine="600"/>
        <w:spacing w:before="0" w:beforeAutospacing="0" w:after="0" w:afterAutospacing="0" w:line="480" w:lineRule="exact"/>
        <w:rPr>
          <w:rFonts w:hint="eastAsia"/>
          <w:color w:val="auto"/>
          <w:sz w:val="24"/>
          <w:szCs w:val="24"/>
          <w:highlight w:val="none"/>
        </w:rPr>
      </w:pPr>
      <w:r>
        <w:rPr>
          <w:rFonts w:hint="eastAsia"/>
          <w:color w:val="auto"/>
          <w:sz w:val="24"/>
          <w:szCs w:val="24"/>
          <w:highlight w:val="none"/>
        </w:rPr>
        <w:t xml:space="preserve">我单位对上述声明的真实性负责。如有虚假，将依法承担相应责任。</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8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60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941"/>
        <w:jc w:val="center"/>
        <w:rPr>
          <w:rFonts w:hint="eastAsia" w:ascii="宋体" w:hAnsi="宋体" w:eastAsia="宋体" w:cs="宋体"/>
          <w:b/>
          <w:bCs/>
          <w:color w:val="auto"/>
          <w:sz w:val="30"/>
          <w:szCs w:val="30"/>
          <w:highlight w:val="none"/>
          <w:lang w:val="en-US" w:eastAsia="zh-CN" w:bidi="ar-SA"/>
        </w:rPr>
      </w:pPr>
      <w:r>
        <w:rPr>
          <w:rFonts w:hint="eastAsia" w:ascii="宋体" w:hAnsi="宋体" w:cs="宋体"/>
          <w:b/>
          <w:color w:val="auto"/>
          <w:sz w:val="28"/>
          <w:szCs w:val="28"/>
          <w:highlight w:val="none"/>
        </w:rPr>
        <w:br w:type="page" w:clear="all"/>
      </w:r>
      <w:r>
        <w:rPr>
          <w:rFonts w:hint="eastAsia" w:ascii="宋体" w:hAnsi="宋体" w:eastAsia="宋体" w:cs="宋体"/>
          <w:b/>
          <w:bCs/>
          <w:color w:val="auto"/>
          <w:sz w:val="30"/>
          <w:szCs w:val="30"/>
          <w:highlight w:val="none"/>
          <w:lang w:val="en-US" w:eastAsia="zh-CN" w:bidi="ar-SA"/>
        </w:rPr>
        <w:t xml:space="preserve">九、具备履行合同所必需的设备和专业技术能力的书面声明</w:t>
      </w:r>
      <w:r/>
    </w:p>
    <w:p>
      <w:pPr>
        <w:pStyle w:val="941"/>
        <w:jc w:val="center"/>
        <w:rPr>
          <w:rFonts w:hint="eastAsia"/>
          <w:color w:val="auto"/>
          <w:highlight w:val="none"/>
        </w:rPr>
      </w:pPr>
      <w:r>
        <w:rPr>
          <w:rFonts w:hint="eastAsia" w:ascii="宋体" w:hAnsi="宋体" w:eastAsia="宋体" w:cs="宋体"/>
          <w:b/>
          <w:bCs/>
          <w:color w:val="auto"/>
          <w:sz w:val="30"/>
          <w:szCs w:val="30"/>
          <w:highlight w:val="none"/>
          <w:lang w:val="en-US" w:eastAsia="zh-CN" w:bidi="ar-SA"/>
        </w:rPr>
        <w:t xml:space="preserve">（附证明材料）</w:t>
      </w:r>
      <w:r/>
    </w:p>
    <w:p>
      <w:pPr>
        <w:ind w:firstLine="0"/>
        <w:rPr>
          <w:color w:val="auto"/>
          <w:highlight w:val="none"/>
        </w:rPr>
      </w:pPr>
      <w:r>
        <w:rPr>
          <w:color w:val="auto"/>
          <w:highlight w:val="none"/>
        </w:rPr>
      </w:r>
      <w:r/>
    </w:p>
    <w:p>
      <w:pPr>
        <w:pStyle w:val="786"/>
        <w:ind w:firstLine="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2026年度产品质量检验检测</w:t>
      </w:r>
      <w:r/>
    </w:p>
    <w:p>
      <w:pPr>
        <w:ind w:firstLine="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JSZC-320300-JSRM-G2026-0008</w:t>
      </w:r>
      <w:r/>
    </w:p>
    <w:p>
      <w:pPr>
        <w:ind w:firstLine="0"/>
        <w:rPr>
          <w:color w:val="auto"/>
          <w:sz w:val="24"/>
          <w:szCs w:val="24"/>
          <w:highlight w:val="none"/>
        </w:rPr>
      </w:pPr>
      <w:r>
        <w:rPr>
          <w:rFonts w:hint="eastAsia"/>
          <w:color w:val="auto"/>
          <w:sz w:val="24"/>
          <w:szCs w:val="24"/>
          <w:highlight w:val="none"/>
        </w:rPr>
        <w:t xml:space="preserve">                         </w:t>
      </w:r>
      <w:r/>
    </w:p>
    <w:p>
      <w:pPr>
        <w:pStyle w:val="775"/>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投标人郑重声明：投标人具备履行合同（项目名称：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，项目编号：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）所必需的设备和专业技术能力</w:t>
      </w:r>
      <w:r>
        <w:rPr>
          <w:rFonts w:hint="eastAsia" w:ascii="宋体" w:hAnsi="宋体"/>
          <w:color w:val="auto"/>
          <w:sz w:val="24"/>
          <w:szCs w:val="24"/>
          <w:highlight w:val="none"/>
        </w:rPr>
        <w:t xml:space="preserve">，具体为：</w:t>
      </w:r>
      <w:r/>
    </w:p>
    <w:p>
      <w:pPr>
        <w:ind w:firstLine="0"/>
        <w:rPr>
          <w:color w:val="auto"/>
          <w:sz w:val="24"/>
          <w:szCs w:val="24"/>
          <w:highlight w:val="none"/>
        </w:rPr>
      </w:pPr>
      <w:r>
        <w:rPr>
          <w:rFonts w:hint="eastAsia"/>
          <w:color w:val="auto"/>
          <w:sz w:val="24"/>
          <w:szCs w:val="24"/>
          <w:highlight w:val="none"/>
        </w:rPr>
        <w:t xml:space="preserve">设备：</w:t>
      </w:r>
      <w:r/>
    </w:p>
    <w:p>
      <w:pPr>
        <w:ind w:firstLine="0"/>
        <w:rPr>
          <w:color w:val="auto"/>
          <w:sz w:val="24"/>
          <w:szCs w:val="24"/>
          <w:highlight w:val="none"/>
        </w:rPr>
      </w:pPr>
      <w:r>
        <w:rPr>
          <w:rFonts w:hint="eastAsia"/>
          <w:color w:val="auto"/>
          <w:sz w:val="24"/>
          <w:szCs w:val="24"/>
          <w:highlight w:val="none"/>
        </w:rPr>
        <w:t xml:space="preserve">1.                           （证明材料原件的扫描件附后）</w:t>
      </w:r>
      <w:r/>
    </w:p>
    <w:p>
      <w:pPr>
        <w:ind w:firstLine="0"/>
        <w:rPr>
          <w:color w:val="auto"/>
          <w:sz w:val="24"/>
          <w:szCs w:val="24"/>
          <w:highlight w:val="none"/>
        </w:rPr>
      </w:pPr>
      <w:r>
        <w:rPr>
          <w:rFonts w:hint="eastAsia"/>
          <w:color w:val="auto"/>
          <w:sz w:val="24"/>
          <w:szCs w:val="24"/>
          <w:highlight w:val="none"/>
        </w:rPr>
        <w:t xml:space="preserve">2.                           （证明材料原件的扫描件附后）</w:t>
      </w:r>
      <w:r/>
    </w:p>
    <w:p>
      <w:pPr>
        <w:ind w:firstLine="0"/>
        <w:rPr>
          <w:color w:val="auto"/>
          <w:sz w:val="24"/>
          <w:szCs w:val="24"/>
          <w:highlight w:val="none"/>
        </w:rPr>
      </w:pPr>
      <w:r>
        <w:rPr>
          <w:rFonts w:hint="eastAsia"/>
          <w:color w:val="auto"/>
          <w:sz w:val="24"/>
          <w:szCs w:val="24"/>
          <w:highlight w:val="none"/>
        </w:rPr>
        <w:t xml:space="preserve">3.                           （证明材料原件的扫描件附后）</w:t>
      </w:r>
      <w:r/>
    </w:p>
    <w:p>
      <w:pPr>
        <w:ind w:firstLine="0"/>
        <w:rPr>
          <w:color w:val="auto"/>
          <w:sz w:val="24"/>
          <w:szCs w:val="24"/>
          <w:highlight w:val="none"/>
        </w:rPr>
      </w:pPr>
      <w:r>
        <w:rPr>
          <w:rFonts w:hint="eastAsia"/>
          <w:color w:val="auto"/>
          <w:sz w:val="24"/>
          <w:szCs w:val="24"/>
          <w:highlight w:val="none"/>
        </w:rPr>
        <w:t xml:space="preserve">…………</w:t>
      </w:r>
      <w:r/>
    </w:p>
    <w:p>
      <w:pPr>
        <w:ind w:firstLine="0"/>
        <w:rPr>
          <w:color w:val="auto"/>
          <w:sz w:val="24"/>
          <w:szCs w:val="24"/>
          <w:highlight w:val="none"/>
        </w:rPr>
      </w:pPr>
      <w:r>
        <w:rPr>
          <w:color w:val="auto"/>
          <w:sz w:val="24"/>
          <w:szCs w:val="24"/>
          <w:highlight w:val="none"/>
        </w:rPr>
      </w:r>
      <w:r/>
    </w:p>
    <w:p>
      <w:pPr>
        <w:ind w:firstLine="0"/>
        <w:rPr>
          <w:color w:val="auto"/>
          <w:sz w:val="24"/>
          <w:szCs w:val="24"/>
          <w:highlight w:val="none"/>
        </w:rPr>
      </w:pPr>
      <w:r>
        <w:rPr>
          <w:rFonts w:hint="eastAsia"/>
          <w:color w:val="auto"/>
          <w:sz w:val="24"/>
          <w:szCs w:val="24"/>
          <w:highlight w:val="none"/>
        </w:rPr>
        <w:t xml:space="preserve">专业技术能力：</w:t>
      </w:r>
      <w:r/>
    </w:p>
    <w:p>
      <w:pPr>
        <w:ind w:firstLine="0"/>
        <w:rPr>
          <w:color w:val="auto"/>
          <w:sz w:val="24"/>
          <w:szCs w:val="24"/>
          <w:highlight w:val="none"/>
        </w:rPr>
      </w:pPr>
      <w:r>
        <w:rPr>
          <w:rFonts w:hint="eastAsia"/>
          <w:color w:val="auto"/>
          <w:sz w:val="24"/>
          <w:szCs w:val="24"/>
          <w:highlight w:val="none"/>
        </w:rPr>
        <w:t xml:space="preserve">1.                           （证明材料彩色的扫描件附后）</w:t>
      </w:r>
      <w:r/>
    </w:p>
    <w:p>
      <w:pPr>
        <w:ind w:firstLine="0"/>
        <w:rPr>
          <w:color w:val="auto"/>
          <w:sz w:val="24"/>
          <w:szCs w:val="24"/>
          <w:highlight w:val="none"/>
        </w:rPr>
      </w:pPr>
      <w:r>
        <w:rPr>
          <w:rFonts w:hint="eastAsia"/>
          <w:color w:val="auto"/>
          <w:sz w:val="24"/>
          <w:szCs w:val="24"/>
          <w:highlight w:val="none"/>
        </w:rPr>
        <w:t xml:space="preserve">2.                           （证明材料彩色的扫描件附后）</w:t>
      </w:r>
      <w:r/>
    </w:p>
    <w:p>
      <w:pPr>
        <w:ind w:firstLine="0"/>
        <w:rPr>
          <w:color w:val="auto"/>
          <w:sz w:val="24"/>
          <w:szCs w:val="24"/>
          <w:highlight w:val="none"/>
        </w:rPr>
      </w:pPr>
      <w:r>
        <w:rPr>
          <w:rFonts w:hint="eastAsia"/>
          <w:color w:val="auto"/>
          <w:sz w:val="24"/>
          <w:szCs w:val="24"/>
          <w:highlight w:val="none"/>
        </w:rPr>
        <w:t xml:space="preserve">3.                           （证明材料彩色的扫描件附后）</w:t>
      </w:r>
      <w:r/>
    </w:p>
    <w:p>
      <w:pPr>
        <w:ind w:firstLine="0"/>
        <w:rPr>
          <w:color w:val="auto"/>
          <w:sz w:val="24"/>
          <w:szCs w:val="24"/>
          <w:highlight w:val="none"/>
        </w:rPr>
      </w:pPr>
      <w:r>
        <w:rPr>
          <w:rFonts w:hint="eastAsia"/>
          <w:color w:val="auto"/>
          <w:sz w:val="24"/>
          <w:szCs w:val="24"/>
          <w:highlight w:val="none"/>
        </w:rPr>
        <w:t xml:space="preserve">…………</w:t>
      </w:r>
      <w:r/>
    </w:p>
    <w:p>
      <w:pPr>
        <w:ind w:firstLine="0"/>
        <w:rPr>
          <w:color w:val="auto"/>
          <w:sz w:val="24"/>
          <w:szCs w:val="24"/>
          <w:highlight w:val="none"/>
        </w:rPr>
      </w:pPr>
      <w:r>
        <w:rPr>
          <w:color w:val="auto"/>
          <w:sz w:val="24"/>
          <w:szCs w:val="24"/>
          <w:highlight w:val="none"/>
        </w:rPr>
      </w:r>
      <w:r/>
    </w:p>
    <w:p>
      <w:pPr>
        <w:ind w:firstLine="0"/>
        <w:rPr>
          <w:color w:val="auto"/>
          <w:sz w:val="24"/>
          <w:szCs w:val="24"/>
          <w:highlight w:val="none"/>
        </w:rPr>
      </w:pPr>
      <w:r>
        <w:rPr>
          <w:rFonts w:hint="eastAsia"/>
          <w:color w:val="auto"/>
          <w:sz w:val="24"/>
          <w:szCs w:val="24"/>
          <w:highlight w:val="none"/>
        </w:rPr>
        <w:t xml:space="preserve">特此声明。</w:t>
      </w:r>
      <w:r/>
    </w:p>
    <w:p>
      <w:pPr>
        <w:ind w:firstLine="0"/>
        <w:rPr>
          <w:color w:val="auto"/>
          <w:sz w:val="24"/>
          <w:szCs w:val="24"/>
          <w:highlight w:val="none"/>
        </w:rPr>
      </w:pPr>
      <w:r>
        <w:rPr>
          <w:rFonts w:hint="eastAsia"/>
          <w:color w:val="auto"/>
          <w:sz w:val="24"/>
          <w:szCs w:val="24"/>
          <w:highlight w:val="none"/>
        </w:rPr>
        <w:t xml:space="preserve">投标人对上述声明的真实性负责。如有虚假，将依法承担相应责任。</w:t>
      </w:r>
      <w:r/>
    </w:p>
    <w:p>
      <w:pPr>
        <w:ind w:firstLine="0"/>
        <w:rPr>
          <w:color w:val="auto"/>
          <w:sz w:val="24"/>
          <w:szCs w:val="24"/>
          <w:highlight w:val="none"/>
        </w:rPr>
      </w:pPr>
      <w:r>
        <w:rPr>
          <w:color w:val="auto"/>
          <w:sz w:val="24"/>
          <w:szCs w:val="24"/>
          <w:highlight w:val="none"/>
        </w:rPr>
      </w:r>
      <w:r/>
    </w:p>
    <w:p>
      <w:pPr>
        <w:pStyle w:val="775"/>
        <w:spacing w:line="38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0"/>
        <w:rPr>
          <w:color w:val="auto"/>
          <w:sz w:val="24"/>
          <w:szCs w:val="24"/>
          <w:highlight w:val="none"/>
        </w:rPr>
      </w:pPr>
      <w:r>
        <w:rPr>
          <w:color w:val="auto"/>
          <w:sz w:val="24"/>
          <w:szCs w:val="24"/>
          <w:highlight w:val="none"/>
        </w:rPr>
      </w:r>
      <w:r/>
    </w:p>
    <w:p>
      <w:pPr>
        <w:pStyle w:val="775"/>
        <w:spacing w:line="380" w:lineRule="exact"/>
        <w:rPr>
          <w:rFonts w:ascii="宋体" w:hAnsi="宋体"/>
          <w:color w:val="auto"/>
          <w:sz w:val="24"/>
          <w:szCs w:val="24"/>
          <w:highlight w:val="none"/>
        </w:rPr>
      </w:pPr>
      <w:r>
        <w:rPr>
          <w:rFonts w:ascii="宋体" w:hAnsi="宋体"/>
          <w:color w:val="auto"/>
          <w:sz w:val="24"/>
          <w:szCs w:val="24"/>
          <w:highlight w:val="none"/>
        </w:rPr>
        <w:t xml:space="preserve">投标人：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（电子签章）</w:t>
      </w:r>
      <w:r/>
    </w:p>
    <w:p>
      <w:pPr>
        <w:rPr>
          <w:color w:val="auto"/>
          <w:sz w:val="24"/>
          <w:szCs w:val="24"/>
          <w:highlight w:val="none"/>
        </w:rPr>
      </w:pPr>
      <w:r>
        <w:rPr>
          <w:color w:val="auto"/>
          <w:sz w:val="24"/>
          <w:szCs w:val="24"/>
          <w:highlight w:val="none"/>
        </w:rPr>
      </w:r>
      <w:r/>
    </w:p>
    <w:p>
      <w:pPr>
        <w:ind w:firstLine="0"/>
        <w:jc w:val="left"/>
        <w:rPr>
          <w:rFonts w:hint="eastAsia"/>
          <w:color w:val="auto"/>
          <w:sz w:val="24"/>
          <w:szCs w:val="24"/>
          <w:highlight w:val="none"/>
        </w:rPr>
      </w:pPr>
      <w:r>
        <w:rPr>
          <w:rFonts w:hint="eastAsia"/>
          <w:color w:val="auto"/>
          <w:sz w:val="24"/>
          <w:szCs w:val="24"/>
          <w:highlight w:val="none"/>
        </w:rPr>
        <w:t xml:space="preserve">日期：   年  月  日</w:t>
      </w:r>
      <w:r/>
    </w:p>
    <w:p>
      <w:pPr>
        <w:jc w:val="center"/>
        <w:rPr>
          <w:rFonts w:hint="eastAsia" w:eastAsia="宋体"/>
          <w:color w:val="auto"/>
          <w:sz w:val="24"/>
          <w:szCs w:val="24"/>
          <w:highlight w:val="none"/>
          <w:lang w:eastAsia="zh-CN"/>
        </w:rPr>
      </w:pPr>
      <w:r>
        <w:rPr>
          <w:rFonts w:hint="eastAsia" w:eastAsia="宋体"/>
          <w:color w:val="auto"/>
          <w:sz w:val="24"/>
          <w:szCs w:val="24"/>
          <w:highlight w:val="none"/>
          <w:lang w:eastAsia="zh-CN"/>
        </w:rPr>
      </w:r>
      <w:r/>
    </w:p>
    <w:p>
      <w:pPr>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lang w:val="en-US" w:eastAsia="zh-CN"/>
        </w:rPr>
        <w:t xml:space="preserve">十</w:t>
      </w:r>
      <w:r>
        <w:rPr>
          <w:rFonts w:hint="eastAsia" w:ascii="宋体" w:hAnsi="宋体" w:cs="宋体"/>
          <w:b/>
          <w:bCs/>
          <w:color w:val="auto"/>
          <w:sz w:val="30"/>
          <w:szCs w:val="30"/>
          <w:highlight w:val="none"/>
          <w:lang w:val="en-US" w:eastAsia="zh-CN"/>
        </w:rPr>
        <w:t xml:space="preserve">、预付款保函支付条款模板</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符合条件一：提交预付款保函的</w:t>
      </w:r>
      <w:r/>
    </w:p>
    <w:p>
      <w:pPr>
        <w:ind w:firstLine="480"/>
        <w:keepLines w:val="0"/>
        <w:keepNext w:val="0"/>
        <w:pageBreakBefore w:val="0"/>
        <w:spacing w:line="52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617" w:firstLine="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7" w:firstLine="40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符合条件二：不提交预付款保函的</w:t>
      </w:r>
      <w:r/>
    </w:p>
    <w:p>
      <w:pPr>
        <w:ind w:firstLine="480"/>
        <w:keepLines w:val="0"/>
        <w:keepNext w:val="0"/>
        <w:pageBreakBefore w:val="0"/>
        <w:spacing w:line="52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0"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left="0" w:firstLine="42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left="0"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1、付款条件一中，出具预付款保函后支付的合同款应当与保函金额一致。</w:t>
      </w:r>
      <w:r/>
    </w:p>
    <w:p>
      <w:pPr>
        <w:ind w:left="0"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53"/>
        <w:jc w:val="center"/>
        <w:rPr>
          <w:rFonts w:hint="eastAsia" w:ascii="宋体" w:hAnsi="宋体" w:cs="宋体"/>
          <w:color w:val="auto"/>
          <w:sz w:val="30"/>
          <w:szCs w:val="30"/>
          <w:highlight w:val="none"/>
        </w:rPr>
      </w:pPr>
      <w:r>
        <w:rPr>
          <w:rFonts w:hint="eastAsia" w:ascii="宋体" w:hAnsi="宋体" w:cs="宋体"/>
          <w:b/>
          <w:bCs/>
          <w:color w:val="auto"/>
          <w:sz w:val="30"/>
          <w:szCs w:val="30"/>
          <w:highlight w:val="none"/>
          <w:lang w:val="en-US" w:eastAsia="zh-CN" w:bidi="ar-SA"/>
        </w:rPr>
        <w:t xml:space="preserve">十一、</w:t>
      </w:r>
      <w:r>
        <w:rPr>
          <w:rFonts w:hint="eastAsia" w:ascii="宋体" w:hAnsi="宋体" w:eastAsia="宋体" w:cs="宋体"/>
          <w:b/>
          <w:bCs/>
          <w:color w:val="auto"/>
          <w:sz w:val="30"/>
          <w:szCs w:val="30"/>
          <w:highlight w:val="none"/>
          <w:lang w:val="en-US" w:eastAsia="zh-CN" w:bidi="ar-SA"/>
        </w:rPr>
        <w:t xml:space="preserve">投标人相关承诺</w:t>
      </w:r>
      <w:r/>
    </w:p>
    <w:p>
      <w:pPr>
        <w:pStyle w:val="753"/>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86"/>
        <w:ind w:firstLine="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2026年度产品质量检验检测</w:t>
      </w:r>
      <w:r/>
    </w:p>
    <w:p>
      <w:pPr>
        <w:ind w:firstLine="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JSZC-320300-JSRM-G2026-0008</w:t>
      </w:r>
      <w:r/>
    </w:p>
    <w:p>
      <w:pPr>
        <w:pStyle w:val="753"/>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3"/>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我单位承诺：</w:t>
      </w:r>
      <w:r/>
    </w:p>
    <w:p>
      <w:pPr>
        <w:pStyle w:val="753"/>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我单位对上述承诺负责，并依法承担相应责任。</w:t>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                  （电子签章） </w:t>
      </w:r>
      <w:r/>
    </w:p>
    <w:p>
      <w:pPr>
        <w:pStyle w:val="753"/>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3"/>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3"/>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3"/>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3"/>
        <w:jc w:val="center"/>
        <w:rPr>
          <w:rFonts w:hint="eastAsia" w:ascii="宋体" w:hAnsi="宋体" w:eastAsia="宋体" w:cs="宋体"/>
          <w:b/>
          <w:bCs/>
          <w:color w:val="auto"/>
          <w:sz w:val="30"/>
          <w:szCs w:val="30"/>
          <w:highlight w:val="none"/>
          <w:lang w:val="en-US" w:eastAsia="zh-CN" w:bidi="ar-SA"/>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lang w:val="en-US" w:eastAsia="zh-CN" w:bidi="ar-SA"/>
        </w:rPr>
        <w:t xml:space="preserve">十二、</w:t>
      </w:r>
      <w:r>
        <w:rPr>
          <w:rFonts w:hint="eastAsia" w:ascii="宋体" w:hAnsi="宋体" w:eastAsia="宋体" w:cs="宋体"/>
          <w:b/>
          <w:bCs/>
          <w:color w:val="auto"/>
          <w:sz w:val="30"/>
          <w:szCs w:val="30"/>
          <w:highlight w:val="none"/>
          <w:lang w:val="en-US" w:eastAsia="zh-CN" w:bidi="ar-SA"/>
        </w:rPr>
        <w:t xml:space="preserve">投标人书面声明</w:t>
      </w:r>
      <w:r/>
    </w:p>
    <w:p>
      <w:pPr>
        <w:pStyle w:val="753"/>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86"/>
        <w:ind w:firstLine="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2026年度产品质量检验检测</w:t>
      </w:r>
      <w:r/>
    </w:p>
    <w:p>
      <w:pPr>
        <w:ind w:firstLine="0"/>
        <w:rPr>
          <w:rFonts w:hint="eastAsia" w:ascii="宋体" w:hAnsi="宋体" w:cs="宋体"/>
          <w:color w:val="auto"/>
          <w:sz w:val="30"/>
          <w:szCs w:val="30"/>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JSZC-320300-JSRM-G2026-0008</w:t>
      </w:r>
      <w:r/>
    </w:p>
    <w:p>
      <w:pPr>
        <w:pStyle w:val="753"/>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我单位不是为本采购项目提供整体设计、规范编制或者项目管理、监理、检测等服务的供应商。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特此声明。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我单位对上述声明的真实性负责。如有虚假，将依法承担相应责任。</w:t>
      </w:r>
      <w:r/>
    </w:p>
    <w:p>
      <w:pPr>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3"/>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                  （电子签章） </w:t>
      </w:r>
      <w:r/>
    </w:p>
    <w:p>
      <w:pPr>
        <w:pStyle w:val="753"/>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753"/>
        <w:rPr>
          <w:rFonts w:hint="eastAsia" w:ascii="宋体" w:hAnsi="宋体" w:cs="宋体"/>
          <w:color w:val="auto"/>
          <w:sz w:val="30"/>
          <w:szCs w:val="30"/>
          <w:highlight w:val="none"/>
        </w:rPr>
      </w:pPr>
      <w:r>
        <w:rPr>
          <w:rFonts w:hint="eastAsia" w:ascii="宋体" w:hAnsi="宋体" w:cs="宋体"/>
          <w:color w:val="auto"/>
          <w:sz w:val="30"/>
          <w:szCs w:val="30"/>
          <w:highlight w:val="none"/>
        </w:rPr>
      </w:r>
      <w:r/>
    </w:p>
    <w:sectPr>
      <w:headerReference w:type="default" r:id="rId10"/>
      <w:footerReference w:type="default"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Wingdings">
    <w:panose1 w:val="05000000000000000000"/>
  </w:font>
  <w:font w:name="MingLiU-ExtB">
    <w:panose1 w:val="02020500000000000000"/>
  </w:font>
  <w:font w:name="Calibri Light">
    <w:panose1 w:val="020F0302020204030204"/>
  </w:font>
  <w:font w:name="Symbol">
    <w:panose1 w:val="05050102010706020507"/>
  </w:font>
  <w:font w:name="新宋体">
    <w:panose1 w:val="02010609030101010101"/>
  </w:font>
  <w:font w:name="Cambria">
    <w:panose1 w:val="02040503050406030204"/>
  </w:font>
  <w:font w:name="Calibri">
    <w:panose1 w:val="020F0502020204030204"/>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等线 Light">
    <w:panose1 w:val="02010600030101010101"/>
  </w:font>
  <w:font w:name="楷体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0173" cy="153339"/>
              <wp:effectExtent l="6350" t="6350" r="6350" b="6350"/>
              <wp:wrapNone/>
              <wp:docPr id="2" name="文本框 3"/>
              <wp:cNvGraphicFramePr/>
              <a:graphic xmlns:a="http://schemas.openxmlformats.org/drawingml/2006/main">
                <a:graphicData uri="http://schemas.microsoft.com/office/word/2010/wordprocessingShape">
                  <wps:wsp>
                    <wps:cNvPr id="0" name=""/>
                    <wps:cNvSpPr txBox="1"/>
                    <wps:spPr bwMode="auto">
                      <a:xfrm flipH="1" flipV="0">
                        <a:off x="0" y="0"/>
                        <a:ext cx="310173" cy="153339"/>
                      </a:xfrm>
                      <a:prstGeom prst="rect">
                        <a:avLst/>
                      </a:prstGeom>
                      <a:noFill/>
                      <a:ln>
                        <a:noFill/>
                      </a:ln>
                    </wps:spPr>
                    <wps:txbx>
                      <w:txbxContent>
                        <w:p>
                          <w:pPr>
                            <w:pStyle w:val="751"/>
                          </w:pPr>
                          <w:r>
                            <w:fldChar w:fldCharType="begin"/>
                          </w:r>
                          <w:r>
                            <w:instrText xml:space="preserve"> PAGE  \* MERGEFORMAT </w:instrText>
                          </w:r>
                          <w:r>
                            <w:fldChar w:fldCharType="separate"/>
                          </w:r>
                          <w:r>
                            <w:t xml:space="preserve">2</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4pt;height:12.1pt;mso-wrap-distance-left:9.0pt;mso-wrap-distance-top:0.0pt;mso-wrap-distance-right:9.0pt;mso-wrap-distance-bottom:0.0pt;flip:x;visibility:visible;" filled="f" stroked="f">
              <v:textbox inset="0,0,0,0">
                <w:txbxContent>
                  <w:p>
                    <w:pPr>
                      <w:pStyle w:val="75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32"/>
    <w:link w:val="8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9">
    <w:name w:val="Heading 1"/>
    <w:basedOn w:val="728"/>
    <w:next w:val="728"/>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Body Text"/>
    <w:basedOn w:val="728"/>
    <w:uiPriority w:val="0"/>
    <w:qFormat/>
    <w:rPr>
      <w:rFonts w:ascii="楷体_GB2312" w:hAnsi="Arial" w:eastAsia="楷体_GB2312"/>
      <w:sz w:val="28"/>
      <w:szCs w:val="28"/>
    </w:rPr>
  </w:style>
  <w:style w:type="paragraph" w:styleId="743">
    <w:name w:val="Body Text Indent"/>
    <w:basedOn w:val="728"/>
    <w:uiPriority w:val="0"/>
    <w:qFormat/>
    <w:pPr>
      <w:ind w:left="420"/>
      <w:spacing w:after="120"/>
    </w:pPr>
  </w:style>
  <w:style w:type="paragraph" w:styleId="744">
    <w:name w:val="Block Text"/>
    <w:basedOn w:val="728"/>
    <w:uiPriority w:val="6"/>
    <w:qFormat/>
    <w:pPr>
      <w:ind w:left="256" w:right="6" w:firstLine="624"/>
    </w:pPr>
    <w:rPr>
      <w:rFonts w:eastAsia="仿宋"/>
      <w:sz w:val="28"/>
      <w:szCs w:val="20"/>
    </w:rPr>
  </w:style>
  <w:style w:type="paragraph" w:styleId="745">
    <w:name w:val="index 4"/>
    <w:next w:val="728"/>
    <w:uiPriority w:val="99"/>
    <w:unhideWhenUsed/>
    <w:qFormat/>
    <w:pPr>
      <w:ind w:left="600"/>
      <w:jc w:val="both"/>
      <w:widowControl w:val="off"/>
    </w:pPr>
    <w:rPr>
      <w:rFonts w:hint="default" w:ascii="宋体" w:hAnsi="Times New Roman" w:eastAsia="宋体" w:cs="Times New Roman"/>
      <w:b/>
      <w:position w:val="-10"/>
      <w:sz w:val="24"/>
      <w:szCs w:val="20"/>
      <w:lang w:val="en-US" w:eastAsia="zh-CN" w:bidi="ar-SA"/>
    </w:rPr>
  </w:style>
  <w:style w:type="paragraph" w:styleId="746">
    <w:name w:val="toc 5"/>
    <w:basedOn w:val="728"/>
    <w:next w:val="728"/>
    <w:uiPriority w:val="39"/>
    <w:unhideWhenUsed/>
    <w:qFormat/>
    <w:pPr>
      <w:ind w:left="1134" w:right="0" w:firstLine="0"/>
      <w:spacing w:after="57"/>
    </w:pPr>
  </w:style>
  <w:style w:type="paragraph" w:styleId="747">
    <w:name w:val="toc 3"/>
    <w:basedOn w:val="728"/>
    <w:next w:val="728"/>
    <w:uiPriority w:val="39"/>
    <w:unhideWhenUsed/>
    <w:qFormat/>
    <w:pPr>
      <w:ind w:left="567" w:right="0" w:firstLine="0"/>
      <w:spacing w:after="57"/>
    </w:pPr>
  </w:style>
  <w:style w:type="paragraph" w:styleId="748">
    <w:name w:val="Plain Text"/>
    <w:basedOn w:val="728"/>
    <w:uiPriority w:val="0"/>
    <w:qFormat/>
    <w:rPr>
      <w:rFonts w:ascii="宋体" w:hAnsi="Courier New" w:eastAsia="楷体_GB2312"/>
      <w:sz w:val="26"/>
    </w:rPr>
  </w:style>
  <w:style w:type="paragraph" w:styleId="749">
    <w:name w:val="toc 8"/>
    <w:basedOn w:val="728"/>
    <w:next w:val="728"/>
    <w:uiPriority w:val="39"/>
    <w:unhideWhenUsed/>
    <w:qFormat/>
    <w:pPr>
      <w:ind w:left="1984" w:right="0" w:firstLine="0"/>
      <w:spacing w:after="57"/>
    </w:pPr>
  </w:style>
  <w:style w:type="paragraph" w:styleId="750">
    <w:name w:val="endnote text"/>
    <w:basedOn w:val="728"/>
    <w:uiPriority w:val="99"/>
    <w:semiHidden/>
    <w:unhideWhenUsed/>
    <w:qFormat/>
    <w:pPr>
      <w:spacing w:after="0" w:line="240" w:lineRule="auto"/>
    </w:pPr>
    <w:rPr>
      <w:sz w:val="20"/>
    </w:rPr>
  </w:style>
  <w:style w:type="paragraph" w:styleId="751">
    <w:name w:val="Footer"/>
    <w:basedOn w:val="728"/>
    <w:uiPriority w:val="99"/>
    <w:unhideWhenUsed/>
    <w:qFormat/>
    <w:pPr>
      <w:spacing w:after="0" w:line="240" w:lineRule="auto"/>
      <w:tabs>
        <w:tab w:val="center" w:pos="7143" w:leader="none"/>
        <w:tab w:val="right" w:pos="14287" w:leader="none"/>
      </w:tabs>
    </w:pPr>
  </w:style>
  <w:style w:type="paragraph" w:styleId="752">
    <w:name w:val="Header"/>
    <w:basedOn w:val="728"/>
    <w:uiPriority w:val="99"/>
    <w:unhideWhenUsed/>
    <w:qFormat/>
    <w:pPr>
      <w:spacing w:after="0" w:line="240" w:lineRule="auto"/>
      <w:tabs>
        <w:tab w:val="center" w:pos="7143" w:leader="none"/>
        <w:tab w:val="right" w:pos="14287" w:leader="none"/>
      </w:tabs>
    </w:pPr>
  </w:style>
  <w:style w:type="paragraph" w:styleId="753">
    <w:name w:val="toc 1"/>
    <w:basedOn w:val="728"/>
    <w:next w:val="728"/>
    <w:uiPriority w:val="39"/>
    <w:unhideWhenUsed/>
    <w:qFormat/>
    <w:pPr>
      <w:ind w:left="0" w:right="0" w:firstLine="0"/>
      <w:spacing w:after="57"/>
    </w:pPr>
  </w:style>
  <w:style w:type="paragraph" w:styleId="754">
    <w:name w:val="toc 4"/>
    <w:basedOn w:val="728"/>
    <w:next w:val="728"/>
    <w:uiPriority w:val="39"/>
    <w:unhideWhenUsed/>
    <w:qFormat/>
    <w:pPr>
      <w:ind w:left="850" w:right="0" w:firstLine="0"/>
      <w:spacing w:after="57"/>
    </w:pPr>
  </w:style>
  <w:style w:type="paragraph" w:styleId="755">
    <w:name w:val="Subtitle"/>
    <w:basedOn w:val="728"/>
    <w:next w:val="728"/>
    <w:uiPriority w:val="11"/>
    <w:qFormat/>
    <w:pPr>
      <w:spacing w:before="200" w:after="200"/>
    </w:pPr>
    <w:rPr>
      <w:sz w:val="24"/>
      <w:szCs w:val="24"/>
    </w:rPr>
  </w:style>
  <w:style w:type="paragraph" w:styleId="756">
    <w:name w:val="footnote text"/>
    <w:basedOn w:val="728"/>
    <w:uiPriority w:val="99"/>
    <w:semiHidden/>
    <w:unhideWhenUsed/>
    <w:qFormat/>
    <w:pPr>
      <w:spacing w:after="40" w:line="240" w:lineRule="auto"/>
    </w:pPr>
    <w:rPr>
      <w:sz w:val="18"/>
    </w:rPr>
  </w:style>
  <w:style w:type="paragraph" w:styleId="757">
    <w:name w:val="toc 6"/>
    <w:basedOn w:val="728"/>
    <w:next w:val="728"/>
    <w:uiPriority w:val="39"/>
    <w:unhideWhenUsed/>
    <w:qFormat/>
    <w:pPr>
      <w:ind w:left="1417" w:right="0" w:firstLine="0"/>
      <w:spacing w:after="57"/>
    </w:pPr>
  </w:style>
  <w:style w:type="paragraph" w:styleId="758">
    <w:name w:val="table of figures"/>
    <w:basedOn w:val="728"/>
    <w:next w:val="728"/>
    <w:uiPriority w:val="99"/>
    <w:unhideWhenUsed/>
    <w:qFormat/>
    <w:pPr>
      <w:spacing w:after="0" w:afterAutospacing="0"/>
    </w:pPr>
  </w:style>
  <w:style w:type="paragraph" w:styleId="759">
    <w:name w:val="toc 2"/>
    <w:basedOn w:val="728"/>
    <w:next w:val="728"/>
    <w:uiPriority w:val="39"/>
    <w:unhideWhenUsed/>
    <w:qFormat/>
    <w:pPr>
      <w:ind w:left="283" w:right="0" w:firstLine="0"/>
      <w:spacing w:after="57"/>
    </w:pPr>
  </w:style>
  <w:style w:type="paragraph" w:styleId="760">
    <w:name w:val="toc 9"/>
    <w:basedOn w:val="728"/>
    <w:next w:val="728"/>
    <w:uiPriority w:val="39"/>
    <w:unhideWhenUsed/>
    <w:qFormat/>
    <w:pPr>
      <w:ind w:left="2268" w:right="0" w:firstLine="0"/>
      <w:spacing w:after="57"/>
    </w:pPr>
  </w:style>
  <w:style w:type="paragraph" w:styleId="761">
    <w:name w:val="Normal (Web)"/>
    <w:basedOn w:val="728"/>
    <w:uiPriority w:val="99"/>
    <w:semiHidden/>
    <w:unhideWhenUsed/>
    <w:qFormat/>
    <w:pPr>
      <w:ind w:left="0" w:right="0"/>
      <w:jc w:val="left"/>
      <w:spacing w:before="0" w:beforeAutospacing="1" w:after="0" w:afterAutospacing="1"/>
    </w:pPr>
    <w:rPr>
      <w:sz w:val="24"/>
      <w:lang w:val="en-US" w:eastAsia="zh-CN" w:bidi="ar"/>
    </w:rPr>
  </w:style>
  <w:style w:type="paragraph" w:styleId="762">
    <w:name w:val="Title"/>
    <w:basedOn w:val="728"/>
    <w:next w:val="728"/>
    <w:uiPriority w:val="10"/>
    <w:qFormat/>
    <w:pPr>
      <w:contextualSpacing/>
      <w:spacing w:before="300" w:after="200"/>
    </w:pPr>
    <w:rPr>
      <w:sz w:val="48"/>
      <w:szCs w:val="48"/>
    </w:rPr>
  </w:style>
  <w:style w:type="paragraph" w:styleId="763">
    <w:name w:val="Body Text First Indent"/>
    <w:basedOn w:val="742"/>
    <w:next w:val="728"/>
    <w:uiPriority w:val="0"/>
    <w:qFormat/>
    <w:pPr>
      <w:ind w:firstLine="200"/>
      <w:spacing w:line="360" w:lineRule="auto"/>
    </w:pPr>
    <w:rPr>
      <w:rFonts w:ascii="仿宋_GB2312" w:eastAsia="仿宋_GB2312"/>
      <w:sz w:val="30"/>
      <w:szCs w:val="30"/>
    </w:rPr>
  </w:style>
  <w:style w:type="paragraph" w:styleId="764">
    <w:name w:val="Body Text First Indent 2"/>
    <w:basedOn w:val="743"/>
    <w:uiPriority w:val="0"/>
    <w:qFormat/>
    <w:pPr>
      <w:ind w:firstLine="420"/>
    </w:pPr>
  </w:style>
  <w:style w:type="table" w:styleId="7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qFormat/>
    <w:rPr>
      <w:vertAlign w:val="superscript"/>
    </w:rPr>
  </w:style>
  <w:style w:type="character" w:styleId="767">
    <w:name w:val="Hyperlink"/>
    <w:basedOn w:val="738"/>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paragraph" w:styleId="769" w:customStyle="1">
    <w:name w:val="正文1"/>
    <w:basedOn w:val="770"/>
    <w:next w:val="774"/>
    <w:uiPriority w:val="0"/>
    <w:qFormat/>
    <w:pPr>
      <w:jc w:val="both"/>
      <w:widowControl w:val="off"/>
    </w:pPr>
    <w:rPr>
      <w:rFonts w:ascii="Times New Roman" w:hAnsi="Times New Roman" w:eastAsia="宋体" w:cs="Times New Roman"/>
      <w:sz w:val="21"/>
      <w:szCs w:val="24"/>
      <w:lang w:val="en-US" w:eastAsia="zh-CN" w:bidi="ar-SA"/>
    </w:rPr>
  </w:style>
  <w:style w:type="paragraph" w:styleId="770" w:customStyle="1">
    <w:name w:val="正文11"/>
    <w:next w:val="7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customStyle="1">
    <w:name w:val="正文首行缩进 21"/>
    <w:basedOn w:val="772"/>
    <w:link w:val="897"/>
    <w:uiPriority w:val="0"/>
    <w:qFormat/>
    <w:pPr>
      <w:ind w:firstLine="420"/>
    </w:pPr>
    <w:rPr>
      <w:rFonts w:ascii="Times New Roman" w:hAnsi="Times New Roman"/>
    </w:rPr>
  </w:style>
  <w:style w:type="paragraph" w:styleId="772" w:customStyle="1">
    <w:name w:val="正文文本缩进1"/>
    <w:basedOn w:val="770"/>
    <w:next w:val="773"/>
    <w:link w:val="847"/>
    <w:uiPriority w:val="99"/>
    <w:qFormat/>
    <w:pPr>
      <w:ind w:left="420"/>
      <w:spacing w:after="120"/>
    </w:pPr>
    <w:rPr>
      <w:rFonts w:ascii="Calibri" w:hAnsi="Calibri"/>
    </w:rPr>
  </w:style>
  <w:style w:type="paragraph" w:styleId="773" w:customStyle="1">
    <w:name w:val="寄信人地址1"/>
    <w:basedOn w:val="770"/>
    <w:uiPriority w:val="0"/>
    <w:qFormat/>
    <w:rPr>
      <w:rFonts w:ascii="Arial" w:hAnsi="Arial"/>
    </w:rPr>
  </w:style>
  <w:style w:type="paragraph" w:styleId="774" w:customStyle="1">
    <w:name w:val="正文文本1"/>
    <w:basedOn w:val="769"/>
    <w:next w:val="775"/>
    <w:link w:val="885"/>
    <w:uiPriority w:val="0"/>
    <w:qFormat/>
    <w:pPr>
      <w:spacing w:after="120"/>
    </w:pPr>
    <w:rPr>
      <w:rFonts w:ascii="Calibri" w:hAnsi="Calibri"/>
    </w:rPr>
  </w:style>
  <w:style w:type="paragraph" w:styleId="775" w:customStyle="1">
    <w:name w:val="正文111"/>
    <w:next w:val="7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customStyle="1">
    <w:name w:val="目录 111"/>
    <w:basedOn w:val="728"/>
    <w:next w:val="775"/>
    <w:uiPriority w:val="39"/>
    <w:unhideWhenUsed/>
    <w:qFormat/>
    <w:pPr>
      <w:jc w:val="left"/>
      <w:spacing w:after="100" w:line="259" w:lineRule="auto"/>
      <w:widowControl/>
    </w:pPr>
    <w:rPr>
      <w:rFonts w:ascii="Calibri" w:hAnsi="Calibri"/>
      <w:sz w:val="22"/>
      <w:szCs w:val="22"/>
    </w:rPr>
  </w:style>
  <w:style w:type="paragraph" w:styleId="777" w:customStyle="1">
    <w:name w:val="索引 41"/>
    <w:basedOn w:val="728"/>
    <w:next w:val="769"/>
    <w:uiPriority w:val="99"/>
    <w:unhideWhenUsed/>
    <w:qFormat/>
    <w:pPr>
      <w:ind w:left="600"/>
    </w:pPr>
    <w:rPr>
      <w:rFonts w:ascii="Calibri" w:hAnsi="Calibri"/>
      <w:szCs w:val="22"/>
    </w:rPr>
  </w:style>
  <w:style w:type="paragraph" w:styleId="778" w:customStyle="1">
    <w:name w:val="一级条标题"/>
    <w:basedOn w:val="779"/>
    <w:next w:val="7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9" w:customStyle="1">
    <w:name w:val="章标题"/>
    <w:next w:val="72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0" w:customStyle="1">
    <w:name w:val="段"/>
    <w:basedOn w:val="770"/>
    <w:next w:val="728"/>
    <w:uiPriority w:val="0"/>
    <w:qFormat/>
    <w:pPr>
      <w:ind w:firstLine="200"/>
      <w:widowControl/>
    </w:pPr>
    <w:rPr>
      <w:rFonts w:hint="eastAsia" w:ascii="宋体"/>
      <w:szCs w:val="20"/>
    </w:rPr>
  </w:style>
  <w:style w:type="paragraph" w:styleId="781" w:customStyle="1">
    <w:name w:val="正文12"/>
    <w:next w:val="782"/>
    <w:uiPriority w:val="0"/>
    <w:qFormat/>
    <w:pPr>
      <w:jc w:val="both"/>
      <w:widowControl w:val="off"/>
    </w:pPr>
    <w:rPr>
      <w:rFonts w:hint="default" w:ascii="Arial" w:hAnsi="Arial" w:eastAsia="Arial" w:cs="Arial"/>
      <w:b/>
      <w:bCs/>
      <w:sz w:val="22"/>
      <w:szCs w:val="22"/>
      <w:lang w:val="en-US" w:eastAsia="zh-CN" w:bidi="ar-SA"/>
    </w:rPr>
  </w:style>
  <w:style w:type="paragraph" w:styleId="782" w:customStyle="1">
    <w:name w:val="文本块11"/>
    <w:basedOn w:val="781"/>
    <w:uiPriority w:val="6"/>
    <w:unhideWhenUsed/>
    <w:qFormat/>
    <w:pPr>
      <w:ind w:left="1440" w:right="1440"/>
      <w:spacing w:after="120"/>
    </w:pPr>
  </w:style>
  <w:style w:type="paragraph" w:styleId="783" w:customStyle="1">
    <w:name w:val="正文文本缩进11"/>
    <w:basedOn w:val="775"/>
    <w:next w:val="784"/>
    <w:uiPriority w:val="0"/>
    <w:qFormat/>
    <w:pPr>
      <w:ind w:firstLine="425"/>
      <w:spacing w:line="360" w:lineRule="auto"/>
    </w:pPr>
  </w:style>
  <w:style w:type="paragraph" w:styleId="784" w:customStyle="1">
    <w:name w:val="寄信人地址11"/>
    <w:basedOn w:val="770"/>
    <w:uiPriority w:val="0"/>
    <w:qFormat/>
    <w:rPr>
      <w:rFonts w:ascii="Arial" w:hAnsi="Arial"/>
    </w:rPr>
  </w:style>
  <w:style w:type="paragraph" w:styleId="785" w:customStyle="1">
    <w:name w:val="正文首行缩进11"/>
    <w:basedOn w:val="786"/>
    <w:next w:val="789"/>
    <w:uiPriority w:val="0"/>
    <w:qFormat/>
    <w:pPr>
      <w:ind w:firstLine="420"/>
    </w:pPr>
    <w:rPr>
      <w:rFonts w:ascii="仿宋_GB2312" w:hAnsi="Times New Roman" w:eastAsia="仿宋_GB2312"/>
      <w:sz w:val="30"/>
      <w:szCs w:val="30"/>
    </w:rPr>
  </w:style>
  <w:style w:type="paragraph" w:styleId="786" w:customStyle="1">
    <w:name w:val="正文文本11"/>
    <w:basedOn w:val="787"/>
    <w:next w:val="728"/>
    <w:uiPriority w:val="0"/>
    <w:qFormat/>
    <w:pPr>
      <w:spacing w:after="120"/>
    </w:pPr>
  </w:style>
  <w:style w:type="paragraph" w:styleId="787" w:customStyle="1">
    <w:name w:val="正文112"/>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标题 41"/>
    <w:basedOn w:val="770"/>
    <w:next w:val="770"/>
    <w:link w:val="835"/>
    <w:uiPriority w:val="9"/>
    <w:qFormat/>
    <w:pPr>
      <w:keepLines/>
      <w:keepNext/>
      <w:spacing w:before="280" w:after="290" w:line="376" w:lineRule="auto"/>
      <w:outlineLvl w:val="3"/>
    </w:pPr>
    <w:rPr>
      <w:rFonts w:ascii="Cambria" w:hAnsi="Cambria"/>
      <w:b/>
      <w:bCs/>
      <w:sz w:val="28"/>
      <w:szCs w:val="28"/>
    </w:rPr>
  </w:style>
  <w:style w:type="paragraph" w:styleId="789" w:customStyle="1">
    <w:name w:val="正文首行缩进 211"/>
    <w:basedOn w:val="783"/>
    <w:uiPriority w:val="0"/>
    <w:qFormat/>
    <w:pPr>
      <w:ind w:firstLine="420"/>
    </w:pPr>
  </w:style>
  <w:style w:type="paragraph" w:styleId="790" w:customStyle="1">
    <w:name w:val="标题 112"/>
    <w:basedOn w:val="728"/>
    <w:next w:val="728"/>
    <w:link w:val="801"/>
    <w:uiPriority w:val="9"/>
    <w:qFormat/>
    <w:pPr>
      <w:keepLines/>
      <w:keepNext/>
      <w:spacing w:before="480" w:after="200"/>
      <w:outlineLvl w:val="0"/>
    </w:pPr>
    <w:rPr>
      <w:rFonts w:ascii="Arial" w:hAnsi="Arial" w:eastAsia="Arial" w:cs="Arial"/>
      <w:sz w:val="40"/>
      <w:szCs w:val="40"/>
    </w:rPr>
  </w:style>
  <w:style w:type="paragraph" w:styleId="791" w:customStyle="1">
    <w:name w:val="标题 2111"/>
    <w:basedOn w:val="728"/>
    <w:next w:val="792"/>
    <w:link w:val="848"/>
    <w:uiPriority w:val="9"/>
    <w:unhideWhenUsed/>
    <w:qFormat/>
    <w:pPr>
      <w:keepLines/>
      <w:keepNext/>
      <w:spacing w:before="360" w:after="200"/>
      <w:outlineLvl w:val="1"/>
    </w:pPr>
    <w:rPr>
      <w:rFonts w:ascii="Arial" w:hAnsi="Arial" w:eastAsia="Arial" w:cs="Arial"/>
      <w:sz w:val="34"/>
    </w:rPr>
  </w:style>
  <w:style w:type="paragraph" w:styleId="792" w:customStyle="1">
    <w:name w:val="标题 311"/>
    <w:basedOn w:val="728"/>
    <w:next w:val="728"/>
    <w:link w:val="863"/>
    <w:uiPriority w:val="9"/>
    <w:unhideWhenUsed/>
    <w:qFormat/>
    <w:pPr>
      <w:keepLines/>
      <w:keepNext/>
      <w:spacing w:before="320" w:after="200"/>
      <w:outlineLvl w:val="2"/>
    </w:pPr>
    <w:rPr>
      <w:rFonts w:ascii="Arial" w:hAnsi="Arial" w:eastAsia="Arial" w:cs="Arial"/>
      <w:sz w:val="30"/>
      <w:szCs w:val="30"/>
    </w:rPr>
  </w:style>
  <w:style w:type="paragraph" w:styleId="793" w:customStyle="1">
    <w:name w:val="标题 411"/>
    <w:basedOn w:val="728"/>
    <w:next w:val="728"/>
    <w:link w:val="808"/>
    <w:uiPriority w:val="9"/>
    <w:unhideWhenUsed/>
    <w:qFormat/>
    <w:pPr>
      <w:keepLines/>
      <w:keepNext/>
      <w:spacing w:before="320" w:after="200"/>
      <w:outlineLvl w:val="3"/>
    </w:pPr>
    <w:rPr>
      <w:rFonts w:ascii="Arial" w:hAnsi="Arial" w:eastAsia="Arial" w:cs="Arial"/>
      <w:b/>
      <w:bCs/>
      <w:sz w:val="26"/>
      <w:szCs w:val="26"/>
    </w:rPr>
  </w:style>
  <w:style w:type="paragraph" w:styleId="794" w:customStyle="1">
    <w:name w:val="标题 511"/>
    <w:basedOn w:val="728"/>
    <w:next w:val="728"/>
    <w:link w:val="871"/>
    <w:uiPriority w:val="9"/>
    <w:unhideWhenUsed/>
    <w:qFormat/>
    <w:pPr>
      <w:keepLines/>
      <w:keepNext/>
      <w:spacing w:before="320" w:after="200"/>
      <w:outlineLvl w:val="4"/>
    </w:pPr>
    <w:rPr>
      <w:rFonts w:ascii="Arial" w:hAnsi="Arial" w:eastAsia="Arial" w:cs="Arial"/>
      <w:b/>
      <w:bCs/>
      <w:sz w:val="24"/>
      <w:szCs w:val="24"/>
    </w:rPr>
  </w:style>
  <w:style w:type="paragraph" w:styleId="795" w:customStyle="1">
    <w:name w:val="标题 61"/>
    <w:basedOn w:val="728"/>
    <w:next w:val="728"/>
    <w:link w:val="881"/>
    <w:uiPriority w:val="9"/>
    <w:unhideWhenUsed/>
    <w:qFormat/>
    <w:pPr>
      <w:keepLines/>
      <w:keepNext/>
      <w:spacing w:before="320" w:after="200"/>
      <w:outlineLvl w:val="5"/>
    </w:pPr>
    <w:rPr>
      <w:rFonts w:ascii="Arial" w:hAnsi="Arial" w:eastAsia="Arial" w:cs="Arial"/>
      <w:b/>
      <w:bCs/>
      <w:sz w:val="22"/>
      <w:szCs w:val="22"/>
    </w:rPr>
  </w:style>
  <w:style w:type="paragraph" w:styleId="796" w:customStyle="1">
    <w:name w:val="标题 711"/>
    <w:basedOn w:val="728"/>
    <w:next w:val="728"/>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97" w:customStyle="1">
    <w:name w:val="标题 81"/>
    <w:basedOn w:val="728"/>
    <w:next w:val="728"/>
    <w:link w:val="875"/>
    <w:uiPriority w:val="9"/>
    <w:unhideWhenUsed/>
    <w:qFormat/>
    <w:pPr>
      <w:keepLines/>
      <w:keepNext/>
      <w:spacing w:before="320" w:after="200"/>
      <w:outlineLvl w:val="7"/>
    </w:pPr>
    <w:rPr>
      <w:rFonts w:ascii="Arial" w:hAnsi="Arial" w:eastAsia="Arial" w:cs="Arial"/>
      <w:i/>
      <w:iCs/>
      <w:sz w:val="22"/>
      <w:szCs w:val="22"/>
    </w:rPr>
  </w:style>
  <w:style w:type="paragraph" w:styleId="798" w:customStyle="1">
    <w:name w:val="标题 91"/>
    <w:basedOn w:val="728"/>
    <w:next w:val="728"/>
    <w:link w:val="815"/>
    <w:uiPriority w:val="9"/>
    <w:unhideWhenUsed/>
    <w:qFormat/>
    <w:pPr>
      <w:keepLines/>
      <w:keepNext/>
      <w:spacing w:before="320" w:after="200"/>
      <w:outlineLvl w:val="8"/>
    </w:pPr>
    <w:rPr>
      <w:rFonts w:ascii="Arial" w:hAnsi="Arial" w:eastAsia="Arial" w:cs="Arial"/>
      <w:i/>
      <w:iCs/>
      <w:sz w:val="21"/>
      <w:szCs w:val="21"/>
    </w:rPr>
  </w:style>
  <w:style w:type="character" w:styleId="799" w:customStyle="1">
    <w:name w:val="默认段落字体11"/>
    <w:link w:val="728"/>
    <w:uiPriority w:val="1"/>
    <w:unhideWhenUsed/>
    <w:qFormat/>
  </w:style>
  <w:style w:type="table" w:styleId="800" w:customStyle="1">
    <w:name w:val="普通表格11"/>
    <w:uiPriority w:val="99"/>
    <w:unhideWhenUsed/>
    <w:qFormat/>
    <w:tblPr/>
  </w:style>
  <w:style w:type="character" w:styleId="801" w:customStyle="1">
    <w:name w:val="Heading 1 Char"/>
    <w:link w:val="790"/>
    <w:uiPriority w:val="9"/>
    <w:qFormat/>
    <w:rPr>
      <w:rFonts w:ascii="Arial" w:hAnsi="Arial" w:eastAsia="Arial" w:cs="Arial"/>
      <w:sz w:val="40"/>
      <w:szCs w:val="40"/>
    </w:rPr>
  </w:style>
  <w:style w:type="character" w:styleId="802" w:customStyle="1">
    <w:name w:val="标题 2 字符"/>
    <w:link w:val="728"/>
    <w:uiPriority w:val="0"/>
    <w:semiHidden/>
    <w:qFormat/>
    <w:rPr>
      <w:rFonts w:ascii="等线 Light" w:hAnsi="等线 Light" w:eastAsia="等线 Light" w:cs="Times New Roman"/>
      <w:b/>
      <w:bCs/>
      <w:sz w:val="32"/>
      <w:szCs w:val="32"/>
    </w:rPr>
  </w:style>
  <w:style w:type="character" w:styleId="803" w:customStyle="1">
    <w:name w:val="apple-converted-space"/>
    <w:link w:val="728"/>
    <w:uiPriority w:val="0"/>
    <w:qFormat/>
  </w:style>
  <w:style w:type="character" w:styleId="804" w:customStyle="1">
    <w:name w:val="Quote Char"/>
    <w:link w:val="805"/>
    <w:uiPriority w:val="29"/>
    <w:qFormat/>
    <w:rPr>
      <w:i/>
    </w:rPr>
  </w:style>
  <w:style w:type="paragraph" w:styleId="805">
    <w:name w:val="Quote"/>
    <w:basedOn w:val="728"/>
    <w:next w:val="728"/>
    <w:link w:val="804"/>
    <w:uiPriority w:val="29"/>
    <w:qFormat/>
    <w:pPr>
      <w:ind w:left="720" w:right="720"/>
    </w:pPr>
    <w:rPr>
      <w:i/>
    </w:rPr>
  </w:style>
  <w:style w:type="character" w:styleId="806" w:customStyle="1">
    <w:name w:val="批注文字 字符"/>
    <w:link w:val="807"/>
    <w:uiPriority w:val="0"/>
    <w:qFormat/>
    <w:rPr>
      <w:sz w:val="21"/>
      <w:szCs w:val="24"/>
    </w:rPr>
  </w:style>
  <w:style w:type="paragraph" w:styleId="807" w:customStyle="1">
    <w:name w:val="批注文字1"/>
    <w:basedOn w:val="728"/>
    <w:link w:val="806"/>
    <w:uiPriority w:val="0"/>
    <w:qFormat/>
    <w:pPr>
      <w:jc w:val="left"/>
    </w:pPr>
  </w:style>
  <w:style w:type="character" w:styleId="808" w:customStyle="1">
    <w:name w:val="Heading 4 Char"/>
    <w:link w:val="793"/>
    <w:uiPriority w:val="9"/>
    <w:qFormat/>
    <w:rPr>
      <w:rFonts w:ascii="Arial" w:hAnsi="Arial" w:eastAsia="Arial" w:cs="Arial"/>
      <w:b/>
      <w:bCs/>
      <w:sz w:val="26"/>
      <w:szCs w:val="26"/>
    </w:rPr>
  </w:style>
  <w:style w:type="character" w:styleId="809" w:customStyle="1">
    <w:name w:val="标题 5 字符"/>
    <w:link w:val="810"/>
    <w:uiPriority w:val="0"/>
    <w:semiHidden/>
    <w:qFormat/>
    <w:rPr>
      <w:b/>
      <w:bCs/>
      <w:sz w:val="28"/>
      <w:szCs w:val="28"/>
    </w:rPr>
  </w:style>
  <w:style w:type="paragraph" w:styleId="810" w:customStyle="1">
    <w:name w:val="标题 51"/>
    <w:basedOn w:val="728"/>
    <w:next w:val="728"/>
    <w:link w:val="809"/>
    <w:uiPriority w:val="0"/>
    <w:qFormat/>
    <w:pPr>
      <w:keepLines/>
      <w:keepNext/>
      <w:spacing w:before="280" w:after="290" w:line="376" w:lineRule="auto"/>
      <w:outlineLvl w:val="4"/>
    </w:pPr>
    <w:rPr>
      <w:b/>
      <w:bCs/>
      <w:sz w:val="28"/>
      <w:szCs w:val="28"/>
    </w:rPr>
  </w:style>
  <w:style w:type="character" w:styleId="811" w:customStyle="1">
    <w:name w:val="标题 7 字符"/>
    <w:link w:val="812"/>
    <w:uiPriority w:val="9"/>
    <w:semiHidden/>
    <w:qFormat/>
    <w:rPr>
      <w:rFonts w:ascii="Calibri" w:hAnsi="Calibri"/>
      <w:b/>
      <w:bCs/>
      <w:sz w:val="24"/>
      <w:szCs w:val="24"/>
    </w:rPr>
  </w:style>
  <w:style w:type="paragraph" w:styleId="812" w:customStyle="1">
    <w:name w:val="标题 71"/>
    <w:basedOn w:val="728"/>
    <w:next w:val="728"/>
    <w:link w:val="811"/>
    <w:uiPriority w:val="9"/>
    <w:qFormat/>
    <w:pPr>
      <w:keepLines/>
      <w:keepNext/>
      <w:spacing w:before="240" w:after="64" w:line="320" w:lineRule="auto"/>
      <w:outlineLvl w:val="6"/>
    </w:pPr>
    <w:rPr>
      <w:rFonts w:ascii="Calibri" w:hAnsi="Calibri"/>
      <w:b/>
      <w:bCs/>
      <w:sz w:val="24"/>
    </w:rPr>
  </w:style>
  <w:style w:type="character" w:styleId="813" w:customStyle="1">
    <w:name w:val="正文文本首行缩进 字符1"/>
    <w:link w:val="814"/>
    <w:uiPriority w:val="0"/>
    <w:qFormat/>
    <w:rPr>
      <w:rFonts w:ascii="仿宋_GB2312" w:hAnsi="Times New Roman" w:eastAsia="仿宋_GB2312"/>
      <w:sz w:val="30"/>
      <w:szCs w:val="30"/>
    </w:rPr>
  </w:style>
  <w:style w:type="paragraph" w:styleId="814" w:customStyle="1">
    <w:name w:val="正文首行缩进1"/>
    <w:basedOn w:val="786"/>
    <w:next w:val="771"/>
    <w:link w:val="813"/>
    <w:uiPriority w:val="0"/>
    <w:qFormat/>
    <w:pPr>
      <w:ind w:firstLine="420"/>
    </w:pPr>
    <w:rPr>
      <w:rFonts w:ascii="仿宋_GB2312" w:hAnsi="Times New Roman" w:eastAsia="仿宋_GB2312"/>
      <w:sz w:val="30"/>
      <w:szCs w:val="30"/>
    </w:rPr>
  </w:style>
  <w:style w:type="character" w:styleId="815" w:customStyle="1">
    <w:name w:val="Heading 9 Char"/>
    <w:link w:val="798"/>
    <w:uiPriority w:val="9"/>
    <w:qFormat/>
    <w:rPr>
      <w:rFonts w:ascii="Arial" w:hAnsi="Arial" w:eastAsia="Arial" w:cs="Arial"/>
      <w:i/>
      <w:iCs/>
      <w:sz w:val="21"/>
      <w:szCs w:val="21"/>
    </w:rPr>
  </w:style>
  <w:style w:type="character" w:styleId="816" w:customStyle="1">
    <w:name w:val="页脚 字符"/>
    <w:link w:val="817"/>
    <w:uiPriority w:val="99"/>
    <w:qFormat/>
    <w:rPr>
      <w:sz w:val="18"/>
      <w:szCs w:val="18"/>
    </w:rPr>
  </w:style>
  <w:style w:type="paragraph" w:styleId="817" w:customStyle="1">
    <w:name w:val="页脚1"/>
    <w:basedOn w:val="728"/>
    <w:link w:val="816"/>
    <w:uiPriority w:val="0"/>
    <w:qFormat/>
    <w:pPr>
      <w:jc w:val="left"/>
      <w:tabs>
        <w:tab w:val="center" w:pos="4153" w:leader="none"/>
        <w:tab w:val="right" w:pos="8306" w:leader="none"/>
      </w:tabs>
    </w:pPr>
    <w:rPr>
      <w:sz w:val="18"/>
      <w:szCs w:val="18"/>
    </w:rPr>
  </w:style>
  <w:style w:type="character" w:styleId="818" w:customStyle="1">
    <w:name w:val="正文缩进 字符"/>
    <w:link w:val="819"/>
    <w:uiPriority w:val="0"/>
    <w:qFormat/>
    <w:rPr>
      <w:sz w:val="21"/>
      <w:szCs w:val="24"/>
      <w:lang w:bidi="ar-SA"/>
    </w:rPr>
  </w:style>
  <w:style w:type="paragraph" w:styleId="819" w:customStyle="1">
    <w:name w:val="正文缩进1"/>
    <w:basedOn w:val="728"/>
    <w:link w:val="818"/>
    <w:uiPriority w:val="0"/>
    <w:qFormat/>
    <w:pPr>
      <w:ind w:firstLine="420"/>
    </w:pPr>
  </w:style>
  <w:style w:type="character" w:styleId="820" w:customStyle="1">
    <w:name w:val="超链接11"/>
    <w:link w:val="728"/>
    <w:uiPriority w:val="99"/>
    <w:unhideWhenUsed/>
    <w:qFormat/>
    <w:rPr>
      <w:color w:val="0000ff"/>
      <w:u w:val="single"/>
    </w:rPr>
  </w:style>
  <w:style w:type="character" w:styleId="821" w:customStyle="1">
    <w:name w:val="标题 4 Char"/>
    <w:link w:val="728"/>
    <w:uiPriority w:val="9"/>
    <w:semiHidden/>
    <w:qFormat/>
    <w:rPr>
      <w:rFonts w:ascii="Cambria" w:hAnsi="Cambria" w:eastAsia="宋体" w:cs="Times New Roman"/>
      <w:b/>
      <w:bCs/>
      <w:sz w:val="28"/>
      <w:szCs w:val="28"/>
    </w:rPr>
  </w:style>
  <w:style w:type="character" w:styleId="822" w:customStyle="1">
    <w:name w:val="要点1"/>
    <w:link w:val="728"/>
    <w:uiPriority w:val="0"/>
    <w:qFormat/>
    <w:rPr>
      <w:b/>
      <w:bCs/>
    </w:rPr>
  </w:style>
  <w:style w:type="character" w:styleId="823" w:customStyle="1">
    <w:name w:val="fontstyle01"/>
    <w:link w:val="728"/>
    <w:uiPriority w:val="0"/>
    <w:qFormat/>
    <w:rPr>
      <w:rFonts w:ascii="MicrosoftYaHeiLight" w:hAnsi="MicrosoftYaHeiLight"/>
      <w:color w:val="000000"/>
      <w:sz w:val="22"/>
      <w:szCs w:val="22"/>
    </w:rPr>
  </w:style>
  <w:style w:type="character" w:styleId="824" w:customStyle="1">
    <w:name w:val="纯文本 字符"/>
    <w:link w:val="825"/>
    <w:uiPriority w:val="0"/>
    <w:qFormat/>
    <w:rPr>
      <w:rFonts w:ascii="宋体" w:hAnsi="Courier New"/>
      <w:sz w:val="21"/>
    </w:rPr>
  </w:style>
  <w:style w:type="paragraph" w:styleId="825" w:customStyle="1">
    <w:name w:val="纯文本1"/>
    <w:basedOn w:val="775"/>
    <w:link w:val="824"/>
    <w:uiPriority w:val="0"/>
    <w:qFormat/>
    <w:rPr>
      <w:rFonts w:ascii="宋体" w:hAnsi="Courier New"/>
      <w:szCs w:val="20"/>
    </w:rPr>
  </w:style>
  <w:style w:type="character" w:styleId="826" w:customStyle="1">
    <w:name w:val="批注主题 字符"/>
    <w:link w:val="827"/>
    <w:uiPriority w:val="0"/>
    <w:qFormat/>
    <w:rPr>
      <w:b/>
      <w:bCs/>
      <w:sz w:val="21"/>
      <w:szCs w:val="24"/>
    </w:rPr>
  </w:style>
  <w:style w:type="paragraph" w:styleId="827" w:customStyle="1">
    <w:name w:val="批注主题1"/>
    <w:basedOn w:val="807"/>
    <w:next w:val="807"/>
    <w:link w:val="826"/>
    <w:uiPriority w:val="0"/>
    <w:qFormat/>
    <w:rPr>
      <w:b/>
      <w:bCs/>
    </w:rPr>
  </w:style>
  <w:style w:type="character" w:styleId="828" w:customStyle="1">
    <w:name w:val="批注文字 Char1"/>
    <w:link w:val="728"/>
    <w:uiPriority w:val="0"/>
    <w:qFormat/>
    <w:rPr>
      <w:sz w:val="21"/>
      <w:szCs w:val="24"/>
    </w:rPr>
  </w:style>
  <w:style w:type="character" w:styleId="829" w:customStyle="1">
    <w:name w:val="页眉 字符"/>
    <w:link w:val="830"/>
    <w:uiPriority w:val="0"/>
    <w:qFormat/>
    <w:rPr>
      <w:sz w:val="18"/>
      <w:szCs w:val="18"/>
    </w:rPr>
  </w:style>
  <w:style w:type="paragraph" w:styleId="830" w:customStyle="1">
    <w:name w:val="页眉1"/>
    <w:basedOn w:val="728"/>
    <w:link w:val="829"/>
    <w:uiPriority w:val="0"/>
    <w:qFormat/>
    <w:pPr>
      <w:jc w:val="center"/>
      <w:tabs>
        <w:tab w:val="center" w:pos="4153" w:leader="none"/>
        <w:tab w:val="right" w:pos="8306" w:leader="none"/>
      </w:tabs>
      <w:pBdr>
        <w:bottom w:val="single" w:color="000000" w:sz="6" w:space="1"/>
      </w:pBdr>
    </w:pPr>
    <w:rPr>
      <w:sz w:val="18"/>
      <w:szCs w:val="18"/>
    </w:rPr>
  </w:style>
  <w:style w:type="character" w:styleId="831" w:customStyle="1">
    <w:name w:val="标题 2 Char"/>
    <w:link w:val="728"/>
    <w:uiPriority w:val="0"/>
    <w:qFormat/>
    <w:rPr>
      <w:rFonts w:ascii="Cambria" w:hAnsi="Cambria" w:eastAsia="宋体" w:cs="Times New Roman"/>
      <w:b/>
      <w:bCs/>
      <w:sz w:val="32"/>
      <w:szCs w:val="32"/>
    </w:rPr>
  </w:style>
  <w:style w:type="character" w:styleId="832" w:customStyle="1">
    <w:name w:val="Heading 7 Char"/>
    <w:link w:val="796"/>
    <w:uiPriority w:val="9"/>
    <w:qFormat/>
    <w:rPr>
      <w:rFonts w:ascii="Arial" w:hAnsi="Arial" w:eastAsia="Arial" w:cs="Arial"/>
      <w:b/>
      <w:bCs/>
      <w:i/>
      <w:iCs/>
      <w:sz w:val="22"/>
      <w:szCs w:val="22"/>
    </w:rPr>
  </w:style>
  <w:style w:type="character" w:styleId="833" w:customStyle="1">
    <w:name w:val="正文文本首行缩进 字符"/>
    <w:link w:val="728"/>
    <w:uiPriority w:val="0"/>
    <w:qFormat/>
  </w:style>
  <w:style w:type="character" w:styleId="834" w:customStyle="1">
    <w:name w:val="纯文本 Char1"/>
    <w:link w:val="728"/>
    <w:uiPriority w:val="0"/>
    <w:qFormat/>
    <w:rPr>
      <w:rFonts w:ascii="宋体" w:hAnsi="Courier New" w:eastAsia="宋体" w:cs="Times New Roman"/>
      <w:szCs w:val="20"/>
    </w:rPr>
  </w:style>
  <w:style w:type="character" w:styleId="835" w:customStyle="1">
    <w:name w:val="标题 4 字符1"/>
    <w:link w:val="788"/>
    <w:uiPriority w:val="9"/>
    <w:semiHidden/>
    <w:qFormat/>
    <w:rPr>
      <w:rFonts w:ascii="Cambria" w:hAnsi="Cambria"/>
      <w:b/>
      <w:bCs/>
      <w:sz w:val="28"/>
      <w:szCs w:val="28"/>
    </w:rPr>
  </w:style>
  <w:style w:type="character" w:styleId="836" w:customStyle="1">
    <w:name w:val="font41"/>
    <w:basedOn w:val="738"/>
    <w:link w:val="728"/>
    <w:uiPriority w:val="0"/>
    <w:qFormat/>
    <w:rPr>
      <w:rFonts w:ascii="Symbol" w:hAnsi="Symbol" w:cs="Symbol"/>
      <w:color w:val="000000"/>
      <w:sz w:val="20"/>
      <w:szCs w:val="20"/>
      <w:u w:val="none"/>
    </w:rPr>
  </w:style>
  <w:style w:type="character" w:styleId="837" w:customStyle="1">
    <w:name w:val="批注主题 Char"/>
    <w:link w:val="728"/>
    <w:uiPriority w:val="0"/>
    <w:qFormat/>
    <w:rPr>
      <w:rFonts w:ascii="Times New Roman" w:hAnsi="Times New Roman"/>
      <w:b/>
      <w:bCs/>
      <w:sz w:val="21"/>
    </w:rPr>
  </w:style>
  <w:style w:type="character" w:styleId="838" w:customStyle="1">
    <w:name w:val="Header Char"/>
    <w:link w:val="839"/>
    <w:uiPriority w:val="99"/>
    <w:qFormat/>
  </w:style>
  <w:style w:type="paragraph" w:styleId="839" w:customStyle="1">
    <w:name w:val="页眉11"/>
    <w:basedOn w:val="728"/>
    <w:link w:val="838"/>
    <w:uiPriority w:val="99"/>
    <w:unhideWhenUsed/>
    <w:qFormat/>
    <w:pPr>
      <w:spacing w:after="0" w:line="240" w:lineRule="auto"/>
      <w:tabs>
        <w:tab w:val="center" w:pos="7143" w:leader="none"/>
        <w:tab w:val="right" w:pos="14287" w:leader="none"/>
      </w:tabs>
    </w:pPr>
  </w:style>
  <w:style w:type="character" w:styleId="840" w:customStyle="1">
    <w:name w:val="正文文本 Char"/>
    <w:link w:val="728"/>
    <w:uiPriority w:val="0"/>
    <w:qFormat/>
    <w:rPr>
      <w:sz w:val="21"/>
      <w:szCs w:val="24"/>
    </w:rPr>
  </w:style>
  <w:style w:type="character" w:styleId="841" w:customStyle="1">
    <w:name w:val="标题 3 字符"/>
    <w:link w:val="842"/>
    <w:uiPriority w:val="0"/>
    <w:semiHidden/>
    <w:qFormat/>
    <w:rPr>
      <w:b/>
      <w:bCs/>
      <w:sz w:val="32"/>
      <w:szCs w:val="32"/>
    </w:rPr>
  </w:style>
  <w:style w:type="paragraph" w:styleId="842" w:customStyle="1">
    <w:name w:val="标题 31"/>
    <w:basedOn w:val="728"/>
    <w:next w:val="775"/>
    <w:link w:val="841"/>
    <w:uiPriority w:val="9"/>
    <w:qFormat/>
    <w:pPr>
      <w:keepLines/>
      <w:keepNext/>
      <w:spacing w:before="260" w:after="260" w:line="416" w:lineRule="auto"/>
      <w:outlineLvl w:val="2"/>
    </w:pPr>
    <w:rPr>
      <w:b/>
      <w:bCs/>
      <w:sz w:val="32"/>
      <w:szCs w:val="32"/>
    </w:rPr>
  </w:style>
  <w:style w:type="character" w:styleId="843" w:customStyle="1">
    <w:name w:val="文档结构图 字符"/>
    <w:link w:val="728"/>
    <w:uiPriority w:val="0"/>
    <w:qFormat/>
    <w:rPr>
      <w:rFonts w:ascii="Microsoft YaHei UI" w:eastAsia="Microsoft YaHei UI"/>
      <w:sz w:val="18"/>
      <w:szCs w:val="18"/>
    </w:rPr>
  </w:style>
  <w:style w:type="character" w:styleId="844" w:customStyle="1">
    <w:name w:val="页码1"/>
    <w:link w:val="728"/>
    <w:uiPriority w:val="0"/>
    <w:qFormat/>
  </w:style>
  <w:style w:type="character" w:styleId="845" w:customStyle="1">
    <w:name w:val="Endnote Text Char"/>
    <w:link w:val="846"/>
    <w:uiPriority w:val="99"/>
    <w:qFormat/>
    <w:rPr>
      <w:sz w:val="20"/>
    </w:rPr>
  </w:style>
  <w:style w:type="paragraph" w:styleId="846" w:customStyle="1">
    <w:name w:val="尾注文本1"/>
    <w:basedOn w:val="728"/>
    <w:link w:val="845"/>
    <w:uiPriority w:val="99"/>
    <w:unhideWhenUsed/>
    <w:qFormat/>
    <w:pPr>
      <w:spacing w:after="0" w:line="240" w:lineRule="auto"/>
    </w:pPr>
    <w:rPr>
      <w:sz w:val="20"/>
    </w:rPr>
  </w:style>
  <w:style w:type="character" w:styleId="847" w:customStyle="1">
    <w:name w:val="正文文本缩进 字符"/>
    <w:link w:val="772"/>
    <w:uiPriority w:val="99"/>
    <w:qFormat/>
    <w:rPr>
      <w:rFonts w:ascii="Calibri" w:hAnsi="Calibri"/>
      <w:sz w:val="21"/>
      <w:szCs w:val="24"/>
    </w:rPr>
  </w:style>
  <w:style w:type="character" w:styleId="848" w:customStyle="1">
    <w:name w:val="Heading 2 Char"/>
    <w:link w:val="791"/>
    <w:uiPriority w:val="9"/>
    <w:qFormat/>
    <w:rPr>
      <w:rFonts w:ascii="Arial" w:hAnsi="Arial" w:eastAsia="Arial" w:cs="Arial"/>
      <w:sz w:val="34"/>
    </w:rPr>
  </w:style>
  <w:style w:type="character" w:styleId="849" w:customStyle="1">
    <w:name w:val="标书正文 Char1"/>
    <w:link w:val="850"/>
    <w:uiPriority w:val="0"/>
    <w:qFormat/>
    <w:rPr>
      <w:color w:val="000000"/>
      <w:sz w:val="22"/>
      <w:szCs w:val="28"/>
      <w:lang w:eastAsia="en-US"/>
    </w:rPr>
  </w:style>
  <w:style w:type="paragraph" w:styleId="850" w:customStyle="1">
    <w:name w:val="标书正文"/>
    <w:basedOn w:val="728"/>
    <w:link w:val="84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851" w:customStyle="1">
    <w:name w:val="强调1"/>
    <w:link w:val="728"/>
    <w:uiPriority w:val="0"/>
    <w:qFormat/>
    <w:rPr>
      <w:i/>
    </w:rPr>
  </w:style>
  <w:style w:type="character" w:styleId="852" w:customStyle="1">
    <w:name w:val="尾注引用1"/>
    <w:link w:val="728"/>
    <w:uiPriority w:val="99"/>
    <w:unhideWhenUsed/>
    <w:qFormat/>
    <w:rPr>
      <w:vertAlign w:val="superscript"/>
    </w:rPr>
  </w:style>
  <w:style w:type="character" w:styleId="853" w:customStyle="1">
    <w:name w:val="默认段落字体1"/>
    <w:link w:val="728"/>
    <w:uiPriority w:val="0"/>
    <w:semiHidden/>
    <w:qFormat/>
  </w:style>
  <w:style w:type="character" w:styleId="854" w:customStyle="1">
    <w:name w:val="页脚 Char"/>
    <w:link w:val="728"/>
    <w:uiPriority w:val="0"/>
    <w:qFormat/>
    <w:rPr>
      <w:sz w:val="18"/>
      <w:szCs w:val="18"/>
    </w:rPr>
  </w:style>
  <w:style w:type="character" w:styleId="855" w:customStyle="1">
    <w:name w:val="批注文字 Char"/>
    <w:link w:val="728"/>
    <w:uiPriority w:val="0"/>
    <w:qFormat/>
    <w:rPr>
      <w:rFonts w:ascii="Times New Roman" w:hAnsi="Times New Roman"/>
      <w:sz w:val="21"/>
    </w:rPr>
  </w:style>
  <w:style w:type="character" w:styleId="856" w:customStyle="1">
    <w:name w:val="标题 4 字符"/>
    <w:link w:val="728"/>
    <w:uiPriority w:val="0"/>
    <w:semiHidden/>
    <w:qFormat/>
    <w:rPr>
      <w:rFonts w:ascii="等线 Light" w:hAnsi="等线 Light" w:eastAsia="等线 Light" w:cs="Times New Roman"/>
      <w:b/>
      <w:bCs/>
      <w:sz w:val="28"/>
      <w:szCs w:val="28"/>
    </w:rPr>
  </w:style>
  <w:style w:type="character" w:styleId="857" w:customStyle="1">
    <w:name w:val="超链接1"/>
    <w:link w:val="728"/>
    <w:uiPriority w:val="0"/>
    <w:unhideWhenUsed/>
    <w:qFormat/>
    <w:rPr>
      <w:color w:val="0000ff"/>
      <w:u w:val="single"/>
    </w:rPr>
  </w:style>
  <w:style w:type="character" w:styleId="858" w:customStyle="1">
    <w:name w:val="正文首行缩进 2 字符"/>
    <w:link w:val="859"/>
    <w:uiPriority w:val="99"/>
    <w:qFormat/>
    <w:rPr>
      <w:sz w:val="21"/>
      <w:szCs w:val="24"/>
    </w:rPr>
  </w:style>
  <w:style w:type="paragraph" w:styleId="859" w:customStyle="1">
    <w:name w:val="_Style 63"/>
    <w:basedOn w:val="772"/>
    <w:next w:val="728"/>
    <w:link w:val="858"/>
    <w:uiPriority w:val="99"/>
    <w:unhideWhenUsed/>
    <w:qFormat/>
    <w:pPr>
      <w:ind w:firstLine="420"/>
    </w:pPr>
    <w:rPr>
      <w:rFonts w:ascii="Times New Roman" w:hAnsi="Times New Roman"/>
    </w:rPr>
  </w:style>
  <w:style w:type="character" w:styleId="860" w:customStyle="1">
    <w:name w:val="标题 1 字符"/>
    <w:link w:val="861"/>
    <w:uiPriority w:val="0"/>
    <w:qFormat/>
    <w:rPr>
      <w:rFonts w:eastAsia="新宋体"/>
      <w:b/>
      <w:bCs/>
      <w:sz w:val="30"/>
      <w:szCs w:val="44"/>
    </w:rPr>
  </w:style>
  <w:style w:type="paragraph" w:styleId="861" w:customStyle="1">
    <w:name w:val="标题 111"/>
    <w:basedOn w:val="728"/>
    <w:next w:val="728"/>
    <w:link w:val="860"/>
    <w:uiPriority w:val="9"/>
    <w:qFormat/>
    <w:pPr>
      <w:jc w:val="center"/>
      <w:keepLines/>
      <w:keepNext/>
      <w:spacing w:line="578" w:lineRule="auto"/>
      <w:outlineLvl w:val="0"/>
    </w:pPr>
    <w:rPr>
      <w:rFonts w:eastAsia="新宋体"/>
      <w:b/>
      <w:bCs/>
      <w:sz w:val="30"/>
      <w:szCs w:val="44"/>
    </w:rPr>
  </w:style>
  <w:style w:type="character" w:styleId="862" w:customStyle="1">
    <w:name w:val="纯文本 Char"/>
    <w:link w:val="728"/>
    <w:uiPriority w:val="0"/>
    <w:qFormat/>
    <w:rPr>
      <w:rFonts w:ascii="宋体" w:hAnsi="Courier New" w:eastAsia="宋体" w:cs="Courier New"/>
      <w:szCs w:val="21"/>
    </w:rPr>
  </w:style>
  <w:style w:type="character" w:styleId="863" w:customStyle="1">
    <w:name w:val="Heading 3 Char"/>
    <w:link w:val="792"/>
    <w:uiPriority w:val="9"/>
    <w:qFormat/>
    <w:rPr>
      <w:rFonts w:ascii="Arial" w:hAnsi="Arial" w:eastAsia="Arial" w:cs="Arial"/>
      <w:sz w:val="30"/>
      <w:szCs w:val="30"/>
    </w:rPr>
  </w:style>
  <w:style w:type="character" w:styleId="864" w:customStyle="1">
    <w:name w:val="Intense Quote Char"/>
    <w:link w:val="865"/>
    <w:uiPriority w:val="30"/>
    <w:qFormat/>
    <w:rPr>
      <w:i/>
    </w:rPr>
  </w:style>
  <w:style w:type="paragraph" w:styleId="865">
    <w:name w:val="Intense Quote"/>
    <w:basedOn w:val="728"/>
    <w:next w:val="728"/>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脚注引用1"/>
    <w:link w:val="728"/>
    <w:uiPriority w:val="99"/>
    <w:unhideWhenUsed/>
    <w:qFormat/>
    <w:rPr>
      <w:vertAlign w:val="superscript"/>
    </w:rPr>
  </w:style>
  <w:style w:type="character" w:styleId="867" w:customStyle="1">
    <w:name w:val="标题 3 Char"/>
    <w:link w:val="728"/>
    <w:uiPriority w:val="9"/>
    <w:qFormat/>
    <w:rPr>
      <w:rFonts w:ascii="Arial" w:hAnsi="Arial" w:eastAsia="宋体" w:cs="Times New Roman"/>
      <w:b/>
      <w:sz w:val="32"/>
      <w:szCs w:val="20"/>
    </w:rPr>
  </w:style>
  <w:style w:type="character" w:styleId="868" w:customStyle="1">
    <w:name w:val="Caption Char"/>
    <w:link w:val="728"/>
    <w:uiPriority w:val="99"/>
    <w:qFormat/>
  </w:style>
  <w:style w:type="character" w:styleId="869" w:customStyle="1">
    <w:name w:val="页眉 Char"/>
    <w:link w:val="728"/>
    <w:uiPriority w:val="0"/>
    <w:qFormat/>
    <w:rPr>
      <w:sz w:val="18"/>
      <w:szCs w:val="18"/>
    </w:rPr>
  </w:style>
  <w:style w:type="character" w:styleId="870" w:customStyle="1">
    <w:name w:val="文档结构图 Char"/>
    <w:link w:val="728"/>
    <w:uiPriority w:val="99"/>
    <w:semiHidden/>
    <w:qFormat/>
    <w:rPr>
      <w:rFonts w:ascii="宋体"/>
      <w:sz w:val="18"/>
      <w:szCs w:val="18"/>
    </w:rPr>
  </w:style>
  <w:style w:type="character" w:styleId="871" w:customStyle="1">
    <w:name w:val="Heading 5 Char"/>
    <w:link w:val="794"/>
    <w:uiPriority w:val="9"/>
    <w:qFormat/>
    <w:rPr>
      <w:rFonts w:ascii="Arial" w:hAnsi="Arial" w:eastAsia="Arial" w:cs="Arial"/>
      <w:b/>
      <w:bCs/>
      <w:sz w:val="24"/>
      <w:szCs w:val="24"/>
    </w:rPr>
  </w:style>
  <w:style w:type="character" w:styleId="872" w:customStyle="1">
    <w:name w:val="Footer Char"/>
    <w:link w:val="873"/>
    <w:uiPriority w:val="99"/>
    <w:qFormat/>
  </w:style>
  <w:style w:type="paragraph" w:styleId="873" w:customStyle="1">
    <w:name w:val="页脚11"/>
    <w:basedOn w:val="728"/>
    <w:link w:val="872"/>
    <w:uiPriority w:val="99"/>
    <w:unhideWhenUsed/>
    <w:qFormat/>
    <w:pPr>
      <w:spacing w:after="0" w:line="240" w:lineRule="auto"/>
      <w:tabs>
        <w:tab w:val="center" w:pos="7143" w:leader="none"/>
        <w:tab w:val="right" w:pos="14287" w:leader="none"/>
      </w:tabs>
    </w:pPr>
  </w:style>
  <w:style w:type="character" w:styleId="874" w:customStyle="1">
    <w:name w:val="批注引用1"/>
    <w:link w:val="728"/>
    <w:uiPriority w:val="99"/>
    <w:qFormat/>
    <w:rPr>
      <w:sz w:val="21"/>
      <w:szCs w:val="21"/>
    </w:rPr>
  </w:style>
  <w:style w:type="character" w:styleId="875" w:customStyle="1">
    <w:name w:val="Heading 8 Char"/>
    <w:link w:val="797"/>
    <w:uiPriority w:val="9"/>
    <w:qFormat/>
    <w:rPr>
      <w:rFonts w:ascii="Arial" w:hAnsi="Arial" w:eastAsia="Arial" w:cs="Arial"/>
      <w:i/>
      <w:iCs/>
      <w:sz w:val="22"/>
      <w:szCs w:val="22"/>
    </w:rPr>
  </w:style>
  <w:style w:type="character" w:styleId="876" w:customStyle="1">
    <w:name w:val="NormalCharacter1"/>
    <w:link w:val="728"/>
    <w:uiPriority w:val="0"/>
    <w:semiHidden/>
    <w:qFormat/>
    <w:rPr>
      <w:sz w:val="28"/>
      <w:lang w:val="en-US" w:eastAsia="zh-CN" w:bidi="ar-SA"/>
    </w:rPr>
  </w:style>
  <w:style w:type="character" w:styleId="877" w:customStyle="1">
    <w:name w:val="正文文本缩进 2 字符"/>
    <w:link w:val="878"/>
    <w:uiPriority w:val="0"/>
    <w:qFormat/>
    <w:rPr>
      <w:rFonts w:ascii="仿宋_GB2312" w:eastAsia="仿宋_GB2312"/>
      <w:sz w:val="24"/>
      <w:szCs w:val="24"/>
      <w:lang w:bidi="ar-SA"/>
    </w:rPr>
  </w:style>
  <w:style w:type="paragraph" w:styleId="878" w:customStyle="1">
    <w:name w:val="正文文本缩进 21"/>
    <w:basedOn w:val="728"/>
    <w:link w:val="877"/>
    <w:uiPriority w:val="0"/>
    <w:qFormat/>
    <w:pPr>
      <w:ind w:firstLine="475"/>
      <w:spacing w:line="10" w:lineRule="atLeast"/>
    </w:pPr>
    <w:rPr>
      <w:rFonts w:ascii="仿宋_GB2312" w:eastAsia="仿宋_GB2312"/>
      <w:sz w:val="24"/>
    </w:rPr>
  </w:style>
  <w:style w:type="character" w:styleId="879" w:customStyle="1">
    <w:name w:val="Title Char"/>
    <w:link w:val="880"/>
    <w:uiPriority w:val="10"/>
    <w:qFormat/>
    <w:rPr>
      <w:sz w:val="48"/>
      <w:szCs w:val="48"/>
    </w:rPr>
  </w:style>
  <w:style w:type="paragraph" w:styleId="880" w:customStyle="1">
    <w:name w:val="标题11"/>
    <w:basedOn w:val="728"/>
    <w:next w:val="728"/>
    <w:link w:val="879"/>
    <w:uiPriority w:val="10"/>
    <w:qFormat/>
    <w:pPr>
      <w:contextualSpacing/>
      <w:spacing w:before="300" w:after="200"/>
    </w:pPr>
    <w:rPr>
      <w:sz w:val="48"/>
      <w:szCs w:val="48"/>
    </w:rPr>
  </w:style>
  <w:style w:type="character" w:styleId="881" w:customStyle="1">
    <w:name w:val="Heading 6 Char"/>
    <w:link w:val="795"/>
    <w:uiPriority w:val="9"/>
    <w:qFormat/>
    <w:rPr>
      <w:rFonts w:ascii="Arial" w:hAnsi="Arial" w:eastAsia="Arial" w:cs="Arial"/>
      <w:b/>
      <w:bCs/>
      <w:sz w:val="22"/>
      <w:szCs w:val="22"/>
    </w:rPr>
  </w:style>
  <w:style w:type="character" w:styleId="882" w:customStyle="1">
    <w:name w:val="日期 Char"/>
    <w:link w:val="728"/>
    <w:uiPriority w:val="99"/>
    <w:semiHidden/>
    <w:qFormat/>
  </w:style>
  <w:style w:type="character" w:styleId="883" w:customStyle="1">
    <w:name w:val="批注框文本 Char"/>
    <w:link w:val="728"/>
    <w:uiPriority w:val="0"/>
    <w:qFormat/>
    <w:rPr>
      <w:sz w:val="18"/>
      <w:szCs w:val="18"/>
    </w:rPr>
  </w:style>
  <w:style w:type="character" w:styleId="884" w:customStyle="1">
    <w:name w:val="标题 1 Char"/>
    <w:link w:val="728"/>
    <w:uiPriority w:val="9"/>
    <w:qFormat/>
    <w:rPr>
      <w:b/>
      <w:bCs/>
      <w:sz w:val="44"/>
      <w:szCs w:val="44"/>
    </w:rPr>
  </w:style>
  <w:style w:type="character" w:styleId="885" w:customStyle="1">
    <w:name w:val="正文文本 字符"/>
    <w:link w:val="774"/>
    <w:uiPriority w:val="1"/>
    <w:qFormat/>
    <w:rPr>
      <w:rFonts w:ascii="Calibri" w:hAnsi="Calibri"/>
      <w:sz w:val="21"/>
      <w:szCs w:val="24"/>
    </w:rPr>
  </w:style>
  <w:style w:type="character" w:styleId="886" w:customStyle="1">
    <w:name w:val="Footnote Text Char"/>
    <w:link w:val="887"/>
    <w:uiPriority w:val="99"/>
    <w:qFormat/>
    <w:rPr>
      <w:sz w:val="18"/>
    </w:rPr>
  </w:style>
  <w:style w:type="paragraph" w:styleId="887" w:customStyle="1">
    <w:name w:val="脚注文本111"/>
    <w:basedOn w:val="728"/>
    <w:link w:val="886"/>
    <w:uiPriority w:val="99"/>
    <w:unhideWhenUsed/>
    <w:qFormat/>
    <w:pPr>
      <w:spacing w:after="40" w:line="240" w:lineRule="auto"/>
    </w:pPr>
    <w:rPr>
      <w:sz w:val="18"/>
    </w:rPr>
  </w:style>
  <w:style w:type="character" w:styleId="888" w:customStyle="1">
    <w:name w:val="标题 2 字符1"/>
    <w:link w:val="889"/>
    <w:uiPriority w:val="9"/>
    <w:qFormat/>
    <w:rPr>
      <w:rFonts w:ascii="Cambria" w:hAnsi="Cambria"/>
      <w:b/>
      <w:bCs/>
      <w:sz w:val="32"/>
      <w:szCs w:val="32"/>
    </w:rPr>
  </w:style>
  <w:style w:type="paragraph" w:styleId="889" w:customStyle="1">
    <w:name w:val="标题 21"/>
    <w:basedOn w:val="775"/>
    <w:next w:val="842"/>
    <w:link w:val="888"/>
    <w:uiPriority w:val="0"/>
    <w:qFormat/>
    <w:pPr>
      <w:keepLines/>
      <w:keepNext/>
      <w:spacing w:before="260" w:after="260" w:line="416" w:lineRule="auto"/>
      <w:outlineLvl w:val="1"/>
    </w:pPr>
    <w:rPr>
      <w:rFonts w:ascii="Cambria" w:hAnsi="Cambria"/>
      <w:b/>
      <w:bCs/>
      <w:sz w:val="32"/>
      <w:szCs w:val="32"/>
    </w:rPr>
  </w:style>
  <w:style w:type="character" w:styleId="890" w:customStyle="1">
    <w:name w:val="日期 字符"/>
    <w:link w:val="891"/>
    <w:uiPriority w:val="99"/>
    <w:qFormat/>
    <w:rPr>
      <w:rFonts w:eastAsia="仿宋_GB2312"/>
      <w:sz w:val="28"/>
    </w:rPr>
  </w:style>
  <w:style w:type="paragraph" w:styleId="891" w:customStyle="1">
    <w:name w:val="日期1"/>
    <w:basedOn w:val="728"/>
    <w:next w:val="728"/>
    <w:link w:val="890"/>
    <w:uiPriority w:val="99"/>
    <w:qFormat/>
    <w:rPr>
      <w:rFonts w:eastAsia="仿宋_GB2312"/>
      <w:sz w:val="28"/>
      <w:szCs w:val="20"/>
    </w:rPr>
  </w:style>
  <w:style w:type="character" w:styleId="892" w:customStyle="1">
    <w:name w:val="font01"/>
    <w:link w:val="728"/>
    <w:uiPriority w:val="0"/>
    <w:qFormat/>
    <w:rPr>
      <w:rFonts w:hint="eastAsia" w:ascii="仿宋" w:hAnsi="仿宋" w:eastAsia="仿宋" w:cs="仿宋"/>
      <w:color w:val="000000"/>
      <w:sz w:val="20"/>
      <w:szCs w:val="20"/>
      <w:u w:val="none"/>
    </w:rPr>
  </w:style>
  <w:style w:type="character" w:styleId="893" w:customStyle="1">
    <w:name w:val="批注框文本 字符"/>
    <w:link w:val="894"/>
    <w:uiPriority w:val="0"/>
    <w:qFormat/>
    <w:rPr>
      <w:sz w:val="18"/>
      <w:szCs w:val="18"/>
    </w:rPr>
  </w:style>
  <w:style w:type="paragraph" w:styleId="894" w:customStyle="1">
    <w:name w:val="批注框文本1"/>
    <w:basedOn w:val="728"/>
    <w:link w:val="893"/>
    <w:uiPriority w:val="0"/>
    <w:qFormat/>
    <w:rPr>
      <w:sz w:val="18"/>
      <w:szCs w:val="18"/>
    </w:rPr>
  </w:style>
  <w:style w:type="character" w:styleId="895" w:customStyle="1">
    <w:name w:val="文档结构图 字符1"/>
    <w:link w:val="896"/>
    <w:uiPriority w:val="99"/>
    <w:qFormat/>
    <w:rPr>
      <w:rFonts w:ascii="宋体" w:hAnsi="Calibri"/>
      <w:sz w:val="18"/>
      <w:szCs w:val="18"/>
    </w:rPr>
  </w:style>
  <w:style w:type="paragraph" w:styleId="896" w:customStyle="1">
    <w:name w:val="文档结构图1"/>
    <w:basedOn w:val="728"/>
    <w:link w:val="895"/>
    <w:uiPriority w:val="99"/>
    <w:unhideWhenUsed/>
    <w:qFormat/>
    <w:rPr>
      <w:rFonts w:ascii="宋体" w:hAnsi="Calibri"/>
      <w:sz w:val="18"/>
      <w:szCs w:val="18"/>
    </w:rPr>
  </w:style>
  <w:style w:type="character" w:styleId="897" w:customStyle="1">
    <w:name w:val="正文文本首行缩进 2 字符"/>
    <w:link w:val="771"/>
    <w:uiPriority w:val="0"/>
    <w:qFormat/>
  </w:style>
  <w:style w:type="character" w:styleId="898" w:customStyle="1">
    <w:name w:val="Subtitle Char"/>
    <w:link w:val="899"/>
    <w:uiPriority w:val="11"/>
    <w:qFormat/>
    <w:rPr>
      <w:sz w:val="24"/>
      <w:szCs w:val="24"/>
    </w:rPr>
  </w:style>
  <w:style w:type="paragraph" w:styleId="899" w:customStyle="1">
    <w:name w:val="副标题1"/>
    <w:basedOn w:val="728"/>
    <w:next w:val="728"/>
    <w:link w:val="898"/>
    <w:uiPriority w:val="11"/>
    <w:qFormat/>
    <w:pPr>
      <w:spacing w:before="200" w:after="200"/>
    </w:pPr>
    <w:rPr>
      <w:sz w:val="24"/>
      <w:szCs w:val="24"/>
    </w:rPr>
  </w:style>
  <w:style w:type="paragraph" w:styleId="900" w:customStyle="1">
    <w:name w:val="目录 41"/>
    <w:basedOn w:val="728"/>
    <w:next w:val="728"/>
    <w:uiPriority w:val="39"/>
    <w:unhideWhenUsed/>
    <w:qFormat/>
    <w:pPr>
      <w:ind w:left="850" w:right="0" w:firstLine="0"/>
      <w:spacing w:after="57"/>
    </w:pPr>
  </w:style>
  <w:style w:type="paragraph" w:styleId="901" w:customStyle="1">
    <w:name w:val="UserStyle_1"/>
    <w:basedOn w:val="728"/>
    <w:uiPriority w:val="0"/>
    <w:qFormat/>
    <w:pPr>
      <w:ind w:left="-6" w:hanging="99"/>
      <w:jc w:val="left"/>
    </w:pPr>
    <w:rPr>
      <w:rFonts w:ascii="宋体"/>
      <w:b/>
    </w:rPr>
  </w:style>
  <w:style w:type="paragraph" w:styleId="902" w:customStyle="1">
    <w:name w:val="_Style 101"/>
    <w:basedOn w:val="728"/>
    <w:next w:val="728"/>
    <w:uiPriority w:val="39"/>
    <w:unhideWhenUsed/>
    <w:qFormat/>
    <w:pPr>
      <w:ind w:left="420"/>
    </w:pPr>
    <w:rPr>
      <w:rFonts w:ascii="Calibri" w:hAnsi="Calibri"/>
      <w:szCs w:val="22"/>
    </w:rPr>
  </w:style>
  <w:style w:type="paragraph" w:styleId="903" w:customStyle="1">
    <w:name w:val="Table Paragraph"/>
    <w:basedOn w:val="728"/>
    <w:uiPriority w:val="1"/>
    <w:qFormat/>
    <w:pPr>
      <w:ind w:left="108"/>
    </w:pPr>
  </w:style>
  <w:style w:type="paragraph" w:styleId="904" w:customStyle="1">
    <w:name w:val="索引 51"/>
    <w:basedOn w:val="769"/>
    <w:next w:val="769"/>
    <w:uiPriority w:val="0"/>
    <w:qFormat/>
    <w:pPr>
      <w:ind w:left="798"/>
      <w:jc w:val="left"/>
    </w:pPr>
    <w:rPr>
      <w:rFonts w:ascii="Calibri" w:hAnsi="Calibri"/>
    </w:rPr>
  </w:style>
  <w:style w:type="paragraph" w:styleId="905" w:customStyle="1">
    <w:name w:val="目录 61"/>
    <w:basedOn w:val="728"/>
    <w:next w:val="728"/>
    <w:uiPriority w:val="39"/>
    <w:unhideWhenUsed/>
    <w:qFormat/>
    <w:pPr>
      <w:ind w:left="1417" w:right="0" w:firstLine="0"/>
      <w:spacing w:after="57"/>
    </w:pPr>
  </w:style>
  <w:style w:type="paragraph" w:styleId="906">
    <w:name w:val="List Paragraph"/>
    <w:basedOn w:val="770"/>
    <w:uiPriority w:val="34"/>
    <w:qFormat/>
    <w:pPr>
      <w:contextualSpacing/>
      <w:ind w:left="720"/>
    </w:pPr>
  </w:style>
  <w:style w:type="paragraph" w:styleId="907" w:customStyle="1">
    <w:name w:val="投标文件正文"/>
    <w:basedOn w:val="728"/>
    <w:uiPriority w:val="0"/>
    <w:qFormat/>
    <w:pPr>
      <w:ind w:firstLine="200"/>
      <w:spacing w:before="40" w:after="40" w:line="400" w:lineRule="exact"/>
    </w:pPr>
    <w:rPr>
      <w:sz w:val="24"/>
    </w:rPr>
  </w:style>
  <w:style w:type="paragraph" w:styleId="908" w:customStyle="1">
    <w:name w:val="题注1"/>
    <w:basedOn w:val="728"/>
    <w:next w:val="728"/>
    <w:uiPriority w:val="35"/>
    <w:unhideWhenUsed/>
    <w:qFormat/>
    <w:pPr>
      <w:spacing w:line="276" w:lineRule="auto"/>
    </w:pPr>
    <w:rPr>
      <w:b/>
      <w:bCs/>
      <w:color w:val="4f81bd"/>
      <w:sz w:val="18"/>
      <w:szCs w:val="18"/>
    </w:rPr>
  </w:style>
  <w:style w:type="paragraph" w:styleId="909" w:customStyle="1">
    <w:name w:val="Heading21"/>
    <w:basedOn w:val="728"/>
    <w:next w:val="728"/>
    <w:uiPriority w:val="0"/>
    <w:qFormat/>
    <w:pPr>
      <w:jc w:val="left"/>
      <w:keepLines/>
      <w:keepNext/>
      <w:spacing w:before="260" w:after="260" w:line="416" w:lineRule="auto"/>
    </w:pPr>
    <w:rPr>
      <w:rFonts w:ascii="Calibri Light" w:hAnsi="Calibri Light"/>
      <w:b/>
      <w:bCs/>
      <w:sz w:val="24"/>
      <w:szCs w:val="32"/>
    </w:rPr>
  </w:style>
  <w:style w:type="paragraph" w:styleId="910" w:customStyle="1">
    <w:name w:val="纯文本11"/>
    <w:basedOn w:val="728"/>
    <w:uiPriority w:val="0"/>
    <w:qFormat/>
    <w:rPr>
      <w:rFonts w:ascii="宋体" w:hAnsi="Courier New" w:cs="Courier New"/>
      <w:szCs w:val="21"/>
    </w:rPr>
  </w:style>
  <w:style w:type="paragraph" w:styleId="91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12" w:customStyle="1">
    <w:name w:val="正文首行缩进2"/>
    <w:basedOn w:val="913"/>
    <w:next w:val="914"/>
    <w:uiPriority w:val="0"/>
    <w:qFormat/>
    <w:pPr>
      <w:ind w:firstLine="420"/>
      <w:spacing w:after="0"/>
    </w:pPr>
    <w:rPr>
      <w:sz w:val="28"/>
      <w:szCs w:val="28"/>
    </w:rPr>
  </w:style>
  <w:style w:type="paragraph" w:styleId="913" w:customStyle="1">
    <w:name w:val="正文文本2"/>
    <w:basedOn w:val="728"/>
    <w:next w:val="778"/>
    <w:uiPriority w:val="0"/>
    <w:qFormat/>
    <w:pPr>
      <w:spacing w:after="120"/>
    </w:pPr>
  </w:style>
  <w:style w:type="paragraph" w:styleId="914" w:customStyle="1">
    <w:name w:val="正文首行缩进 22"/>
    <w:basedOn w:val="915"/>
    <w:next w:val="728"/>
    <w:uiPriority w:val="99"/>
    <w:unhideWhenUsed/>
    <w:qFormat/>
    <w:pPr>
      <w:ind w:firstLine="420"/>
    </w:pPr>
  </w:style>
  <w:style w:type="paragraph" w:styleId="915" w:customStyle="1">
    <w:name w:val="正文文本缩进2"/>
    <w:basedOn w:val="728"/>
    <w:next w:val="784"/>
    <w:uiPriority w:val="0"/>
    <w:qFormat/>
    <w:pPr>
      <w:ind w:firstLine="280"/>
    </w:pPr>
    <w:rPr>
      <w:rFonts w:ascii="宋体" w:hAnsi="宋体"/>
      <w:sz w:val="28"/>
      <w:szCs w:val="24"/>
    </w:rPr>
  </w:style>
  <w:style w:type="paragraph" w:styleId="916" w:customStyle="1">
    <w:name w:val="索引 11"/>
    <w:basedOn w:val="728"/>
    <w:next w:val="728"/>
    <w:uiPriority w:val="0"/>
    <w:qFormat/>
    <w:pPr>
      <w:jc w:val="center"/>
      <w:tabs>
        <w:tab w:val="left" w:pos="560" w:leader="none"/>
      </w:tabs>
    </w:pPr>
    <w:rPr>
      <w:rFonts w:ascii="宋体" w:hAnsi="宋体"/>
    </w:rPr>
  </w:style>
  <w:style w:type="paragraph" w:styleId="917" w:customStyle="1">
    <w:name w:val="索引 511"/>
    <w:basedOn w:val="728"/>
    <w:next w:val="728"/>
    <w:uiPriority w:val="0"/>
    <w:qFormat/>
    <w:pPr>
      <w:ind w:left="798"/>
      <w:jc w:val="left"/>
    </w:pPr>
    <w:rPr>
      <w:rFonts w:ascii="Calibri" w:hAnsi="Calibri"/>
    </w:rPr>
  </w:style>
  <w:style w:type="paragraph" w:styleId="918" w:customStyle="1">
    <w:name w:val="目录 1112"/>
    <w:basedOn w:val="728"/>
    <w:next w:val="728"/>
    <w:uiPriority w:val="39"/>
    <w:unhideWhenUsed/>
    <w:qFormat/>
    <w:pPr>
      <w:ind w:left="0" w:right="0" w:firstLine="0"/>
      <w:spacing w:after="57"/>
    </w:pPr>
  </w:style>
  <w:style w:type="paragraph" w:styleId="919" w:customStyle="1">
    <w:name w:val="目录 81"/>
    <w:basedOn w:val="728"/>
    <w:next w:val="728"/>
    <w:uiPriority w:val="39"/>
    <w:unhideWhenUsed/>
    <w:qFormat/>
    <w:pPr>
      <w:ind w:left="1984" w:right="0" w:firstLine="0"/>
      <w:spacing w:after="57"/>
    </w:pPr>
  </w:style>
  <w:style w:type="paragraph" w:styleId="920" w:customStyle="1">
    <w:name w:val="普通(网站)11"/>
    <w:basedOn w:val="72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21" w:customStyle="1">
    <w:name w:val="文本块12"/>
    <w:basedOn w:val="728"/>
    <w:uiPriority w:val="0"/>
    <w:unhideWhenUsed/>
    <w:qFormat/>
    <w:pPr>
      <w:ind w:left="420" w:right="33"/>
    </w:pPr>
    <w:rPr>
      <w:sz w:val="24"/>
    </w:rPr>
  </w:style>
  <w:style w:type="paragraph" w:styleId="922" w:customStyle="1">
    <w:name w:val="目录 11"/>
    <w:basedOn w:val="781"/>
    <w:next w:val="770"/>
    <w:uiPriority w:val="39"/>
    <w:qFormat/>
  </w:style>
  <w:style w:type="paragraph" w:styleId="923" w:customStyle="1">
    <w:name w:val="目录 51"/>
    <w:basedOn w:val="728"/>
    <w:next w:val="728"/>
    <w:uiPriority w:val="39"/>
    <w:unhideWhenUsed/>
    <w:qFormat/>
    <w:pPr>
      <w:ind w:left="1134" w:right="0" w:firstLine="0"/>
      <w:spacing w:after="57"/>
    </w:pPr>
  </w:style>
  <w:style w:type="paragraph" w:styleId="924" w:customStyle="1">
    <w:name w:val="标题1"/>
    <w:basedOn w:val="728"/>
    <w:next w:val="728"/>
    <w:uiPriority w:val="10"/>
    <w:qFormat/>
    <w:pPr>
      <w:contextualSpacing/>
      <w:spacing w:before="300" w:after="200"/>
    </w:pPr>
    <w:rPr>
      <w:sz w:val="48"/>
      <w:szCs w:val="48"/>
    </w:rPr>
  </w:style>
  <w:style w:type="paragraph" w:styleId="925" w:customStyle="1">
    <w:name w:val="索引标题1"/>
    <w:basedOn w:val="728"/>
    <w:next w:val="916"/>
    <w:uiPriority w:val="0"/>
    <w:qFormat/>
    <w:pPr>
      <w:tabs>
        <w:tab w:val="left" w:pos="560" w:leader="none"/>
      </w:tabs>
    </w:pPr>
    <w:rPr>
      <w:rFonts w:ascii="Arial" w:hAnsi="Arial" w:cs="Arial"/>
      <w:b/>
      <w:bCs/>
    </w:rPr>
  </w:style>
  <w:style w:type="paragraph" w:styleId="926" w:customStyle="1">
    <w:name w:val="TOC 标题"/>
    <w:basedOn w:val="861"/>
    <w:next w:val="728"/>
    <w:uiPriority w:val="39"/>
    <w:qFormat/>
    <w:pPr>
      <w:jc w:val="left"/>
      <w:spacing w:before="480" w:line="276" w:lineRule="auto"/>
      <w:widowControl/>
      <w:outlineLvl w:val="9"/>
    </w:pPr>
    <w:rPr>
      <w:rFonts w:ascii="Cambria" w:hAnsi="Cambria" w:eastAsia="宋体"/>
      <w:color w:val="365f91"/>
      <w:sz w:val="28"/>
      <w:szCs w:val="28"/>
    </w:rPr>
  </w:style>
  <w:style w:type="paragraph" w:styleId="927" w:customStyle="1">
    <w:name w:val="图表目录1"/>
    <w:basedOn w:val="728"/>
    <w:next w:val="728"/>
    <w:uiPriority w:val="99"/>
    <w:unhideWhenUsed/>
    <w:qFormat/>
    <w:pPr>
      <w:spacing w:after="0" w:afterAutospacing="0"/>
    </w:pPr>
  </w:style>
  <w:style w:type="paragraph" w:styleId="928" w:customStyle="1">
    <w:name w:val="列出段落1"/>
    <w:basedOn w:val="728"/>
    <w:uiPriority w:val="0"/>
    <w:qFormat/>
    <w:pPr>
      <w:ind w:firstLine="420"/>
    </w:pPr>
    <w:rPr>
      <w:rFonts w:ascii="Calibri" w:hAnsi="Calibri"/>
    </w:rPr>
  </w:style>
  <w:style w:type="paragraph" w:styleId="929" w:customStyle="1">
    <w:name w:val="目录 91"/>
    <w:basedOn w:val="728"/>
    <w:next w:val="728"/>
    <w:uiPriority w:val="39"/>
    <w:unhideWhenUsed/>
    <w:qFormat/>
    <w:pPr>
      <w:ind w:left="2268" w:right="0" w:firstLine="0"/>
      <w:spacing w:after="57"/>
    </w:pPr>
  </w:style>
  <w:style w:type="paragraph" w:styleId="930" w:customStyle="1">
    <w:name w:val="NormalIndent1"/>
    <w:basedOn w:val="728"/>
    <w:uiPriority w:val="0"/>
    <w:qFormat/>
    <w:pPr>
      <w:ind w:firstLine="420"/>
    </w:pPr>
    <w:rPr>
      <w:szCs w:val="20"/>
    </w:rPr>
  </w:style>
  <w:style w:type="paragraph" w:styleId="931" w:customStyle="1">
    <w:name w:val="目录 71"/>
    <w:basedOn w:val="728"/>
    <w:next w:val="728"/>
    <w:uiPriority w:val="39"/>
    <w:unhideWhenUsed/>
    <w:qFormat/>
    <w:pPr>
      <w:ind w:left="1701" w:right="0" w:firstLine="0"/>
      <w:spacing w:after="57"/>
    </w:pPr>
  </w:style>
  <w:style w:type="paragraph" w:styleId="932" w:customStyle="1">
    <w:name w:val="目录 21"/>
    <w:basedOn w:val="728"/>
    <w:next w:val="728"/>
    <w:uiPriority w:val="39"/>
    <w:unhideWhenUsed/>
    <w:qFormat/>
    <w:pPr>
      <w:ind w:left="283" w:right="0" w:firstLine="0"/>
      <w:spacing w:after="57"/>
    </w:pPr>
  </w:style>
  <w:style w:type="paragraph" w:styleId="933" w:customStyle="1">
    <w:name w:val="纯文本2"/>
    <w:basedOn w:val="728"/>
    <w:uiPriority w:val="0"/>
    <w:qFormat/>
    <w:rPr>
      <w:rFonts w:ascii="宋体" w:hAnsi="Courier New"/>
    </w:rPr>
  </w:style>
  <w:style w:type="paragraph" w:styleId="934" w:customStyle="1">
    <w:name w:val="目录 1111"/>
    <w:basedOn w:val="728"/>
    <w:next w:val="728"/>
    <w:uiPriority w:val="39"/>
    <w:unhideWhenUsed/>
    <w:qFormat/>
    <w:pPr>
      <w:jc w:val="left"/>
      <w:spacing w:after="100" w:line="259" w:lineRule="auto"/>
      <w:widowControl/>
    </w:pPr>
    <w:rPr>
      <w:rFonts w:ascii="Calibri" w:hAnsi="Calibri" w:eastAsia="宋体"/>
      <w:sz w:val="22"/>
      <w:szCs w:val="22"/>
    </w:rPr>
  </w:style>
  <w:style w:type="paragraph" w:styleId="935" w:customStyle="1">
    <w:name w:val="正文文本缩进 22"/>
    <w:basedOn w:val="728"/>
    <w:uiPriority w:val="0"/>
    <w:qFormat/>
    <w:pPr>
      <w:ind w:firstLine="640"/>
      <w:jc w:val="left"/>
      <w:spacing w:line="590" w:lineRule="exact"/>
    </w:pPr>
    <w:rPr>
      <w:rFonts w:ascii="仿宋_GB2312" w:hAnsi="宋体" w:eastAsia="仿宋_GB2312" w:cs="Times New Roman"/>
      <w:sz w:val="32"/>
      <w:szCs w:val="28"/>
    </w:rPr>
  </w:style>
  <w:style w:type="paragraph" w:styleId="936" w:customStyle="1">
    <w:name w:val="one-p"/>
    <w:basedOn w:val="728"/>
    <w:uiPriority w:val="0"/>
    <w:qFormat/>
    <w:pPr>
      <w:jc w:val="left"/>
      <w:spacing w:before="100" w:beforeAutospacing="1" w:after="100" w:afterAutospacing="1"/>
      <w:widowControl/>
    </w:pPr>
    <w:rPr>
      <w:rFonts w:ascii="宋体" w:hAnsi="宋体" w:cs="宋体"/>
      <w:sz w:val="24"/>
    </w:rPr>
  </w:style>
  <w:style w:type="paragraph" w:styleId="937">
    <w:name w:val="No Spacing"/>
    <w:uiPriority w:val="1"/>
    <w:qFormat/>
    <w:pPr>
      <w:spacing w:before="0" w:after="0" w:line="240" w:lineRule="auto"/>
    </w:pPr>
    <w:rPr>
      <w:rFonts w:hint="default" w:ascii="Times New Roman" w:hAnsi="Times New Roman" w:eastAsia="宋体" w:cs="Times New Roman"/>
    </w:rPr>
  </w:style>
  <w:style w:type="paragraph" w:styleId="938" w:customStyle="1">
    <w:name w:val="目录 31"/>
    <w:basedOn w:val="728"/>
    <w:next w:val="728"/>
    <w:uiPriority w:val="39"/>
    <w:unhideWhenUsed/>
    <w:qFormat/>
    <w:pPr>
      <w:ind w:left="567" w:right="0" w:firstLine="0"/>
      <w:spacing w:after="57"/>
    </w:pPr>
  </w:style>
  <w:style w:type="paragraph" w:styleId="939" w:customStyle="1">
    <w:name w:val="正文缩进11"/>
    <w:basedOn w:val="728"/>
    <w:next w:val="728"/>
    <w:uiPriority w:val="99"/>
    <w:qFormat/>
    <w:pPr>
      <w:ind w:firstLine="480"/>
      <w:keepNext/>
      <w:spacing w:line="480" w:lineRule="exact"/>
    </w:pPr>
    <w:rPr>
      <w:rFonts w:ascii="宋体" w:hAnsi="宋体" w:eastAsia="等线"/>
      <w:bCs/>
      <w:color w:val="000000"/>
      <w:sz w:val="24"/>
      <w:lang w:val="zh-CN"/>
    </w:rPr>
  </w:style>
  <w:style w:type="paragraph" w:styleId="9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41" w:customStyle="1">
    <w:name w:val="标题 211"/>
    <w:basedOn w:val="728"/>
    <w:next w:val="728"/>
    <w:uiPriority w:val="9"/>
    <w:unhideWhenUsed/>
    <w:qFormat/>
    <w:pPr>
      <w:keepLines/>
      <w:keepNext/>
      <w:spacing w:before="360" w:after="200"/>
      <w:outlineLvl w:val="1"/>
    </w:pPr>
    <w:rPr>
      <w:rFonts w:ascii="Arial" w:hAnsi="Arial" w:eastAsia="Arial" w:cs="Arial"/>
      <w:sz w:val="34"/>
    </w:rPr>
  </w:style>
  <w:style w:type="paragraph" w:styleId="942" w:customStyle="1">
    <w:name w:val="Other|1"/>
    <w:basedOn w:val="728"/>
    <w:uiPriority w:val="0"/>
    <w:qFormat/>
    <w:pPr>
      <w:ind w:firstLine="400"/>
      <w:spacing w:line="418" w:lineRule="auto"/>
    </w:pPr>
    <w:rPr>
      <w:rFonts w:ascii="宋体" w:hAnsi="宋体" w:cs="宋体"/>
      <w:sz w:val="30"/>
      <w:szCs w:val="30"/>
      <w:lang w:val="zh-TW" w:eastAsia="zh-TW" w:bidi="zh-TW"/>
    </w:rPr>
  </w:style>
  <w:style w:type="paragraph" w:styleId="943" w:customStyle="1">
    <w:name w:val="脚注文本1"/>
    <w:basedOn w:val="769"/>
    <w:next w:val="904"/>
    <w:uiPriority w:val="0"/>
    <w:qFormat/>
    <w:pPr>
      <w:jc w:val="left"/>
    </w:pPr>
    <w:rPr>
      <w:rFonts w:ascii="宋体" w:eastAsia="Times New Roman"/>
      <w:sz w:val="18"/>
      <w:szCs w:val="18"/>
    </w:rPr>
  </w:style>
  <w:style w:type="paragraph" w:styleId="944" w:customStyle="1">
    <w:name w:val="样式"/>
    <w:uiPriority w:val="0"/>
    <w:qFormat/>
    <w:pPr>
      <w:widowControl w:val="off"/>
    </w:pPr>
    <w:rPr>
      <w:rFonts w:hint="default" w:ascii="宋体" w:hAnsi="宋体" w:eastAsia="宋体" w:cs="宋体"/>
      <w:sz w:val="24"/>
      <w:szCs w:val="24"/>
      <w:lang w:val="en-US" w:eastAsia="zh-CN" w:bidi="ar-SA"/>
    </w:rPr>
  </w:style>
  <w:style w:type="paragraph" w:styleId="945" w:customStyle="1">
    <w:name w:val="BodyTextIndent1"/>
    <w:basedOn w:val="728"/>
    <w:uiPriority w:val="0"/>
    <w:qFormat/>
    <w:pPr>
      <w:ind w:left="420"/>
      <w:spacing w:after="120"/>
    </w:pPr>
    <w:rPr>
      <w:sz w:val="28"/>
      <w:szCs w:val="20"/>
    </w:rPr>
  </w:style>
  <w:style w:type="paragraph" w:styleId="946" w:customStyle="1">
    <w:name w:val="标题 11"/>
    <w:basedOn w:val="769"/>
    <w:next w:val="769"/>
    <w:uiPriority w:val="0"/>
    <w:qFormat/>
    <w:pPr>
      <w:jc w:val="center"/>
      <w:keepLines/>
      <w:keepNext/>
      <w:spacing w:line="578" w:lineRule="auto"/>
      <w:outlineLvl w:val="0"/>
    </w:pPr>
    <w:rPr>
      <w:rFonts w:eastAsia="新宋体"/>
      <w:b/>
      <w:bCs/>
      <w:sz w:val="30"/>
      <w:szCs w:val="44"/>
    </w:rPr>
  </w:style>
  <w:style w:type="paragraph" w:styleId="947" w:customStyle="1">
    <w:name w:val="文本块1"/>
    <w:basedOn w:val="728"/>
    <w:uiPriority w:val="0"/>
    <w:qFormat/>
    <w:pPr>
      <w:ind w:left="420" w:right="33"/>
      <w:jc w:val="left"/>
    </w:pPr>
    <w:rPr>
      <w:sz w:val="24"/>
      <w:szCs w:val="20"/>
    </w:rPr>
  </w:style>
  <w:style w:type="paragraph" w:styleId="948" w:customStyle="1">
    <w:name w:val="脚注文本11"/>
    <w:basedOn w:val="728"/>
    <w:next w:val="917"/>
    <w:uiPriority w:val="0"/>
    <w:qFormat/>
    <w:pPr>
      <w:jc w:val="left"/>
    </w:pPr>
    <w:rPr>
      <w:rFonts w:ascii="宋体" w:eastAsia="Times New Roman"/>
      <w:sz w:val="18"/>
      <w:szCs w:val="18"/>
    </w:rPr>
  </w:style>
  <w:style w:type="paragraph" w:styleId="949" w:customStyle="1">
    <w:name w:val="179"/>
    <w:basedOn w:val="728"/>
    <w:uiPriority w:val="0"/>
    <w:qFormat/>
    <w:pPr>
      <w:ind w:firstLine="420"/>
      <w:jc w:val="left"/>
      <w:widowControl/>
    </w:pPr>
    <w:rPr>
      <w:rFonts w:ascii="宋体" w:hAnsi="宋体"/>
      <w:sz w:val="24"/>
    </w:rPr>
  </w:style>
  <w:style w:type="paragraph" w:styleId="950" w:customStyle="1">
    <w:name w:val="p0"/>
    <w:basedOn w:val="728"/>
    <w:uiPriority w:val="0"/>
    <w:qFormat/>
    <w:pPr>
      <w:widowControl/>
    </w:pPr>
    <w:rPr>
      <w:szCs w:val="21"/>
    </w:rPr>
  </w:style>
  <w:style w:type="paragraph" w:styleId="951" w:customStyle="1">
    <w:name w:val="列表段落"/>
    <w:basedOn w:val="728"/>
    <w:uiPriority w:val="99"/>
    <w:qFormat/>
    <w:pPr>
      <w:ind w:firstLine="420"/>
    </w:pPr>
  </w:style>
  <w:style w:type="paragraph" w:styleId="952" w:customStyle="1">
    <w:name w:val="_Style 15"/>
    <w:basedOn w:val="728"/>
    <w:next w:val="951"/>
    <w:uiPriority w:val="34"/>
    <w:qFormat/>
    <w:pPr>
      <w:ind w:firstLine="420"/>
    </w:pPr>
    <w:rPr>
      <w:rFonts w:ascii="Calibri" w:hAnsi="Calibri"/>
      <w:szCs w:val="22"/>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普通(网站)1"/>
    <w:basedOn w:val="728"/>
    <w:uiPriority w:val="99"/>
    <w:qFormat/>
    <w:pPr>
      <w:jc w:val="left"/>
      <w:spacing w:before="100" w:beforeAutospacing="1" w:after="100" w:afterAutospacing="1"/>
      <w:widowControl/>
    </w:pPr>
    <w:rPr>
      <w:rFonts w:ascii="宋体" w:hAnsi="宋体" w:cs="宋体"/>
      <w:sz w:val="24"/>
    </w:rPr>
  </w:style>
  <w:style w:type="paragraph" w:styleId="955" w:customStyle="1">
    <w:name w:val="首行缩进"/>
    <w:basedOn w:val="728"/>
    <w:uiPriority w:val="0"/>
    <w:qFormat/>
    <w:pPr>
      <w:ind w:firstLine="480"/>
    </w:pPr>
    <w:rPr>
      <w:szCs w:val="20"/>
      <w:lang w:val="zh-CN"/>
    </w:rPr>
  </w:style>
  <w:style w:type="table" w:styleId="956" w:customStyle="1">
    <w:name w:val="网格型12"/>
    <w:uiPriority w:val="59"/>
    <w:qFormat/>
    <w:pPr>
      <w:spacing w:after="0" w:line="240" w:lineRule="auto"/>
    </w:pPr>
    <w:tblPr/>
  </w:style>
  <w:style w:type="table" w:styleId="957" w:customStyle="1">
    <w:name w:val="List Table 1 Light"/>
    <w:uiPriority w:val="99"/>
    <w:qFormat/>
    <w:pPr>
      <w:spacing w:after="0" w:line="240" w:lineRule="auto"/>
    </w:pPr>
    <w:tblPr/>
  </w:style>
  <w:style w:type="table" w:styleId="958" w:customStyle="1">
    <w:name w:val="Grid Table 1 Light - Accent 5"/>
    <w:uiPriority w:val="99"/>
    <w:qFormat/>
    <w:pPr>
      <w:spacing w:after="0" w:line="240" w:lineRule="auto"/>
    </w:pPr>
    <w:tblPr/>
  </w:style>
  <w:style w:type="table" w:styleId="959" w:customStyle="1">
    <w:name w:val="Grid Table 6 Colorful - Accent 2"/>
    <w:uiPriority w:val="99"/>
    <w:qFormat/>
    <w:pPr>
      <w:spacing w:after="0" w:line="240" w:lineRule="auto"/>
    </w:pPr>
    <w:tblPr/>
  </w:style>
  <w:style w:type="table" w:styleId="960" w:customStyle="1">
    <w:name w:val="Bordered - Accent 6"/>
    <w:uiPriority w:val="99"/>
    <w:qFormat/>
    <w:pPr>
      <w:spacing w:after="0" w:line="240" w:lineRule="auto"/>
    </w:pPr>
    <w:tblPr/>
  </w:style>
  <w:style w:type="table" w:styleId="961" w:customStyle="1">
    <w:name w:val="Grid Table 2 - Accent 1"/>
    <w:uiPriority w:val="99"/>
    <w:qFormat/>
    <w:pPr>
      <w:spacing w:after="0" w:line="240" w:lineRule="auto"/>
    </w:pPr>
    <w:tblPr/>
  </w:style>
  <w:style w:type="table" w:styleId="962" w:customStyle="1">
    <w:name w:val="Grid Table 1 Light"/>
    <w:uiPriority w:val="99"/>
    <w:qFormat/>
    <w:pPr>
      <w:spacing w:after="0" w:line="240" w:lineRule="auto"/>
    </w:pPr>
    <w:tblPr/>
  </w:style>
  <w:style w:type="table" w:styleId="963" w:customStyle="1">
    <w:name w:val="Grid Table 2 - Accent 3"/>
    <w:uiPriority w:val="99"/>
    <w:qFormat/>
    <w:pPr>
      <w:spacing w:after="0" w:line="240" w:lineRule="auto"/>
    </w:pPr>
    <w:tblPr/>
  </w:style>
  <w:style w:type="table" w:styleId="964" w:customStyle="1">
    <w:name w:val="Bordered &amp; Lined - Accent 5"/>
    <w:uiPriority w:val="99"/>
    <w:qFormat/>
    <w:pPr>
      <w:spacing w:after="0" w:line="240" w:lineRule="auto"/>
    </w:pPr>
    <w:rPr>
      <w:color w:val="404040"/>
    </w:rPr>
    <w:tblPr/>
  </w:style>
  <w:style w:type="table" w:styleId="965" w:customStyle="1">
    <w:name w:val="Bordered - Accent 5"/>
    <w:uiPriority w:val="99"/>
    <w:qFormat/>
    <w:pPr>
      <w:spacing w:after="0" w:line="240" w:lineRule="auto"/>
    </w:pPr>
    <w:tblPr/>
  </w:style>
  <w:style w:type="table" w:styleId="966" w:customStyle="1">
    <w:name w:val="List Table 7 Colorful"/>
    <w:uiPriority w:val="99"/>
    <w:qFormat/>
    <w:pPr>
      <w:spacing w:after="0" w:line="240" w:lineRule="auto"/>
    </w:pPr>
    <w:tblPr/>
  </w:style>
  <w:style w:type="table" w:styleId="967" w:customStyle="1">
    <w:name w:val="Grid Table 1 Light - Accent 3"/>
    <w:uiPriority w:val="99"/>
    <w:qFormat/>
    <w:pPr>
      <w:spacing w:after="0" w:line="240" w:lineRule="auto"/>
    </w:pPr>
    <w:tblPr/>
  </w:style>
  <w:style w:type="table" w:styleId="968" w:customStyle="1">
    <w:name w:val="Lined - Accent 6"/>
    <w:uiPriority w:val="99"/>
    <w:qFormat/>
    <w:pPr>
      <w:spacing w:after="0" w:line="240" w:lineRule="auto"/>
    </w:pPr>
    <w:rPr>
      <w:color w:val="404040"/>
    </w:rPr>
    <w:tblPr/>
  </w:style>
  <w:style w:type="table" w:styleId="969" w:customStyle="1">
    <w:name w:val="List Table 6 Colorful - Accent 5"/>
    <w:uiPriority w:val="99"/>
    <w:qFormat/>
    <w:pPr>
      <w:spacing w:after="0" w:line="240" w:lineRule="auto"/>
    </w:pPr>
    <w:tblPr/>
  </w:style>
  <w:style w:type="table" w:styleId="970" w:customStyle="1">
    <w:name w:val="Grid Table 7 Colorful - Accent 1"/>
    <w:uiPriority w:val="99"/>
    <w:qFormat/>
    <w:pPr>
      <w:spacing w:after="0" w:line="240" w:lineRule="auto"/>
    </w:pPr>
    <w:tblPr/>
  </w:style>
  <w:style w:type="table" w:styleId="971" w:customStyle="1">
    <w:name w:val="Grid Table 5 Dark - Accent 2"/>
    <w:uiPriority w:val="99"/>
    <w:qFormat/>
    <w:pPr>
      <w:spacing w:after="0" w:line="240" w:lineRule="auto"/>
    </w:pPr>
    <w:tblPr/>
  </w:style>
  <w:style w:type="table" w:styleId="972" w:customStyle="1">
    <w:name w:val="List Table 3 - Accent 5"/>
    <w:uiPriority w:val="99"/>
    <w:qFormat/>
    <w:pPr>
      <w:spacing w:after="0" w:line="240" w:lineRule="auto"/>
    </w:pPr>
    <w:tblPr/>
  </w:style>
  <w:style w:type="table" w:styleId="973" w:customStyle="1">
    <w:name w:val="List Table 6 Colorful - Accent 4"/>
    <w:uiPriority w:val="99"/>
    <w:qFormat/>
    <w:pPr>
      <w:spacing w:after="0" w:line="240" w:lineRule="auto"/>
    </w:pPr>
    <w:tblPr/>
  </w:style>
  <w:style w:type="table" w:styleId="974" w:customStyle="1">
    <w:name w:val="List Table 4 - Accent 1"/>
    <w:uiPriority w:val="99"/>
    <w:qFormat/>
    <w:pPr>
      <w:spacing w:after="0" w:line="240" w:lineRule="auto"/>
    </w:pPr>
    <w:tblPr/>
  </w:style>
  <w:style w:type="table" w:styleId="975" w:customStyle="1">
    <w:name w:val="List Table 1 Light - Accent 1"/>
    <w:uiPriority w:val="99"/>
    <w:qFormat/>
    <w:pPr>
      <w:spacing w:after="0" w:line="240" w:lineRule="auto"/>
    </w:pPr>
    <w:tblPr/>
  </w:style>
  <w:style w:type="table" w:styleId="976" w:customStyle="1">
    <w:name w:val="Grid Table 7 Colorful - Accent 2"/>
    <w:uiPriority w:val="99"/>
    <w:qFormat/>
    <w:pPr>
      <w:spacing w:after="0" w:line="240" w:lineRule="auto"/>
    </w:pPr>
    <w:tblPr/>
  </w:style>
  <w:style w:type="table" w:styleId="977" w:customStyle="1">
    <w:name w:val="List Table 3 - Accent 6"/>
    <w:uiPriority w:val="99"/>
    <w:qFormat/>
    <w:pPr>
      <w:spacing w:after="0" w:line="240" w:lineRule="auto"/>
    </w:pPr>
    <w:tblPr/>
  </w:style>
  <w:style w:type="table" w:styleId="978" w:customStyle="1">
    <w:name w:val="Lined - Accent 5"/>
    <w:uiPriority w:val="99"/>
    <w:qFormat/>
    <w:pPr>
      <w:spacing w:after="0" w:line="240" w:lineRule="auto"/>
    </w:pPr>
    <w:rPr>
      <w:color w:val="404040"/>
    </w:rPr>
    <w:tblPr/>
  </w:style>
  <w:style w:type="table" w:styleId="979" w:customStyle="1">
    <w:name w:val="List Table 5 Dark - Accent 6"/>
    <w:uiPriority w:val="99"/>
    <w:qFormat/>
    <w:pPr>
      <w:spacing w:after="0" w:line="240" w:lineRule="auto"/>
    </w:pPr>
    <w:tblPr/>
  </w:style>
  <w:style w:type="table" w:styleId="980" w:customStyle="1">
    <w:name w:val="List Table 4 - Accent 6"/>
    <w:uiPriority w:val="99"/>
    <w:qFormat/>
    <w:pPr>
      <w:spacing w:after="0" w:line="240" w:lineRule="auto"/>
    </w:pPr>
    <w:tblPr/>
  </w:style>
  <w:style w:type="table" w:styleId="981" w:customStyle="1">
    <w:name w:val="List Table 2 - Accent 1"/>
    <w:uiPriority w:val="99"/>
    <w:qFormat/>
    <w:pPr>
      <w:spacing w:after="0" w:line="240" w:lineRule="auto"/>
    </w:pPr>
    <w:tblPr/>
  </w:style>
  <w:style w:type="table" w:styleId="982" w:customStyle="1">
    <w:name w:val="Bordered &amp; Lined - Accent 1"/>
    <w:uiPriority w:val="99"/>
    <w:qFormat/>
    <w:pPr>
      <w:spacing w:after="0" w:line="240" w:lineRule="auto"/>
    </w:pPr>
    <w:rPr>
      <w:color w:val="404040"/>
    </w:rPr>
    <w:tblPr/>
  </w:style>
  <w:style w:type="table" w:styleId="983" w:customStyle="1">
    <w:name w:val="List Table 5 Dark - Accent 2"/>
    <w:uiPriority w:val="99"/>
    <w:qFormat/>
    <w:pPr>
      <w:spacing w:after="0" w:line="240" w:lineRule="auto"/>
    </w:pPr>
    <w:tblPr/>
  </w:style>
  <w:style w:type="table" w:styleId="984" w:customStyle="1">
    <w:name w:val="Bordered &amp; Lined - Accent 2"/>
    <w:uiPriority w:val="99"/>
    <w:qFormat/>
    <w:pPr>
      <w:spacing w:after="0" w:line="240" w:lineRule="auto"/>
    </w:pPr>
    <w:rPr>
      <w:color w:val="404040"/>
    </w:rPr>
    <w:tblPr/>
  </w:style>
  <w:style w:type="table" w:styleId="985" w:customStyle="1">
    <w:name w:val="List Table 7 Colorful - Accent 1"/>
    <w:uiPriority w:val="99"/>
    <w:qFormat/>
    <w:pPr>
      <w:spacing w:after="0" w:line="240" w:lineRule="auto"/>
    </w:pPr>
    <w:tblPr/>
  </w:style>
  <w:style w:type="table" w:styleId="986" w:customStyle="1">
    <w:name w:val="Plain Table 1"/>
    <w:uiPriority w:val="59"/>
    <w:qFormat/>
    <w:pPr>
      <w:spacing w:after="0" w:line="240" w:lineRule="auto"/>
    </w:pPr>
    <w:tblPr/>
  </w:style>
  <w:style w:type="table" w:styleId="987" w:customStyle="1">
    <w:name w:val="Plain Table 4"/>
    <w:uiPriority w:val="99"/>
    <w:qFormat/>
    <w:pPr>
      <w:spacing w:after="0" w:line="240" w:lineRule="auto"/>
    </w:pPr>
    <w:tblPr/>
  </w:style>
  <w:style w:type="table" w:styleId="988" w:customStyle="1">
    <w:name w:val="Grid Table 2"/>
    <w:uiPriority w:val="99"/>
    <w:qFormat/>
    <w:pPr>
      <w:spacing w:after="0" w:line="240" w:lineRule="auto"/>
    </w:pPr>
    <w:tblPr/>
  </w:style>
  <w:style w:type="table" w:styleId="989" w:customStyle="1">
    <w:name w:val="Grid Table 4 - Accent 2"/>
    <w:uiPriority w:val="59"/>
    <w:qFormat/>
    <w:pPr>
      <w:spacing w:after="0" w:line="240" w:lineRule="auto"/>
    </w:pPr>
    <w:tblPr/>
  </w:style>
  <w:style w:type="table" w:styleId="990" w:customStyle="1">
    <w:name w:val="Grid Table 6 Colorful - Accent 4"/>
    <w:uiPriority w:val="99"/>
    <w:qFormat/>
    <w:pPr>
      <w:spacing w:after="0" w:line="240" w:lineRule="auto"/>
    </w:pPr>
    <w:tblPr/>
  </w:style>
  <w:style w:type="table" w:styleId="991" w:customStyle="1">
    <w:name w:val="Lined - Accent"/>
    <w:uiPriority w:val="99"/>
    <w:qFormat/>
    <w:pPr>
      <w:spacing w:after="0" w:line="240" w:lineRule="auto"/>
    </w:pPr>
    <w:rPr>
      <w:color w:val="404040"/>
    </w:rPr>
    <w:tblPr/>
  </w:style>
  <w:style w:type="table" w:styleId="992" w:customStyle="1">
    <w:name w:val="List Table 5 Dark - Accent 3"/>
    <w:uiPriority w:val="99"/>
    <w:qFormat/>
    <w:pPr>
      <w:spacing w:after="0" w:line="240" w:lineRule="auto"/>
    </w:pPr>
    <w:tblPr/>
  </w:style>
  <w:style w:type="table" w:styleId="993" w:customStyle="1">
    <w:name w:val="网格型11"/>
    <w:basedOn w:val="994"/>
    <w:uiPriority w:val="99"/>
    <w:qFormat/>
    <w:pPr>
      <w:jc w:val="both"/>
      <w:widowControl w:val="off"/>
    </w:pPr>
    <w:tblPr/>
  </w:style>
  <w:style w:type="table" w:styleId="994" w:customStyle="1">
    <w:name w:val="普通表格1"/>
    <w:uiPriority w:val="0"/>
    <w:semiHidden/>
    <w:qFormat/>
    <w:tblPr/>
  </w:style>
  <w:style w:type="table" w:styleId="995" w:customStyle="1">
    <w:name w:val="List Table 6 Colorful - Accent 6"/>
    <w:uiPriority w:val="99"/>
    <w:qFormat/>
    <w:pPr>
      <w:spacing w:after="0" w:line="240" w:lineRule="auto"/>
    </w:pPr>
    <w:tblPr/>
  </w:style>
  <w:style w:type="table" w:styleId="996" w:customStyle="1">
    <w:name w:val="Grid Table 7 Colorful"/>
    <w:uiPriority w:val="99"/>
    <w:qFormat/>
    <w:pPr>
      <w:spacing w:after="0" w:line="240" w:lineRule="auto"/>
    </w:pPr>
    <w:tblPr/>
  </w:style>
  <w:style w:type="table" w:styleId="997" w:customStyle="1">
    <w:name w:val="List Table 4 - Accent 2"/>
    <w:uiPriority w:val="99"/>
    <w:qFormat/>
    <w:pPr>
      <w:spacing w:after="0" w:line="240" w:lineRule="auto"/>
    </w:pPr>
    <w:tblPr/>
  </w:style>
  <w:style w:type="table" w:styleId="998" w:customStyle="1">
    <w:name w:val="List Table 6 Colorful - Accent 1"/>
    <w:uiPriority w:val="99"/>
    <w:qFormat/>
    <w:pPr>
      <w:spacing w:after="0" w:line="240" w:lineRule="auto"/>
    </w:pPr>
    <w:tblPr/>
  </w:style>
  <w:style w:type="table" w:styleId="999" w:customStyle="1">
    <w:name w:val="List Table 1 Light - Accent 6"/>
    <w:uiPriority w:val="99"/>
    <w:qFormat/>
    <w:pPr>
      <w:spacing w:after="0" w:line="240" w:lineRule="auto"/>
    </w:pPr>
    <w:tblPr/>
  </w:style>
  <w:style w:type="table" w:styleId="1000" w:customStyle="1">
    <w:name w:val="Plain Table 2"/>
    <w:uiPriority w:val="59"/>
    <w:qFormat/>
    <w:pPr>
      <w:spacing w:after="0" w:line="240" w:lineRule="auto"/>
    </w:pPr>
    <w:tblPr/>
  </w:style>
  <w:style w:type="table" w:styleId="1001" w:customStyle="1">
    <w:name w:val="List Table 3 - Accent 4"/>
    <w:uiPriority w:val="99"/>
    <w:qFormat/>
    <w:pPr>
      <w:spacing w:after="0" w:line="240" w:lineRule="auto"/>
    </w:pPr>
    <w:tblPr/>
  </w:style>
  <w:style w:type="table" w:styleId="1002" w:customStyle="1">
    <w:name w:val="Plain Table 5"/>
    <w:uiPriority w:val="99"/>
    <w:qFormat/>
    <w:pPr>
      <w:spacing w:after="0" w:line="240" w:lineRule="auto"/>
    </w:pPr>
    <w:tblPr/>
  </w:style>
  <w:style w:type="table" w:styleId="1003" w:customStyle="1">
    <w:name w:val="Bordered - Accent 1"/>
    <w:uiPriority w:val="99"/>
    <w:qFormat/>
    <w:pPr>
      <w:spacing w:after="0" w:line="240" w:lineRule="auto"/>
    </w:pPr>
    <w:tblPr/>
  </w:style>
  <w:style w:type="table" w:styleId="1004" w:customStyle="1">
    <w:name w:val="List Table 1 Light - Accent 2"/>
    <w:uiPriority w:val="99"/>
    <w:qFormat/>
    <w:pPr>
      <w:spacing w:after="0" w:line="240" w:lineRule="auto"/>
    </w:pPr>
    <w:tblPr/>
  </w:style>
  <w:style w:type="table" w:styleId="1005" w:customStyle="1">
    <w:name w:val="Bordered - Accent 2"/>
    <w:uiPriority w:val="99"/>
    <w:qFormat/>
    <w:pPr>
      <w:spacing w:after="0" w:line="240" w:lineRule="auto"/>
    </w:pPr>
    <w:tblPr/>
  </w:style>
  <w:style w:type="table" w:styleId="1006" w:customStyle="1">
    <w:name w:val="Grid Table 1 Light - Accent 2"/>
    <w:uiPriority w:val="99"/>
    <w:qFormat/>
    <w:pPr>
      <w:spacing w:after="0" w:line="240" w:lineRule="auto"/>
    </w:pPr>
    <w:tblPr/>
  </w:style>
  <w:style w:type="table" w:styleId="1007" w:customStyle="1">
    <w:name w:val="List Table 2 - Accent 4"/>
    <w:uiPriority w:val="99"/>
    <w:qFormat/>
    <w:pPr>
      <w:spacing w:after="0" w:line="240" w:lineRule="auto"/>
    </w:pPr>
    <w:tblPr/>
  </w:style>
  <w:style w:type="table" w:styleId="1008" w:customStyle="1">
    <w:name w:val="Grid Table 6 Colorful - Accent 5"/>
    <w:uiPriority w:val="99"/>
    <w:qFormat/>
    <w:pPr>
      <w:spacing w:after="0" w:line="240" w:lineRule="auto"/>
    </w:pPr>
    <w:tblPr/>
  </w:style>
  <w:style w:type="table" w:styleId="1009" w:customStyle="1">
    <w:name w:val="Grid Table 3 - Accent 1"/>
    <w:uiPriority w:val="99"/>
    <w:qFormat/>
    <w:pPr>
      <w:spacing w:after="0" w:line="240" w:lineRule="auto"/>
    </w:pPr>
    <w:tblPr/>
  </w:style>
  <w:style w:type="table" w:styleId="1010" w:customStyle="1">
    <w:name w:val="Plain Table 3"/>
    <w:uiPriority w:val="99"/>
    <w:qFormat/>
    <w:pPr>
      <w:spacing w:after="0" w:line="240" w:lineRule="auto"/>
    </w:pPr>
    <w:tblPr/>
  </w:style>
  <w:style w:type="table" w:styleId="1011" w:customStyle="1">
    <w:name w:val="Grid Table 4 - Accent 1"/>
    <w:uiPriority w:val="59"/>
    <w:qFormat/>
    <w:pPr>
      <w:spacing w:after="0" w:line="240" w:lineRule="auto"/>
    </w:pPr>
    <w:tblPr/>
  </w:style>
  <w:style w:type="table" w:styleId="1012" w:customStyle="1">
    <w:name w:val="List Table 1 Light - Accent 5"/>
    <w:uiPriority w:val="99"/>
    <w:qFormat/>
    <w:pPr>
      <w:spacing w:after="0" w:line="240" w:lineRule="auto"/>
    </w:pPr>
    <w:tblPr/>
  </w:style>
  <w:style w:type="table" w:styleId="1013" w:customStyle="1">
    <w:name w:val="Grid Table 3 - Accent 5"/>
    <w:uiPriority w:val="99"/>
    <w:qFormat/>
    <w:pPr>
      <w:spacing w:after="0" w:line="240" w:lineRule="auto"/>
    </w:pPr>
    <w:tblPr/>
  </w:style>
  <w:style w:type="table" w:styleId="1014" w:customStyle="1">
    <w:name w:val="Grid Table 1 Light - Accent 1"/>
    <w:uiPriority w:val="99"/>
    <w:qFormat/>
    <w:pPr>
      <w:spacing w:after="0" w:line="240" w:lineRule="auto"/>
    </w:pPr>
    <w:tblPr/>
  </w:style>
  <w:style w:type="table" w:styleId="1015" w:customStyle="1">
    <w:name w:val="Grid Table 5 Dark"/>
    <w:uiPriority w:val="99"/>
    <w:qFormat/>
    <w:pPr>
      <w:spacing w:after="0" w:line="240" w:lineRule="auto"/>
    </w:pPr>
    <w:tblPr/>
  </w:style>
  <w:style w:type="table" w:styleId="1016" w:customStyle="1">
    <w:name w:val="List Table 2 - Accent 2"/>
    <w:uiPriority w:val="99"/>
    <w:qFormat/>
    <w:pPr>
      <w:spacing w:after="0" w:line="240" w:lineRule="auto"/>
    </w:pPr>
    <w:tblPr/>
  </w:style>
  <w:style w:type="table" w:styleId="1017" w:customStyle="1">
    <w:name w:val="Lined - Accent 1"/>
    <w:uiPriority w:val="99"/>
    <w:qFormat/>
    <w:pPr>
      <w:spacing w:after="0" w:line="240" w:lineRule="auto"/>
    </w:pPr>
    <w:rPr>
      <w:color w:val="404040"/>
    </w:rPr>
    <w:tblPr/>
  </w:style>
  <w:style w:type="table" w:styleId="1018" w:customStyle="1">
    <w:name w:val="Grid Table 1 Light - Accent 4"/>
    <w:uiPriority w:val="99"/>
    <w:qFormat/>
    <w:pPr>
      <w:spacing w:after="0" w:line="240" w:lineRule="auto"/>
    </w:pPr>
    <w:tblPr/>
  </w:style>
  <w:style w:type="table" w:styleId="1019" w:customStyle="1">
    <w:name w:val="Grid Table 6 Colorful - Accent 1"/>
    <w:uiPriority w:val="99"/>
    <w:qFormat/>
    <w:pPr>
      <w:spacing w:after="0" w:line="240" w:lineRule="auto"/>
    </w:pPr>
    <w:tblPr/>
  </w:style>
  <w:style w:type="table" w:styleId="1020" w:customStyle="1">
    <w:name w:val="List Table 1 Light - Accent 3"/>
    <w:uiPriority w:val="99"/>
    <w:qFormat/>
    <w:pPr>
      <w:spacing w:after="0" w:line="240" w:lineRule="auto"/>
    </w:pPr>
    <w:tblPr/>
  </w:style>
  <w:style w:type="table" w:styleId="1021" w:customStyle="1">
    <w:name w:val="Grid Table 3 - Accent 6"/>
    <w:uiPriority w:val="99"/>
    <w:qFormat/>
    <w:pPr>
      <w:spacing w:after="0" w:line="240" w:lineRule="auto"/>
    </w:pPr>
    <w:tblPr/>
  </w:style>
  <w:style w:type="table" w:styleId="1022" w:customStyle="1">
    <w:name w:val="Grid Table 7 Colorful - Accent 3"/>
    <w:uiPriority w:val="99"/>
    <w:qFormat/>
    <w:pPr>
      <w:spacing w:after="0" w:line="240" w:lineRule="auto"/>
    </w:pPr>
    <w:tblPr/>
  </w:style>
  <w:style w:type="table" w:styleId="1023" w:customStyle="1">
    <w:name w:val="Grid Table 2 - Accent 5"/>
    <w:uiPriority w:val="99"/>
    <w:qFormat/>
    <w:pPr>
      <w:spacing w:after="0" w:line="240" w:lineRule="auto"/>
    </w:pPr>
    <w:tblPr/>
  </w:style>
  <w:style w:type="table" w:styleId="1024" w:customStyle="1">
    <w:name w:val="Bordered &amp; Lined - Accent 3"/>
    <w:uiPriority w:val="99"/>
    <w:qFormat/>
    <w:pPr>
      <w:spacing w:after="0" w:line="240" w:lineRule="auto"/>
    </w:pPr>
    <w:rPr>
      <w:color w:val="404040"/>
    </w:rPr>
    <w:tblPr/>
  </w:style>
  <w:style w:type="table" w:styleId="1025" w:customStyle="1">
    <w:name w:val="List Table 5 Dark - Accent 5"/>
    <w:uiPriority w:val="99"/>
    <w:qFormat/>
    <w:pPr>
      <w:spacing w:after="0" w:line="240" w:lineRule="auto"/>
    </w:pPr>
    <w:tblPr/>
  </w:style>
  <w:style w:type="table" w:styleId="1026" w:customStyle="1">
    <w:name w:val="Bordered"/>
    <w:uiPriority w:val="99"/>
    <w:qFormat/>
    <w:pPr>
      <w:spacing w:after="0" w:line="240" w:lineRule="auto"/>
    </w:pPr>
    <w:tblPr/>
  </w:style>
  <w:style w:type="table" w:styleId="1027" w:customStyle="1">
    <w:name w:val="Bordered &amp; Lined - Accent"/>
    <w:uiPriority w:val="99"/>
    <w:qFormat/>
    <w:pPr>
      <w:spacing w:after="0" w:line="240" w:lineRule="auto"/>
    </w:pPr>
    <w:rPr>
      <w:color w:val="404040"/>
    </w:rPr>
    <w:tblPr/>
  </w:style>
  <w:style w:type="table" w:styleId="1028" w:customStyle="1">
    <w:name w:val="Grid Table 2 - Accent 2"/>
    <w:uiPriority w:val="99"/>
    <w:qFormat/>
    <w:pPr>
      <w:spacing w:after="0" w:line="240" w:lineRule="auto"/>
    </w:pPr>
    <w:tblPr/>
  </w:style>
  <w:style w:type="table" w:styleId="1029" w:customStyle="1">
    <w:name w:val="Grid Table 4 - Accent 5"/>
    <w:uiPriority w:val="59"/>
    <w:qFormat/>
    <w:pPr>
      <w:spacing w:after="0" w:line="240" w:lineRule="auto"/>
    </w:pPr>
    <w:tblPr/>
  </w:style>
  <w:style w:type="table" w:styleId="1030" w:customStyle="1">
    <w:name w:val="Grid Table 2 - Accent 4"/>
    <w:uiPriority w:val="99"/>
    <w:qFormat/>
    <w:pPr>
      <w:spacing w:after="0" w:line="240" w:lineRule="auto"/>
    </w:pPr>
    <w:tblPr/>
  </w:style>
  <w:style w:type="table" w:styleId="1031" w:customStyle="1">
    <w:name w:val="Grid Table 3"/>
    <w:uiPriority w:val="99"/>
    <w:qFormat/>
    <w:pPr>
      <w:spacing w:after="0" w:line="240" w:lineRule="auto"/>
    </w:pPr>
    <w:tblPr/>
  </w:style>
  <w:style w:type="table" w:styleId="1032" w:customStyle="1">
    <w:name w:val="Bordered - Accent 4"/>
    <w:uiPriority w:val="99"/>
    <w:qFormat/>
    <w:pPr>
      <w:spacing w:after="0" w:line="240" w:lineRule="auto"/>
    </w:pPr>
    <w:tblPr/>
  </w:style>
  <w:style w:type="table" w:styleId="1033" w:customStyle="1">
    <w:name w:val="Bordered &amp; Lined - Accent 4"/>
    <w:uiPriority w:val="99"/>
    <w:qFormat/>
    <w:pPr>
      <w:spacing w:after="0" w:line="240" w:lineRule="auto"/>
    </w:pPr>
    <w:rPr>
      <w:color w:val="404040"/>
    </w:rPr>
    <w:tblPr/>
  </w:style>
  <w:style w:type="table" w:styleId="1034" w:customStyle="1">
    <w:name w:val="Table Normal"/>
    <w:uiPriority w:val="2"/>
    <w:unhideWhenUsed/>
    <w:qFormat/>
    <w:tblPr/>
  </w:style>
  <w:style w:type="table" w:styleId="1035" w:customStyle="1">
    <w:name w:val="Grid Table 2 - Accent 6"/>
    <w:uiPriority w:val="99"/>
    <w:qFormat/>
    <w:pPr>
      <w:spacing w:after="0" w:line="240" w:lineRule="auto"/>
    </w:pPr>
    <w:tblPr/>
  </w:style>
  <w:style w:type="table" w:styleId="1036" w:customStyle="1">
    <w:name w:val="List Table 2 - Accent 6"/>
    <w:uiPriority w:val="99"/>
    <w:qFormat/>
    <w:pPr>
      <w:spacing w:after="0" w:line="240" w:lineRule="auto"/>
    </w:pPr>
    <w:tblPr/>
  </w:style>
  <w:style w:type="table" w:styleId="1037" w:customStyle="1">
    <w:name w:val="List Table 6 Colorful - Accent 2"/>
    <w:uiPriority w:val="99"/>
    <w:qFormat/>
    <w:pPr>
      <w:spacing w:after="0" w:line="240" w:lineRule="auto"/>
    </w:pPr>
    <w:tblPr/>
  </w:style>
  <w:style w:type="table" w:styleId="1038" w:customStyle="1">
    <w:name w:val="List Table 2 - Accent 3"/>
    <w:uiPriority w:val="99"/>
    <w:qFormat/>
    <w:pPr>
      <w:spacing w:after="0" w:line="240" w:lineRule="auto"/>
    </w:pPr>
    <w:tblPr/>
  </w:style>
  <w:style w:type="table" w:styleId="1039" w:customStyle="1">
    <w:name w:val="Grid Table 5 Dark- Accent 1"/>
    <w:uiPriority w:val="99"/>
    <w:qFormat/>
    <w:pPr>
      <w:spacing w:after="0" w:line="240" w:lineRule="auto"/>
    </w:pPr>
    <w:tblPr/>
  </w:style>
  <w:style w:type="table" w:styleId="1040" w:customStyle="1">
    <w:name w:val="Grid Table 5 Dark - Accent 5"/>
    <w:uiPriority w:val="99"/>
    <w:qFormat/>
    <w:pPr>
      <w:spacing w:after="0" w:line="240" w:lineRule="auto"/>
    </w:pPr>
    <w:tblPr/>
  </w:style>
  <w:style w:type="table" w:styleId="1041" w:customStyle="1">
    <w:name w:val="List Table 7 Colorful - Accent 6"/>
    <w:uiPriority w:val="99"/>
    <w:qFormat/>
    <w:pPr>
      <w:spacing w:after="0" w:line="240" w:lineRule="auto"/>
    </w:pPr>
    <w:tblPr/>
  </w:style>
  <w:style w:type="table" w:styleId="1042" w:customStyle="1">
    <w:name w:val="Grid Table 4 - Accent 3"/>
    <w:uiPriority w:val="59"/>
    <w:qFormat/>
    <w:pPr>
      <w:spacing w:after="0" w:line="240" w:lineRule="auto"/>
    </w:pPr>
    <w:tblPr/>
  </w:style>
  <w:style w:type="table" w:styleId="1043" w:customStyle="1">
    <w:name w:val="List Table 7 Colorful - Accent 2"/>
    <w:uiPriority w:val="99"/>
    <w:qFormat/>
    <w:pPr>
      <w:spacing w:after="0" w:line="240" w:lineRule="auto"/>
    </w:pPr>
    <w:tblPr/>
  </w:style>
  <w:style w:type="table" w:styleId="1044" w:customStyle="1">
    <w:name w:val="List Table 7 Colorful - Accent 5"/>
    <w:uiPriority w:val="99"/>
    <w:qFormat/>
    <w:pPr>
      <w:spacing w:after="0" w:line="240" w:lineRule="auto"/>
    </w:pPr>
    <w:tblPr/>
  </w:style>
  <w:style w:type="table" w:styleId="1045" w:customStyle="1">
    <w:name w:val="List Table 5 Dark - Accent 1"/>
    <w:uiPriority w:val="99"/>
    <w:qFormat/>
    <w:pPr>
      <w:spacing w:after="0" w:line="240" w:lineRule="auto"/>
    </w:pPr>
    <w:tblPr/>
  </w:style>
  <w:style w:type="table" w:styleId="1046" w:customStyle="1">
    <w:name w:val="Lined - Accent 2"/>
    <w:uiPriority w:val="99"/>
    <w:qFormat/>
    <w:pPr>
      <w:spacing w:after="0" w:line="240" w:lineRule="auto"/>
    </w:pPr>
    <w:rPr>
      <w:color w:val="404040"/>
    </w:rPr>
    <w:tblPr/>
  </w:style>
  <w:style w:type="table" w:styleId="1047" w:customStyle="1">
    <w:name w:val="网格型1"/>
    <w:basedOn w:val="994"/>
    <w:uiPriority w:val="59"/>
    <w:qFormat/>
    <w:pPr>
      <w:jc w:val="both"/>
      <w:widowControl w:val="off"/>
    </w:pPr>
    <w:tblPr/>
  </w:style>
  <w:style w:type="table" w:styleId="1048" w:customStyle="1">
    <w:name w:val="List Table 4"/>
    <w:uiPriority w:val="99"/>
    <w:qFormat/>
    <w:pPr>
      <w:spacing w:after="0" w:line="240" w:lineRule="auto"/>
    </w:pPr>
    <w:tblPr/>
  </w:style>
  <w:style w:type="table" w:styleId="1049" w:customStyle="1">
    <w:name w:val="List Table 1 Light - Accent 4"/>
    <w:uiPriority w:val="99"/>
    <w:qFormat/>
    <w:pPr>
      <w:spacing w:after="0" w:line="240" w:lineRule="auto"/>
    </w:pPr>
    <w:tblPr/>
  </w:style>
  <w:style w:type="table" w:styleId="1050" w:customStyle="1">
    <w:name w:val="Table Grid Light"/>
    <w:uiPriority w:val="59"/>
    <w:qFormat/>
    <w:pPr>
      <w:spacing w:after="0" w:line="240" w:lineRule="auto"/>
    </w:pPr>
    <w:tblPr/>
  </w:style>
  <w:style w:type="table" w:styleId="1051" w:customStyle="1">
    <w:name w:val="Grid Table 4 - Accent 6"/>
    <w:uiPriority w:val="59"/>
    <w:qFormat/>
    <w:pPr>
      <w:spacing w:after="0" w:line="240" w:lineRule="auto"/>
    </w:pPr>
    <w:tblPr/>
  </w:style>
  <w:style w:type="table" w:styleId="1052" w:customStyle="1">
    <w:name w:val="List Table 3 - Accent 1"/>
    <w:uiPriority w:val="99"/>
    <w:qFormat/>
    <w:pPr>
      <w:spacing w:after="0" w:line="240" w:lineRule="auto"/>
    </w:pPr>
    <w:tblPr/>
  </w:style>
  <w:style w:type="table" w:styleId="1053" w:customStyle="1">
    <w:name w:val="Grid Table 6 Colorful"/>
    <w:uiPriority w:val="99"/>
    <w:qFormat/>
    <w:pPr>
      <w:spacing w:after="0" w:line="240" w:lineRule="auto"/>
    </w:pPr>
    <w:tblPr/>
  </w:style>
  <w:style w:type="table" w:styleId="1054" w:customStyle="1">
    <w:name w:val="Bordered &amp; Lined - Accent 6"/>
    <w:uiPriority w:val="99"/>
    <w:qFormat/>
    <w:pPr>
      <w:spacing w:after="0" w:line="240" w:lineRule="auto"/>
    </w:pPr>
    <w:rPr>
      <w:color w:val="404040"/>
    </w:rPr>
    <w:tblPr/>
  </w:style>
  <w:style w:type="table" w:styleId="1055" w:customStyle="1">
    <w:name w:val="List Table 2"/>
    <w:uiPriority w:val="99"/>
    <w:qFormat/>
    <w:pPr>
      <w:spacing w:after="0" w:line="240" w:lineRule="auto"/>
    </w:pPr>
    <w:tblPr/>
  </w:style>
  <w:style w:type="table" w:styleId="1056" w:customStyle="1">
    <w:name w:val="List Table 3"/>
    <w:uiPriority w:val="99"/>
    <w:qFormat/>
    <w:pPr>
      <w:spacing w:after="0" w:line="240" w:lineRule="auto"/>
    </w:pPr>
    <w:tblPr/>
  </w:style>
  <w:style w:type="table" w:styleId="1057" w:customStyle="1">
    <w:name w:val="Grid Table 6 Colorful - Accent 3"/>
    <w:uiPriority w:val="99"/>
    <w:qFormat/>
    <w:pPr>
      <w:spacing w:after="0" w:line="240" w:lineRule="auto"/>
    </w:pPr>
    <w:tblPr/>
  </w:style>
  <w:style w:type="table" w:styleId="1058" w:customStyle="1">
    <w:name w:val="Grid Table 3 - Accent 2"/>
    <w:uiPriority w:val="99"/>
    <w:qFormat/>
    <w:pPr>
      <w:spacing w:after="0" w:line="240" w:lineRule="auto"/>
    </w:pPr>
    <w:tblPr/>
  </w:style>
  <w:style w:type="table" w:styleId="1059" w:customStyle="1">
    <w:name w:val="List Table 7 Colorful - Accent 4"/>
    <w:uiPriority w:val="99"/>
    <w:qFormat/>
    <w:pPr>
      <w:spacing w:after="0" w:line="240" w:lineRule="auto"/>
    </w:pPr>
    <w:tblPr/>
  </w:style>
  <w:style w:type="table" w:styleId="1060" w:customStyle="1">
    <w:name w:val="List Table 5 Dark"/>
    <w:uiPriority w:val="99"/>
    <w:qFormat/>
    <w:pPr>
      <w:spacing w:after="0" w:line="240" w:lineRule="auto"/>
    </w:pPr>
    <w:tblPr/>
  </w:style>
  <w:style w:type="table" w:styleId="1061" w:customStyle="1">
    <w:name w:val="List Table 4 - Accent 4"/>
    <w:uiPriority w:val="99"/>
    <w:qFormat/>
    <w:pPr>
      <w:spacing w:after="0" w:line="240" w:lineRule="auto"/>
    </w:pPr>
    <w:tblPr/>
  </w:style>
  <w:style w:type="table" w:styleId="1062" w:customStyle="1">
    <w:name w:val="List Table 4 - Accent 5"/>
    <w:uiPriority w:val="99"/>
    <w:qFormat/>
    <w:pPr>
      <w:spacing w:after="0" w:line="240" w:lineRule="auto"/>
    </w:pPr>
    <w:tblPr/>
  </w:style>
  <w:style w:type="table" w:styleId="1063" w:customStyle="1">
    <w:name w:val="Grid Table 1 Light - Accent 6"/>
    <w:uiPriority w:val="99"/>
    <w:qFormat/>
    <w:pPr>
      <w:spacing w:after="0" w:line="240" w:lineRule="auto"/>
    </w:pPr>
    <w:tblPr/>
  </w:style>
  <w:style w:type="table" w:styleId="1064" w:customStyle="1">
    <w:name w:val="Grid Table 3 - Accent 4"/>
    <w:uiPriority w:val="99"/>
    <w:qFormat/>
    <w:pPr>
      <w:spacing w:after="0" w:line="240" w:lineRule="auto"/>
    </w:pPr>
    <w:tblPr/>
  </w:style>
  <w:style w:type="table" w:styleId="1065" w:customStyle="1">
    <w:name w:val="Grid Table 3 - Accent 3"/>
    <w:uiPriority w:val="99"/>
    <w:qFormat/>
    <w:pPr>
      <w:spacing w:after="0" w:line="240" w:lineRule="auto"/>
    </w:pPr>
    <w:tblPr/>
  </w:style>
  <w:style w:type="table" w:styleId="1066" w:customStyle="1">
    <w:name w:val="Grid Table 6 Colorful - Accent 6"/>
    <w:uiPriority w:val="99"/>
    <w:qFormat/>
    <w:pPr>
      <w:spacing w:after="0" w:line="240" w:lineRule="auto"/>
    </w:pPr>
    <w:tblPr/>
  </w:style>
  <w:style w:type="table" w:styleId="1067" w:customStyle="1">
    <w:name w:val="List Table 6 Colorful"/>
    <w:uiPriority w:val="99"/>
    <w:qFormat/>
    <w:pPr>
      <w:spacing w:after="0" w:line="240" w:lineRule="auto"/>
    </w:pPr>
    <w:tblPr/>
  </w:style>
  <w:style w:type="table" w:styleId="1068" w:customStyle="1">
    <w:name w:val="List Table 4 - Accent 3"/>
    <w:uiPriority w:val="99"/>
    <w:qFormat/>
    <w:pPr>
      <w:spacing w:after="0" w:line="240" w:lineRule="auto"/>
    </w:pPr>
    <w:tblPr/>
  </w:style>
  <w:style w:type="table" w:styleId="1069" w:customStyle="1">
    <w:name w:val="List Table 7 Colorful - Accent 3"/>
    <w:uiPriority w:val="99"/>
    <w:qFormat/>
    <w:pPr>
      <w:spacing w:after="0" w:line="240" w:lineRule="auto"/>
    </w:pPr>
    <w:tblPr/>
  </w:style>
  <w:style w:type="table" w:styleId="1070" w:customStyle="1">
    <w:name w:val="List Table 5 Dark - Accent 4"/>
    <w:uiPriority w:val="99"/>
    <w:qFormat/>
    <w:pPr>
      <w:spacing w:after="0" w:line="240" w:lineRule="auto"/>
    </w:pPr>
    <w:tblPr/>
  </w:style>
  <w:style w:type="table" w:styleId="1071" w:customStyle="1">
    <w:name w:val="Grid Table 5 Dark - Accent 3"/>
    <w:uiPriority w:val="99"/>
    <w:qFormat/>
    <w:pPr>
      <w:spacing w:after="0" w:line="240" w:lineRule="auto"/>
    </w:pPr>
    <w:tblPr/>
  </w:style>
  <w:style w:type="table" w:styleId="1072" w:customStyle="1">
    <w:name w:val="List Table 6 Colorful - Accent 3"/>
    <w:uiPriority w:val="99"/>
    <w:qFormat/>
    <w:pPr>
      <w:spacing w:after="0" w:line="240" w:lineRule="auto"/>
    </w:pPr>
    <w:tblPr/>
  </w:style>
  <w:style w:type="table" w:styleId="1073" w:customStyle="1">
    <w:name w:val="List Table 3 - Accent 3"/>
    <w:uiPriority w:val="99"/>
    <w:qFormat/>
    <w:pPr>
      <w:spacing w:after="0" w:line="240" w:lineRule="auto"/>
    </w:pPr>
    <w:tblPr/>
  </w:style>
  <w:style w:type="table" w:styleId="1074" w:customStyle="1">
    <w:name w:val="List Table 3 - Accent 2"/>
    <w:uiPriority w:val="99"/>
    <w:qFormat/>
    <w:pPr>
      <w:spacing w:after="0" w:line="240" w:lineRule="auto"/>
    </w:pPr>
    <w:tblPr/>
  </w:style>
  <w:style w:type="table" w:styleId="1075" w:customStyle="1">
    <w:name w:val="Grid Table 4"/>
    <w:uiPriority w:val="59"/>
    <w:qFormat/>
    <w:pPr>
      <w:spacing w:after="0" w:line="240" w:lineRule="auto"/>
    </w:pPr>
    <w:tblPr/>
  </w:style>
  <w:style w:type="table" w:styleId="1076" w:customStyle="1">
    <w:name w:val="Grid Table 7 Colorful - Accent 6"/>
    <w:uiPriority w:val="99"/>
    <w:qFormat/>
    <w:pPr>
      <w:spacing w:after="0" w:line="240" w:lineRule="auto"/>
    </w:pPr>
    <w:tblPr/>
  </w:style>
  <w:style w:type="table" w:styleId="1077" w:customStyle="1">
    <w:name w:val="Grid Table 5 Dark- Accent 4"/>
    <w:uiPriority w:val="99"/>
    <w:qFormat/>
    <w:pPr>
      <w:spacing w:after="0" w:line="240" w:lineRule="auto"/>
    </w:pPr>
    <w:tblPr/>
  </w:style>
  <w:style w:type="table" w:styleId="1078" w:customStyle="1">
    <w:name w:val="Bordered - Accent 3"/>
    <w:uiPriority w:val="99"/>
    <w:qFormat/>
    <w:pPr>
      <w:spacing w:after="0" w:line="240" w:lineRule="auto"/>
    </w:pPr>
    <w:tblPr/>
  </w:style>
  <w:style w:type="table" w:styleId="1079" w:customStyle="1">
    <w:name w:val="Grid Table 5 Dark - Accent 6"/>
    <w:uiPriority w:val="99"/>
    <w:qFormat/>
    <w:pPr>
      <w:spacing w:after="0" w:line="240" w:lineRule="auto"/>
    </w:pPr>
    <w:tblPr/>
  </w:style>
  <w:style w:type="table" w:styleId="1080" w:customStyle="1">
    <w:name w:val="Lined - Accent 4"/>
    <w:uiPriority w:val="99"/>
    <w:qFormat/>
    <w:pPr>
      <w:spacing w:after="0" w:line="240" w:lineRule="auto"/>
    </w:pPr>
    <w:rPr>
      <w:color w:val="404040"/>
    </w:rPr>
    <w:tblPr/>
  </w:style>
  <w:style w:type="table" w:styleId="1081" w:customStyle="1">
    <w:name w:val="Grid Table 7 Colorful - Accent 4"/>
    <w:uiPriority w:val="99"/>
    <w:qFormat/>
    <w:pPr>
      <w:spacing w:after="0" w:line="240" w:lineRule="auto"/>
    </w:pPr>
    <w:tblPr/>
  </w:style>
  <w:style w:type="table" w:styleId="1082" w:customStyle="1">
    <w:name w:val="List Table 2 - Accent 5"/>
    <w:uiPriority w:val="99"/>
    <w:qFormat/>
    <w:pPr>
      <w:spacing w:after="0" w:line="240" w:lineRule="auto"/>
    </w:pPr>
    <w:tblPr/>
  </w:style>
  <w:style w:type="table" w:styleId="1083" w:customStyle="1">
    <w:name w:val="Grid Table 7 Colorful - Accent 5"/>
    <w:uiPriority w:val="99"/>
    <w:qFormat/>
    <w:pPr>
      <w:spacing w:after="0" w:line="240" w:lineRule="auto"/>
    </w:pPr>
    <w:tblPr/>
  </w:style>
  <w:style w:type="table" w:styleId="1084" w:customStyle="1">
    <w:name w:val="Lined - Accent 3"/>
    <w:uiPriority w:val="99"/>
    <w:qFormat/>
    <w:pPr>
      <w:spacing w:after="0" w:line="240" w:lineRule="auto"/>
    </w:pPr>
    <w:rPr>
      <w:color w:val="404040"/>
    </w:rPr>
    <w:tblPr/>
  </w:style>
  <w:style w:type="table" w:styleId="1085" w:customStyle="1">
    <w:name w:val="Grid Table 4 - Accent 4"/>
    <w:uiPriority w:val="59"/>
    <w:qFormat/>
    <w:pPr>
      <w:spacing w:after="0" w:line="240" w:lineRule="auto"/>
    </w:pPr>
    <w:tblPr/>
  </w:style>
  <w:style w:type="character" w:styleId="1086" w:customStyle="1">
    <w:name w:val="font101"/>
    <w:uiPriority w:val="0"/>
    <w:qFormat/>
    <w:rPr>
      <w:rFonts w:hint="default" w:ascii="Times New Roman" w:hAnsi="Times New Roman" w:cs="Times New Roman"/>
      <w:color w:val="000000"/>
      <w:sz w:val="20"/>
      <w:szCs w:val="20"/>
      <w:u w:val="none"/>
      <w:vertAlign w:val="subscript"/>
    </w:rPr>
  </w:style>
  <w:style w:type="character" w:styleId="1087" w:customStyle="1">
    <w:name w:val="font112"/>
    <w:uiPriority w:val="0"/>
    <w:qFormat/>
    <w:rPr>
      <w:rFonts w:hint="eastAsia" w:ascii="宋体" w:hAnsi="宋体" w:eastAsia="宋体" w:cs="宋体"/>
      <w:color w:val="000000"/>
      <w:sz w:val="20"/>
      <w:szCs w:val="20"/>
      <w:u w:val="none"/>
      <w:vertAlign w:val="subscript"/>
    </w:rPr>
  </w:style>
  <w:style w:type="character" w:styleId="1088" w:customStyle="1">
    <w:name w:val="font141"/>
    <w:uiPriority w:val="0"/>
    <w:qFormat/>
    <w:rPr>
      <w:rFonts w:hint="default" w:ascii="Times New Roman" w:hAnsi="Times New Roman" w:cs="Times New Roman"/>
      <w:color w:val="000000"/>
      <w:sz w:val="20"/>
      <w:szCs w:val="20"/>
      <w:u w:val="none"/>
      <w:vertAlign w:val="superscript"/>
    </w:rPr>
  </w:style>
  <w:style w:type="character" w:styleId="1089" w:customStyle="1">
    <w:name w:val="font171"/>
    <w:uiPriority w:val="0"/>
    <w:qFormat/>
    <w:rPr>
      <w:rFonts w:ascii="MingLiU-ExtB" w:hAnsi="MingLiU-ExtB" w:eastAsia="MingLiU-ExtB" w:cs="MingLiU-ExtB"/>
      <w:color w:val="000000"/>
      <w:sz w:val="20"/>
      <w:szCs w:val="20"/>
      <w:u w:val="none"/>
    </w:rPr>
  </w:style>
  <w:style w:type="character" w:styleId="1090" w:customStyle="1">
    <w:name w:val="font181"/>
    <w:uiPriority w:val="0"/>
    <w:qFormat/>
    <w:rPr>
      <w:rFonts w:ascii="Arial" w:hAnsi="Arial" w:cs="Arial"/>
      <w:color w:val="000000"/>
      <w:sz w:val="20"/>
      <w:szCs w:val="20"/>
      <w:u w:val="none"/>
    </w:rPr>
  </w:style>
  <w:style w:type="paragraph" w:styleId="109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董亮</cp:lastModifiedBy>
  <cp:revision>14</cp:revision>
  <dcterms:created xsi:type="dcterms:W3CDTF">2022-04-14T10:51:00Z</dcterms:created>
  <dcterms:modified xsi:type="dcterms:W3CDTF">2026-06-03T02:46:14Z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310C8D6A0EFD438CB26852CC92F2330F_13</vt:lpwstr>
  </property>
  <property fmtid="{D5CDD505-2E9C-101B-9397-08002B2CF9AE}" pid="4" name="KSOTemplateDocerSaveRecord">
    <vt:lpwstr>eyJoZGlkIjoiYjFmMTE1YTc4MjgxOThiNmQ1NDc0N2ViZDZlMzEzOWYiLCJ1c2VySWQiOiIzODc4NzkzMzcifQ==</vt:lpwstr>
  </property>
</Properties>
</file>