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b/>
          <w:color w:val="000000" w:themeColor="text1"/>
          <w:spacing w:val="76"/>
          <w:sz w:val="112"/>
          <w:szCs w:val="112"/>
          <w14:textFill>
            <w14:solidFill>
              <w14:schemeClr w14:val="tx1"/>
            </w14:solidFill>
          </w14:textFill>
        </w:rPr>
      </w:pPr>
      <w:r>
        <w:rPr>
          <w:rFonts w:hint="eastAsia" w:ascii="宋体" w:hAnsi="宋体" w:eastAsia="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eastAsia="宋体" w:cs="宋体"/>
          <w:b/>
          <w:color w:val="000000" w:themeColor="text1"/>
          <w:sz w:val="112"/>
          <w:szCs w:val="112"/>
          <w14:textFill>
            <w14:solidFill>
              <w14:schemeClr w14:val="tx1"/>
            </w14:solidFill>
          </w14:textFill>
        </w:rPr>
      </w:pPr>
      <w:r>
        <w:rPr>
          <w:rFonts w:hint="eastAsia" w:ascii="宋体" w:hAnsi="宋体" w:eastAsia="宋体" w:cs="宋体"/>
          <w:b/>
          <w:color w:val="000000" w:themeColor="text1"/>
          <w:spacing w:val="76"/>
          <w:sz w:val="144"/>
          <w:szCs w:val="144"/>
          <w14:textFill>
            <w14:solidFill>
              <w14:schemeClr w14:val="tx1"/>
            </w14:solidFill>
          </w14:textFill>
        </w:rPr>
        <w:t xml:space="preserve">招标文件</w:t>
      </w:r>
      <w:r/>
    </w:p>
    <w:p>
      <w:pPr>
        <w:jc w:val="both"/>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both"/>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both"/>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both"/>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30"/>
        <w:jc w:val="both"/>
        <w:widowControl w:val="off"/>
        <w:rPr>
          <w:rFonts w:hint="eastAsia" w:ascii="宋体" w:hAnsi="宋体" w:eastAsia="宋体" w:cs="宋体"/>
          <w:color w:val="000000" w:themeColor="text1"/>
          <w:sz w:val="32"/>
          <w:szCs w:val="24"/>
          <w14:textFill>
            <w14:solidFill>
              <w14:schemeClr w14:val="tx1"/>
            </w14:solidFill>
          </w14:textFill>
        </w:rPr>
      </w:pPr>
      <w:r>
        <w:rPr>
          <w:rFonts w:hint="eastAsia" w:ascii="宋体" w:hAnsi="宋体" w:eastAsia="宋体" w:cs="宋体"/>
          <w:color w:val="000000" w:themeColor="text1"/>
          <w:sz w:val="32"/>
          <w:szCs w:val="24"/>
          <w14:textFill>
            <w14:solidFill>
              <w14:schemeClr w14:val="tx1"/>
            </w14:solidFill>
          </w14:textFill>
        </w:rPr>
        <w:t xml:space="preserve">      </w:t>
      </w:r>
      <w:r/>
    </w:p>
    <w:p>
      <w:pPr>
        <w:ind w:firstLine="1281"/>
        <w:jc w:val="both"/>
        <w:keepLines w:val="0"/>
        <w:keepNext w:val="0"/>
        <w:pageBreakBefore w:val="0"/>
        <w:spacing w:line="360" w:lineRule="auto"/>
        <w:widowControl w:val="off"/>
        <w:rPr>
          <w:rFonts w:ascii="宋体" w:cs="宋体"/>
          <w:sz w:val="32"/>
          <w:szCs w:val="32"/>
        </w:rPr>
      </w:pPr>
      <w:r>
        <w:rPr>
          <w:rFonts w:hint="eastAsia" w:ascii="宋体" w:hAnsi="宋体" w:eastAsia="宋体" w:cs="宋体"/>
          <w:color w:val="000000" w:themeColor="text1"/>
          <w:sz w:val="32"/>
          <w:szCs w:val="32"/>
          <w14:textFill>
            <w14:solidFill>
              <w14:schemeClr w14:val="tx1"/>
            </w14:solidFill>
          </w14:textFill>
        </w:rPr>
        <w:t xml:space="preserve">项目编号：</w:t>
      </w:r>
      <w:r>
        <w:rPr>
          <w:rFonts w:hint="eastAsia" w:ascii="宋体" w:hAnsi="宋体" w:cs="宋体"/>
          <w:sz w:val="32"/>
          <w:szCs w:val="32"/>
          <w:highlight w:val="none"/>
          <w:lang w:val="en-US" w:eastAsia="zh-CN"/>
        </w:rPr>
        <w:t xml:space="preserve">JSZC-320311-XZGX-G2026-0016</w:t>
      </w:r>
      <w:r>
        <w:rPr>
          <w:rFonts w:ascii="宋体" w:hAnsi="宋体" w:cs="宋体"/>
          <w:sz w:val="32"/>
          <w:szCs w:val="32"/>
          <w:highlight w:val="none"/>
        </w:rPr>
        <w:t xml:space="preserve">   </w:t>
      </w:r>
      <w:r>
        <w:rPr>
          <w:rFonts w:ascii="宋体" w:hAnsi="宋体" w:cs="宋体"/>
          <w:sz w:val="32"/>
          <w:szCs w:val="32"/>
        </w:rPr>
        <w:t xml:space="preserve">    </w:t>
      </w:r>
      <w:r/>
    </w:p>
    <w:p>
      <w:pPr>
        <w:ind w:firstLine="1281"/>
        <w:jc w:val="both"/>
        <w:keepLines w:val="0"/>
        <w:keepNext w:val="0"/>
        <w:pageBreakBefore w:val="0"/>
        <w:spacing w:line="360" w:lineRule="auto"/>
        <w:widowControl w:val="off"/>
        <w:rPr>
          <w:rFonts w:hint="eastAsia" w:asci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保安服务项目</w:t>
      </w:r>
      <w:r/>
    </w:p>
    <w:p>
      <w:pPr>
        <w:ind w:firstLine="1281"/>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sz w:val="32"/>
          <w:szCs w:val="32"/>
        </w:rPr>
        <w:t xml:space="preserve">采</w:t>
      </w:r>
      <w:r>
        <w:rPr>
          <w:rFonts w:ascii="宋体" w:hAnsi="宋体" w:cs="宋体"/>
          <w:sz w:val="32"/>
          <w:szCs w:val="32"/>
        </w:rPr>
        <w:t xml:space="preserve"> </w:t>
      </w:r>
      <w:r>
        <w:rPr>
          <w:rFonts w:hint="eastAsia" w:ascii="宋体" w:hAnsi="宋体" w:cs="宋体"/>
          <w:sz w:val="32"/>
          <w:szCs w:val="32"/>
        </w:rPr>
        <w:t xml:space="preserve">购</w:t>
      </w:r>
      <w:r>
        <w:rPr>
          <w:rFonts w:ascii="宋体" w:hAnsi="宋体" w:cs="宋体"/>
          <w:sz w:val="32"/>
          <w:szCs w:val="32"/>
        </w:rPr>
        <w:t xml:space="preserve"> </w:t>
      </w:r>
      <w:r>
        <w:rPr>
          <w:rFonts w:hint="eastAsia" w:ascii="宋体" w:hAnsi="宋体" w:cs="宋体"/>
          <w:sz w:val="32"/>
          <w:szCs w:val="32"/>
        </w:rPr>
        <w:t xml:space="preserve">人：</w:t>
      </w:r>
      <w:r>
        <w:rPr>
          <w:rFonts w:hint="eastAsia" w:ascii="宋体" w:hAnsi="宋体" w:cs="宋体"/>
          <w:color w:val="000000" w:themeColor="text1"/>
          <w:sz w:val="32"/>
          <w:szCs w:val="32"/>
          <w:lang w:eastAsia="zh-CN"/>
          <w14:textFill>
            <w14:solidFill>
              <w14:schemeClr w14:val="tx1"/>
            </w14:solidFill>
          </w14:textFill>
        </w:rPr>
        <w:t xml:space="preserve">徐州市泉山区应急管理局</w:t>
      </w:r>
      <w:r/>
    </w:p>
    <w:p>
      <w:pPr>
        <w:pStyle w:val="69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630"/>
        <w:jc w:val="both"/>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eastAsia="宋体" w:cs="宋体"/>
          <w:color w:val="000000" w:themeColor="text1"/>
          <w:sz w:val="28"/>
          <w:szCs w:val="28"/>
          <w14:textFill>
            <w14:solidFill>
              <w14:schemeClr w14:val="tx1"/>
            </w14:solidFill>
          </w14:textFill>
        </w:rPr>
      </w:pPr>
      <w:r>
        <w:rPr>
          <w:rFonts w:ascii="宋体" w:cs="宋体"/>
          <w:sz w:val="21"/>
          <w:szCs w:val="24"/>
        </w:rPr>
        <mc:AlternateContent>
          <mc:Choice Requires="wpg">
            <w:drawing>
              <wp:inline xmlns:wp="http://schemas.openxmlformats.org/drawingml/2006/wordprocessingDrawing" distT="0" distB="0" distL="0" distR="0">
                <wp:extent cx="2058670" cy="1645285"/>
                <wp:effectExtent l="0" t="0" r="1778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2058670" cy="1645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2.1pt;height:129.5pt;mso-wrap-distance-left:0.0pt;mso-wrap-distance-top:0.0pt;mso-wrap-distance-right:0.0pt;mso-wrap-distance-bottom:0.0pt;" stroked="f">
                <v:path textboxrect="0,0,0,0"/>
                <v:imagedata r:id="rId14" o:title=""/>
              </v:shape>
            </w:pict>
          </mc:Fallback>
        </mc:AlternateContent>
      </w:r>
      <w:r/>
    </w:p>
    <w:p>
      <w:pPr>
        <w:jc w:val="both"/>
        <w:widowControl w:val="off"/>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jc w:val="center"/>
        <w:widowControl w:val="off"/>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jc w:val="center"/>
        <w:widowControl w:val="off"/>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jc w:val="center"/>
        <w:widowControl w:val="off"/>
        <w:rPr>
          <w:rFonts w:ascii="宋体" w:cs="宋体"/>
          <w:sz w:val="32"/>
          <w:szCs w:val="32"/>
        </w:rPr>
      </w:pPr>
      <w:r>
        <w:rPr>
          <w:rFonts w:hint="eastAsia" w:ascii="宋体" w:hAnsi="宋体" w:cs="宋体"/>
          <w:sz w:val="32"/>
          <w:szCs w:val="32"/>
        </w:rPr>
        <w:t xml:space="preserve">招标代理机构：</w:t>
      </w:r>
      <w:r>
        <w:rPr>
          <w:rFonts w:hint="eastAsia" w:ascii="宋体" w:hAnsi="宋体" w:cs="宋体"/>
          <w:sz w:val="32"/>
          <w:szCs w:val="24"/>
        </w:rPr>
        <w:t xml:space="preserve">徐州国信招标有限公司</w:t>
      </w:r>
      <w:r/>
    </w:p>
    <w:p>
      <w:pPr>
        <w:pStyle w:val="971"/>
        <w:ind w:firstLine="0"/>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cs="宋体"/>
          <w:sz w:val="32"/>
          <w:szCs w:val="32"/>
        </w:rPr>
        <w:t xml:space="preserve">二〇二</w:t>
      </w:r>
      <w:r>
        <w:rPr>
          <w:rFonts w:hint="eastAsia" w:ascii="宋体" w:hAnsi="宋体" w:cs="宋体"/>
          <w:sz w:val="32"/>
          <w:szCs w:val="32"/>
          <w:lang w:val="en-US" w:eastAsia="zh-CN"/>
        </w:rPr>
        <w:t xml:space="preserve">六</w:t>
      </w:r>
      <w:r>
        <w:rPr>
          <w:rFonts w:hint="eastAsia" w:ascii="宋体" w:hAnsi="宋体" w:cs="宋体"/>
          <w:sz w:val="32"/>
          <w:szCs w:val="32"/>
        </w:rPr>
        <w:t xml:space="preserve">年</w:t>
      </w:r>
      <w:r>
        <w:rPr>
          <w:rFonts w:hint="eastAsia" w:ascii="宋体" w:hAnsi="宋体" w:cs="宋体"/>
          <w:sz w:val="32"/>
          <w:szCs w:val="32"/>
        </w:rPr>
        <w:t xml:space="preserve">六</w:t>
      </w:r>
      <w:r>
        <w:rPr>
          <w:rFonts w:hint="eastAsia" w:ascii="宋体" w:hAnsi="宋体" w:cs="宋体"/>
          <w:sz w:val="32"/>
          <w:szCs w:val="32"/>
        </w:rPr>
        <w:t xml:space="preserve">月</w:t>
      </w:r>
      <w:r/>
    </w:p>
    <w:p>
      <w:pPr>
        <w:pStyle w:val="971"/>
        <w:ind w:firstLine="0"/>
        <w:jc w:val="cente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r>
      <w:r/>
    </w:p>
    <w:p>
      <w:pPr>
        <w:pStyle w:val="971"/>
        <w:ind w:firstLine="0"/>
        <w:jc w:val="cente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r>
      <w:r/>
    </w:p>
    <w:p>
      <w:pPr>
        <w:pStyle w:val="971"/>
        <w:ind w:firstLine="0"/>
        <w:jc w:val="cente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t xml:space="preserve">目 录</w:t>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bookmarkStart w:id="0" w:name="_Toc522790130"/>
      <w:r/>
      <w:r/>
    </w:p>
    <w:p>
      <w:pPr>
        <w:pStyle w:val="762"/>
        <w:jc w:val="center"/>
        <w:spacing w:line="520" w:lineRule="exact"/>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r>
      <w:r/>
    </w:p>
    <w:p>
      <w:pPr>
        <w:pStyle w:val="781"/>
        <w:spacing w:line="360" w:lineRule="auto"/>
        <w:tabs>
          <w:tab w:val="right" w:pos="8948"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fldChar w:fldCharType="begin"/>
      </w:r>
      <w:r>
        <w:rPr>
          <w:rFonts w:hint="eastAsia" w:ascii="宋体" w:hAnsi="宋体" w:eastAsia="宋体" w:cs="宋体"/>
          <w:b/>
          <w:color w:val="000000" w:themeColor="text1"/>
          <w:sz w:val="28"/>
          <w:szCs w:val="28"/>
          <w14:textFill>
            <w14:solidFill>
              <w14:schemeClr w14:val="tx1"/>
            </w14:solidFill>
          </w14:textFill>
        </w:rPr>
        <w:instrText xml:space="preserve"> TOC \o "1-3" \h \z \u </w:instrText>
      </w:r>
      <w:r>
        <w:rPr>
          <w:rFonts w:hint="eastAsia" w:ascii="宋体" w:hAnsi="宋体" w:eastAsia="宋体" w:cs="宋体"/>
          <w:b/>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"_Toc523404695" </w:instrText>
      </w:r>
      <w:r>
        <w:rPr>
          <w:rFonts w:hint="eastAsia" w:ascii="宋体" w:hAnsi="宋体" w:eastAsia="宋体" w:cs="宋体"/>
          <w:color w:val="000000" w:themeColor="text1"/>
          <w14:textFill>
            <w14:solidFill>
              <w14:schemeClr w14:val="tx1"/>
            </w14:solidFill>
          </w14:textFill>
        </w:rPr>
        <w:fldChar w:fldCharType="separate"/>
      </w:r>
      <w:r>
        <w:rPr>
          <w:rStyle w:val="944"/>
          <w:rFonts w:hint="eastAsia" w:ascii="宋体" w:hAnsi="宋体" w:eastAsia="宋体" w:cs="宋体"/>
          <w:color w:val="000000" w:themeColor="text1"/>
          <w:sz w:val="28"/>
          <w:szCs w:val="28"/>
          <w14:textFill>
            <w14:solidFill>
              <w14:schemeClr w14:val="tx1"/>
            </w14:solidFill>
          </w14:textFill>
        </w:rPr>
        <w:t xml:space="preserve">第一章  投标邀请</w:t>
      </w:r>
      <w:r>
        <w:rPr>
          <w:rStyle w:val="944"/>
          <w:rFonts w:hint="eastAsia" w:ascii="宋体" w:hAnsi="宋体" w:eastAsia="宋体" w:cs="宋体"/>
          <w:color w:val="000000" w:themeColor="text1"/>
          <w:sz w:val="28"/>
          <w:szCs w:val="28"/>
          <w14:textFill>
            <w14:solidFill>
              <w14:schemeClr w14:val="tx1"/>
            </w14:solidFill>
          </w14:textFill>
        </w:rPr>
        <w:fldChar w:fldCharType="end"/>
      </w:r>
      <w:r/>
    </w:p>
    <w:p>
      <w:pPr>
        <w:pStyle w:val="781"/>
        <w:spacing w:line="360" w:lineRule="auto"/>
        <w:tabs>
          <w:tab w:val="right" w:pos="8948"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"_Toc523404696" </w:instrText>
      </w:r>
      <w:r>
        <w:rPr>
          <w:rFonts w:hint="eastAsia" w:ascii="宋体" w:hAnsi="宋体" w:eastAsia="宋体" w:cs="宋体"/>
          <w:color w:val="000000" w:themeColor="text1"/>
          <w14:textFill>
            <w14:solidFill>
              <w14:schemeClr w14:val="tx1"/>
            </w14:solidFill>
          </w14:textFill>
        </w:rPr>
        <w:fldChar w:fldCharType="separate"/>
      </w:r>
      <w:r>
        <w:rPr>
          <w:rStyle w:val="944"/>
          <w:rFonts w:hint="eastAsia" w:ascii="宋体" w:hAnsi="宋体" w:eastAsia="宋体" w:cs="宋体"/>
          <w:color w:val="000000" w:themeColor="text1"/>
          <w:sz w:val="28"/>
          <w:szCs w:val="28"/>
          <w14:textFill>
            <w14:solidFill>
              <w14:schemeClr w14:val="tx1"/>
            </w14:solidFill>
          </w14:textFill>
        </w:rPr>
        <w:t xml:space="preserve">第二章  投标人须知</w:t>
      </w:r>
      <w:r>
        <w:rPr>
          <w:rStyle w:val="944"/>
          <w:rFonts w:hint="eastAsia" w:ascii="宋体" w:hAnsi="宋体" w:eastAsia="宋体" w:cs="宋体"/>
          <w:color w:val="000000" w:themeColor="text1"/>
          <w:sz w:val="28"/>
          <w:szCs w:val="28"/>
          <w14:textFill>
            <w14:solidFill>
              <w14:schemeClr w14:val="tx1"/>
            </w14:solidFill>
          </w14:textFill>
        </w:rPr>
        <w:fldChar w:fldCharType="end"/>
      </w:r>
      <w:r/>
    </w:p>
    <w:p>
      <w:pPr>
        <w:pStyle w:val="781"/>
        <w:spacing w:line="360" w:lineRule="auto"/>
        <w:tabs>
          <w:tab w:val="right" w:pos="8948"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"_Toc523404697" </w:instrText>
      </w:r>
      <w:r>
        <w:rPr>
          <w:rFonts w:hint="eastAsia" w:ascii="宋体" w:hAnsi="宋体" w:eastAsia="宋体" w:cs="宋体"/>
          <w:color w:val="000000" w:themeColor="text1"/>
          <w14:textFill>
            <w14:solidFill>
              <w14:schemeClr w14:val="tx1"/>
            </w14:solidFill>
          </w14:textFill>
        </w:rPr>
        <w:fldChar w:fldCharType="separate"/>
      </w:r>
      <w:r>
        <w:rPr>
          <w:rStyle w:val="944"/>
          <w:rFonts w:hint="eastAsia" w:ascii="宋体" w:hAnsi="宋体" w:eastAsia="宋体" w:cs="宋体"/>
          <w:color w:val="000000" w:themeColor="text1"/>
          <w:sz w:val="28"/>
          <w:szCs w:val="28"/>
          <w14:textFill>
            <w14:solidFill>
              <w14:schemeClr w14:val="tx1"/>
            </w14:solidFill>
          </w14:textFill>
        </w:rPr>
        <w:t xml:space="preserve">第三章  投标资料表</w:t>
      </w:r>
      <w:r>
        <w:rPr>
          <w:rStyle w:val="944"/>
          <w:rFonts w:hint="eastAsia" w:ascii="宋体" w:hAnsi="宋体" w:eastAsia="宋体" w:cs="宋体"/>
          <w:color w:val="000000" w:themeColor="text1"/>
          <w:sz w:val="28"/>
          <w:szCs w:val="28"/>
          <w14:textFill>
            <w14:solidFill>
              <w14:schemeClr w14:val="tx1"/>
            </w14:solidFill>
          </w14:textFill>
        </w:rPr>
        <w:fldChar w:fldCharType="end"/>
      </w:r>
      <w:r/>
    </w:p>
    <w:p>
      <w:pPr>
        <w:pStyle w:val="781"/>
        <w:spacing w:line="360" w:lineRule="auto"/>
        <w:tabs>
          <w:tab w:val="right" w:pos="8948" w:leader="dot"/>
        </w:tabs>
        <w:rPr>
          <w:rFonts w:hint="eastAsia" w:ascii="宋体" w:hAnsi="宋体" w:eastAsia="宋体" w:cs="宋体"/>
          <w:color w:val="000000" w:themeColor="text1"/>
          <w:sz w:val="28"/>
          <w:szCs w:val="28"/>
          <w14:textFill>
            <w14:solidFill>
              <w14:schemeClr w14:val="tx1"/>
            </w14:solidFill>
          </w14:textFill>
        </w:rPr>
      </w:pPr>
      <w:r>
        <w:rPr>
          <w:rStyle w:val="944"/>
          <w:rFonts w:hint="eastAsia" w:ascii="宋体" w:hAnsi="宋体" w:eastAsia="宋体" w:cs="宋体"/>
          <w:color w:val="000000" w:themeColor="text1"/>
          <w:sz w:val="28"/>
          <w:szCs w:val="28"/>
          <w14:textFill>
            <w14:solidFill>
              <w14:schemeClr w14:val="tx1"/>
            </w14:solidFill>
          </w14:textFill>
        </w:rPr>
        <w:t xml:space="preserve">第四章  评标标准</w:t>
      </w:r>
      <w:r/>
    </w:p>
    <w:p>
      <w:pPr>
        <w:pStyle w:val="781"/>
        <w:spacing w:line="360" w:lineRule="auto"/>
        <w:tabs>
          <w:tab w:val="right" w:pos="8948"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"_Toc523404699" </w:instrText>
      </w:r>
      <w:r>
        <w:rPr>
          <w:rFonts w:hint="eastAsia" w:ascii="宋体" w:hAnsi="宋体" w:eastAsia="宋体" w:cs="宋体"/>
          <w:color w:val="000000" w:themeColor="text1"/>
          <w14:textFill>
            <w14:solidFill>
              <w14:schemeClr w14:val="tx1"/>
            </w14:solidFill>
          </w14:textFill>
        </w:rPr>
        <w:fldChar w:fldCharType="separate"/>
      </w:r>
      <w:r>
        <w:rPr>
          <w:rStyle w:val="944"/>
          <w:rFonts w:hint="eastAsia" w:ascii="宋体" w:hAnsi="宋体" w:eastAsia="宋体" w:cs="宋体"/>
          <w:color w:val="000000" w:themeColor="text1"/>
          <w:sz w:val="28"/>
          <w:szCs w:val="28"/>
          <w14:textFill>
            <w14:solidFill>
              <w14:schemeClr w14:val="tx1"/>
            </w14:solidFill>
          </w14:textFill>
        </w:rPr>
        <w:t xml:space="preserve">第五章  采购需求</w:t>
      </w:r>
      <w:r>
        <w:rPr>
          <w:rStyle w:val="944"/>
          <w:rFonts w:hint="eastAsia" w:ascii="宋体" w:hAnsi="宋体" w:eastAsia="宋体" w:cs="宋体"/>
          <w:color w:val="000000" w:themeColor="text1"/>
          <w:sz w:val="28"/>
          <w:szCs w:val="28"/>
          <w14:textFill>
            <w14:solidFill>
              <w14:schemeClr w14:val="tx1"/>
            </w14:solidFill>
          </w14:textFill>
        </w:rPr>
        <w:fldChar w:fldCharType="end"/>
      </w:r>
      <w:r/>
    </w:p>
    <w:p>
      <w:pPr>
        <w:pStyle w:val="781"/>
        <w:spacing w:line="360" w:lineRule="auto"/>
        <w:tabs>
          <w:tab w:val="right" w:pos="8948"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"_Toc523404700" </w:instrText>
      </w:r>
      <w:r>
        <w:rPr>
          <w:rFonts w:hint="eastAsia" w:ascii="宋体" w:hAnsi="宋体" w:eastAsia="宋体" w:cs="宋体"/>
          <w:color w:val="000000" w:themeColor="text1"/>
          <w14:textFill>
            <w14:solidFill>
              <w14:schemeClr w14:val="tx1"/>
            </w14:solidFill>
          </w14:textFill>
        </w:rPr>
        <w:fldChar w:fldCharType="separate"/>
      </w:r>
      <w:r>
        <w:rPr>
          <w:rStyle w:val="944"/>
          <w:rFonts w:hint="eastAsia" w:ascii="宋体" w:hAnsi="宋体" w:eastAsia="宋体" w:cs="宋体"/>
          <w:color w:val="000000" w:themeColor="text1"/>
          <w:sz w:val="28"/>
          <w:szCs w:val="28"/>
          <w14:textFill>
            <w14:solidFill>
              <w14:schemeClr w14:val="tx1"/>
            </w14:solidFill>
          </w14:textFill>
        </w:rPr>
        <w:t xml:space="preserve">第六章  拟签订的合同文本</w:t>
      </w:r>
      <w:r>
        <w:rPr>
          <w:rStyle w:val="944"/>
          <w:rFonts w:hint="eastAsia" w:ascii="宋体" w:hAnsi="宋体" w:eastAsia="宋体" w:cs="宋体"/>
          <w:color w:val="000000" w:themeColor="text1"/>
          <w:sz w:val="28"/>
          <w:szCs w:val="28"/>
          <w14:textFill>
            <w14:solidFill>
              <w14:schemeClr w14:val="tx1"/>
            </w14:solidFill>
          </w14:textFill>
        </w:rPr>
        <w:fldChar w:fldCharType="end"/>
      </w:r>
      <w:r/>
    </w:p>
    <w:p>
      <w:pPr>
        <w:pStyle w:val="781"/>
        <w:spacing w:line="360" w:lineRule="auto"/>
        <w:tabs>
          <w:tab w:val="right" w:pos="8948" w:leader="dot"/>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"_Toc523404701" </w:instrText>
      </w:r>
      <w:r>
        <w:rPr>
          <w:rFonts w:hint="eastAsia" w:ascii="宋体" w:hAnsi="宋体" w:eastAsia="宋体" w:cs="宋体"/>
          <w:color w:val="000000" w:themeColor="text1"/>
          <w14:textFill>
            <w14:solidFill>
              <w14:schemeClr w14:val="tx1"/>
            </w14:solidFill>
          </w14:textFill>
        </w:rPr>
        <w:fldChar w:fldCharType="separate"/>
      </w:r>
      <w:r>
        <w:rPr>
          <w:rStyle w:val="944"/>
          <w:rFonts w:hint="eastAsia" w:ascii="宋体" w:hAnsi="宋体" w:eastAsia="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944"/>
          <w:rFonts w:hint="eastAsia" w:ascii="宋体" w:hAnsi="宋体" w:eastAsia="宋体" w:cs="宋体"/>
          <w:color w:val="000000" w:themeColor="text1"/>
          <w:sz w:val="28"/>
          <w:szCs w:val="28"/>
          <w14:textFill>
            <w14:solidFill>
              <w14:schemeClr w14:val="tx1"/>
            </w14:solidFill>
          </w14:textFill>
        </w:rPr>
        <w:t xml:space="preserve">式</w:t>
      </w:r>
      <w:bookmarkEnd w:id="1"/>
      <w:r/>
      <w:bookmarkEnd w:id="2"/>
      <w:r>
        <w:rPr>
          <w:rStyle w:val="944"/>
          <w:rFonts w:hint="eastAsia" w:ascii="宋体" w:hAnsi="宋体" w:eastAsia="宋体" w:cs="宋体"/>
          <w:color w:val="000000" w:themeColor="text1"/>
          <w:sz w:val="28"/>
          <w:szCs w:val="28"/>
          <w14:textFill>
            <w14:solidFill>
              <w14:schemeClr w14:val="tx1"/>
            </w14:solidFill>
          </w14:textFill>
        </w:rPr>
        <w:fldChar w:fldCharType="end"/>
      </w:r>
      <w:r/>
    </w:p>
    <w:p>
      <w:pPr>
        <w:pStyle w:val="762"/>
        <w:jc w:val="center"/>
        <w:spacing w:line="360" w:lineRule="auto"/>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fldChar w:fldCharType="end"/>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both"/>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36"/>
          <w:szCs w:val="36"/>
          <w:lang w:eastAsia="zh-CN"/>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6"/>
          <w:szCs w:val="36"/>
          <w:lang w:eastAsia="zh-CN"/>
          <w14:textFill>
            <w14:solidFill>
              <w14:schemeClr w14:val="tx1"/>
            </w14:solidFill>
          </w14:textFill>
        </w:rPr>
      </w:r>
      <w:r/>
    </w:p>
    <w:p>
      <w:pPr>
        <w:pStyle w:val="762"/>
        <w:jc w:val="center"/>
        <w:spacing w:line="520" w:lineRule="exact"/>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t xml:space="preserve">徐州市泉山区应急管理局</w:t>
      </w:r>
      <w:r/>
    </w:p>
    <w:p>
      <w:pPr>
        <w:pStyle w:val="762"/>
        <w:jc w:val="center"/>
        <w:spacing w:line="520" w:lineRule="exact"/>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w:t>
      </w:r>
      <w:r>
        <w:rPr>
          <w:rFonts w:hint="eastAsia" w:ascii="宋体" w:hAnsi="宋体" w:cs="宋体"/>
          <w:b/>
          <w:sz w:val="36"/>
          <w:szCs w:val="36"/>
          <w:lang w:eastAsia="zh-CN"/>
        </w:rPr>
        <w:t xml:space="preserve">保安服务项目</w:t>
      </w:r>
      <w:r>
        <w:rPr>
          <w:rFonts w:hint="eastAsia" w:ascii="宋体" w:hAnsi="宋体" w:eastAsia="宋体" w:cs="宋体"/>
          <w:b/>
          <w:color w:val="000000" w:themeColor="text1"/>
          <w:sz w:val="36"/>
          <w:szCs w:val="36"/>
          <w14:textFill>
            <w14:solidFill>
              <w14:schemeClr w14:val="tx1"/>
            </w14:solidFill>
          </w14:textFill>
        </w:rPr>
        <w:t xml:space="preserve">》招标文件</w:t>
      </w:r>
      <w:r>
        <w:rPr>
          <w:rFonts w:hint="eastAsia" w:ascii="宋体" w:hAnsi="宋体" w:eastAsia="宋体" w:cs="宋体"/>
          <w:b/>
          <w:color w:val="000000" w:themeColor="text1"/>
          <w:sz w:val="30"/>
          <w:szCs w:val="30"/>
          <w14:textFill>
            <w14:solidFill>
              <w14:schemeClr w14:val="tx1"/>
            </w14:solidFill>
          </w14:textFill>
        </w:rPr>
        <w:t xml:space="preserve"> </w:t>
      </w:r>
      <w:r/>
    </w:p>
    <w:p>
      <w:pPr>
        <w:pStyle w:val="762"/>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    </w:t>
      </w:r>
      <w:r/>
    </w:p>
    <w:p>
      <w:pPr>
        <w:pStyle w:val="762"/>
        <w:ind w:firstLine="6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第二章，投标人须知</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第三章，投标资料表</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第四章，评标标准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第五章，采购需求</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第六章，拟签订的合同文本</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762"/>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937"/>
        <w:spacing w:line="520" w:lineRule="exact"/>
        <w:rPr>
          <w:rFonts w:hint="eastAsia" w:ascii="宋体" w:hAnsi="宋体" w:eastAsia="宋体" w:cs="宋体"/>
          <w:color w:val="000000" w:themeColor="text1"/>
          <w:sz w:val="28"/>
          <w:szCs w:val="28"/>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62"/>
        <w:jc w:val="center"/>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none"/>
          <w:lang w:eastAsia="zh-CN"/>
          <w14:textFill>
            <w14:solidFill>
              <w14:schemeClr w14:val="tx1"/>
            </w14:solidFill>
          </w14:textFill>
        </w:rPr>
        <w:t xml:space="preserve">徐州国信招标有限公司</w:t>
      </w:r>
      <w:r>
        <w:rPr>
          <w:rFonts w:hint="eastAsia" w:ascii="宋体" w:hAnsi="宋体" w:eastAsia="宋体" w:cs="宋体"/>
          <w:color w:val="000000" w:themeColor="text1"/>
          <w:sz w:val="24"/>
          <w:szCs w:val="24"/>
          <w14:textFill>
            <w14:solidFill>
              <w14:schemeClr w14:val="tx1"/>
            </w14:solidFill>
          </w14:textFill>
        </w:rPr>
        <w:t xml:space="preserve">对</w:t>
      </w:r>
      <w:r>
        <w:rPr>
          <w:rFonts w:hint="eastAsia" w:ascii="宋体" w:hAnsi="宋体" w:cs="宋体"/>
          <w:sz w:val="24"/>
          <w:szCs w:val="24"/>
          <w:u w:val="none"/>
          <w:lang w:eastAsia="zh-CN"/>
        </w:rPr>
        <w:t xml:space="preserve">徐州市泉山区应急管理局</w:t>
      </w:r>
      <w:r>
        <w:rPr>
          <w:rFonts w:hint="eastAsia" w:ascii="宋体" w:hAnsi="宋体" w:cs="宋体"/>
          <w:color w:val="000000" w:themeColor="text1"/>
          <w:sz w:val="24"/>
          <w:szCs w:val="24"/>
          <w:u w:val="none"/>
          <w14:textFill>
            <w14:solidFill>
              <w14:schemeClr w14:val="tx1"/>
            </w14:solidFill>
          </w14:textFill>
        </w:rPr>
        <w:t xml:space="preserve">“</w:t>
      </w:r>
      <w:r>
        <w:rPr>
          <w:rFonts w:hint="eastAsia" w:ascii="宋体" w:hAnsi="宋体" w:cs="宋体"/>
          <w:sz w:val="24"/>
          <w:szCs w:val="24"/>
          <w:u w:val="none"/>
          <w:lang w:eastAsia="zh-CN"/>
        </w:rPr>
        <w:t xml:space="preserve">保安服务项目</w:t>
      </w:r>
      <w:r>
        <w:rPr>
          <w:rFonts w:hint="eastAsia" w:ascii="宋体" w:hAnsi="宋体" w:cs="宋体"/>
          <w:color w:val="000000" w:themeColor="text1"/>
          <w:sz w:val="24"/>
          <w:u w:val="non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762"/>
        <w:ind w:firstLine="600"/>
        <w:spacing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一、项目名称和项目编号</w:t>
      </w:r>
      <w:r/>
    </w:p>
    <w:p>
      <w:pPr>
        <w:pStyle w:val="762"/>
        <w:ind w:firstLine="600"/>
        <w:spacing w:line="520" w:lineRule="exact"/>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(一)项目名称：</w:t>
      </w:r>
      <w:r>
        <w:rPr>
          <w:rFonts w:hint="eastAsia" w:ascii="宋体" w:hAnsi="宋体" w:cs="宋体"/>
          <w:b w:val="0"/>
          <w:bCs w:val="0"/>
          <w:color w:val="000000" w:themeColor="text1"/>
          <w:sz w:val="24"/>
          <w:szCs w:val="24"/>
          <w:lang w:eastAsia="zh-CN"/>
          <w14:textFill>
            <w14:solidFill>
              <w14:schemeClr w14:val="tx1"/>
            </w14:solidFill>
          </w14:textFill>
        </w:rPr>
        <w:t xml:space="preserve">保安服务项目</w:t>
      </w:r>
      <w:r/>
    </w:p>
    <w:p>
      <w:pPr>
        <w:pStyle w:val="762"/>
        <w:ind w:firstLine="600"/>
        <w:spacing w:line="520" w:lineRule="exact"/>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(二)项目编号：</w:t>
      </w:r>
      <w:r>
        <w:rPr>
          <w:rFonts w:hint="eastAsia" w:ascii="宋体" w:hAnsi="宋体" w:cs="宋体"/>
          <w:b w:val="0"/>
          <w:bCs w:val="0"/>
          <w:color w:val="000000" w:themeColor="text1"/>
          <w:sz w:val="24"/>
          <w:szCs w:val="24"/>
          <w:lang w:eastAsia="zh-CN"/>
          <w14:textFill>
            <w14:solidFill>
              <w14:schemeClr w14:val="tx1"/>
            </w14:solidFill>
          </w14:textFill>
        </w:rPr>
        <w:t xml:space="preserve">JSZC-320311-XZGX-G2026-0016</w:t>
      </w:r>
      <w:r/>
    </w:p>
    <w:p>
      <w:pPr>
        <w:pStyle w:val="762"/>
        <w:ind w:firstLine="600"/>
        <w:spacing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二、对投标人的资格要求</w:t>
      </w:r>
      <w:r/>
    </w:p>
    <w:p>
      <w:pPr>
        <w:pStyle w:val="762"/>
        <w:ind w:firstLine="600"/>
        <w:spacing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详见本项目公开招标公告。</w:t>
      </w:r>
      <w:r/>
    </w:p>
    <w:p>
      <w:pPr>
        <w:pStyle w:val="762"/>
        <w:ind w:firstLine="600"/>
        <w:spacing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三、获取招标文件</w:t>
      </w:r>
      <w:bookmarkEnd w:id="0"/>
      <w:r/>
      <w:r/>
    </w:p>
    <w:p>
      <w:pPr>
        <w:ind w:firstLine="3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（一）潜在投标人访问电子招标投标交易平台的网络地址和方法：</w:t>
      </w:r>
      <w:r/>
    </w:p>
    <w:p>
      <w:pPr>
        <w:ind w:firstLine="3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48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（2）潜在供应商访问“苏采云”系统的网络地址和方法：“苏采云”系统的网址：http://jszfcg.jsczt.cn/；或进入徐州政府采购网（网址：http://czj.xz.gov.cn/Home/HomeIndex）--业务工作--</w:t>
      </w:r>
      <w:r>
        <w:rPr>
          <w:rFonts w:hint="eastAsia" w:ascii="宋体" w:hAnsi="宋体" w:cs="宋体"/>
          <w:color w:val="auto"/>
          <w:sz w:val="24"/>
          <w:szCs w:val="24"/>
        </w:rPr>
        <w:t xml:space="preserve">用户登录，点击“苏采云”进入系统。</w:t>
      </w:r>
      <w:r/>
    </w:p>
    <w:p>
      <w:pPr>
        <w:ind w:firstLine="300"/>
        <w:spacing w:line="48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spacing w:line="48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60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（二）采购代理机构将数据电文形式的招标文件加载至电子招标投标交易平台，供潜在投标人下载或者查阅。</w:t>
      </w:r>
      <w:r/>
    </w:p>
    <w:p>
      <w:pPr>
        <w:pStyle w:val="762"/>
        <w:ind w:firstLine="600"/>
        <w:spacing w:line="52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color w:val="auto"/>
          <w:sz w:val="24"/>
          <w:szCs w:val="24"/>
          <w:lang w:val="en-US" w:eastAsia="zh-CN" w:bidi="ar-SA"/>
        </w:rPr>
        <w:t xml:space="preserve">（三）售价：免费。</w:t>
      </w:r>
      <w:r>
        <w:rPr>
          <w:rFonts w:hint="eastAsia" w:ascii="宋体" w:hAnsi="宋体" w:eastAsia="宋体" w:cs="宋体"/>
          <w:bCs/>
          <w:color w:val="000000" w:themeColor="text1"/>
          <w:sz w:val="28"/>
          <w:szCs w:val="28"/>
          <w14:textFill>
            <w14:solidFill>
              <w14:schemeClr w14:val="tx1"/>
            </w14:solidFill>
          </w14:textFill>
        </w:rPr>
        <w:t xml:space="preserve">  </w:t>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762"/>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（一）投标截止时间：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6月23日</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北京时间9：30。</w:t>
      </w:r>
      <w:r/>
    </w:p>
    <w:p>
      <w:pPr>
        <w:pStyle w:val="762"/>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（二）开标时间：</w:t>
      </w:r>
      <w:r>
        <w:rPr>
          <w:rFonts w:hint="eastAsia" w:ascii="宋体" w:hAnsi="宋体" w:cs="宋体"/>
          <w:b/>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6月23日</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北京时间9：30。</w:t>
      </w:r>
      <w:r/>
    </w:p>
    <w:p>
      <w:pPr>
        <w:pStyle w:val="762"/>
        <w:ind w:firstLine="601"/>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徐州市泉山区应急管理局</w:t>
      </w:r>
      <w:r/>
    </w:p>
    <w:p>
      <w:pPr>
        <w:pStyle w:val="762"/>
        <w:ind w:firstLine="600"/>
        <w:spacing w:line="52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w:t>
      </w:r>
      <w:r>
        <w:rPr>
          <w:rFonts w:hint="eastAsia" w:ascii="宋体" w:hAnsi="宋体" w:eastAsia="宋体" w:cs="宋体"/>
          <w:sz w:val="24"/>
          <w:szCs w:val="24"/>
        </w:rPr>
        <w:t xml:space="preserve">徐州市泉山区莲湖路16号</w:t>
      </w:r>
      <w:r/>
    </w:p>
    <w:p>
      <w:pPr>
        <w:pStyle w:val="762"/>
        <w:ind w:firstLine="600"/>
        <w:spacing w:line="520" w:lineRule="exact"/>
        <w:rPr>
          <w:rFonts w:hint="eastAsia" w:ascii="宋体" w:hAnsi="宋体" w:eastAsia="宋体" w:cs="宋体"/>
          <w:color w:val="auto"/>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（三）采购项目联系人</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张超</w:t>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（四）联系方式：18852169799</w:t>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徐州国信招标有限公司</w:t>
      </w:r>
      <w:r/>
    </w:p>
    <w:p>
      <w:pPr>
        <w:pStyle w:val="762"/>
        <w:ind w:firstLine="601"/>
        <w:spacing w:line="52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w:t>
      </w:r>
      <w:r>
        <w:rPr>
          <w:rFonts w:hint="eastAsia" w:ascii="宋体" w:hAnsi="宋体" w:cs="宋体"/>
          <w:color w:val="auto"/>
          <w:sz w:val="24"/>
          <w:szCs w:val="24"/>
        </w:rPr>
        <w:t xml:space="preserve">江苏省徐州市淮海东路29号苏宁广场A塔3623室（南门入口）</w:t>
      </w:r>
      <w:r/>
    </w:p>
    <w:p>
      <w:pPr>
        <w:pStyle w:val="762"/>
        <w:ind w:firstLine="601"/>
        <w:spacing w:line="52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（三）项目联系人：</w:t>
      </w:r>
      <w:r>
        <w:rPr>
          <w:rFonts w:hint="eastAsia" w:ascii="宋体" w:hAnsi="宋体" w:cs="宋体"/>
          <w:color w:val="000000" w:themeColor="text1"/>
          <w:sz w:val="24"/>
          <w:szCs w:val="24"/>
          <w:lang w:val="en-US" w:eastAsia="zh-CN"/>
          <w14:textFill>
            <w14:solidFill>
              <w14:schemeClr w14:val="tx1"/>
            </w14:solidFill>
          </w14:textFill>
        </w:rPr>
        <w:t xml:space="preserve">乔坤</w:t>
      </w:r>
      <w:r/>
    </w:p>
    <w:p>
      <w:pPr>
        <w:pStyle w:val="762"/>
        <w:ind w:firstLine="720"/>
        <w:spacing w:line="52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联系电话：0516-67598336/</w:t>
      </w:r>
      <w:r>
        <w:rPr>
          <w:rFonts w:hint="eastAsia" w:ascii="宋体" w:hAnsi="宋体" w:cs="宋体"/>
          <w:color w:val="000000" w:themeColor="text1"/>
          <w:sz w:val="24"/>
          <w:szCs w:val="24"/>
          <w:lang w:eastAsia="zh-CN"/>
          <w14:textFill>
            <w14:solidFill>
              <w14:schemeClr w14:val="tx1"/>
            </w14:solidFill>
          </w14:textFill>
        </w:rPr>
        <w:t xml:space="preserve">13141505206</w:t>
      </w:r>
      <w:r/>
    </w:p>
    <w:p>
      <w:pPr>
        <w:pStyle w:val="762"/>
        <w:ind w:firstLine="60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937"/>
        <w:rPr>
          <w:rFonts w:hint="eastAsia" w:ascii="宋体" w:hAnsi="宋体" w:eastAsia="宋体" w:cs="宋体"/>
          <w:color w:val="000000" w:themeColor="text1"/>
          <w:sz w:val="28"/>
          <w:szCs w:val="28"/>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4"/>
      <w:r/>
      <w:bookmarkEnd w:id="5"/>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6" w:name="_Toc522790132"/>
      <w:r/>
      <w:bookmarkStart w:id="7" w:name="_Toc523404697"/>
      <w:r>
        <w:rPr>
          <w:rFonts w:hint="eastAsia" w:ascii="宋体" w:hAnsi="宋体" w:cs="宋体"/>
          <w:sz w:val="24"/>
          <w:szCs w:val="24"/>
        </w:rPr>
        <w:t xml:space="preserve">一、总则</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（一）采购人。采购人即指依法进行政府采购的国家机关、事业单位和团体组织。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（二）政府招标采购方式。政府采购货物或服务（以下简称“货物服务”）的招标方式，分为公开招标和邀请招标。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（五）采购人委托采购代理机构代理招标的，采购代理机构必须在采购人委托的范围内依法开展采购活动。</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（六）投标人的资格条件：</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投标人是指响应招标、参加投标竞争的法人、其他组织或者自然人。</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2.投标人授权代表系指法定代表人或受法人委托的受托人。</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（七）投标费用：投标人应承担所有与准备和参加投标有关的费用。无论投标的结果如何，采购代理机构对上述费用不承担任何责任和义务。</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二、招标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（八）招标文件应包括以下内容：</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第一章，投标邀请；</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第二章，投标人须知；</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第三章，投标资料表；</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第四章，评标标准；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第五章，拟签订的合同文本；</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第六章，采购需求；</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第七章，投标文件相关格式。</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（九）招标文件澄清或者修改：</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2.现场考察以本文件第三章《投标资料表》中的要求为准。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3.开标前答疑会以本文件第三章《投标资料表》中的要求为准。</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三、投标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（十）投标人应当按照招标文件的要求编制投标文件。投标文件应对招标文件提出的要求和条件作出实质性响应。</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（十二）投标文件的构成：</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1.投标文件的构成以本文件第三章《投标资料表》中的要求为准。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2.投标人应当提交的资格、资信证明文件，以本文件第三章《投标资料表》中的所提要求为准。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（十三）投标函和价格表、商务条件、交货和提供服务的时间：</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1.投标函和价格表的要求见本章（十二）、（十三），格式见本文件第七章《投标文件相关格式》中《投标函》和《开标一览表》。</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2.商务条件以本文件第三章《投标资料表》中的要求为准。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3.交货和提供服务的时间，以本文件第三章《投标资料表》中所提要求为准。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（十四）投标报价要求：</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1.投标人应按照招标文件的要求报出分项价格和总价。</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2.投标人应按照招标文件的要求进行报价，如投标人作出偏离，应在《偏离表》中列出。</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3.采购人不支付报价以外的任何费用。</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5.投标人只能提交一个投标价格，投标人提交多个价格的投标文件，在资格性、符合性检查时按照无效投标处理。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（十五）投标货币。以本文件第三章《投标资料表》中所提要求为准。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（十六）投标有效期：</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1.投标有效期为开标之日后90天。采购人可以要求对投标有效期延长一次，但该延长期最长不得超过30天。</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（十七）投标文件的编制要求和签署要求：</w:t>
      </w:r>
      <w:r/>
    </w:p>
    <w:p>
      <w:pPr>
        <w:ind w:firstLine="482"/>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（2）投标人应对 CA 证书妥善保管，如被他人盗用投标，因此带来的结果均由投标人自行承担。</w:t>
      </w:r>
      <w:r/>
    </w:p>
    <w:p>
      <w:pPr>
        <w:ind w:firstLine="482"/>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（3）投标人应当对招标文件提出的要求和条件作出实质性响应，并在电子投标系统逐条应答。</w:t>
      </w:r>
      <w:r/>
    </w:p>
    <w:p>
      <w:pPr>
        <w:ind w:firstLine="482"/>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（4）投标人应对要求提供的资格证明文件（如资质证书、资格证书）、技术资料（如白皮书、彩页、手册、检测报告等）扫描上传至投标系统。</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（十八）投标文件的盖章要求</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1.投标文件的盖章要求以招标文件第三章《投标资料表》中的要求为准。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（十九）提交投标文件的截止时间和收到投标文件后注意事项。投标人应在招标文件要求的提交投标文件的截止时间前，将投标文件提交至“苏采云”系统。</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（二十二）本项目不允许分包。</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（二十三）投标人应当遵循公平竞争的原则，不得恶意串通，不得妨碍其他投标人的竞争行为，不得损害采购人或者其他投标人的合法权益。</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在评标过程中发现投标人有上述情形的，评标委员会应当认定其投标无效，并书面报告本级财政部门。</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（二十四）有下列情形之一的，其投标无效。</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1.不同投标人的投标文件，由同一单位或者个人编制；</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2.不同投标人委托同一单位或者个人办理投标事宜；</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3.不同投标人的投标文件中，所载明的项目管理成员或联系人为同一人；</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4.不同投标人的投标文件，异常一致或者投标报价呈规律性差异；</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5.不同投标人的投标文件相互混装；</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7.电子投标文件未按规定期限投标的；</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8.电子投标文件未按招标文件要求签章的；</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9.投标人未在规定时间内解密电子投标文件的；</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10.投标文件未按招标文件规定的内容和要求填写的；没有在投标系统指定位置上传对应文件、材料的。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11.纸质投标文件未按招标文件要求签署、盖章的；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12.不具备招标文件中规定的资格要求的；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13.报价超过招标文件中规定的预算金额或者最高限价的；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14.投标文件含有采购人不能接受的附加条件的；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15.法律、法规和招标文件规定的其他无效情形。</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四、开标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（二十五）开标：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1.所有投标单位凭 CA 证书在到达开标时间时，解密各自投标文件，由工作人员操作系统进行开标、并宣读各投标人的《开标一览表》。</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2.投标人不足3家的，不得开标。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3.开标过程由采购代理机构负责记录。</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4.投标人代表对开标过程和开标记录有疑义的，或者认为采购人、采购代理机构相关工作人员有需要回避情形的，应当场提出询问或者提出回避申请。</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5.投标人未参加开标的，视同认可开标结果。</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五、评标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（二十六）公开招标采购项目开标结束后，采购人依法对投标人的资格进行审查。合格投标人不足3家的，不得评标。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1.评标工作由采购代理机构负责组织，并履行下列职责：</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（2）宣布评标纪律；</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（3）公布投标人名单，告知评审专家应当回避的情形；</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（4）组织评标委员会推选评标组长（采购人代表不得担任组长）；</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（5）在评标期间采取必要的通讯管理措施，保证评标活动不受外界干扰；</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（6）根据评标委员会的要求介绍政府采购相关政策法规、招标文件；</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（8）核对评标结果，对有《</w:t>
      </w:r>
      <w:r>
        <w:rPr>
          <w:sz w:val="24"/>
          <w:szCs w:val="24"/>
        </w:rPr>
        <w:fldChar w:fldCharType="begin"/>
      </w:r>
      <w:r>
        <w:rPr>
          <w:sz w:val="24"/>
          <w:szCs w:val="24"/>
        </w:rPr>
        <w:instrText xml:space="preserve"> HYPERLINK "http://www.caigou2003.com/" \o "http://www.caigou2003.com/" </w:instrText>
      </w:r>
      <w:r>
        <w:rPr>
          <w:sz w:val="24"/>
          <w:szCs w:val="24"/>
        </w:rPr>
        <w:fldChar w:fldCharType="separate"/>
      </w:r>
      <w:r>
        <w:rPr>
          <w:rStyle w:val="722"/>
          <w:rFonts w:hint="eastAsia" w:ascii="宋体" w:hAnsi="宋体" w:cs="宋体"/>
          <w:color w:val="auto"/>
          <w:sz w:val="24"/>
          <w:szCs w:val="24"/>
          <w:u w:val="none"/>
        </w:rPr>
        <w:t xml:space="preserve">政府采购</w:t>
      </w:r>
      <w:r>
        <w:rPr>
          <w:rStyle w:val="722"/>
          <w:rFonts w:hint="eastAsia" w:ascii="宋体" w:hAnsi="宋体" w:cs="宋体"/>
          <w:color w:val="auto"/>
          <w:sz w:val="24"/>
          <w:szCs w:val="24"/>
          <w:u w:val="none"/>
        </w:rPr>
        <w:fldChar w:fldCharType="end"/>
      </w:r>
      <w:r>
        <w:rPr>
          <w:rFonts w:hint="eastAsia" w:ascii="宋体" w:hAnsi="宋体" w:cs="宋体"/>
          <w:sz w:val="24"/>
          <w:szCs w:val="24"/>
        </w:rPr>
        <w:t xml:space="preserve">货物和服务招标投标管理办法》第六十四条规定情形的，应要求评标委员会复核或者书面说明理由，评标委员会拒绝的，应予记录并向本级财政部门报告；</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（9）评审工作完成后，按照规定向评审专家支付劳务报酬和异地评审差旅费，不得向评审专家以外的其他人员支付评审劳务报酬； </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（10）处理与评标有关的其他事项。</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2.评标委员会负责具体评标事务，并独立履行下列职责：</w:t>
      </w:r>
      <w:r/>
    </w:p>
    <w:p>
      <w:pPr>
        <w:ind w:firstLine="45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（1）审查、评价投标文件是否符合招标文件的商务、技术等实质性要求；</w:t>
      </w:r>
      <w:r/>
    </w:p>
    <w:p>
      <w:pPr>
        <w:ind w:firstLine="45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（2）要求投标人对投标文件有关事项作出澄清或者说明；</w:t>
      </w:r>
      <w:r/>
    </w:p>
    <w:p>
      <w:pPr>
        <w:ind w:firstLine="45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（3）对投标文件进行比较和评价；</w:t>
      </w:r>
      <w:r/>
    </w:p>
    <w:p>
      <w:pPr>
        <w:ind w:firstLine="45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（4）确定中标候选人名单，以及根据采购人委托直接确定中标人；</w:t>
      </w:r>
      <w:r/>
    </w:p>
    <w:p>
      <w:pPr>
        <w:ind w:firstLine="45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（5）向采购人、采购代理机构或有关部门报告评标中发现的违法行为。</w:t>
      </w:r>
      <w:r/>
    </w:p>
    <w:p>
      <w:pPr>
        <w:ind w:firstLine="45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（二十七）评标方法分为最低评标价法和综合评分法。</w:t>
      </w:r>
      <w:r/>
    </w:p>
    <w:p>
      <w:pPr>
        <w:ind w:firstLine="45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（二十八）评标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1.评标工作程序：</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（1）投标文件初审。</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①资格性审查。</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②符合性审查。</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（2）澄清有关问题。</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（3）比较与评价。</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（4）推荐中标候选供应商名单。</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（5）编写评审报告（评标报告）。</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3.采用</w:t>
      </w:r>
      <w:r>
        <w:rPr>
          <w:sz w:val="24"/>
          <w:szCs w:val="24"/>
        </w:rPr>
        <w:fldChar w:fldCharType="begin"/>
      </w:r>
      <w:r>
        <w:rPr>
          <w:sz w:val="24"/>
          <w:szCs w:val="24"/>
        </w:rPr>
        <w:instrText xml:space="preserve"> HYPERLINK "http://lilun.caigou2003.com/recijiedu/2365668.html" \o "http://lilun.caigou2003.com/recijiedu/2365668.html" </w:instrText>
      </w:r>
      <w:r>
        <w:rPr>
          <w:sz w:val="24"/>
          <w:szCs w:val="24"/>
        </w:rPr>
        <w:fldChar w:fldCharType="separate"/>
      </w:r>
      <w:r>
        <w:rPr>
          <w:rStyle w:val="722"/>
          <w:rFonts w:hint="eastAsia" w:ascii="宋体" w:hAnsi="宋体" w:cs="宋体"/>
          <w:color w:val="auto"/>
          <w:sz w:val="24"/>
          <w:szCs w:val="24"/>
          <w:u w:val="none"/>
        </w:rPr>
        <w:t xml:space="preserve">最低评标价法</w:t>
      </w:r>
      <w:r>
        <w:rPr>
          <w:rStyle w:val="722"/>
          <w:rFonts w:hint="eastAsia" w:ascii="宋体" w:hAnsi="宋体" w:cs="宋体"/>
          <w:color w:val="auto"/>
          <w:sz w:val="24"/>
          <w:szCs w:val="24"/>
          <w:u w:val="none"/>
        </w:rPr>
        <w:fldChar w:fldCharType="end"/>
      </w:r>
      <w:r>
        <w:rPr>
          <w:rFonts w:hint="eastAsia" w:ascii="宋体" w:hAnsi="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采用</w:t>
      </w:r>
      <w:r>
        <w:rPr>
          <w:sz w:val="24"/>
          <w:szCs w:val="24"/>
        </w:rPr>
        <w:fldChar w:fldCharType="begin"/>
      </w:r>
      <w:r>
        <w:rPr>
          <w:sz w:val="24"/>
          <w:szCs w:val="24"/>
        </w:rPr>
        <w:instrText xml:space="preserve"> HYPERLINK "http://lilun.caigou2003.com/recijiedu/2365667.html" \o "http://lilun.caigou2003.com/recijiedu/2365667.html" </w:instrText>
      </w:r>
      <w:r>
        <w:rPr>
          <w:sz w:val="24"/>
          <w:szCs w:val="24"/>
        </w:rPr>
        <w:fldChar w:fldCharType="separate"/>
      </w:r>
      <w:r>
        <w:rPr>
          <w:rStyle w:val="722"/>
          <w:rFonts w:hint="eastAsia" w:ascii="宋体" w:hAnsi="宋体" w:cs="宋体"/>
          <w:color w:val="auto"/>
          <w:sz w:val="24"/>
          <w:szCs w:val="24"/>
          <w:u w:val="none"/>
        </w:rPr>
        <w:t xml:space="preserve">综合评分法</w:t>
      </w:r>
      <w:r>
        <w:rPr>
          <w:rStyle w:val="722"/>
          <w:rFonts w:hint="eastAsia" w:ascii="宋体" w:hAnsi="宋体" w:cs="宋体"/>
          <w:color w:val="auto"/>
          <w:sz w:val="24"/>
          <w:szCs w:val="24"/>
          <w:u w:val="none"/>
        </w:rPr>
        <w:fldChar w:fldCharType="end"/>
      </w:r>
      <w:r>
        <w:rPr>
          <w:rFonts w:hint="eastAsia" w:ascii="宋体" w:hAnsi="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非单一产品采购项目，多家投标人提供的核心产品品牌相同的，按前两款规定处理。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（二十九）投标文件报价出现前后不一致的，按照下列规定修正：</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1.投标文件中开标一览表（报价表）内容与投标文件中相应内容不一致的，以开标一览表（报价表）为准；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2.大写金额和小写金额不一致的，以大写金额为准；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3.单价金额小数点或者百分比有明显错位的，以开标一览表的总价为准，并修改单价；</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4.总价金额与按单价合计金额不一致的，以单价金额计算结果为准。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480" w:lineRule="exact"/>
        <w:shd w:val="clear" w:color="ffffff" w:fill="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（三十）评标过程中出现下列情形之一的，评标委员会应当启动异常低价投标审查程序：</w:t>
      </w:r>
      <w:r/>
    </w:p>
    <w:p>
      <w:pPr>
        <w:pStyle w:val="762"/>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ind w:firstLine="60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投标(响应)报价低于全部通过符合性审查供应商投标(响应)报价平均值50%的，即投标(响应)报价</w:t>
      </w:r>
      <w:r>
        <w:rPr>
          <w:rFonts w:hint="eastAsia" w:ascii="宋体" w:hAnsi="宋体" w:cs="宋体"/>
          <w:sz w:val="24"/>
          <w:szCs w:val="24"/>
          <w:lang w:eastAsia="zh-CN"/>
        </w:rPr>
        <w:t xml:space="preserve">＜</w:t>
      </w:r>
      <w:r>
        <w:rPr>
          <w:rFonts w:hint="eastAsia" w:ascii="宋体" w:hAnsi="宋体" w:cs="宋体"/>
          <w:sz w:val="24"/>
          <w:szCs w:val="24"/>
        </w:rPr>
        <w:t xml:space="preserve">全部通过符合性审查供应商投标(响应)报价平均值×50%；</w:t>
      </w:r>
      <w:r/>
    </w:p>
    <w:p>
      <w:pPr>
        <w:ind w:firstLine="60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）投标(响应)报价低于通过符合性审查的次低报价供应商投标(响应)报价50%的，即投标(响应)报价＜通过符合性审查的次低报价供应商投标(响应)报价</w:t>
      </w:r>
      <w:r>
        <w:rPr>
          <w:rFonts w:hint="eastAsia" w:ascii="宋体" w:hAnsi="宋体" w:cs="宋体"/>
          <w:sz w:val="24"/>
          <w:szCs w:val="24"/>
        </w:rPr>
        <w:t xml:space="preserve">×</w:t>
      </w:r>
      <w:r>
        <w:rPr>
          <w:rFonts w:hint="eastAsia" w:ascii="宋体" w:hAnsi="宋体" w:cs="宋体"/>
          <w:sz w:val="24"/>
          <w:szCs w:val="24"/>
          <w:lang w:eastAsia="zh-CN"/>
        </w:rPr>
        <w:t xml:space="preserve">50%</w:t>
      </w:r>
      <w:r>
        <w:rPr>
          <w:rFonts w:hint="eastAsia" w:ascii="宋体" w:hAnsi="宋体" w:cs="宋体"/>
          <w:sz w:val="24"/>
          <w:szCs w:val="24"/>
        </w:rPr>
        <w:t xml:space="preserve">；</w:t>
      </w:r>
      <w:r/>
    </w:p>
    <w:p>
      <w:pPr>
        <w:ind w:firstLine="60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）投标(响应)报价低于采购项目最高限价45%的，即投标(响应)报价＜采购项目最高限价</w:t>
      </w:r>
      <w:r>
        <w:rPr>
          <w:rFonts w:hint="eastAsia" w:ascii="宋体" w:hAnsi="宋体" w:cs="宋体"/>
          <w:sz w:val="24"/>
          <w:szCs w:val="24"/>
        </w:rPr>
        <w:t xml:space="preserve">×</w:t>
      </w:r>
      <w:r>
        <w:rPr>
          <w:rFonts w:hint="eastAsia" w:ascii="宋体" w:hAnsi="宋体" w:cs="宋体"/>
          <w:sz w:val="24"/>
          <w:szCs w:val="24"/>
          <w:lang w:eastAsia="zh-CN"/>
        </w:rPr>
        <w:t xml:space="preserve">45%</w:t>
      </w:r>
      <w:r>
        <w:rPr>
          <w:rFonts w:hint="eastAsia" w:ascii="宋体" w:hAnsi="宋体" w:cs="宋体"/>
          <w:sz w:val="24"/>
          <w:szCs w:val="24"/>
        </w:rPr>
        <w:t xml:space="preserve">。</w:t>
      </w:r>
      <w:r/>
    </w:p>
    <w:p>
      <w:pPr>
        <w:ind w:firstLine="60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评审委员会基于专业判断，认为供应商报价过低，有可能影响产品质量或者不能诚信履约的其他情形。</w:t>
      </w:r>
      <w:r/>
    </w:p>
    <w:p>
      <w:pPr>
        <w:ind w:firstLine="60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采购人可以结合具体项目实际情况，提高上述第1项至第3项中启动异常低价投标(响应)审查的数值标准，但是最高不得超过65%。</w:t>
      </w:r>
      <w:r/>
    </w:p>
    <w:p>
      <w:pPr>
        <w:ind w:firstLine="60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2.</w:t>
      </w:r>
      <w:r>
        <w:rPr>
          <w:rFonts w:hint="eastAsia" w:ascii="宋体" w:hAnsi="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（三十二）废标条款：</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出现下列情形之一的，应予废标。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1.符合专业条件的供应商或者对招标文件作实质响应的供应商不足三家的；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2.出现影响采购公正的违法、违规行为的；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3.投标人的报价均超过了采购预算，采购人不能支付的；</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4.因重大变故，采购任务取消的。</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六、定标</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（三十三）采购代理机构应当在评标结束后2个工作日内将评标报告送采购人。</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（三十四）采购人应当自收到评标报告之日起5个工作日内，在评标报告确定的中标候选人名单中按顺序确定中标人。</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七、政府采购合同</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（三十六）签订政府采购合同（合同签订方式）：</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采购人不得向中标人提出任何不合理的要求作为签订合同的条件。</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（三十八）履约保证金：详见《第三章 投标资料表》。</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（三十九）腐败和欺诈行为：</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1.采购代理机构、采购人、投标人等参与招投标的各方，均应在招标、采购、合同执行等过程中保持廉洁和最高的道德水准。</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（1）腐败和欺诈行为的含义：</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（2）如果被推荐的中标人有腐败和欺诈行为，将取消其中标资格。</w:t>
      </w:r>
      <w:r/>
    </w:p>
    <w:p>
      <w:pPr>
        <w:ind w:firstLine="600"/>
        <w:spacing w:line="480" w:lineRule="exact"/>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（3）如果投标人在任何时候，被法院及政府有关管理部门认定为有腐败和欺诈行为，采购代理机构有权拒绝其投标、取消其中标资格和撤销其已签署的合同。</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八、询问和质疑</w:t>
      </w:r>
      <w:r/>
    </w:p>
    <w:p>
      <w:pPr>
        <w:ind w:firstLine="600"/>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（四十）询问和质疑</w:t>
      </w:r>
      <w:r/>
    </w:p>
    <w:p>
      <w:pPr>
        <w:ind w:firstLine="600"/>
        <w:spacing w:line="480" w:lineRule="exac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rPr>
        <w:t xml:space="preserve"> </w:t>
      </w:r>
      <w:r/>
    </w:p>
    <w:p>
      <w:pPr>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九、电子招标投标交易平台</w:t>
      </w:r>
      <w:r/>
    </w:p>
    <w:p>
      <w:pPr>
        <w:ind w:firstLine="600"/>
        <w:jc w:val="left"/>
        <w:spacing w:line="48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（四十一）电子招标投标交易平台（即“苏采云”系统，网址：http://jszfcg.jsczt.cn/）相关要求是本招标文件的组成部分。</w:t>
      </w:r>
      <w:r/>
    </w:p>
    <w:p>
      <w:r/>
      <w:r/>
    </w:p>
    <w:p>
      <w:pPr>
        <w:pStyle w:val="708"/>
        <w:sectPr>
          <w:foot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
    </w:p>
    <w:p>
      <w:pPr>
        <w:pStyle w:val="93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第三章  投标资料表</w:t>
      </w:r>
      <w:bookmarkEnd w:id="6"/>
      <w:r/>
      <w:bookmarkEnd w:id="7"/>
      <w:r/>
      <w:r/>
    </w:p>
    <w:p>
      <w:pPr>
        <w:pStyle w:val="97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62"/>
        <w:spacing w:line="2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bl>
      <w:tblPr>
        <w:tblStyle w:val="690"/>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徐州市泉山区应急管理局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w:t>
            </w:r>
            <w:r>
              <w:rPr>
                <w:rFonts w:hint="eastAsia" w:ascii="宋体" w:hAnsi="宋体" w:cs="宋体"/>
                <w:color w:val="000000" w:themeColor="text1"/>
                <w:sz w:val="24"/>
                <w:szCs w:val="24"/>
                <w:lang w:eastAsia="zh-CN"/>
                <w14:textFill>
                  <w14:solidFill>
                    <w14:schemeClr w14:val="tx1"/>
                  </w14:solidFill>
                </w14:textFill>
              </w:rPr>
              <w:t xml:space="preserve">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一、符合《中华人民共和国政府采购法》第二十二条的规定；</w:t>
            </w:r>
            <w:r/>
          </w:p>
          <w:p>
            <w:pPr>
              <w:pStyle w:val="762"/>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二、本项目属于专门面向中小微企业采购的项目，供应商应为中小微企业或监狱企业或残疾人福利性单位。</w:t>
            </w:r>
            <w:r/>
          </w:p>
          <w:p>
            <w:pPr>
              <w:pStyle w:val="762"/>
              <w:spacing w:line="400" w:lineRule="exact"/>
              <w:rPr>
                <w:rFonts w:hint="eastAsia" w:ascii="宋体" w:hAnsi="宋体" w:cs="仿宋"/>
                <w:b/>
                <w:bCs/>
                <w:color w:val="auto"/>
                <w:sz w:val="24"/>
                <w:highlight w:val="none"/>
              </w:rPr>
            </w:pPr>
            <w:r>
              <w:rPr>
                <w:rFonts w:hint="eastAsia" w:ascii="宋体" w:hAnsi="宋体" w:cs="仿宋"/>
                <w:b/>
                <w:bCs/>
                <w:color w:val="auto"/>
                <w:sz w:val="24"/>
                <w:highlight w:val="none"/>
              </w:rPr>
              <w:t xml:space="preserve">三、本项目的特定资格要求：投标人具备有效的《保安服务许可证》。</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、本项目不接受联合体参与采购活动。</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pStyle w:val="762"/>
              <w:numPr>
                <w:ilvl w:val="0"/>
                <w:numId w:val="0"/>
              </w:numPr>
              <w:jc w:val="left"/>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为本采购项目提供整体设计、规范编制或者项目管理、监理、检测等服务的供应商，不得再参加本采购项目的采购活动。</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、查询及使用供应商信用记录：</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)由采购人查询信用信息。</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)查询渠道包括：</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w:t>
            </w:r>
            <w:r>
              <w:rPr>
                <w:rFonts w:hint="eastAsia" w:ascii="宋体" w:hAnsi="宋体" w:eastAsia="宋体" w:cs="宋体"/>
                <w:color w:val="000000" w:themeColor="text1"/>
                <w:sz w:val="24"/>
                <w:szCs w:val="24"/>
                <w14:textFill>
                  <w14:solidFill>
                    <w14:schemeClr w14:val="tx1"/>
                  </w14:solidFill>
                </w14:textFill>
              </w:rPr>
              <w:t xml:space="preserve">“信用中国”网（</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中国政府采购</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"http://www.ccgp.gov.cn/"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③</w:t>
            </w:r>
            <w:r>
              <w:rPr>
                <w:rFonts w:hint="eastAsia" w:ascii="宋体" w:hAnsi="宋体" w:eastAsia="宋体" w:cs="宋体"/>
                <w:color w:val="000000" w:themeColor="text1"/>
                <w:sz w:val="24"/>
                <w:szCs w:val="24"/>
                <w14:textFill>
                  <w14:solidFill>
                    <w14:schemeClr w14:val="tx1"/>
                  </w14:solidFill>
                </w14:textFill>
              </w:rPr>
              <w:t xml:space="preserve">“信用江苏”网（www.jscredit.gov.cn）；</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“信用中国（江苏徐州）”网（ </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"http://www.xuzhoucredit.gov.cn/"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)截止时点（查询环节）：资格审查结束前。</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)信用信息查询记录和证据留存的具体方式：网页截屏打印，与其他采</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购文件一并保存。</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)信用信息的使用规则：</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不安排现场考察。</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
                <w:bCs w:val="0"/>
                <w:color w:val="000000" w:themeColor="text1"/>
                <w:sz w:val="24"/>
                <w:szCs w:val="24"/>
                <w14:textFill>
                  <w14:solidFill>
                    <w14:schemeClr w14:val="tx1"/>
                  </w14:solidFill>
                </w14:textFill>
              </w:rPr>
              <w:t xml:space="preserve">《开标一览表》</w:t>
            </w:r>
            <w:r>
              <w:rPr>
                <w:rFonts w:hint="eastAsia" w:ascii="宋体" w:hAnsi="宋体" w:eastAsia="宋体" w:cs="宋体"/>
                <w:bCs/>
                <w:color w:val="000000" w:themeColor="text1"/>
                <w:sz w:val="24"/>
                <w:szCs w:val="24"/>
                <w14:textFill>
                  <w14:solidFill>
                    <w14:schemeClr w14:val="tx1"/>
                  </w14:solidFill>
                </w14:textFill>
              </w:rPr>
              <w:t xml:space="preserve">（加盖电子签章，政府采购客户端工具输入报价自动生成）；</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76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二、资格条件（1-</w:t>
            </w:r>
            <w:r>
              <w:rPr>
                <w:rFonts w:hint="eastAsia" w:ascii="宋体" w:hAnsi="宋体" w:eastAsia="宋体" w:cs="宋体"/>
                <w:b/>
                <w:color w:val="000000" w:themeColor="text1"/>
                <w:sz w:val="24"/>
                <w:szCs w:val="24"/>
                <w:lang w:val="en-US" w:eastAsia="zh-CN"/>
                <w14:textFill>
                  <w14:solidFill>
                    <w14:schemeClr w14:val="tx1"/>
                  </w14:solidFill>
                </w14:textFill>
              </w:rPr>
              <w:t xml:space="preserve">6</w:t>
            </w:r>
            <w:r>
              <w:rPr>
                <w:rFonts w:hint="eastAsia" w:ascii="宋体" w:hAnsi="宋体" w:eastAsia="宋体" w:cs="宋体"/>
                <w:b/>
                <w:color w:val="000000" w:themeColor="text1"/>
                <w:sz w:val="24"/>
                <w:szCs w:val="24"/>
                <w14:textFill>
                  <w14:solidFill>
                    <w14:schemeClr w14:val="tx1"/>
                  </w14:solidFill>
                </w14:textFill>
              </w:rPr>
              <w:t xml:space="preserve">必须提供，否则投标无效）</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1、投标人合法有效的法人或者其他组织的营业执照等证明文件</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以上证明文件提供原件的扫描件；</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2、财务状况报告（即提供投标人的本项目开标时间前6个月内任何1月（不含开标时间当月）的</w:t>
            </w:r>
            <w:r>
              <w:rPr>
                <w:rFonts w:hint="eastAsia" w:ascii="宋体" w:hAnsi="宋体" w:eastAsia="宋体" w:cs="宋体"/>
                <w:b/>
                <w:bCs/>
                <w:color w:val="000000" w:themeColor="text1"/>
                <w:sz w:val="24"/>
                <w:szCs w:val="24"/>
                <w14:textFill>
                  <w14:solidFill>
                    <w14:schemeClr w14:val="tx1"/>
                  </w14:solidFill>
                </w14:textFill>
              </w:rPr>
              <w:t xml:space="preserve">资产负债表、利润表扫描件各一份</w:t>
            </w:r>
            <w:r>
              <w:rPr>
                <w:rFonts w:hint="eastAsia" w:ascii="宋体" w:hAnsi="宋体" w:eastAsia="宋体" w:cs="宋体"/>
                <w:b w:val="0"/>
                <w:bCs w:val="0"/>
                <w:color w:val="000000" w:themeColor="text1"/>
                <w:sz w:val="24"/>
                <w:szCs w:val="24"/>
                <w14:textFill>
                  <w14:solidFill>
                    <w14:schemeClr w14:val="tx1"/>
                  </w14:solidFill>
                </w14:textFill>
              </w:rPr>
              <w:t xml:space="preserve">；或提供投标人上一年度财务报告扫描件；或提供投标人的本项目开标时间前6个月内银行出具的资信证明扫描件）；</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62"/>
              <w:spacing w:line="4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仿宋"/>
                <w:b/>
                <w:bCs/>
                <w:color w:val="auto"/>
                <w:sz w:val="24"/>
                <w:highlight w:val="none"/>
                <w:lang w:val="en-US" w:eastAsia="zh-CN"/>
              </w:rPr>
              <w:t xml:space="preserve">6、本项目特定资格条件：</w:t>
            </w:r>
            <w:r>
              <w:rPr>
                <w:rFonts w:hint="eastAsia" w:ascii="宋体" w:hAnsi="宋体" w:cs="仿宋"/>
                <w:b/>
                <w:bCs/>
                <w:color w:val="auto"/>
                <w:sz w:val="24"/>
                <w:highlight w:val="none"/>
              </w:rPr>
              <w:t xml:space="preserve">投标人具备有效的《保安服务许可证》</w:t>
            </w:r>
            <w:r>
              <w:rPr>
                <w:rFonts w:hint="eastAsia" w:ascii="宋体" w:hAnsi="宋体" w:cs="仿宋"/>
                <w:b/>
                <w:bCs/>
                <w:color w:val="auto"/>
                <w:sz w:val="24"/>
                <w:highlight w:val="none"/>
                <w:lang w:eastAsia="zh-CN"/>
              </w:rPr>
              <w:t xml:space="preserve">；</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14:textFill>
                  <w14:solidFill>
                    <w14:schemeClr w14:val="tx1"/>
                  </w14:solidFill>
                </w14:textFill>
              </w:rPr>
              <w:t xml:space="preserve">、提供的服务全部由符合政策要求的中小企业承接，提供《中小企业声明函》（填写完整，加盖电子签章，格式见招标文件第七章《投标文件相关格式》,如不填写完整，视为无效）。</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注：监狱企业和残疾人福利性单位等同于小微企业。</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具体以《财政部 司法部关于政府采购支持监狱企业发展有关问题的通知》（财库〔2014〕68号）的规定为准。</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享受政府采购支持政策的残疾人福利性单位应当同时满足以下条件：</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①安置的残疾人占本单位在职职工人数的比例不低于25%（含25%），并且安置的残疾人人数不少于10人（含10人）；</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②依法与安置的每位残疾人签订了一年以上（含一年）的劳动合同或服务协议；</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③为安置的每位残疾人按月足额缴纳了基本养老保险、基本医疗保险、失业保险、工伤保险和生育保险等社会保险费；</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2"/>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pStyle w:val="76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
                <w:bCs w:val="0"/>
                <w:color w:val="000000" w:themeColor="text1"/>
                <w:sz w:val="24"/>
                <w14:textFill>
                  <w14:solidFill>
                    <w14:schemeClr w14:val="tx1"/>
                  </w14:solidFill>
                </w14:textFill>
              </w:rPr>
              <w:t xml:space="preserve">《开标一览表》</w:t>
            </w:r>
            <w:r>
              <w:rPr>
                <w:rFonts w:hint="eastAsia" w:ascii="宋体" w:hAnsi="宋体" w:cs="宋体"/>
                <w:bCs/>
                <w:color w:val="000000" w:themeColor="text1"/>
                <w:sz w:val="24"/>
                <w14:textFill>
                  <w14:solidFill>
                    <w14:schemeClr w14:val="tx1"/>
                  </w14:solidFill>
                </w14:textFill>
              </w:rPr>
              <w:t xml:space="preserve">（加盖电子签章，格式见招标文件第七章《投标文件相关格式》。）</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
                <w:bCs w:val="0"/>
                <w:color w:val="000000" w:themeColor="text1"/>
                <w:sz w:val="24"/>
                <w14:textFill>
                  <w14:solidFill>
                    <w14:schemeClr w14:val="tx1"/>
                  </w14:solidFill>
                </w14:textFill>
              </w:rPr>
              <w:t xml:space="preserve">《分项价格表》</w:t>
            </w:r>
            <w:r>
              <w:rPr>
                <w:rFonts w:hint="eastAsia" w:ascii="宋体" w:hAnsi="宋体" w:cs="宋体"/>
                <w:bCs/>
                <w:color w:val="000000" w:themeColor="text1"/>
                <w:sz w:val="24"/>
                <w14:textFill>
                  <w14:solidFill>
                    <w14:schemeClr w14:val="tx1"/>
                  </w14:solidFill>
                </w14:textFill>
              </w:rPr>
              <w:t xml:space="preserve">（加盖电子签章，格式见招标文件第七章《投标文件相关格式》。）</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
                <w:bCs w:val="0"/>
                <w:color w:val="000000" w:themeColor="text1"/>
                <w:sz w:val="24"/>
                <w:szCs w:val="24"/>
                <w14:textFill>
                  <w14:solidFill>
                    <w14:schemeClr w14:val="tx1"/>
                  </w14:solidFill>
                </w14:textFill>
              </w:rPr>
              <w:t xml:space="preserve">《投标函》</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78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
                <w:bCs w:val="0"/>
                <w:color w:val="000000" w:themeColor="text1"/>
                <w:sz w:val="24"/>
                <w:szCs w:val="24"/>
                <w14:textFill>
                  <w14:solidFill>
                    <w14:schemeClr w14:val="tx1"/>
                  </w14:solidFill>
                </w14:textFill>
              </w:rPr>
              <w:t xml:space="preserve">《授权委托书》</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14:textFill>
                  <w14:solidFill>
                    <w14:schemeClr w14:val="tx1"/>
                  </w14:solidFill>
                </w14:textFill>
              </w:rPr>
              <w:t xml:space="preserve">《偏离表》</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76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7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要求见招标文件第四章《评标标准》</w:t>
            </w:r>
            <w:r/>
          </w:p>
          <w:p>
            <w:pPr>
              <w:pStyle w:val="762"/>
              <w:spacing w:line="400" w:lineRule="exact"/>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五、价格折扣文件格式</w:t>
            </w:r>
            <w:r/>
          </w:p>
          <w:p>
            <w:pPr>
              <w:pStyle w:val="785"/>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企业报价折扣证明：</w:t>
            </w:r>
            <w:r>
              <w:rPr>
                <w:rFonts w:hint="eastAsia" w:ascii="宋体" w:hAnsi="宋体" w:eastAsia="宋体" w:cs="宋体"/>
                <w:bCs/>
                <w:color w:val="000000" w:themeColor="text1"/>
                <w:sz w:val="24"/>
                <w:szCs w:val="24"/>
                <w:lang w:val="en-US" w:eastAsia="zh-CN"/>
                <w14:textFill>
                  <w14:solidFill>
                    <w14:schemeClr w14:val="tx1"/>
                  </w14:solidFill>
                </w14:textFill>
              </w:rPr>
              <w:t xml:space="preserve">无</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1.投标人应对以上文件的合法性、真实性负责。</w:t>
            </w:r>
            <w:r/>
          </w:p>
          <w:p>
            <w:pPr>
              <w:pStyle w:val="762"/>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76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w:t>
            </w:r>
            <w:r>
              <w:rPr>
                <w:rFonts w:hint="eastAsia" w:ascii="宋体" w:hAnsi="宋体" w:eastAsia="宋体" w:cs="宋体"/>
                <w:color w:val="000000" w:themeColor="text1"/>
                <w:sz w:val="24"/>
                <w:szCs w:val="24"/>
                <w:highlight w:val="none"/>
                <w14:textFill>
                  <w14:solidFill>
                    <w14:schemeClr w14:val="tx1"/>
                  </w14:solidFill>
                </w14:textFill>
              </w:rPr>
              <w:t xml:space="preserve">：见本文件第五章《采购需求》及或本文件第六章《拟签订的合同文本》。</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auto"/>
                <w:sz w:val="24"/>
                <w:szCs w:val="24"/>
              </w:rPr>
              <w:t xml:space="preserve">本项目</w:t>
            </w:r>
            <w:r>
              <w:rPr>
                <w:rFonts w:hint="eastAsia" w:ascii="宋体" w:hAnsi="宋体" w:eastAsia="宋体" w:cs="宋体"/>
                <w:bCs/>
                <w:color w:val="auto"/>
                <w:sz w:val="24"/>
                <w:szCs w:val="24"/>
                <w:highlight w:val="none"/>
              </w:rPr>
              <w:t xml:space="preserve">不接受超</w:t>
            </w:r>
            <w:r>
              <w:rPr>
                <w:rFonts w:hint="eastAsia" w:ascii="宋体" w:hAnsi="宋体" w:eastAsia="宋体" w:cs="宋体"/>
                <w:color w:val="auto"/>
                <w:sz w:val="24"/>
                <w:szCs w:val="24"/>
                <w:highlight w:val="none"/>
              </w:rPr>
              <w:t xml:space="preserve">过</w:t>
            </w:r>
            <w:r>
              <w:rPr>
                <w:rFonts w:hint="eastAsia" w:ascii="宋体" w:hAnsi="宋体"/>
                <w:b/>
                <w:bCs/>
                <w:color w:val="000000" w:themeColor="text1"/>
                <w:sz w:val="24"/>
                <w:szCs w:val="24"/>
                <w:lang w:val="en-US" w:eastAsia="zh-CN"/>
                <w14:textFill>
                  <w14:solidFill>
                    <w14:schemeClr w14:val="tx1"/>
                  </w14:solidFill>
                </w14:textFill>
              </w:rPr>
              <w:t xml:space="preserve">280</w:t>
            </w:r>
            <w:r>
              <w:rPr>
                <w:rFonts w:ascii="宋体" w:hAnsi="宋体"/>
                <w:b/>
                <w:bCs/>
                <w:color w:val="000000" w:themeColor="text1"/>
                <w:sz w:val="24"/>
                <w:szCs w:val="24"/>
                <w14:textFill>
                  <w14:solidFill>
                    <w14:schemeClr w14:val="tx1"/>
                  </w14:solidFill>
                </w14:textFill>
              </w:rPr>
              <w:t xml:space="preserve">万元</w:t>
            </w:r>
            <w:r>
              <w:rPr>
                <w:rFonts w:hint="eastAsia" w:ascii="宋体" w:hAnsi="宋体"/>
                <w:b w:val="0"/>
                <w:bCs w:val="0"/>
                <w:color w:val="000000" w:themeColor="text1"/>
                <w:sz w:val="24"/>
                <w:szCs w:val="24"/>
                <w:lang w:val="en-US" w:eastAsia="zh-CN"/>
                <w14:textFill>
                  <w14:solidFill>
                    <w14:schemeClr w14:val="tx1"/>
                  </w14:solidFill>
                </w14:textFill>
              </w:rPr>
              <w:t xml:space="preserve">人民币</w:t>
            </w:r>
            <w:r>
              <w:rPr>
                <w:rFonts w:ascii="宋体" w:hAnsi="宋体"/>
                <w:b w:val="0"/>
                <w:bCs w:val="0"/>
                <w:color w:val="000000" w:themeColor="text1"/>
                <w:sz w:val="24"/>
                <w:szCs w:val="24"/>
                <w14:textFill>
                  <w14:solidFill>
                    <w14:schemeClr w14:val="tx1"/>
                  </w14:solidFill>
                </w14:textFill>
              </w:rPr>
              <w:t xml:space="preserve">（采购项目预算金额）</w:t>
            </w:r>
            <w:r>
              <w:rPr>
                <w:rFonts w:hint="eastAsia" w:ascii="宋体" w:hAnsi="宋体" w:eastAsia="宋体" w:cs="宋体"/>
                <w:bCs/>
                <w:color w:val="auto"/>
                <w:sz w:val="24"/>
                <w:szCs w:val="24"/>
              </w:rPr>
              <w:t xml:space="preserve">的投标报价</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76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jc w:val="left"/>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p>
          <w:p>
            <w:pPr>
              <w:pStyle w:val="762"/>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1.投标文件提交与接收时间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提交投标文件截止时间（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6月23日</w:t>
            </w:r>
            <w:r>
              <w:rPr>
                <w:rFonts w:hint="eastAsia" w:ascii="宋体" w:hAnsi="宋体" w:eastAsia="宋体" w:cs="宋体"/>
                <w:b/>
                <w:bCs/>
                <w:color w:val="000000" w:themeColor="text1"/>
                <w:sz w:val="24"/>
                <w:szCs w:val="24"/>
                <w:highlight w:val="none"/>
                <w14:textFill>
                  <w14:solidFill>
                    <w14:schemeClr w14:val="tx1"/>
                  </w14:solidFill>
                </w14:textFill>
              </w:rPr>
              <w:t xml:space="preserve">9：30）前。</w:t>
            </w:r>
            <w:r/>
          </w:p>
          <w:p>
            <w:pPr>
              <w:pStyle w:val="762"/>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762"/>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b/>
                <w:bCs/>
                <w:color w:val="000000" w:themeColor="text1"/>
                <w:sz w:val="24"/>
                <w:szCs w:val="24"/>
                <w14:textFill>
                  <w14:solidFill>
                    <w14:schemeClr w14:val="tx1"/>
                  </w14:solidFill>
                </w14:textFill>
              </w:rPr>
              <w:t xml:space="preserve">开标时间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6月23日</w:t>
            </w:r>
            <w:r>
              <w:rPr>
                <w:rFonts w:hint="eastAsia" w:ascii="宋体" w:hAnsi="宋体" w:eastAsia="宋体" w:cs="宋体"/>
                <w:b/>
                <w:bCs/>
                <w:color w:val="000000" w:themeColor="text1"/>
                <w:sz w:val="24"/>
                <w:szCs w:val="24"/>
                <w:highlight w:val="none"/>
                <w14:textFill>
                  <w14:solidFill>
                    <w14:schemeClr w14:val="tx1"/>
                  </w14:solidFill>
                </w14:textFill>
              </w:rPr>
              <w:t xml:space="preserve">9：30（标准时间）</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一、</w:t>
            </w:r>
            <w:r>
              <w:rPr>
                <w:rFonts w:hint="eastAsia" w:ascii="宋体" w:hAnsi="宋体" w:eastAsia="宋体" w:cs="宋体"/>
                <w:color w:val="000000" w:themeColor="text1"/>
                <w:sz w:val="24"/>
                <w:szCs w:val="24"/>
                <w14:textFill>
                  <w14:solidFill>
                    <w14:schemeClr w14:val="tx1"/>
                  </w14:solidFill>
                </w14:textFill>
              </w:rPr>
              <w:t xml:space="preserve">推荐中标候选供应商名单。中标候选供应商数量应当根据采购需要确定，但必须按顺序排列中标候选供应商。</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履约保证金缴纳方式、时间及退款具体要求：</w:t>
            </w:r>
            <w:r/>
          </w:p>
          <w:p>
            <w:pPr>
              <w:pStyle w:val="7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本项目不收取履约保证金。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62"/>
              <w:spacing w:line="400" w:lineRule="exact"/>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乔坤</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lang w:val="en-US" w:eastAsia="zh-CN"/>
                <w14:textFill>
                  <w14:solidFill>
                    <w14:schemeClr w14:val="tx1"/>
                  </w14:solidFill>
                </w14:textFill>
              </w:rPr>
              <w:t xml:space="preserve">13141505206</w:t>
            </w:r>
            <w:r/>
          </w:p>
          <w:p>
            <w:pPr>
              <w:pStyle w:val="762"/>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w:t>
            </w:r>
            <w:r>
              <w:rPr>
                <w:rFonts w:hint="eastAsia" w:ascii="宋体" w:hAnsi="宋体" w:eastAsia="宋体" w:cs="宋体"/>
                <w:color w:val="auto"/>
                <w:sz w:val="24"/>
                <w:szCs w:val="24"/>
                <w:highlight w:val="none"/>
                <w:lang w:eastAsia="zh-CN"/>
              </w:rPr>
              <w:t xml:space="preserve">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762"/>
        <w:ind w:firstLine="600"/>
        <w:spacing w:line="240" w:lineRule="exact"/>
        <w:widowControl/>
        <w:rPr>
          <w:rFonts w:hint="eastAsia" w:ascii="宋体" w:hAnsi="宋体" w:eastAsia="宋体" w:cs="宋体"/>
          <w:color w:val="000000" w:themeColor="text1"/>
          <w:sz w:val="30"/>
          <w:szCs w:val="30"/>
          <w14:textFill>
            <w14:solidFill>
              <w14:schemeClr w14:val="tx1"/>
            </w14:solidFill>
          </w14:textFill>
        </w:rPr>
      </w:pPr>
      <w:r/>
      <w:bookmarkStart w:id="8" w:name="_Toc522790133"/>
      <w:r/>
      <w:bookmarkEnd w:id="8"/>
      <w:r/>
      <w:r/>
    </w:p>
    <w:p>
      <w:pPr>
        <w:pStyle w:val="762"/>
        <w:ind w:firstLine="630"/>
        <w:spacing w:line="420" w:lineRule="exact"/>
        <w:rPr>
          <w:rFonts w:hint="eastAsia" w:ascii="宋体" w:hAnsi="宋体" w:eastAsia="宋体" w:cs="宋体"/>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rPr>
      </w:r>
      <w:r/>
    </w:p>
    <w:p>
      <w:pPr>
        <w:pStyle w:val="937"/>
        <w:ind w:firstLine="420"/>
        <w:keepLines/>
        <w:keepNext/>
        <w:pageBreakBefore w:val="0"/>
        <w:spacing w:line="36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第四章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评标标准</w:t>
      </w:r>
      <w:r/>
    </w:p>
    <w:p>
      <w:pPr>
        <w:pStyle w:val="786"/>
        <w:ind w:left="0" w:firstLine="0"/>
        <w:rPr>
          <w:rFonts w:hint="eastAsia" w:ascii="宋体" w:hAnsi="宋体" w:eastAsia="宋体" w:cs="宋体"/>
        </w:rPr>
      </w:pPr>
      <w:r>
        <w:rPr>
          <w:rFonts w:hint="eastAsia" w:ascii="宋体" w:hAnsi="宋体" w:eastAsia="宋体" w:cs="宋体"/>
        </w:rPr>
      </w:r>
      <w:r/>
    </w:p>
    <w:tbl>
      <w:tblPr>
        <w:tblStyle w:val="720"/>
        <w:tblW w:w="53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1"/>
        <w:gridCol w:w="7671"/>
      </w:tblGrid>
      <w:tr>
        <w:trPr>
          <w:jc w:val="center"/>
        </w:trPr>
        <w:tc>
          <w:tcPr>
            <w:tcW w:w="827" w:type="pct"/>
            <w:vAlign w:val="center"/>
            <w:textDirection w:val="lrTb"/>
            <w:noWrap w:val="false"/>
          </w:tcPr>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评分内容</w:t>
            </w:r>
            <w:r/>
          </w:p>
        </w:tc>
        <w:tc>
          <w:tcPr>
            <w:tcW w:w="4172" w:type="pct"/>
            <w:vAlign w:val="center"/>
            <w:textDirection w:val="lrTb"/>
            <w:noWrap w:val="false"/>
          </w:tcPr>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项    目</w:t>
            </w:r>
            <w:r/>
          </w:p>
        </w:tc>
      </w:tr>
      <w:tr>
        <w:trPr>
          <w:jc w:val="center"/>
          <w:trHeight w:val="1186"/>
        </w:trPr>
        <w:tc>
          <w:tcPr>
            <w:tcW w:w="827" w:type="pct"/>
            <w:vAlign w:val="center"/>
            <w:textDirection w:val="lrTb"/>
            <w:noWrap w:val="false"/>
          </w:tcPr>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价格</w:t>
            </w:r>
            <w:r/>
          </w:p>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4172" w:type="pct"/>
            <w:vAlign w:val="center"/>
            <w:textDirection w:val="lrTb"/>
            <w:noWrap w:val="false"/>
          </w:tcPr>
          <w:p>
            <w:pPr>
              <w:pStyle w:val="77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各投标人价格得分=最低投标价格（即投标人中的最低评审价格）÷各投标人评审价格×10</w:t>
            </w:r>
            <w:r>
              <w:rPr>
                <w:rFonts w:hint="eastAsia" w:ascii="宋体" w:hAnsi="宋体" w:cs="宋体"/>
                <w:sz w:val="24"/>
                <w:szCs w:val="24"/>
                <w:lang w:eastAsia="zh-CN"/>
              </w:rPr>
              <w:t xml:space="preserve">。</w:t>
            </w:r>
            <w:r/>
          </w:p>
        </w:tc>
      </w:tr>
      <w:tr>
        <w:trPr>
          <w:jc w:val="center"/>
          <w:trHeight w:val="2437"/>
        </w:trPr>
        <w:tc>
          <w:tcPr>
            <w:tcW w:w="827" w:type="pct"/>
            <w:vAlign w:val="center"/>
            <w:textDirection w:val="lrTb"/>
            <w:noWrap w:val="false"/>
          </w:tcPr>
          <w:p>
            <w:pPr>
              <w:pStyle w:val="770"/>
              <w:ind w:left="240" w:hanging="280"/>
              <w:jc w:val="both"/>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投标人业绩</w:t>
            </w:r>
            <w:r/>
          </w:p>
          <w:p>
            <w:pPr>
              <w:pStyle w:val="770"/>
              <w:ind w:left="253" w:hanging="93"/>
              <w:jc w:val="both"/>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rPr>
              <w:t xml:space="preserve">（</w:t>
            </w:r>
            <w:r>
              <w:rPr>
                <w:rFonts w:hint="eastAsia" w:ascii="宋体" w:hAnsi="宋体" w:cs="宋体"/>
                <w:color w:val="auto"/>
                <w:sz w:val="24"/>
                <w:szCs w:val="24"/>
                <w:shd w:val="clear" w:color="auto"/>
                <w:lang w:val="en-US" w:eastAsia="zh-CN"/>
              </w:rPr>
              <w:t xml:space="preserve">4</w:t>
            </w:r>
            <w:r>
              <w:rPr>
                <w:rFonts w:hint="eastAsia" w:ascii="宋体" w:hAnsi="宋体" w:eastAsia="宋体" w:cs="宋体"/>
                <w:color w:val="auto"/>
                <w:sz w:val="24"/>
                <w:szCs w:val="24"/>
                <w:shd w:val="clear" w:color="auto"/>
              </w:rPr>
              <w:t xml:space="preserve">分）</w:t>
            </w:r>
            <w:r/>
          </w:p>
        </w:tc>
        <w:tc>
          <w:tcPr>
            <w:tcW w:w="4172" w:type="pct"/>
            <w:vAlign w:val="center"/>
            <w:textDirection w:val="lrTb"/>
            <w:noWrap w:val="false"/>
          </w:tcPr>
          <w:p>
            <w:pPr>
              <w:pStyle w:val="77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投标人在投标文件中提供自202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月1日</w:t>
            </w:r>
            <w:r>
              <w:rPr>
                <w:rFonts w:hint="eastAsia" w:ascii="宋体" w:hAnsi="宋体" w:cs="宋体"/>
                <w:color w:val="auto"/>
                <w:sz w:val="24"/>
                <w:szCs w:val="24"/>
                <w:lang w:eastAsia="zh-CN"/>
              </w:rPr>
              <w:t xml:space="preserve">以来</w:t>
            </w:r>
            <w:r>
              <w:rPr>
                <w:rFonts w:hint="eastAsia" w:ascii="宋体" w:hAnsi="宋体" w:eastAsia="宋体" w:cs="宋体"/>
                <w:color w:val="auto"/>
                <w:sz w:val="24"/>
                <w:szCs w:val="24"/>
              </w:rPr>
              <w:t xml:space="preserve">与本项目类似的服务业绩。每份得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分，满</w:t>
            </w:r>
            <w:r>
              <w:rPr>
                <w:rFonts w:hint="eastAsia" w:ascii="宋体" w:hAnsi="宋体" w:cs="宋体"/>
                <w:color w:val="auto"/>
                <w:sz w:val="24"/>
                <w:szCs w:val="24"/>
                <w:lang w:val="en-US" w:eastAsia="zh-CN"/>
              </w:rPr>
              <w:t xml:space="preserve">分4</w:t>
            </w:r>
            <w:r>
              <w:rPr>
                <w:rFonts w:hint="eastAsia" w:ascii="宋体" w:hAnsi="宋体" w:eastAsia="宋体" w:cs="宋体"/>
                <w:color w:val="auto"/>
                <w:sz w:val="24"/>
                <w:szCs w:val="24"/>
              </w:rPr>
              <w:t xml:space="preserve">分。以政府采购或政府指定的第三方</w:t>
            </w:r>
            <w:r>
              <w:rPr>
                <w:rFonts w:hint="eastAsia" w:ascii="宋体" w:hAnsi="宋体" w:eastAsia="宋体" w:cs="宋体"/>
                <w:color w:val="auto"/>
                <w:sz w:val="24"/>
                <w:szCs w:val="24"/>
                <w:lang w:eastAsia="zh-CN"/>
              </w:rPr>
              <w:t xml:space="preserve">代理构的</w:t>
            </w:r>
            <w:r>
              <w:rPr>
                <w:rFonts w:hint="eastAsia" w:ascii="宋体" w:hAnsi="宋体" w:eastAsia="宋体" w:cs="宋体"/>
                <w:color w:val="auto"/>
                <w:sz w:val="24"/>
                <w:szCs w:val="24"/>
              </w:rPr>
              <w:t xml:space="preserve">中标通知书为准，并附合同复印件，各单位自行招标的无效。（</w:t>
            </w:r>
            <w:r>
              <w:rPr>
                <w:rFonts w:hint="eastAsia" w:ascii="宋体" w:hAnsi="宋体" w:eastAsia="宋体" w:cs="宋体"/>
                <w:color w:val="auto"/>
                <w:sz w:val="24"/>
                <w:szCs w:val="24"/>
                <w:lang w:eastAsia="zh-CN"/>
              </w:rPr>
              <w:t xml:space="preserve">网上投标提供</w:t>
            </w:r>
            <w:r>
              <w:rPr>
                <w:rFonts w:hint="eastAsia" w:ascii="宋体" w:hAnsi="宋体" w:eastAsia="宋体" w:cs="宋体"/>
                <w:color w:val="auto"/>
                <w:sz w:val="24"/>
                <w:szCs w:val="24"/>
              </w:rPr>
              <w:t xml:space="preserve">中标通知书</w:t>
            </w:r>
            <w:r>
              <w:rPr>
                <w:rFonts w:hint="eastAsia" w:ascii="宋体" w:hAnsi="宋体" w:eastAsia="宋体" w:cs="宋体"/>
                <w:color w:val="auto"/>
                <w:sz w:val="24"/>
                <w:szCs w:val="24"/>
                <w:lang w:eastAsia="zh-CN"/>
              </w:rPr>
              <w:t xml:space="preserve">、合同</w:t>
            </w:r>
            <w:r>
              <w:rPr>
                <w:rFonts w:hint="eastAsia" w:ascii="宋体" w:hAnsi="宋体" w:eastAsia="宋体" w:cs="宋体"/>
                <w:color w:val="auto"/>
                <w:sz w:val="24"/>
                <w:szCs w:val="24"/>
              </w:rPr>
              <w:t xml:space="preserve">原件扫描件</w:t>
            </w:r>
            <w:r>
              <w:rPr>
                <w:rFonts w:hint="eastAsia" w:ascii="宋体" w:hAnsi="宋体" w:eastAsia="宋体" w:cs="宋体"/>
                <w:color w:val="auto"/>
                <w:sz w:val="24"/>
                <w:szCs w:val="24"/>
                <w:lang w:eastAsia="zh-CN"/>
              </w:rPr>
              <w:t xml:space="preserve">）。</w:t>
            </w:r>
            <w:r/>
          </w:p>
        </w:tc>
      </w:tr>
      <w:tr>
        <w:trPr>
          <w:jc w:val="center"/>
          <w:trHeight w:val="90"/>
        </w:trPr>
        <w:tc>
          <w:tcPr>
            <w:tcW w:w="827" w:type="pct"/>
            <w:vAlign w:val="center"/>
            <w:textDirection w:val="lrTb"/>
            <w:noWrap w:val="false"/>
          </w:tcPr>
          <w:p>
            <w:pPr>
              <w:pStyle w:val="770"/>
              <w:jc w:val="cente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保安人数（20分）</w:t>
            </w:r>
            <w:r/>
          </w:p>
        </w:tc>
        <w:tc>
          <w:tcPr>
            <w:tcW w:w="4172" w:type="pct"/>
            <w:vAlign w:val="center"/>
            <w:textDirection w:val="lrTb"/>
            <w:noWrap w:val="false"/>
          </w:tcPr>
          <w:p>
            <w:pPr>
              <w:pStyle w:val="7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按要求配备人数不得分也不失分。</w:t>
            </w:r>
            <w:r>
              <w:rPr>
                <w:rFonts w:hint="eastAsia" w:ascii="宋体" w:hAnsi="宋体" w:cs="宋体"/>
                <w:color w:val="auto"/>
                <w:sz w:val="24"/>
                <w:szCs w:val="24"/>
                <w:lang w:eastAsia="zh-CN"/>
              </w:rPr>
              <w:t xml:space="preserve">如</w:t>
            </w:r>
            <w:r>
              <w:rPr>
                <w:rFonts w:hint="eastAsia" w:ascii="宋体" w:hAnsi="宋体" w:eastAsia="宋体" w:cs="宋体"/>
                <w:color w:val="auto"/>
                <w:sz w:val="24"/>
                <w:szCs w:val="24"/>
              </w:rPr>
              <w:t xml:space="preserve">多派遣一名保安（工资、待遇、上岗时间等所有均与其他保安相同）加</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分，满分20分。</w:t>
            </w:r>
            <w:r/>
          </w:p>
        </w:tc>
      </w:tr>
      <w:tr>
        <w:trPr>
          <w:jc w:val="center"/>
        </w:trPr>
        <w:tc>
          <w:tcPr>
            <w:tcW w:w="827" w:type="pct"/>
            <w:vAlign w:val="center"/>
            <w:textDirection w:val="lrTb"/>
            <w:noWrap w:val="false"/>
          </w:tcPr>
          <w:p>
            <w:pPr>
              <w:pStyle w:val="770"/>
              <w:jc w:val="cente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管理方案</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25</w:t>
            </w:r>
            <w:r>
              <w:rPr>
                <w:rFonts w:hint="eastAsia" w:ascii="宋体" w:hAnsi="宋体" w:eastAsia="宋体" w:cs="宋体"/>
                <w:color w:val="auto"/>
                <w:sz w:val="24"/>
                <w:szCs w:val="24"/>
              </w:rPr>
              <w:t xml:space="preserve">分）</w:t>
            </w:r>
            <w:r/>
          </w:p>
        </w:tc>
        <w:tc>
          <w:tcPr>
            <w:tcW w:w="4172" w:type="pct"/>
            <w:vAlign w:val="center"/>
            <w:textDirection w:val="lrTb"/>
            <w:noWrap w:val="false"/>
          </w:tcPr>
          <w:p>
            <w:pPr>
              <w:pStyle w:val="77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1.各项管理制度及组织机构：健全、合理得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分；比较健全、比较合理得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；不够健全或不合理得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分。此项目最高得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分，未提供得0分。   </w:t>
            </w:r>
            <w:r/>
          </w:p>
          <w:p>
            <w:pPr>
              <w:pStyle w:val="77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2.自查考核办法：完善并有落实得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分；比较完善并落实得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分；有考核办法但无落实得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分。此项目最高得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分，未提供得0分。</w:t>
            </w:r>
            <w:r/>
          </w:p>
          <w:p>
            <w:pPr>
              <w:pStyle w:val="77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3.对保安有培训计划并实施较好的得</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lang w:val="en-US" w:eastAsia="zh-CN"/>
              </w:rPr>
              <w:t xml:space="preserve">分，有计划有培训但不全面的得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分，有计划无培训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。此项目最高得</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lang w:eastAsia="zh-CN"/>
              </w:rPr>
              <w:t xml:space="preserve">分，未提供得0分。</w:t>
            </w:r>
            <w:r/>
          </w:p>
        </w:tc>
      </w:tr>
      <w:tr>
        <w:trPr>
          <w:jc w:val="center"/>
          <w:trHeight w:val="630"/>
        </w:trPr>
        <w:tc>
          <w:tcPr>
            <w:tcW w:w="827" w:type="pct"/>
            <w:vAlign w:val="center"/>
            <w:textDirection w:val="lrTb"/>
            <w:noWrap w:val="false"/>
          </w:tcPr>
          <w:p>
            <w:pPr>
              <w:pStyle w:val="770"/>
              <w:jc w:val="cente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作业方案（</w:t>
            </w: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4172" w:type="pct"/>
            <w:vAlign w:val="center"/>
            <w:textDirection w:val="lrTb"/>
            <w:noWrap w:val="false"/>
          </w:tcPr>
          <w:p>
            <w:pPr>
              <w:pStyle w:val="770"/>
              <w:spacing w:line="5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1.交接方案详细、周到、可操作性强的得1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分；较详细但有漏项的得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分；不详细考虑不周到的得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分；无方案得0分。</w:t>
            </w:r>
            <w:r>
              <w:rPr>
                <w:rFonts w:hint="eastAsia" w:ascii="宋体" w:hAnsi="宋体" w:eastAsia="宋体" w:cs="宋体"/>
                <w:color w:val="auto"/>
                <w:sz w:val="24"/>
                <w:szCs w:val="24"/>
              </w:rPr>
              <w:t xml:space="preserve">此项最高</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分，最低0分</w:t>
            </w:r>
            <w:r>
              <w:rPr>
                <w:rFonts w:hint="eastAsia" w:ascii="宋体" w:hAnsi="宋体" w:cs="宋体"/>
                <w:color w:val="auto"/>
                <w:sz w:val="24"/>
                <w:szCs w:val="24"/>
                <w:lang w:eastAsia="zh-CN"/>
              </w:rPr>
              <w:t xml:space="preserve">。</w:t>
            </w:r>
            <w:r/>
          </w:p>
          <w:p>
            <w:pPr>
              <w:pStyle w:val="770"/>
              <w:spacing w:line="5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.服务措施：严谨、完善且有可操作性的得</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分；较严谨、较完善且有</w:t>
            </w:r>
            <w:r>
              <w:rPr>
                <w:rFonts w:hint="eastAsia" w:ascii="宋体" w:hAnsi="宋体" w:eastAsia="宋体" w:cs="宋体"/>
                <w:color w:val="auto"/>
                <w:sz w:val="24"/>
                <w:szCs w:val="24"/>
                <w:lang w:eastAsia="zh-CN"/>
              </w:rPr>
              <w:t xml:space="preserve">一定</w:t>
            </w:r>
            <w:r>
              <w:rPr>
                <w:rFonts w:hint="eastAsia" w:ascii="宋体" w:hAnsi="宋体" w:eastAsia="宋体" w:cs="宋体"/>
                <w:color w:val="auto"/>
                <w:sz w:val="24"/>
                <w:szCs w:val="24"/>
              </w:rPr>
              <w:t xml:space="preserve">可操作性得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分；不够严谨、不够完善或无可操作性的得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无具体内容得0分。此项最高12分，最低0分。</w:t>
            </w:r>
            <w:r/>
          </w:p>
          <w:p>
            <w:pPr>
              <w:pStyle w:val="770"/>
              <w:spacing w:line="520" w:lineRule="exact"/>
              <w:rPr>
                <w:rFonts w:hint="eastAsia"/>
                <w:color w:val="auto"/>
              </w:rPr>
            </w:pPr>
            <w:r>
              <w:rPr>
                <w:rFonts w:hint="eastAsia" w:ascii="宋体" w:hAnsi="宋体" w:eastAsia="宋体" w:cs="宋体"/>
                <w:color w:val="auto"/>
                <w:sz w:val="24"/>
                <w:szCs w:val="24"/>
                <w:lang w:val="en-US" w:eastAsia="zh-CN"/>
              </w:rPr>
              <w:t xml:space="preserve">3.处理突发事件应急措施：完善且合理、操作性强的得</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lang w:val="en-US" w:eastAsia="zh-CN"/>
              </w:rPr>
              <w:t xml:space="preserve">分；比较完善操作性一般的得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分；不够完善或操作性不强的得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分，没有提供得0分。此项最高</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lang w:val="en-US" w:eastAsia="zh-CN"/>
              </w:rPr>
              <w:t xml:space="preserve">分，最低0分。</w:t>
            </w:r>
            <w:r/>
          </w:p>
        </w:tc>
      </w:tr>
      <w:tr>
        <w:trPr>
          <w:jc w:val="center"/>
          <w:trHeight w:val="1545"/>
        </w:trPr>
        <w:tc>
          <w:tcPr>
            <w:tcW w:w="827" w:type="pct"/>
            <w:vAlign w:val="center"/>
            <w:textDirection w:val="lrTb"/>
            <w:noWrap w:val="false"/>
          </w:tcPr>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公司评价（</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W w:w="4172" w:type="pct"/>
            <w:vAlign w:val="center"/>
            <w:textDirection w:val="lrTb"/>
            <w:noWrap w:val="false"/>
          </w:tcPr>
          <w:p>
            <w:pPr>
              <w:pStyle w:val="770"/>
              <w:spacing w:line="520" w:lineRule="exact"/>
              <w:rPr>
                <w:rFonts w:hint="eastAsia" w:ascii="宋体" w:hAnsi="宋体" w:eastAsia="宋体" w:cs="宋体"/>
                <w:sz w:val="24"/>
                <w:szCs w:val="24"/>
              </w:rPr>
            </w:pPr>
            <w:r>
              <w:rPr>
                <w:rFonts w:hint="eastAsia" w:ascii="宋体" w:hAnsi="宋体" w:cs="宋体"/>
                <w:sz w:val="24"/>
                <w:szCs w:val="24"/>
                <w:lang w:eastAsia="zh-CN"/>
              </w:rPr>
              <w:t xml:space="preserve">对保安</w:t>
            </w:r>
            <w:r>
              <w:rPr>
                <w:rFonts w:hint="eastAsia" w:ascii="宋体" w:hAnsi="宋体" w:eastAsia="宋体" w:cs="宋体"/>
                <w:sz w:val="24"/>
                <w:szCs w:val="24"/>
              </w:rPr>
              <w:t xml:space="preserve">公司社会面的形象</w:t>
            </w:r>
            <w:r>
              <w:rPr>
                <w:rFonts w:hint="eastAsia" w:ascii="宋体" w:hAnsi="宋体" w:cs="宋体"/>
                <w:sz w:val="24"/>
                <w:szCs w:val="24"/>
                <w:lang w:eastAsia="zh-CN"/>
              </w:rPr>
              <w:t xml:space="preserve">、</w:t>
            </w:r>
            <w:r>
              <w:rPr>
                <w:rFonts w:hint="eastAsia" w:ascii="宋体" w:hAnsi="宋体" w:eastAsia="宋体" w:cs="宋体"/>
                <w:sz w:val="24"/>
                <w:szCs w:val="24"/>
              </w:rPr>
              <w:t xml:space="preserve">诚信度及保安员着装、服务态度、工作标准作出评价。各方面</w:t>
            </w:r>
            <w:r>
              <w:rPr>
                <w:rFonts w:hint="eastAsia" w:ascii="宋体" w:hAnsi="宋体" w:eastAsia="宋体" w:cs="宋体"/>
                <w:sz w:val="24"/>
                <w:szCs w:val="24"/>
                <w:lang w:eastAsia="zh-CN"/>
              </w:rPr>
              <w:t xml:space="preserve">很</w:t>
            </w:r>
            <w:r>
              <w:rPr>
                <w:rFonts w:hint="eastAsia" w:ascii="宋体" w:hAnsi="宋体" w:eastAsia="宋体" w:cs="宋体"/>
                <w:sz w:val="24"/>
                <w:szCs w:val="24"/>
              </w:rPr>
              <w:t xml:space="preserve">好</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分；各方面</w:t>
            </w:r>
            <w:r>
              <w:rPr>
                <w:rFonts w:hint="eastAsia" w:ascii="宋体" w:hAnsi="宋体" w:eastAsia="宋体" w:cs="宋体"/>
                <w:sz w:val="24"/>
                <w:szCs w:val="24"/>
                <w:lang w:eastAsia="zh-CN"/>
              </w:rPr>
              <w:t xml:space="preserve">较好</w:t>
            </w:r>
            <w:r>
              <w:rPr>
                <w:rFonts w:hint="eastAsia" w:ascii="宋体" w:hAnsi="宋体" w:cs="宋体"/>
                <w:sz w:val="24"/>
                <w:szCs w:val="24"/>
                <w:lang w:val="en-US" w:eastAsia="zh-CN"/>
              </w:rPr>
              <w:t xml:space="preserve">3</w:t>
            </w:r>
            <w:r>
              <w:rPr>
                <w:rFonts w:hint="eastAsia" w:ascii="宋体" w:hAnsi="宋体" w:eastAsia="宋体" w:cs="宋体"/>
                <w:b w:val="0"/>
                <w:bCs w:val="0"/>
                <w:sz w:val="24"/>
                <w:szCs w:val="24"/>
              </w:rPr>
              <w:t xml:space="preserve">分；</w:t>
            </w:r>
            <w:r>
              <w:rPr>
                <w:rFonts w:hint="eastAsia" w:ascii="宋体" w:hAnsi="宋体" w:eastAsia="宋体" w:cs="宋体"/>
                <w:b w:val="0"/>
                <w:bCs w:val="0"/>
                <w:sz w:val="24"/>
                <w:szCs w:val="24"/>
                <w:lang w:eastAsia="zh-CN"/>
              </w:rPr>
              <w:t xml:space="preserve">一般的</w:t>
            </w:r>
            <w:r>
              <w:rPr>
                <w:rFonts w:hint="eastAsia" w:ascii="宋体" w:hAnsi="宋体" w:eastAsia="宋体" w:cs="宋体"/>
                <w:b w:val="0"/>
                <w:bCs w:val="0"/>
                <w:sz w:val="24"/>
                <w:szCs w:val="24"/>
                <w:lang w:val="en-US" w:eastAsia="zh-CN"/>
              </w:rPr>
              <w:t xml:space="preserve">1分；</w:t>
            </w:r>
            <w:r>
              <w:rPr>
                <w:rFonts w:hint="eastAsia" w:ascii="宋体" w:hAnsi="宋体" w:eastAsia="宋体" w:cs="宋体"/>
                <w:b w:val="0"/>
                <w:bCs w:val="0"/>
                <w:sz w:val="24"/>
                <w:szCs w:val="24"/>
              </w:rPr>
              <w:t xml:space="preserve">有不良</w:t>
            </w:r>
            <w:r>
              <w:rPr>
                <w:rFonts w:hint="eastAsia" w:ascii="宋体" w:hAnsi="宋体" w:eastAsia="宋体" w:cs="宋体"/>
                <w:b w:val="0"/>
                <w:bCs w:val="0"/>
                <w:sz w:val="24"/>
                <w:szCs w:val="24"/>
                <w:lang w:eastAsia="zh-CN"/>
              </w:rPr>
              <w:t xml:space="preserve">影响或</w:t>
            </w:r>
            <w:r>
              <w:rPr>
                <w:rFonts w:hint="eastAsia" w:ascii="宋体" w:hAnsi="宋体" w:eastAsia="宋体" w:cs="宋体"/>
                <w:b w:val="0"/>
                <w:bCs w:val="0"/>
                <w:sz w:val="24"/>
                <w:szCs w:val="24"/>
              </w:rPr>
              <w:t xml:space="preserve">现象</w:t>
            </w:r>
            <w:r>
              <w:rPr>
                <w:rFonts w:hint="eastAsia" w:ascii="宋体" w:hAnsi="宋体" w:eastAsia="宋体" w:cs="宋体"/>
                <w:b w:val="0"/>
                <w:bCs w:val="0"/>
                <w:sz w:val="24"/>
                <w:szCs w:val="24"/>
                <w:lang w:eastAsia="zh-CN"/>
              </w:rPr>
              <w:t xml:space="preserve">的</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分。此项目最高得</w:t>
            </w:r>
            <w:r>
              <w:rPr>
                <w:rFonts w:hint="eastAsia" w:ascii="宋体" w:hAnsi="宋体" w:cs="宋体"/>
                <w:b w:val="0"/>
                <w:bCs w:val="0"/>
                <w:sz w:val="24"/>
                <w:szCs w:val="24"/>
                <w:lang w:val="en-US" w:eastAsia="zh-CN"/>
              </w:rPr>
              <w:t xml:space="preserve">4</w:t>
            </w:r>
            <w:r>
              <w:rPr>
                <w:rFonts w:hint="eastAsia" w:ascii="宋体" w:hAnsi="宋体" w:eastAsia="宋体" w:cs="宋体"/>
                <w:b w:val="0"/>
                <w:bCs w:val="0"/>
                <w:sz w:val="24"/>
                <w:szCs w:val="24"/>
              </w:rPr>
              <w:t xml:space="preserve">分，最低得0分。</w:t>
            </w:r>
            <w:r/>
          </w:p>
        </w:tc>
      </w:tr>
      <w:tr>
        <w:trPr>
          <w:jc w:val="center"/>
          <w:trHeight w:val="1082"/>
        </w:trPr>
        <w:tc>
          <w:tcPr>
            <w:tcW w:w="827" w:type="pct"/>
            <w:vAlign w:val="center"/>
            <w:textDirection w:val="lrTb"/>
            <w:noWrap w:val="false"/>
          </w:tcPr>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承诺书</w:t>
            </w:r>
            <w:r/>
          </w:p>
          <w:p>
            <w:pPr>
              <w:pStyle w:val="770"/>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（2分）</w:t>
            </w:r>
            <w:r/>
          </w:p>
        </w:tc>
        <w:tc>
          <w:tcPr>
            <w:tcW w:w="4172" w:type="pct"/>
            <w:vAlign w:val="center"/>
            <w:textDirection w:val="lrTb"/>
            <w:noWrap w:val="false"/>
          </w:tcPr>
          <w:p>
            <w:pPr>
              <w:pStyle w:val="770"/>
              <w:spacing w:line="520" w:lineRule="exact"/>
              <w:rPr>
                <w:rFonts w:hint="eastAsia" w:ascii="宋体" w:hAnsi="宋体" w:eastAsia="宋体" w:cs="宋体"/>
                <w:sz w:val="24"/>
                <w:szCs w:val="24"/>
              </w:rPr>
            </w:pPr>
            <w:r>
              <w:rPr>
                <w:rFonts w:hint="eastAsia" w:ascii="宋体" w:hAnsi="宋体" w:eastAsia="宋体" w:cs="宋体"/>
                <w:sz w:val="24"/>
                <w:szCs w:val="24"/>
              </w:rPr>
              <w:t xml:space="preserve">承诺工资、人</w:t>
            </w:r>
            <w:r>
              <w:rPr>
                <w:rFonts w:hint="eastAsia" w:ascii="宋体" w:hAnsi="宋体" w:eastAsia="宋体" w:cs="宋体"/>
                <w:sz w:val="24"/>
                <w:szCs w:val="24"/>
                <w:lang w:eastAsia="zh-CN"/>
              </w:rPr>
              <w:t xml:space="preserve">数</w:t>
            </w:r>
            <w:r>
              <w:rPr>
                <w:rFonts w:hint="eastAsia" w:ascii="宋体" w:hAnsi="宋体" w:eastAsia="宋体" w:cs="宋体"/>
                <w:sz w:val="24"/>
                <w:szCs w:val="24"/>
              </w:rPr>
              <w:t xml:space="preserve">、年龄、缴纳社保、更换保安的要求、服从</w:t>
            </w: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管理、购买服装、保险、工具配备、检查管理次数等按</w:t>
            </w: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招标文件要求严格落实的每项加0.2分。满分2分。无承诺0分。（格式自拟）</w:t>
            </w:r>
            <w:r/>
          </w:p>
        </w:tc>
      </w:tr>
    </w:tbl>
    <w:p>
      <w:pPr>
        <w:pStyle w:val="76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81"/>
        <w:ind w:left="0" w:firstLine="0"/>
        <w:rPr>
          <w:rFonts w:ascii="宋体" w:hAnsi="宋体" w:cs="仿宋_GB2312"/>
          <w:sz w:val="24"/>
          <w:szCs w:val="24"/>
        </w:rPr>
      </w:pPr>
      <w:r/>
      <w:bookmarkStart w:id="9" w:name="_Toc15691"/>
      <w:r/>
      <w:bookmarkStart w:id="10" w:name="_Toc522790135"/>
      <w:r/>
      <w:bookmarkStart w:id="11" w:name="_Toc523404700"/>
      <w:r>
        <w:rPr>
          <w:rFonts w:hint="eastAsia" w:ascii="宋体" w:hAnsi="宋体" w:cs="仿宋_GB2312"/>
          <w:sz w:val="24"/>
          <w:szCs w:val="24"/>
        </w:rPr>
        <w:t xml:space="preserve">本章说明：本项目采用综合评分法，评分结果精确到小数点后两位。</w:t>
      </w:r>
      <w:r/>
    </w:p>
    <w:p>
      <w:pPr>
        <w:pStyle w:val="937"/>
        <w:jc w:val="center"/>
        <w:rPr>
          <w:rFonts w:hint="eastAsia" w:ascii="仿宋" w:hAnsi="仿宋" w:eastAsia="仿宋" w:cs="仿宋"/>
          <w:color w:val="000000" w:themeColor="text1"/>
          <w:sz w:val="36"/>
          <w:szCs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仿宋" w:hAnsi="仿宋" w:eastAsia="仿宋" w:cs="仿宋"/>
          <w:color w:val="000000" w:themeColor="text1"/>
          <w:sz w:val="36"/>
          <w:szCs w:val="36"/>
          <w14:textFill>
            <w14:solidFill>
              <w14:schemeClr w14:val="tx1"/>
            </w14:solidFill>
          </w14:textFill>
        </w:rPr>
      </w:r>
      <w:r/>
    </w:p>
    <w:p>
      <w:pPr>
        <w:pStyle w:val="937"/>
        <w:rPr>
          <w:rFonts w:hint="eastAsia" w:ascii="宋体" w:hAnsi="宋体" w:eastAsia="宋体" w:cs="宋体"/>
          <w:color w:val="000000" w:themeColor="text1"/>
          <w:highlight w:val="yellow"/>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第五章  采购需求</w:t>
      </w:r>
      <w:r/>
    </w:p>
    <w:p>
      <w:pPr>
        <w:ind w:firstLine="562"/>
        <w:jc w:val="both"/>
        <w:spacing w:line="480" w:lineRule="auto"/>
        <w:widowControl w:val="off"/>
        <w:rPr>
          <w:rFonts w:hint="eastAsia" w:ascii="宋体" w:hAnsi="宋体" w:eastAsia="宋体" w:cs="宋体"/>
          <w:b w:val="0"/>
          <w:bCs w:val="0"/>
          <w:sz w:val="24"/>
          <w:szCs w:val="24"/>
          <w:lang w:eastAsia="zh-CN"/>
        </w:rPr>
      </w:pPr>
      <w:r>
        <w:rPr>
          <w:rFonts w:hint="eastAsia" w:ascii="宋体" w:hAnsi="宋体" w:eastAsia="宋体" w:cs="宋体"/>
          <w:b/>
          <w:bCs/>
          <w:sz w:val="24"/>
          <w:szCs w:val="24"/>
        </w:rPr>
        <w:t xml:space="preserve">一、项目名称：</w:t>
      </w:r>
      <w:r>
        <w:rPr>
          <w:rFonts w:hint="eastAsia" w:ascii="宋体" w:hAnsi="宋体" w:cs="宋体"/>
          <w:b w:val="0"/>
          <w:bCs w:val="0"/>
          <w:sz w:val="24"/>
          <w:szCs w:val="24"/>
          <w:lang w:eastAsia="zh-CN"/>
        </w:rPr>
        <w:t xml:space="preserve">保安服务项目</w:t>
      </w:r>
      <w:r/>
    </w:p>
    <w:p>
      <w:pPr>
        <w:ind w:firstLine="562"/>
        <w:jc w:val="both"/>
        <w:spacing w:line="48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二、采购项目预算金额</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本项目不接受投标报价超过采购预算280.00万元的报价。</w:t>
      </w:r>
      <w:r>
        <w:rPr>
          <w:rFonts w:ascii="SimSun" w:hAnsi="SimSun" w:eastAsia="SimSun" w:cs="SimSun"/>
          <w:color w:val="000000"/>
          <w:sz w:val="24"/>
        </w:rPr>
        <w:t xml:space="preserve">报价包含项目完成的所有费用，投标人报价时需考虑完成本项目内容所涉及的包含并不限于人工费、材料费、交通费、税费、保险、培训、售后服务、税金、投标人的利润等供应商认为可能发生的相关一切费用。采购人不再支付报价以外的任何费用。</w:t>
      </w:r>
      <w:r>
        <w:rPr>
          <w:sz w:val="24"/>
        </w:rPr>
      </w:r>
      <w:r/>
    </w:p>
    <w:p>
      <w:pPr>
        <w:ind w:firstLine="602"/>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rPr>
        <w:t xml:space="preserve">三、管理范围：</w:t>
      </w:r>
      <w:r>
        <w:rPr>
          <w:rFonts w:hint="eastAsia" w:ascii="宋体" w:hAnsi="宋体" w:eastAsia="宋体" w:cs="宋体"/>
          <w:bCs/>
          <w:color w:val="auto"/>
          <w:sz w:val="24"/>
          <w:szCs w:val="24"/>
          <w:lang w:eastAsia="zh-CN"/>
        </w:rPr>
        <w:t xml:space="preserve">服从</w:t>
      </w:r>
      <w:r>
        <w:rPr>
          <w:rFonts w:hint="eastAsia" w:ascii="宋体" w:hAnsi="宋体" w:cs="宋体"/>
          <w:bCs/>
          <w:color w:val="auto"/>
          <w:sz w:val="24"/>
          <w:szCs w:val="24"/>
          <w:lang w:eastAsia="zh-CN"/>
        </w:rPr>
        <w:t xml:space="preserve">采购人</w:t>
      </w:r>
      <w:r>
        <w:rPr>
          <w:rFonts w:hint="eastAsia" w:ascii="宋体" w:hAnsi="宋体" w:eastAsia="宋体" w:cs="宋体"/>
          <w:bCs/>
          <w:color w:val="auto"/>
          <w:sz w:val="24"/>
          <w:szCs w:val="24"/>
          <w:lang w:eastAsia="zh-CN"/>
        </w:rPr>
        <w:t xml:space="preserve">安排</w:t>
      </w:r>
      <w:r/>
    </w:p>
    <w:p>
      <w:pPr>
        <w:ind w:firstLine="602"/>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b/>
          <w:bCs/>
          <w:sz w:val="24"/>
          <w:szCs w:val="24"/>
        </w:rPr>
        <w:t xml:space="preserve">四、服务</w:t>
      </w:r>
      <w:r>
        <w:rPr>
          <w:rFonts w:hint="eastAsia" w:ascii="宋体" w:hAnsi="宋体" w:eastAsia="宋体" w:cs="宋体"/>
          <w:b/>
          <w:bCs/>
          <w:color w:val="auto"/>
          <w:sz w:val="24"/>
          <w:szCs w:val="24"/>
        </w:rPr>
        <w:t xml:space="preserve">期限：</w:t>
      </w:r>
      <w:r>
        <w:rPr>
          <w:rFonts w:hint="eastAsia" w:ascii="宋体" w:hAnsi="宋体" w:eastAsia="宋体" w:cs="宋体"/>
          <w:color w:val="auto"/>
          <w:sz w:val="24"/>
          <w:szCs w:val="24"/>
        </w:rPr>
        <w:t xml:space="preserve">1年</w:t>
      </w:r>
      <w:r/>
    </w:p>
    <w:p>
      <w:pPr>
        <w:ind w:firstLine="602"/>
        <w:jc w:val="both"/>
        <w:spacing w:line="360"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
          <w:color w:val="auto"/>
          <w:sz w:val="24"/>
          <w:szCs w:val="24"/>
        </w:rPr>
        <w:t xml:space="preserve">五、服务要求：</w:t>
      </w:r>
      <w:r/>
    </w:p>
    <w:p>
      <w:pPr>
        <w:ind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（一）对投标人要求：</w:t>
      </w:r>
      <w:r/>
    </w:p>
    <w:p>
      <w:pPr>
        <w:ind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1、岗位需求：56个队员，参与辅助街道工作，每日三巡线，安全隐患排查，对民众及九小场所安全宣传教育，每日两人在岗轮值，24小时值班值守。全部队员都有参与红十字会培训并取得了救护员证书。</w:t>
      </w:r>
      <w:r/>
    </w:p>
    <w:p>
      <w:pPr>
        <w:ind w:firstLine="60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2、保安人员首</w:t>
      </w:r>
      <w:r>
        <w:rPr>
          <w:rFonts w:hint="eastAsia" w:ascii="宋体" w:hAnsi="宋体" w:cs="宋体"/>
          <w:color w:val="auto"/>
          <w:sz w:val="24"/>
          <w:szCs w:val="24"/>
          <w:lang w:eastAsia="zh-CN"/>
        </w:rPr>
        <w:t xml:space="preserve">聘</w:t>
      </w:r>
      <w:r>
        <w:rPr>
          <w:rFonts w:hint="eastAsia" w:ascii="宋体" w:hAnsi="宋体" w:eastAsia="宋体" w:cs="宋体"/>
          <w:color w:val="auto"/>
          <w:sz w:val="24"/>
          <w:szCs w:val="24"/>
        </w:rPr>
        <w:t xml:space="preserve">年龄男性不得超过5</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周岁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女性不得超过</w:t>
      </w:r>
      <w:r>
        <w:rPr>
          <w:rFonts w:hint="eastAsia" w:ascii="宋体" w:hAnsi="宋体" w:cs="宋体"/>
          <w:color w:val="auto"/>
          <w:sz w:val="24"/>
          <w:szCs w:val="24"/>
          <w:lang w:val="en-US" w:eastAsia="zh-CN"/>
        </w:rPr>
        <w:t xml:space="preserve">50</w:t>
      </w:r>
      <w:r>
        <w:rPr>
          <w:rFonts w:hint="eastAsia" w:ascii="宋体" w:hAnsi="宋体" w:eastAsia="宋体" w:cs="宋体"/>
          <w:color w:val="auto"/>
          <w:sz w:val="24"/>
          <w:szCs w:val="24"/>
        </w:rPr>
        <w:t xml:space="preserve">周岁。保安必须具有初中以上学历，家庭和睦，身体健康，精神正常，家族无犯罪、心脏病及精神病史。单身、离异、喜欢酗酒、有违法行为</w:t>
      </w:r>
      <w:r>
        <w:rPr>
          <w:rFonts w:hint="eastAsia" w:ascii="宋体" w:hAnsi="宋体" w:cs="宋体"/>
          <w:color w:val="auto"/>
          <w:sz w:val="24"/>
          <w:szCs w:val="24"/>
          <w:lang w:eastAsia="zh-CN"/>
        </w:rPr>
        <w:t xml:space="preserve">的</w:t>
      </w:r>
      <w:r>
        <w:rPr>
          <w:rFonts w:hint="eastAsia" w:ascii="宋体" w:hAnsi="宋体" w:eastAsia="宋体" w:cs="宋体"/>
          <w:color w:val="auto"/>
          <w:sz w:val="24"/>
          <w:szCs w:val="24"/>
        </w:rPr>
        <w:t xml:space="preserve">均不得招为保安，所有保证上岗前必须有当地派出所无违法犯罪</w:t>
      </w:r>
      <w:r>
        <w:rPr>
          <w:rFonts w:hint="eastAsia" w:ascii="宋体" w:hAnsi="宋体" w:cs="宋体"/>
          <w:color w:val="auto"/>
          <w:sz w:val="24"/>
          <w:szCs w:val="24"/>
          <w:lang w:eastAsia="zh-CN"/>
        </w:rPr>
        <w:t xml:space="preserve">记录</w:t>
      </w:r>
      <w:r>
        <w:rPr>
          <w:rFonts w:hint="eastAsia" w:ascii="宋体" w:hAnsi="宋体" w:eastAsia="宋体" w:cs="宋体"/>
          <w:color w:val="auto"/>
          <w:sz w:val="24"/>
          <w:szCs w:val="24"/>
        </w:rPr>
        <w:t xml:space="preserve">的政审证明</w:t>
      </w:r>
      <w:r>
        <w:rPr>
          <w:rFonts w:hint="eastAsia" w:ascii="宋体" w:hAnsi="宋体" w:eastAsia="宋体" w:cs="宋体"/>
          <w:color w:val="auto"/>
          <w:sz w:val="24"/>
          <w:szCs w:val="24"/>
          <w:lang w:eastAsia="zh-CN"/>
        </w:rPr>
        <w:t xml:space="preserve">及</w:t>
      </w:r>
      <w:r>
        <w:rPr>
          <w:rFonts w:hint="eastAsia" w:ascii="宋体" w:hAnsi="宋体" w:cs="宋体"/>
          <w:color w:val="auto"/>
          <w:sz w:val="24"/>
          <w:szCs w:val="24"/>
          <w:lang w:eastAsia="zh-CN"/>
        </w:rPr>
        <w:t xml:space="preserve">县级以上医院的</w:t>
      </w:r>
      <w:r>
        <w:rPr>
          <w:rFonts w:hint="eastAsia" w:ascii="宋体" w:hAnsi="宋体" w:eastAsia="宋体" w:cs="宋体"/>
          <w:color w:val="auto"/>
          <w:sz w:val="24"/>
          <w:szCs w:val="24"/>
          <w:lang w:eastAsia="zh-CN"/>
        </w:rPr>
        <w:t xml:space="preserve">体检报告</w:t>
      </w:r>
      <w:r>
        <w:rPr>
          <w:rFonts w:hint="eastAsia" w:ascii="宋体" w:hAnsi="宋体" w:eastAsia="宋体" w:cs="宋体"/>
          <w:color w:val="auto"/>
          <w:sz w:val="24"/>
          <w:szCs w:val="24"/>
        </w:rPr>
        <w:t xml:space="preserve">。</w:t>
      </w:r>
      <w:r/>
    </w:p>
    <w:p>
      <w:pPr>
        <w:ind w:firstLine="600"/>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3、符合缴纳社保条件的保安人员由保安公司为其缴纳社会保险。如有要求缴纳而中标公司没有为其缴纳社保由其本人投诉到</w:t>
      </w:r>
      <w:r>
        <w:rPr>
          <w:rFonts w:hint="eastAsia" w:ascii="宋体" w:hAnsi="宋体" w:cs="宋体"/>
          <w:color w:val="auto"/>
          <w:sz w:val="24"/>
          <w:szCs w:val="24"/>
          <w:lang w:eastAsia="zh-CN"/>
        </w:rPr>
        <w:t xml:space="preserve">监管部门</w:t>
      </w:r>
      <w:r>
        <w:rPr>
          <w:rFonts w:hint="eastAsia" w:ascii="宋体" w:hAnsi="宋体" w:eastAsia="宋体" w:cs="宋体"/>
          <w:color w:val="auto"/>
          <w:sz w:val="24"/>
          <w:szCs w:val="24"/>
        </w:rPr>
        <w:t xml:space="preserve">的每</w:t>
      </w:r>
      <w:r>
        <w:rPr>
          <w:rFonts w:hint="eastAsia" w:ascii="宋体" w:hAnsi="宋体" w:cs="宋体"/>
          <w:color w:val="auto"/>
          <w:sz w:val="24"/>
          <w:szCs w:val="24"/>
          <w:lang w:eastAsia="zh-CN"/>
        </w:rPr>
        <w:t xml:space="preserve">人</w:t>
      </w:r>
      <w:r>
        <w:rPr>
          <w:rFonts w:hint="eastAsia" w:ascii="宋体" w:hAnsi="宋体" w:eastAsia="宋体" w:cs="宋体"/>
          <w:color w:val="auto"/>
          <w:sz w:val="24"/>
          <w:szCs w:val="24"/>
        </w:rPr>
        <w:t xml:space="preserve">每月扣除中标服务费</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000元。经电话通知公司仍不缴纳的直接解除合同，保安由</w:t>
      </w:r>
      <w:r>
        <w:rPr>
          <w:rFonts w:hint="eastAsia" w:ascii="宋体" w:hAnsi="宋体" w:cs="宋体"/>
          <w:color w:val="auto"/>
          <w:sz w:val="24"/>
          <w:szCs w:val="24"/>
          <w:lang w:eastAsia="zh-CN"/>
        </w:rPr>
        <w:t xml:space="preserve">招标人</w:t>
      </w:r>
      <w:r>
        <w:rPr>
          <w:rFonts w:hint="eastAsia" w:ascii="宋体" w:hAnsi="宋体" w:eastAsia="宋体" w:cs="宋体"/>
          <w:color w:val="auto"/>
          <w:sz w:val="24"/>
          <w:szCs w:val="24"/>
        </w:rPr>
        <w:t xml:space="preserve">指定公司接管。</w:t>
      </w:r>
      <w:r/>
    </w:p>
    <w:p>
      <w:pPr>
        <w:ind w:firstLine="600"/>
        <w:jc w:val="both"/>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4、不缴纳社保的人员工资不得低于2700元，缴纳社保的人员工资扣除个人缴纳部分后发放。</w:t>
      </w:r>
      <w:r/>
    </w:p>
    <w:p>
      <w:pPr>
        <w:ind w:firstLine="600"/>
        <w:jc w:val="both"/>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、中标公司须为保安人员配备制服（春、夏、冬装、帽子、作训鞋）和标志。</w:t>
      </w:r>
      <w:r/>
    </w:p>
    <w:p>
      <w:pPr>
        <w:ind w:firstLine="600"/>
        <w:jc w:val="both"/>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、所有保安必须持保安员证上岗。没有保安证的公司必须及时组织考取。</w:t>
      </w:r>
      <w:r/>
    </w:p>
    <w:p>
      <w:pPr>
        <w:ind w:firstLine="600"/>
        <w:jc w:val="both"/>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说明：投标文件中必须提供《投标人对“保安人员及设备配备要求”的承诺》文件，且所承诺的内容不得低于上述要求，否则按照无效投标处理。格式</w:t>
      </w:r>
      <w:r>
        <w:rPr>
          <w:rFonts w:hint="eastAsia" w:ascii="宋体" w:hAnsi="宋体" w:cs="宋体"/>
          <w:b/>
          <w:bCs/>
          <w:color w:val="auto"/>
          <w:sz w:val="24"/>
          <w:szCs w:val="24"/>
          <w:lang w:eastAsia="zh-CN"/>
        </w:rPr>
        <w:t xml:space="preserve">自拟。</w:t>
      </w:r>
      <w:r/>
    </w:p>
    <w:p>
      <w:pPr>
        <w:ind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二</w:t>
      </w:r>
      <w:r>
        <w:rPr>
          <w:rFonts w:hint="eastAsia" w:ascii="宋体" w:hAnsi="宋体" w:eastAsia="宋体" w:cs="宋体"/>
          <w:sz w:val="24"/>
          <w:szCs w:val="24"/>
        </w:rPr>
        <w:t xml:space="preserve">）管理方案</w:t>
      </w:r>
      <w:r/>
    </w:p>
    <w:p>
      <w:pPr>
        <w:ind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投标人根据各自特点设定有针对此项目的管理方案及规章制度。有相应的管理人员。严格的管理和考勤制度，并且要落到实处。健全的组织机构及管理制度。</w:t>
      </w:r>
      <w:r/>
    </w:p>
    <w:p>
      <w:pPr>
        <w:ind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三</w:t>
      </w:r>
      <w:r>
        <w:rPr>
          <w:rFonts w:hint="eastAsia" w:ascii="宋体" w:hAnsi="宋体" w:eastAsia="宋体" w:cs="宋体"/>
          <w:sz w:val="24"/>
          <w:szCs w:val="24"/>
        </w:rPr>
        <w:t xml:space="preserve">）作业方案</w:t>
      </w:r>
      <w:r/>
    </w:p>
    <w:p>
      <w:pPr>
        <w:ind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投标人根据各自特点制定针对本项目的作业方案</w:t>
      </w:r>
      <w:r>
        <w:rPr>
          <w:rFonts w:hint="eastAsia" w:ascii="宋体" w:hAnsi="宋体" w:cs="宋体"/>
          <w:sz w:val="24"/>
          <w:szCs w:val="24"/>
          <w:lang w:eastAsia="zh-CN"/>
        </w:rPr>
        <w:t xml:space="preserve">：包括但不限于：详细的交接方案、</w:t>
      </w:r>
      <w:r>
        <w:rPr>
          <w:rFonts w:hint="eastAsia" w:ascii="宋体" w:hAnsi="宋体" w:eastAsia="宋体" w:cs="宋体"/>
          <w:sz w:val="24"/>
          <w:szCs w:val="24"/>
        </w:rPr>
        <w:t xml:space="preserve">服务措施、处理突发事件应急措施</w:t>
      </w:r>
      <w:r>
        <w:rPr>
          <w:rFonts w:hint="eastAsia" w:ascii="宋体" w:hAnsi="宋体" w:eastAsia="宋体" w:cs="宋体"/>
          <w:sz w:val="24"/>
          <w:szCs w:val="24"/>
          <w:lang w:eastAsia="zh-CN"/>
        </w:rPr>
        <w:t xml:space="preserve">等</w:t>
      </w:r>
      <w:r>
        <w:rPr>
          <w:rFonts w:hint="eastAsia" w:ascii="宋体" w:hAnsi="宋体" w:cs="宋体"/>
          <w:sz w:val="24"/>
          <w:szCs w:val="24"/>
          <w:lang w:eastAsia="zh-CN"/>
        </w:rPr>
        <w:t xml:space="preserve">。</w:t>
      </w:r>
      <w:r/>
    </w:p>
    <w:p>
      <w:pPr>
        <w:ind w:left="0" w:right="0" w:firstLine="0"/>
        <w:spacing w:before="0" w:after="0" w:line="519" w:lineRule="atLeast"/>
        <w:rPr>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六、其他要求</w:t>
      </w:r>
      <w:r>
        <w:rPr>
          <w:rFonts w:hint="eastAsia" w:ascii="宋体" w:hAnsi="宋体" w:cs="宋体"/>
          <w:b/>
          <w:bCs/>
          <w:sz w:val="24"/>
          <w:szCs w:val="24"/>
          <w:lang w:eastAsia="zh-CN"/>
        </w:rPr>
        <w:t xml:space="preserve">：</w:t>
      </w:r>
      <w:r>
        <w:rPr>
          <w:rFonts w:ascii="宋体" w:hAnsi="宋体" w:eastAsia="宋体" w:cs="宋体"/>
          <w:color w:val="000000"/>
          <w:sz w:val="24"/>
        </w:rPr>
        <w:t xml:space="preserve">见招标文件第六章《拟签订的合同文本》。</w:t>
      </w:r>
      <w:r/>
    </w:p>
    <w:p>
      <w:pPr>
        <w:ind w:firstLine="60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br w:type="page" w:clear="all"/>
      </w:r>
      <w:r/>
    </w:p>
    <w:p>
      <w:pPr>
        <w:pStyle w:val="937"/>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第六章  拟签订的合同文本</w:t>
      </w:r>
      <w:bookmarkEnd w:id="9"/>
      <w:r/>
      <w:r/>
    </w:p>
    <w:p>
      <w:pPr>
        <w:jc w:val="center"/>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r>
      <w:r/>
    </w:p>
    <w:p>
      <w:pPr>
        <w:pStyle w:val="765"/>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765"/>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765"/>
        <w:jc w:val="center"/>
        <w:rPr>
          <w:rFonts w:hint="eastAsia" w:ascii="宋体" w:hAnsi="宋体" w:eastAsia="宋体" w:cs="宋体"/>
          <w:sz w:val="36"/>
          <w:szCs w:val="36"/>
        </w:rPr>
      </w:pPr>
      <w:r>
        <w:rPr>
          <w:rFonts w:hint="eastAsia" w:ascii="宋体" w:hAnsi="宋体" w:eastAsia="宋体" w:cs="宋体"/>
          <w:sz w:val="36"/>
          <w:szCs w:val="36"/>
        </w:rPr>
      </w:r>
      <w:r/>
    </w:p>
    <w:p>
      <w:pPr>
        <w:pStyle w:val="765"/>
        <w:jc w:val="center"/>
        <w:rPr>
          <w:rFonts w:hint="eastAsia" w:ascii="宋体" w:hAnsi="宋体" w:eastAsia="宋体" w:cs="宋体"/>
          <w:sz w:val="36"/>
          <w:szCs w:val="36"/>
        </w:rPr>
      </w:pPr>
      <w:r>
        <w:rPr>
          <w:rFonts w:hint="eastAsia" w:ascii="宋体" w:hAnsi="宋体" w:eastAsia="宋体" w:cs="宋体"/>
          <w:sz w:val="36"/>
          <w:szCs w:val="36"/>
        </w:rPr>
        <w:t xml:space="preserve">政</w:t>
      </w:r>
      <w:r/>
    </w:p>
    <w:p>
      <w:pPr>
        <w:pStyle w:val="765"/>
        <w:jc w:val="center"/>
        <w:rPr>
          <w:rFonts w:hint="eastAsia" w:ascii="宋体" w:hAnsi="宋体" w:eastAsia="宋体" w:cs="宋体"/>
          <w:sz w:val="36"/>
          <w:szCs w:val="36"/>
        </w:rPr>
      </w:pPr>
      <w:r>
        <w:rPr>
          <w:rFonts w:hint="eastAsia" w:ascii="宋体" w:hAnsi="宋体" w:eastAsia="宋体" w:cs="宋体"/>
          <w:sz w:val="36"/>
          <w:szCs w:val="36"/>
        </w:rPr>
        <w:t xml:space="preserve">府</w:t>
      </w:r>
      <w:r/>
    </w:p>
    <w:p>
      <w:pPr>
        <w:pStyle w:val="765"/>
        <w:jc w:val="center"/>
        <w:rPr>
          <w:rFonts w:hint="eastAsia" w:ascii="宋体" w:hAnsi="宋体" w:eastAsia="宋体" w:cs="宋体"/>
          <w:sz w:val="36"/>
          <w:szCs w:val="36"/>
        </w:rPr>
      </w:pPr>
      <w:r>
        <w:rPr>
          <w:rFonts w:hint="eastAsia" w:ascii="宋体" w:hAnsi="宋体" w:eastAsia="宋体" w:cs="宋体"/>
          <w:sz w:val="36"/>
          <w:szCs w:val="36"/>
        </w:rPr>
        <w:t xml:space="preserve">采</w:t>
      </w:r>
      <w:r/>
    </w:p>
    <w:p>
      <w:pPr>
        <w:pStyle w:val="765"/>
        <w:jc w:val="center"/>
        <w:rPr>
          <w:rFonts w:hint="eastAsia" w:ascii="宋体" w:hAnsi="宋体" w:eastAsia="宋体" w:cs="宋体"/>
          <w:sz w:val="36"/>
          <w:szCs w:val="36"/>
        </w:rPr>
      </w:pPr>
      <w:r>
        <w:rPr>
          <w:rFonts w:hint="eastAsia" w:ascii="宋体" w:hAnsi="宋体" w:eastAsia="宋体" w:cs="宋体"/>
          <w:sz w:val="36"/>
          <w:szCs w:val="36"/>
        </w:rPr>
        <w:t xml:space="preserve">购</w:t>
      </w:r>
      <w:r/>
    </w:p>
    <w:p>
      <w:pPr>
        <w:pStyle w:val="765"/>
        <w:jc w:val="center"/>
        <w:rPr>
          <w:rFonts w:hint="eastAsia" w:ascii="宋体" w:hAnsi="宋体" w:eastAsia="宋体" w:cs="宋体"/>
          <w:sz w:val="36"/>
          <w:szCs w:val="36"/>
        </w:rPr>
      </w:pPr>
      <w:r>
        <w:rPr>
          <w:rFonts w:hint="eastAsia" w:ascii="宋体" w:hAnsi="宋体" w:eastAsia="宋体" w:cs="宋体"/>
          <w:sz w:val="36"/>
          <w:szCs w:val="36"/>
        </w:rPr>
        <w:t xml:space="preserve">合</w:t>
      </w:r>
      <w:r/>
    </w:p>
    <w:p>
      <w:pPr>
        <w:pStyle w:val="765"/>
        <w:jc w:val="center"/>
        <w:rPr>
          <w:rFonts w:hint="eastAsia" w:ascii="宋体" w:hAnsi="宋体" w:eastAsia="宋体" w:cs="宋体"/>
          <w:sz w:val="36"/>
          <w:szCs w:val="36"/>
          <w:highlight w:val="yellow"/>
        </w:rPr>
      </w:pPr>
      <w:r>
        <w:rPr>
          <w:rFonts w:hint="eastAsia" w:ascii="宋体" w:hAnsi="宋体" w:eastAsia="宋体" w:cs="宋体"/>
          <w:sz w:val="36"/>
          <w:szCs w:val="36"/>
        </w:rPr>
        <w:t xml:space="preserve">同</w:t>
      </w:r>
      <w:r/>
    </w:p>
    <w:p>
      <w:pPr>
        <w:pStyle w:val="765"/>
        <w:rPr>
          <w:rFonts w:hint="eastAsia" w:ascii="宋体" w:hAnsi="宋体" w:eastAsia="宋体" w:cs="宋体"/>
          <w:sz w:val="24"/>
          <w:szCs w:val="24"/>
        </w:rPr>
      </w:pPr>
      <w:r>
        <w:rPr>
          <w:rFonts w:hint="eastAsia" w:ascii="宋体" w:hAnsi="宋体" w:eastAsia="宋体" w:cs="宋体"/>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rPr>
          <w:rFonts w:hint="eastAsia"/>
          <w:sz w:val="24"/>
          <w:szCs w:val="24"/>
        </w:rPr>
      </w:pPr>
      <w:r>
        <w:rPr>
          <w:rFonts w:hint="eastAsia"/>
          <w:sz w:val="24"/>
          <w:szCs w:val="24"/>
        </w:rPr>
      </w:r>
      <w:r/>
    </w:p>
    <w:p>
      <w:pPr>
        <w:pStyle w:val="765"/>
        <w:rPr>
          <w:rFonts w:hint="eastAsia" w:ascii="宋体" w:hAnsi="宋体" w:eastAsia="宋体" w:cs="宋体"/>
          <w:sz w:val="24"/>
          <w:szCs w:val="24"/>
        </w:rPr>
      </w:pPr>
      <w:r>
        <w:rPr>
          <w:rFonts w:hint="eastAsia" w:ascii="宋体" w:hAnsi="宋体" w:eastAsia="宋体" w:cs="宋体"/>
          <w:sz w:val="24"/>
          <w:szCs w:val="24"/>
        </w:rPr>
        <w:t xml:space="preserve">采  购  人：</w:t>
      </w:r>
      <w:r/>
    </w:p>
    <w:p>
      <w:pPr>
        <w:pStyle w:val="765"/>
        <w:rPr>
          <w:rFonts w:hint="eastAsia" w:ascii="宋体" w:hAnsi="宋体" w:eastAsia="宋体" w:cs="宋体"/>
          <w:sz w:val="24"/>
          <w:szCs w:val="24"/>
        </w:rPr>
      </w:pPr>
      <w:r>
        <w:rPr>
          <w:rFonts w:hint="eastAsia" w:ascii="宋体" w:hAnsi="宋体" w:eastAsia="宋体" w:cs="宋体"/>
          <w:sz w:val="24"/>
          <w:szCs w:val="24"/>
        </w:rPr>
        <w:t xml:space="preserve">成交供应商：</w:t>
      </w:r>
      <w:r/>
    </w:p>
    <w:p>
      <w:pPr>
        <w:pStyle w:val="765"/>
        <w:rPr>
          <w:rFonts w:hint="eastAsia" w:ascii="宋体" w:hAnsi="宋体" w:eastAsia="宋体" w:cs="宋体"/>
          <w:sz w:val="24"/>
          <w:szCs w:val="24"/>
        </w:rPr>
      </w:pPr>
      <w:r>
        <w:rPr>
          <w:rFonts w:hint="eastAsia" w:ascii="宋体" w:hAnsi="宋体" w:eastAsia="宋体" w:cs="宋体"/>
          <w:sz w:val="24"/>
          <w:szCs w:val="24"/>
        </w:rPr>
        <w:t xml:space="preserve">合同签订日期： 年 月 日</w:t>
      </w:r>
      <w:r/>
    </w:p>
    <w:p>
      <w:pPr>
        <w:pStyle w:val="765"/>
        <w:rPr>
          <w:rFonts w:hint="eastAsia" w:ascii="宋体" w:hAnsi="宋体" w:eastAsia="宋体" w:cs="宋体"/>
          <w:sz w:val="24"/>
          <w:szCs w:val="24"/>
        </w:rPr>
      </w:pPr>
      <w:r>
        <w:rPr>
          <w:rFonts w:hint="eastAsia" w:ascii="宋体" w:hAnsi="宋体" w:eastAsia="宋体" w:cs="宋体"/>
          <w:sz w:val="24"/>
          <w:szCs w:val="24"/>
        </w:rPr>
        <w:t xml:space="preserve">友情提醒：采购人与中标、成交供应商应当在中标、成交通知书发出之日起三十日内，按照采购文件确定的事项签订政府采购合同。</w:t>
      </w:r>
      <w:r/>
    </w:p>
    <w:p>
      <w:pPr>
        <w:pStyle w:val="770"/>
        <w:spacing w:line="520" w:lineRule="exact"/>
        <w:rPr>
          <w:rFonts w:hint="eastAsia" w:ascii="宋体" w:hAnsi="宋体" w:eastAsia="宋体" w:cs="宋体"/>
          <w:sz w:val="24"/>
          <w:szCs w:val="24"/>
        </w:rPr>
      </w:pPr>
      <w:r>
        <w:rPr>
          <w:rFonts w:hint="eastAsia"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sz w:val="24"/>
          <w:szCs w:val="24"/>
        </w:rPr>
      </w:pPr>
      <w:r>
        <w:rPr>
          <w:rFonts w:hint="eastAsia"/>
          <w:sz w:val="24"/>
          <w:szCs w:val="24"/>
        </w:rPr>
      </w:r>
      <w:r/>
    </w:p>
    <w:p>
      <w:pPr>
        <w:ind w:firstLine="588"/>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588"/>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left="0" w:right="0" w:firstLine="480"/>
        <w:keepLines w:val="0"/>
        <w:keepNext w:val="0"/>
        <w:pageBreakBefore w:val="0"/>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项目名称：</w:t>
      </w:r>
      <w:r>
        <w:rPr>
          <w:rFonts w:hint="eastAsia" w:ascii="宋体" w:hAnsi="宋体" w:cs="宋体"/>
          <w:sz w:val="24"/>
          <w:szCs w:val="24"/>
          <w:lang w:eastAsia="zh-CN"/>
        </w:rPr>
        <w:t xml:space="preserve">保安服务项目</w:t>
      </w:r>
      <w:r/>
    </w:p>
    <w:p>
      <w:pPr>
        <w:ind w:left="0" w:right="0"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cs="宋体"/>
          <w:bCs/>
          <w:sz w:val="24"/>
          <w:szCs w:val="24"/>
          <w:lang w:eastAsia="zh-CN"/>
        </w:rPr>
        <w:t xml:space="preserve">采购包</w:t>
      </w:r>
      <w:r>
        <w:rPr>
          <w:rFonts w:hint="eastAsia" w:ascii="宋体" w:hAnsi="宋体" w:eastAsia="宋体" w:cs="宋体"/>
          <w:bCs/>
          <w:sz w:val="24"/>
          <w:szCs w:val="24"/>
        </w:rPr>
        <w:t xml:space="preserve">号：</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甲方（采购人）：</w:t>
      </w:r>
      <w:r>
        <w:rPr>
          <w:rFonts w:hint="eastAsia" w:ascii="宋体" w:hAnsi="宋体" w:cs="宋体"/>
          <w:sz w:val="24"/>
          <w:szCs w:val="24"/>
          <w:lang w:eastAsia="zh-CN"/>
        </w:rPr>
        <w:t xml:space="preserve">徐州市泉山区应急管理局</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乙方（中标人）：</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cs="宋体"/>
          <w:sz w:val="24"/>
          <w:szCs w:val="24"/>
          <w:lang w:eastAsia="zh-CN"/>
        </w:rPr>
        <w:t xml:space="preserve">保安服务</w:t>
      </w:r>
      <w:r>
        <w:rPr>
          <w:rFonts w:hint="eastAsia" w:ascii="宋体" w:hAnsi="宋体" w:eastAsia="宋体" w:cs="宋体"/>
          <w:sz w:val="24"/>
          <w:szCs w:val="24"/>
        </w:rPr>
        <w:t xml:space="preserve">项目(项目编号：      招标结果，依据《中华人民共和国合同法》、《中华人民共和国政府采购法》等有关法律、法规，甲乙双方恪守公平、公正、诚信的原则，友好协商，签订本合同。</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一、合同文件的组成</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本合同所附下列文件是构成本合同不可分割的部分：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cs="宋体"/>
          <w:sz w:val="24"/>
          <w:szCs w:val="24"/>
          <w:lang w:eastAsia="zh-CN"/>
        </w:rPr>
        <w:t xml:space="preserve">保安服务项目</w:t>
      </w:r>
      <w:r>
        <w:rPr>
          <w:rFonts w:hint="eastAsia" w:ascii="宋体" w:hAnsi="宋体" w:eastAsia="宋体" w:cs="宋体"/>
          <w:sz w:val="24"/>
          <w:szCs w:val="24"/>
        </w:rPr>
        <w:t xml:space="preserve">项目招标文件(项目编号：         ）以及相关的澄清、补充文件等；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（二）乙方的投标文件及其澄清、补充说明文件等；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（三）履约保证金(如有，具体见下文）；</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（四）中标通知书。</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二、服务范围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具体内容见招标文件（项目编号：       ）第五章《采购需求》。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三、合同期限及管理范围</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本合同期限从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日止</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管理范围：详见招标文件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四、合同价款</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本合同总金额为人民币大写金额：</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元，（小写金额</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经双方协商一致，选择以下</w:t>
      </w:r>
      <w:r>
        <w:rPr>
          <w:rFonts w:hint="eastAsia" w:ascii="宋体" w:hAnsi="宋体" w:eastAsia="宋体" w:cs="宋体"/>
          <w:b/>
          <w:bCs/>
          <w:sz w:val="24"/>
          <w:szCs w:val="24"/>
          <w:highlight w:val="none"/>
          <w:lang w:eastAsia="zh-CN"/>
        </w:rPr>
        <w:t xml:space="preserve">第</w:t>
      </w:r>
      <w:r>
        <w:rPr>
          <w:rFonts w:hint="eastAsia" w:ascii="宋体" w:hAnsi="宋体" w:eastAsia="宋体" w:cs="宋体"/>
          <w:b/>
          <w:bCs/>
          <w:sz w:val="24"/>
          <w:szCs w:val="24"/>
          <w:highlight w:val="none"/>
          <w:u w:val="single"/>
          <w:lang w:eastAsia="zh-CN"/>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bCs/>
          <w:sz w:val="24"/>
          <w:szCs w:val="24"/>
          <w:highlight w:val="none"/>
          <w:lang w:eastAsia="zh-CN"/>
        </w:rPr>
        <w:t xml:space="preserve">种</w:t>
      </w:r>
      <w:r>
        <w:rPr>
          <w:rFonts w:hint="eastAsia" w:ascii="宋体" w:hAnsi="宋体" w:eastAsia="宋体" w:cs="宋体"/>
          <w:sz w:val="24"/>
          <w:szCs w:val="24"/>
          <w:highlight w:val="none"/>
          <w:lang w:eastAsia="zh-CN"/>
        </w:rPr>
        <w:t xml:space="preserve">付款方式：</w:t>
      </w:r>
      <w:r/>
    </w:p>
    <w:p>
      <w:pPr>
        <w:ind w:left="0" w:right="0" w:firstLine="48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（一）付款方式（提交预付款保函的）</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（1）合同签订且乙方向甲方出具预付款保函后</w:t>
      </w:r>
      <w:r>
        <w:rPr>
          <w:rFonts w:hint="eastAsia" w:ascii="宋体" w:hAnsi="宋体" w:eastAsia="宋体" w:cs="宋体"/>
          <w:sz w:val="24"/>
          <w:szCs w:val="24"/>
          <w:highlight w:val="none"/>
          <w:u w:val="single"/>
          <w:lang w:eastAsia="zh-CN"/>
        </w:rPr>
        <w:t xml:space="preserve">15</w:t>
      </w:r>
      <w:r>
        <w:rPr>
          <w:rFonts w:hint="eastAsia" w:ascii="宋体" w:hAnsi="宋体" w:eastAsia="宋体" w:cs="宋体"/>
          <w:sz w:val="24"/>
          <w:szCs w:val="24"/>
          <w:highlight w:val="none"/>
          <w:lang w:eastAsia="zh-CN"/>
        </w:rPr>
        <w:t xml:space="preserve">日历天内，甲方应支付至合同价款的百分之</w:t>
      </w:r>
      <w:r>
        <w:rPr>
          <w:rFonts w:hint="eastAsia" w:ascii="宋体" w:hAnsi="宋体" w:eastAsia="宋体" w:cs="宋体"/>
          <w:sz w:val="24"/>
          <w:szCs w:val="24"/>
          <w:highlight w:val="none"/>
          <w:u w:val="single"/>
          <w:lang w:eastAsia="zh-CN"/>
        </w:rPr>
        <w:t xml:space="preserve">五十</w:t>
      </w:r>
      <w:r>
        <w:rPr>
          <w:rFonts w:hint="eastAsia" w:ascii="宋体" w:hAnsi="宋体" w:eastAsia="宋体" w:cs="宋体"/>
          <w:sz w:val="24"/>
          <w:szCs w:val="24"/>
          <w:highlight w:val="none"/>
          <w:lang w:eastAsia="zh-CN"/>
        </w:rPr>
        <w:t xml:space="preserve">(50%)，小写￥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大写：人民币</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（2）待项目完成后</w:t>
      </w:r>
      <w:r>
        <w:rPr>
          <w:rFonts w:hint="eastAsia" w:ascii="宋体" w:hAnsi="宋体" w:eastAsia="宋体" w:cs="宋体"/>
          <w:sz w:val="24"/>
          <w:szCs w:val="24"/>
          <w:highlight w:val="none"/>
          <w:u w:val="single"/>
          <w:lang w:eastAsia="zh-CN"/>
        </w:rPr>
        <w:t xml:space="preserve">15</w:t>
      </w:r>
      <w:r>
        <w:rPr>
          <w:rFonts w:hint="eastAsia" w:ascii="宋体" w:hAnsi="宋体" w:eastAsia="宋体" w:cs="宋体"/>
          <w:sz w:val="24"/>
          <w:szCs w:val="24"/>
          <w:highlight w:val="none"/>
          <w:lang w:eastAsia="zh-CN"/>
        </w:rPr>
        <w:t xml:space="preserve">日历天内，买方应支付合同价款的百分之</w:t>
      </w:r>
      <w:r>
        <w:rPr>
          <w:rFonts w:hint="eastAsia" w:ascii="宋体" w:hAnsi="宋体" w:eastAsia="宋体" w:cs="宋体"/>
          <w:sz w:val="24"/>
          <w:szCs w:val="24"/>
          <w:highlight w:val="none"/>
          <w:u w:val="single"/>
          <w:lang w:eastAsia="zh-CN"/>
        </w:rPr>
        <w:t xml:space="preserve">五十</w:t>
      </w:r>
      <w:r>
        <w:rPr>
          <w:rFonts w:hint="eastAsia" w:ascii="宋体" w:hAnsi="宋体" w:eastAsia="宋体" w:cs="宋体"/>
          <w:sz w:val="24"/>
          <w:szCs w:val="24"/>
          <w:highlight w:val="none"/>
          <w:lang w:eastAsia="zh-CN"/>
        </w:rPr>
        <w:t xml:space="preserve">(50%)，小写￥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大写：人民币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（二）付款方式（不提交预付款保函的）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 xml:space="preserve">由</w:t>
      </w:r>
      <w:r>
        <w:rPr>
          <w:rFonts w:hint="eastAsia" w:ascii="宋体" w:hAnsi="宋体" w:cs="宋体"/>
          <w:color w:val="auto"/>
          <w:sz w:val="24"/>
          <w:szCs w:val="24"/>
          <w:highlight w:val="none"/>
          <w:lang w:eastAsia="zh-CN"/>
        </w:rPr>
        <w:t xml:space="preserve">徐州市泉山区应急管理局</w:t>
      </w:r>
      <w:r>
        <w:rPr>
          <w:rFonts w:hint="eastAsia" w:ascii="宋体" w:hAnsi="宋体" w:eastAsia="宋体" w:cs="宋体"/>
          <w:color w:val="auto"/>
          <w:sz w:val="24"/>
          <w:szCs w:val="24"/>
          <w:highlight w:val="none"/>
        </w:rPr>
        <w:t xml:space="preserve">办理</w:t>
      </w:r>
      <w:r>
        <w:rPr>
          <w:rFonts w:hint="eastAsia" w:ascii="宋体" w:hAnsi="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结算手续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根据工作情况和发票费用月度</w:t>
      </w:r>
      <w:r>
        <w:rPr>
          <w:rFonts w:hint="eastAsia" w:ascii="宋体" w:hAnsi="宋体" w:eastAsia="宋体" w:cs="宋体"/>
          <w:color w:val="auto"/>
          <w:sz w:val="24"/>
          <w:szCs w:val="24"/>
          <w:highlight w:val="none"/>
        </w:rPr>
        <w:t xml:space="preserve">支付</w:t>
      </w:r>
      <w:r>
        <w:rPr>
          <w:rFonts w:hint="eastAsia" w:ascii="宋体" w:hAnsi="宋体" w:cs="宋体"/>
          <w:color w:val="auto"/>
          <w:sz w:val="24"/>
          <w:szCs w:val="24"/>
          <w:highlight w:val="none"/>
          <w:lang w:eastAsia="zh-CN"/>
        </w:rPr>
        <w:t xml:space="preserve">相关费用。</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乙方需提交的支付文件包括：</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①乙方出具的全额正式发票；</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②甲方出具的验收合格证明。</w:t>
      </w:r>
      <w:r/>
    </w:p>
    <w:p>
      <w:pPr>
        <w:ind w:left="0" w:right="0" w:firstLine="480"/>
        <w:jc w:val="both"/>
        <w:keepLines w:val="0"/>
        <w:keepNext w:val="0"/>
        <w:pageBreakBefore w:val="0"/>
        <w:spacing w:line="360" w:lineRule="auto"/>
        <w:widowControl w:val="off"/>
        <w:rPr>
          <w:rFonts w:hint="eastAsia"/>
          <w:color w:val="auto"/>
          <w:sz w:val="24"/>
          <w:szCs w:val="24"/>
          <w:lang w:eastAsia="zh-CN"/>
        </w:rPr>
      </w:pPr>
      <w:r>
        <w:rPr>
          <w:rFonts w:hint="eastAsia" w:ascii="宋体" w:hAnsi="宋体" w:eastAsia="宋体" w:cs="宋体"/>
          <w:color w:val="auto"/>
          <w:sz w:val="24"/>
          <w:szCs w:val="24"/>
          <w:lang w:eastAsia="zh-CN"/>
        </w:rPr>
        <w:t xml:space="preserve">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保安公司于次月15日前（节假日可顺延）通过银行按投标文件中的金额发放上月保安工资及缴纳</w:t>
      </w:r>
      <w:r>
        <w:rPr>
          <w:rFonts w:hint="eastAsia" w:ascii="宋体" w:hAnsi="宋体" w:cs="宋体"/>
          <w:color w:val="auto"/>
          <w:sz w:val="24"/>
          <w:szCs w:val="24"/>
          <w:lang w:eastAsia="zh-CN"/>
        </w:rPr>
        <w:t xml:space="preserve">当月</w:t>
      </w:r>
      <w:r>
        <w:rPr>
          <w:rFonts w:hint="eastAsia" w:ascii="宋体" w:hAnsi="宋体" w:eastAsia="宋体" w:cs="宋体"/>
          <w:color w:val="auto"/>
          <w:sz w:val="24"/>
          <w:szCs w:val="24"/>
        </w:rPr>
        <w:t xml:space="preserve">社会保险。</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【合同总价含人员费（工资、养老保险、意外伤害险、加班费</w:t>
      </w:r>
      <w:r>
        <w:rPr>
          <w:rFonts w:hint="eastAsia" w:ascii="宋体" w:hAnsi="宋体" w:eastAsia="宋体" w:cs="宋体"/>
          <w:sz w:val="24"/>
          <w:szCs w:val="24"/>
        </w:rPr>
        <w:t xml:space="preserve">等）、管理费、制服、标志、对讲机、电动摩托车等一切费用】。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合同约定每月服务费为合同总价的十二分之一。</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五、考核办法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以甲方实际制定考核办法为准。公司得分由100分扣除保安人员个人减分所得。</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当月考核成绩在90分以上（含90分）的，全额支付当月服务费；</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当月考核成绩在85分（含85分）以上、90分以下的，每下降一分，扣除当月服务费的1%；</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当月考核成绩在85分以下的，每下降一分，扣除当月服务费的2%；</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当月考核成绩在60分以下为不合格，全额扣除合同约定当月服务费。不按要求年龄配备保安的直接从中标金额中按人数、时间比例扣除工资以外的所有费用。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不按要求为保安缴纳社会保险及统一另外购买意外伤害险的的直接从中标金额中加倍扣除相应费用或直接解除合同。</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六、管理内容及评分标准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具体按照《保安服务考核内容及评分细则》合同附件1。</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合同价款支付</w:t>
      </w:r>
      <w:r>
        <w:rPr>
          <w:rFonts w:hint="eastAsia" w:ascii="宋体" w:hAnsi="宋体" w:eastAsia="宋体" w:cs="宋体"/>
          <w:sz w:val="24"/>
          <w:szCs w:val="24"/>
          <w:lang w:eastAsia="zh-CN"/>
        </w:rPr>
        <w:t xml:space="preserve">：见付款方式</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八、工资发放要求：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1、每月</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日前必须完成工资发放。节假日可以顺延，否则延迟一天扣1000元（以银行工资打印单数据为准）。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2、不缴纳社保的人员按投标时工资报价发放工资。</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3、</w:t>
      </w:r>
      <w:r>
        <w:rPr>
          <w:rFonts w:hint="eastAsia" w:ascii="宋体" w:hAnsi="宋体" w:eastAsia="宋体" w:cs="宋体"/>
          <w:color w:val="000000" w:themeColor="text1"/>
          <w:sz w:val="24"/>
          <w:szCs w:val="24"/>
          <w14:textFill>
            <w14:solidFill>
              <w14:schemeClr w14:val="tx1"/>
            </w14:solidFill>
          </w14:textFill>
        </w:rPr>
        <w:t xml:space="preserve">由公司缴纳社保的保安人员的工资扣除个人应缴部分后发放。</w:t>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、雇佣60岁以上（按国家规定的退休年龄计算）的保安按每人每月</w:t>
      </w: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00元扣除中标公司的服务费用。</w:t>
      </w:r>
      <w:r/>
    </w:p>
    <w:p>
      <w:pPr>
        <w:ind w:left="0" w:right="0" w:firstLine="480"/>
        <w:jc w:val="both"/>
        <w:keepLines w:val="0"/>
        <w:keepNext w:val="0"/>
        <w:pageBreakBefore w:val="0"/>
        <w:spacing w:line="360" w:lineRule="auto"/>
        <w:widowControl w:val="off"/>
        <w:rPr>
          <w:rFonts w:hint="eastAsia" w:ascii="宋体" w:hAnsi="宋体" w:eastAsia="宋体" w:cs="宋体"/>
          <w:color w:val="ff0000"/>
          <w:sz w:val="24"/>
          <w:szCs w:val="24"/>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、上述情况发现弄虚作假每人每</w:t>
      </w:r>
      <w:r>
        <w:rPr>
          <w:rFonts w:hint="eastAsia" w:ascii="宋体" w:hAnsi="宋体" w:eastAsia="宋体" w:cs="宋体"/>
          <w:sz w:val="24"/>
          <w:szCs w:val="24"/>
        </w:rPr>
        <w:t xml:space="preserve">月扣除费用1000元，发现二次以上直接解除合同。</w:t>
      </w:r>
      <w:r>
        <w:rPr>
          <w:rFonts w:hint="eastAsia" w:ascii="宋体" w:hAnsi="宋体" w:eastAsia="宋体" w:cs="宋体"/>
          <w:sz w:val="24"/>
          <w:szCs w:val="24"/>
          <w:lang w:eastAsia="zh-CN"/>
        </w:rPr>
        <w:t xml:space="preserve">所中标保安人员由</w:t>
      </w:r>
      <w:r>
        <w:rPr>
          <w:rFonts w:hint="eastAsia" w:ascii="宋体" w:hAnsi="宋体" w:cs="宋体"/>
          <w:sz w:val="24"/>
          <w:szCs w:val="24"/>
          <w:lang w:eastAsia="zh-CN"/>
        </w:rPr>
        <w:t xml:space="preserve">甲方</w:t>
      </w:r>
      <w:r>
        <w:rPr>
          <w:rFonts w:hint="eastAsia" w:ascii="宋体" w:hAnsi="宋体" w:eastAsia="宋体" w:cs="宋体"/>
          <w:sz w:val="24"/>
          <w:szCs w:val="24"/>
          <w:lang w:eastAsia="zh-CN"/>
        </w:rPr>
        <w:t xml:space="preserve">指定公司接管。</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九、保安人员及设备配备要求</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具体见乙方投标文件。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十、履约保证金</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无，如果出现履约违规情况自动中止合同。</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十一、甲方的权利和义务</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（一）甲方对乙方有实施日常检查、考核、管理的权利。</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（二）甲方可对乙方存在问题限期整改，整改费用由乙方承担。</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（三）甲方需确保乙方合同价款的按时到位。</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（四）甲方检查人员必须公开、公平、公正检查考核。</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十二、乙方的权利和义务</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（一）乙方应自觉接受采购人的检查、考核、指导和监督。</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（二）合同期内，乙方所需要的设备、机具停放等用房、用地及固定办公地点由乙方自行解决。</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（三）乙方要加强对工作人员的安全教育和岗位培训，培训费用由中标方根据招标文件要求支付。</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（四）完善相关措施，确保安全无事故，聘用及使用保安遵从相关的法律法规，如有用工及赔偿纠纷与甲方无关。项目管理期间内如遇人身伤亡事故，均由乙方负责，与采购人无关。</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cs="宋体"/>
          <w:sz w:val="24"/>
          <w:szCs w:val="24"/>
          <w:lang w:eastAsia="zh-CN"/>
        </w:rPr>
        <w:t xml:space="preserve">保安服装</w:t>
      </w:r>
      <w:r>
        <w:rPr>
          <w:rFonts w:hint="eastAsia" w:ascii="宋体" w:hAnsi="宋体" w:eastAsia="宋体" w:cs="宋体"/>
          <w:sz w:val="24"/>
          <w:szCs w:val="24"/>
        </w:rPr>
        <w:t xml:space="preserve">自行</w:t>
      </w:r>
      <w:r>
        <w:rPr>
          <w:rFonts w:hint="eastAsia" w:ascii="宋体" w:hAnsi="宋体" w:cs="宋体"/>
          <w:sz w:val="24"/>
          <w:szCs w:val="24"/>
          <w:lang w:eastAsia="zh-CN"/>
        </w:rPr>
        <w:t xml:space="preserve">配备，</w:t>
      </w:r>
      <w:r>
        <w:rPr>
          <w:rFonts w:hint="eastAsia" w:ascii="宋体" w:hAnsi="宋体" w:eastAsia="宋体" w:cs="宋体"/>
          <w:sz w:val="24"/>
          <w:szCs w:val="24"/>
        </w:rPr>
        <w:t xml:space="preserve">但</w:t>
      </w:r>
      <w:r>
        <w:rPr>
          <w:rFonts w:hint="eastAsia" w:ascii="宋体" w:hAnsi="宋体" w:cs="宋体"/>
          <w:sz w:val="24"/>
          <w:szCs w:val="24"/>
          <w:lang w:eastAsia="zh-CN"/>
        </w:rPr>
        <w:t xml:space="preserve">必须保证</w:t>
      </w:r>
      <w:r>
        <w:rPr>
          <w:rFonts w:hint="eastAsia" w:ascii="宋体" w:hAnsi="宋体" w:eastAsia="宋体" w:cs="宋体"/>
          <w:sz w:val="24"/>
          <w:szCs w:val="24"/>
        </w:rPr>
        <w:t xml:space="preserve">质量。包含春夏秋冬服装、大衣及鞋帽及肩章标志等。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（六）乙方需全面配合采购人管理，根据人员安排采购方有权对所服务</w:t>
      </w:r>
      <w:r>
        <w:rPr>
          <w:rFonts w:hint="eastAsia" w:ascii="宋体" w:hAnsi="宋体" w:cs="宋体"/>
          <w:sz w:val="24"/>
          <w:szCs w:val="24"/>
          <w:lang w:eastAsia="zh-CN"/>
        </w:rPr>
        <w:t xml:space="preserve">内容</w:t>
      </w:r>
      <w:r>
        <w:rPr>
          <w:rFonts w:hint="eastAsia" w:ascii="宋体" w:hAnsi="宋体" w:eastAsia="宋体" w:cs="宋体"/>
          <w:sz w:val="24"/>
          <w:szCs w:val="24"/>
        </w:rPr>
        <w:t xml:space="preserve">进行部分调整，遇到重大活动服从统一调配。</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十三、违约责任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（一）乙方须指定专人分区负责管理，如违约或因管理不善而造成设施损毁、缺失的，由乙方赔偿相应损失，并承担全部违约责任。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（二）合同期满后，甲乙双方共同清点设施，对照接收时的清单若发生设施被盗或损毁，按清点当月市场价赔偿。</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十四、其它</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（一）管理中如出现人身伤亡事故，由乙方承担全部经济与法律责任，与采购人无涉。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（二）甲、乙双方应及时清点管理范围内的设施，经双方盖章后，一式两份，双方各执一份，合同期满后，设施应保持现有数量和正常状态。</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（三）在日常管理中，由于乙方违约或因管理不善而造成设施损毁、缺失的，乙方应及时进行更换；更换的品种、规格应与原设施相同。同时，采购人将在月度考核评分中予以扣分。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（四）合同执行过程中，如国家、省、市等有关部门对管理标准和要求等作出重大调整的，按调整后的标准和要求执行。</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（五）发生下列情况之一的，采购人将单方终止合同，扣除相应费用，乙方应无条件服从：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1.检查考核过程中，发现乙方属于挂靠公司无管理人员的；</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2.合同期内不服从采购人或相关检查考核单位管理的；</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3.乙方连续2个月考核得分低于60分或合同（或协议）期每一年内累计3次考核得分低于60分的，乙方须无条件按采购人要求办理移交、退场手续；</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4.因管理措施不当，累计被市级及以上新闻媒体曝光二次的；</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6.乙方必须保证首次聘用不得雇用男性超过5</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周岁以上的保安人员，每校不得超过一名女性保安员，且首聘年龄不得超过</w:t>
      </w:r>
      <w:r>
        <w:rPr>
          <w:rFonts w:hint="eastAsia" w:ascii="宋体" w:hAnsi="宋体" w:cs="宋体"/>
          <w:sz w:val="24"/>
          <w:szCs w:val="24"/>
          <w:lang w:val="en-US" w:eastAsia="zh-CN"/>
        </w:rPr>
        <w:t xml:space="preserve">50</w:t>
      </w:r>
      <w:r>
        <w:rPr>
          <w:rFonts w:hint="eastAsia" w:ascii="宋体" w:hAnsi="宋体" w:eastAsia="宋体" w:cs="宋体"/>
          <w:sz w:val="24"/>
          <w:szCs w:val="24"/>
        </w:rPr>
        <w:t xml:space="preserve">周岁。出现乙方雇用人员不符合要求的；不能使用达到法定退休年龄的保安。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7.乙方必须按照合同约定配备相关人员，如发现保安人员</w:t>
      </w:r>
      <w:r>
        <w:rPr>
          <w:rFonts w:hint="eastAsia" w:ascii="宋体" w:hAnsi="宋体" w:cs="宋体"/>
          <w:sz w:val="24"/>
          <w:szCs w:val="24"/>
          <w:lang w:eastAsia="zh-CN"/>
        </w:rPr>
        <w:t xml:space="preserve">不能按时到</w:t>
      </w:r>
      <w:r>
        <w:rPr>
          <w:rFonts w:hint="eastAsia" w:ascii="宋体" w:hAnsi="宋体" w:eastAsia="宋体" w:cs="宋体"/>
          <w:sz w:val="24"/>
          <w:szCs w:val="24"/>
        </w:rPr>
        <w:t xml:space="preserve">岗的；</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8.乙方必须按照合同约定统一配备制服和标志以及对讲机、摩托车车，发现完好率低于90%的；</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9.在管理责任期内，如乙方5日内不进行日常管理或单方中途退出管理的；</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10.乙方连续两次整改未达到采购人要求的；</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11.对需紧急处置的情况，在接到采购人通知后，乙方应无条件在规定时间内完成。对乙方累计两次（包括两次）以上未在规定时间内完成采购人交办的任务，采购人有权清退乙方，指派其它队伍进场；</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12.在上级部门考核评比等活动中出现严重失分或造成严重不良影响的。</w:t>
      </w:r>
      <w:r/>
    </w:p>
    <w:p>
      <w:pPr>
        <w:ind w:left="0" w:right="0" w:firstLine="480"/>
        <w:jc w:val="both"/>
        <w:keepLines w:val="0"/>
        <w:keepNext w:val="0"/>
        <w:pageBreakBefore w:val="0"/>
        <w:spacing w:line="360" w:lineRule="auto"/>
        <w:widowControl w:val="off"/>
        <w:rPr>
          <w:rFonts w:hint="default" w:eastAsia="宋体"/>
          <w:sz w:val="24"/>
          <w:szCs w:val="24"/>
          <w:lang w:val="en-US" w:eastAsia="zh-CN"/>
        </w:rPr>
      </w:pPr>
      <w:r>
        <w:rPr>
          <w:rFonts w:hint="eastAsia" w:ascii="宋体" w:hAnsi="宋体" w:eastAsia="宋体" w:cs="宋体"/>
          <w:sz w:val="24"/>
          <w:szCs w:val="24"/>
          <w:lang w:val="en-US" w:eastAsia="zh-CN"/>
        </w:rPr>
        <w:t xml:space="preserve">13.因乙方</w:t>
      </w:r>
      <w:r>
        <w:rPr>
          <w:rFonts w:hint="eastAsia" w:ascii="宋体" w:hAnsi="宋体" w:cs="宋体"/>
          <w:sz w:val="24"/>
          <w:szCs w:val="24"/>
          <w:lang w:val="en-US" w:eastAsia="zh-CN"/>
        </w:rPr>
        <w:t xml:space="preserve">聘用的</w:t>
      </w:r>
      <w:r>
        <w:rPr>
          <w:rFonts w:hint="eastAsia" w:ascii="宋体" w:hAnsi="宋体" w:eastAsia="宋体" w:cs="宋体"/>
          <w:sz w:val="24"/>
          <w:szCs w:val="24"/>
          <w:lang w:val="en-US" w:eastAsia="zh-CN"/>
        </w:rPr>
        <w:t xml:space="preserve">保安给</w:t>
      </w:r>
      <w:r>
        <w:rPr>
          <w:rFonts w:hint="eastAsia" w:ascii="宋体" w:hAnsi="宋体" w:cs="宋体"/>
          <w:sz w:val="24"/>
          <w:szCs w:val="24"/>
          <w:lang w:val="en-US" w:eastAsia="zh-CN"/>
        </w:rPr>
        <w:t xml:space="preserve">甲方</w:t>
      </w:r>
      <w:r>
        <w:rPr>
          <w:rFonts w:hint="eastAsia" w:ascii="宋体" w:hAnsi="宋体" w:eastAsia="宋体" w:cs="宋体"/>
          <w:sz w:val="24"/>
          <w:szCs w:val="24"/>
          <w:lang w:val="en-US" w:eastAsia="zh-CN"/>
        </w:rPr>
        <w:t xml:space="preserve">造成财产或人身损失的，甲方有权向乙方追究赔偿责任。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十五、合同的生效及合同争议解决</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（一）本合同自甲乙双方法定代表人或授权代理人签字并加盖公章或合同专用章后生效。</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（二）本合同一式四份，具有同等法律效力，甲方一份，乙方一份，政府采购监督管理部门二份备案。</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（三）凡因本合同引起的任何争议，合同双方应首先通过协商解决。如果协商不成，则向采购人所在地人民法院提起诉讼。</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十六、合同的补充、变更与终止</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（一）合同如有未尽事宜，须经合同双方共同协商达成书面补充协议，补充协议与本合同具有同等法律效力。</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（二）政府采购合同的双方当事人不得擅自变更、中止或者终止合同。</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（三）采购文件是合同的一部分，具有同等法律效力。</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（四）</w:t>
      </w:r>
      <w:r>
        <w:rPr>
          <w:rFonts w:hint="eastAsia" w:ascii="宋体" w:hAnsi="宋体" w:eastAsia="宋体" w:cs="宋体"/>
          <w:sz w:val="24"/>
          <w:szCs w:val="24"/>
        </w:rPr>
        <w:t xml:space="preserve">本合同其他未尽事宜及与采购文件有矛盾之处，以采购文件规定为准。</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（五）</w:t>
      </w:r>
      <w:r>
        <w:rPr>
          <w:rFonts w:hint="eastAsia" w:ascii="宋体" w:hAnsi="宋体" w:eastAsia="宋体" w:cs="宋体"/>
          <w:sz w:val="24"/>
          <w:szCs w:val="24"/>
        </w:rPr>
        <w:t xml:space="preserve">凡参与此项目投标的供应商视为同意并接受合同及采购需求中甲方提出的所有要求。法律及经营风险乙方自担。</w:t>
      </w:r>
      <w:r/>
    </w:p>
    <w:p>
      <w:pPr>
        <w:ind w:left="256" w:right="6" w:firstLine="60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w:t>
      </w:r>
      <w:r/>
    </w:p>
    <w:p>
      <w:pPr>
        <w:ind w:left="256" w:right="6" w:firstLine="60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委托代理人：</w:t>
      </w:r>
      <w:r/>
    </w:p>
    <w:p>
      <w:pPr>
        <w:ind w:left="256" w:right="6" w:firstLine="60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ind w:left="256" w:right="6" w:firstLine="60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签定日期：                签定日期：</w:t>
      </w:r>
      <w:r/>
    </w:p>
    <w:p>
      <w:pPr>
        <w:pStyle w:val="7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sz w:val="24"/>
          <w:szCs w:val="24"/>
        </w:rPr>
      </w:pPr>
      <w:r>
        <w:rPr>
          <w:rFonts w:hint="eastAsia"/>
          <w:sz w:val="24"/>
          <w:szCs w:val="24"/>
        </w:rPr>
      </w:r>
      <w:r/>
    </w:p>
    <w:p>
      <w:pPr>
        <w:ind w:firstLine="600"/>
        <w:jc w:val="both"/>
        <w:spacing w:line="360" w:lineRule="auto"/>
        <w:widowControl w:val="off"/>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sz w:val="24"/>
          <w:szCs w:val="24"/>
        </w:rPr>
      </w:r>
      <w:r/>
    </w:p>
    <w:p>
      <w:pPr>
        <w:ind w:firstLine="60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附件1《保安服务考核内容及评分细则》</w:t>
      </w:r>
      <w:r/>
    </w:p>
    <w:tbl>
      <w:tblPr>
        <w:tblStyle w:val="690"/>
        <w:tblW w:w="9579" w:type="dxa"/>
        <w:jc w:val="center"/>
        <w:tblLayout w:type="fixed"/>
        <w:tblCellMar>
          <w:left w:w="108" w:type="dxa"/>
          <w:top w:w="0" w:type="dxa"/>
          <w:right w:w="108" w:type="dxa"/>
          <w:bottom w:w="0" w:type="dxa"/>
        </w:tblCellMar>
        <w:tblLook w:val="04A0" w:firstRow="1" w:lastRow="0" w:firstColumn="1" w:lastColumn="0" w:noHBand="0" w:noVBand="1"/>
      </w:tblPr>
      <w:tblGrid>
        <w:gridCol w:w="1864"/>
        <w:gridCol w:w="973"/>
        <w:gridCol w:w="5370"/>
        <w:gridCol w:w="1372"/>
      </w:tblGrid>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考核指标</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权重100</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ind w:firstLine="60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分 考核内容及扣分标准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考核得分</w:t>
            </w:r>
            <w:r/>
          </w:p>
        </w:tc>
      </w:tr>
      <w:tr>
        <w:trPr>
          <w:jc w:val="center"/>
          <w:trHeight w:val="1281"/>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着装立岗</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值班时穿保安服装不整洁扣1分/次、穿便装且邋遢扣2分/次；执勤时以坐着、睡着姿势代替立岗扣2分/次；迎送上级领导不敬礼扣1分/次。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文明团结</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执勤用语不规范或语言污秽扣1分/次，引发矛盾或冲突扣3分/次；言语行为不利于内部团结扣2-5分/次。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问题处理</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发现问题瞒报扣5分/次，导致严重后果扣10分/次，并视情节严重程度劝其离岗至追究责任。</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饮酒吸烟</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上班喝酒或酒后接班扣4分/次，超过三次勒令离岗；工作期间在非允许吸烟区域吸烟的，扣1分/次。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执行制度</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严格执行门禁制、巡逻制、交接班制、值班护校等制度，制度执行不力扣3分/次；导致后果者扣5-15分/次至追究责任。</w:t>
            </w:r>
            <w:r/>
          </w:p>
          <w:p>
            <w:pPr>
              <w:ind w:firstLine="600"/>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学习培训</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学习、培训、开会等迟到或早退扣1分/次，无记录1分/次；旷训、旷会扣3分/次，三次以上劝其离岗。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作息纪律</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上班迟到或早退（超过五分钟）扣3分/次；擅自离岗、脱岗、串岗、睡岗扣5分/次；每月旷工一天扣10分，超过两天作自动离职处理。请假3天以上扣10分。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换岗交班</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按时交接班，无交接班记录扣2分/次。</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巡逻监控</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不按</w:t>
            </w:r>
            <w:r>
              <w:rPr>
                <w:rFonts w:hint="eastAsia" w:ascii="宋体" w:hAnsi="宋体" w:cs="宋体"/>
                <w:sz w:val="24"/>
                <w:szCs w:val="24"/>
                <w:lang w:eastAsia="zh-CN"/>
              </w:rPr>
              <w:t xml:space="preserve">甲方</w:t>
            </w:r>
            <w:r>
              <w:rPr>
                <w:rFonts w:hint="eastAsia" w:ascii="宋体" w:hAnsi="宋体" w:eastAsia="宋体" w:cs="宋体"/>
                <w:sz w:val="24"/>
                <w:szCs w:val="24"/>
              </w:rPr>
              <w:t xml:space="preserve">规定进行巡逻检查，第一次扣2分、第二次及以上扣3-8分。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设备管理</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妥善保管安保器械，摆放、管理不规范扣5分，上岗未按规定佩戴扣5分，擅自将安保设备为私人所用扣15分/次，做出违法行为的立即除名并追究责任。擅自离岗导致公共财产损失者扣5分/次</w:t>
            </w:r>
            <w:r>
              <w:rPr>
                <w:rFonts w:hint="eastAsia" w:ascii="宋体" w:hAnsi="宋体" w:cs="宋体"/>
                <w:sz w:val="24"/>
                <w:szCs w:val="24"/>
                <w:lang w:eastAsia="zh-CN"/>
              </w:rPr>
              <w:t xml:space="preserve">并立即辞退</w:t>
            </w: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ind w:firstLine="60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bookmarkEnd w:id="10"/>
            <w:r/>
            <w:bookmarkEnd w:id="11"/>
            <w:r/>
            <w:r/>
          </w:p>
        </w:tc>
      </w:tr>
    </w:tbl>
    <w:p>
      <w:pPr>
        <w:pStyle w:val="76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62"/>
        <w:ind w:firstLine="562"/>
        <w:jc w:val="left"/>
        <w:spacing w:line="460" w:lineRule="atLeast"/>
        <w:rPr>
          <w:rFonts w:hint="eastAsia" w:ascii="宋体" w:hAnsi="宋体" w:eastAsia="宋体" w:cs="宋体"/>
          <w:b/>
          <w:bCs/>
          <w:color w:val="000000" w:themeColor="text1"/>
          <w:sz w:val="24"/>
          <w:szCs w:val="24"/>
          <w14:textFill>
            <w14:solidFill>
              <w14:schemeClr w14:val="tx1"/>
            </w14:solidFill>
          </w14:textFill>
        </w:rPr>
      </w:pPr>
      <w:r/>
      <w:bookmarkStart w:id="12" w:name="_Toc522790136"/>
      <w:r/>
      <w:bookmarkStart w:id="13" w:name="_Toc523404701"/>
      <w:r>
        <w:rPr>
          <w:rFonts w:hint="eastAsia" w:ascii="宋体" w:hAnsi="宋体" w:eastAsia="宋体" w:cs="宋体"/>
          <w:b/>
          <w:bCs/>
          <w:color w:val="000000" w:themeColor="text1"/>
          <w:sz w:val="24"/>
          <w:szCs w:val="24"/>
          <w14:textFill>
            <w14:solidFill>
              <w14:schemeClr w14:val="tx1"/>
            </w14:solidFill>
          </w14:textFill>
        </w:rPr>
        <w:t xml:space="preserve">            </w:t>
      </w:r>
      <w:r/>
    </w:p>
    <w:p>
      <w:pPr>
        <w:pStyle w:val="783"/>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sz w:val="24"/>
          <w:szCs w:val="24"/>
        </w:rPr>
      </w:pPr>
      <w:r>
        <w:rPr>
          <w:rFonts w:hint="eastAsia"/>
          <w:sz w:val="24"/>
          <w:szCs w:val="24"/>
        </w:rPr>
      </w:r>
      <w:r/>
    </w:p>
    <w:p>
      <w:pPr>
        <w:pStyle w:val="763"/>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62"/>
        <w:jc w:val="left"/>
        <w:spacing w:line="460" w:lineRule="atLeast"/>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pStyle w:val="762"/>
        <w:jc w:val="center"/>
        <w:spacing w:line="240" w:lineRule="auto"/>
        <w:rPr>
          <w:rFonts w:hint="eastAsia" w:ascii="宋体" w:hAnsi="宋体" w:eastAsia="宋体" w:cs="宋体"/>
          <w:b/>
          <w:bCs/>
          <w:color w:val="000000" w:themeColor="text1"/>
          <w:sz w:val="30"/>
          <w:szCs w:val="44"/>
          <w:lang w:val="en-US" w:eastAsia="zh-CN" w:bidi="ar-SA"/>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titlePg/>
        </w:sectPr>
        <w:outlineLvl w:val="0"/>
      </w:pPr>
      <w:r>
        <w:rPr>
          <w:rFonts w:hint="eastAsia" w:ascii="宋体" w:hAnsi="宋体" w:eastAsia="宋体" w:cs="宋体"/>
          <w:b/>
          <w:bCs/>
          <w:color w:val="000000" w:themeColor="text1"/>
          <w:sz w:val="30"/>
          <w:szCs w:val="44"/>
          <w:lang w:val="en-US" w:eastAsia="zh-CN" w:bidi="ar-SA"/>
          <w14:textFill>
            <w14:solidFill>
              <w14:schemeClr w14:val="tx1"/>
            </w14:solidFill>
          </w14:textFill>
        </w:rPr>
      </w:r>
      <w:r/>
    </w:p>
    <w:p>
      <w:pPr>
        <w:pStyle w:val="762"/>
        <w:jc w:val="center"/>
        <w:spacing w:line="240" w:lineRule="auto"/>
        <w:rPr>
          <w:rFonts w:hint="eastAsia" w:ascii="宋体" w:hAnsi="宋体" w:eastAsia="宋体" w:cs="宋体"/>
          <w:color w:val="000000" w:themeColor="text1"/>
          <w:sz w:val="24"/>
          <w14:textFill>
            <w14:solidFill>
              <w14:schemeClr w14:val="tx1"/>
            </w14:solidFill>
          </w14:textFill>
        </w:rPr>
        <w:outlineLvl w:val="0"/>
      </w:pPr>
      <w:r>
        <w:rPr>
          <w:rFonts w:hint="eastAsia" w:ascii="宋体" w:hAnsi="宋体" w:eastAsia="宋体" w:cs="宋体"/>
          <w:b/>
          <w:bCs/>
          <w:color w:val="000000" w:themeColor="text1"/>
          <w:sz w:val="30"/>
          <w:szCs w:val="44"/>
          <w:lang w:val="en-US" w:eastAsia="zh-CN" w:bidi="ar-SA"/>
          <w14:textFill>
            <w14:solidFill>
              <w14:schemeClr w14:val="tx1"/>
            </w14:solidFill>
          </w14:textFill>
        </w:rPr>
        <w:t xml:space="preserve">第七章</w:t>
      </w:r>
      <w:r>
        <w:rPr>
          <w:rFonts w:hint="eastAsia" w:ascii="宋体" w:hAnsi="宋体" w:cs="宋体"/>
          <w:b/>
          <w:bCs/>
          <w:color w:val="000000" w:themeColor="text1"/>
          <w:sz w:val="30"/>
          <w:szCs w:val="44"/>
          <w:lang w:val="en-US" w:eastAsia="zh-CN" w:bidi="ar-SA"/>
          <w14:textFill>
            <w14:solidFill>
              <w14:schemeClr w14:val="tx1"/>
            </w14:solidFill>
          </w14:textFill>
        </w:rPr>
        <w:t xml:space="preserve"> </w:t>
      </w:r>
      <w:r>
        <w:rPr>
          <w:rFonts w:hint="eastAsia" w:ascii="宋体" w:hAnsi="宋体" w:eastAsia="宋体" w:cs="宋体"/>
          <w:b/>
          <w:bCs/>
          <w:color w:val="000000" w:themeColor="text1"/>
          <w:sz w:val="30"/>
          <w:szCs w:val="44"/>
          <w:lang w:val="en-US" w:eastAsia="zh-CN" w:bidi="ar-SA"/>
          <w14:textFill>
            <w14:solidFill>
              <w14:schemeClr w14:val="tx1"/>
            </w14:solidFill>
          </w14:textFill>
        </w:rPr>
        <w:t xml:space="preserve">投标文件相关格式</w:t>
      </w:r>
      <w:bookmarkEnd w:id="12"/>
      <w:r/>
      <w:bookmarkEnd w:id="13"/>
      <w:r/>
      <w:r/>
    </w:p>
    <w:p>
      <w:pPr>
        <w:pStyle w:val="762"/>
        <w:ind w:firstLine="2960"/>
        <w:jc w:val="both"/>
        <w:spacing w:line="240" w:lineRule="auto"/>
        <w:rPr>
          <w:rFonts w:hint="eastAsia" w:ascii="仿宋" w:hAnsi="仿宋" w:eastAsia="仿宋" w:cs="仿宋"/>
          <w:b/>
          <w:bCs/>
          <w:color w:val="000000" w:themeColor="text1"/>
          <w:sz w:val="36"/>
          <w:szCs w:val="36"/>
          <w14:textFill>
            <w14:solidFill>
              <w14:schemeClr w14:val="tx1"/>
            </w14:solidFill>
          </w14:textFill>
        </w:rPr>
        <w:outlineLvl w:val="1"/>
      </w:pPr>
      <w:r>
        <w:rPr>
          <w:rFonts w:hint="eastAsia" w:ascii="宋体" w:hAnsi="宋体" w:eastAsia="宋体" w:cs="宋体"/>
          <w:b/>
          <w:bCs/>
          <w:color w:val="000000" w:themeColor="text1"/>
          <w:sz w:val="32"/>
          <w:szCs w:val="32"/>
          <w14:textFill>
            <w14:solidFill>
              <w14:schemeClr w14:val="tx1"/>
            </w14:solidFill>
          </w14:textFill>
        </w:rPr>
        <w:t xml:space="preserve">一、投标函格式</w:t>
      </w:r>
      <w:r/>
    </w:p>
    <w:p>
      <w:pPr>
        <w:pStyle w:val="76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eastAsia="zh-CN"/>
          <w14:textFill>
            <w14:solidFill>
              <w14:schemeClr w14:val="tx1"/>
            </w14:solidFill>
          </w14:textFill>
        </w:rPr>
        <w:t xml:space="preserve">徐州国信招标有限公司</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JSZC-320311-XZGX-G2026-0016</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投标人唯一投标报价见《开标一览表》。</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投标人将按招标文件的规定履行合同责任和义务。</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投标有效期为开标之日后90天。</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投标人同意在授予合同后，按照有关规定支付公证费(如有)。</w:t>
      </w:r>
      <w:r/>
    </w:p>
    <w:p>
      <w:pPr>
        <w:pStyle w:val="762"/>
        <w:ind w:right="29"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w:t>
      </w:r>
      <w:r>
        <w:rPr>
          <w:rFonts w:hint="eastAsia" w:ascii="宋体" w:hAnsi="宋体" w:cs="宋体"/>
          <w:color w:val="000000" w:themeColor="text1"/>
          <w:sz w:val="24"/>
          <w:szCs w:val="24"/>
          <w:lang w:eastAsia="zh-CN"/>
          <w14:textFill>
            <w14:solidFill>
              <w14:schemeClr w14:val="tx1"/>
            </w14:solidFill>
          </w14:textFill>
        </w:rPr>
        <w:t xml:space="preserve">徐州国信招标有限公司</w:t>
      </w:r>
      <w:r>
        <w:rPr>
          <w:rFonts w:hint="eastAsia" w:ascii="宋体" w:hAnsi="宋体" w:eastAsia="宋体" w:cs="宋体"/>
          <w:color w:val="000000" w:themeColor="text1"/>
          <w:sz w:val="24"/>
          <w:szCs w:val="24"/>
          <w14:textFill>
            <w14:solidFill>
              <w14:schemeClr w14:val="tx1"/>
            </w14:solidFill>
          </w14:textFill>
        </w:rPr>
        <w:t xml:space="preserve">有权将我单位本项目的《开标一览表》和《分项价格表》予以公示，公示的方式由</w:t>
      </w:r>
      <w:r>
        <w:rPr>
          <w:rFonts w:hint="eastAsia" w:ascii="宋体" w:hAnsi="宋体" w:cs="宋体"/>
          <w:color w:val="000000" w:themeColor="text1"/>
          <w:sz w:val="24"/>
          <w:szCs w:val="24"/>
          <w:lang w:eastAsia="zh-CN"/>
          <w14:textFill>
            <w14:solidFill>
              <w14:schemeClr w14:val="tx1"/>
            </w14:solidFill>
          </w14:textFill>
        </w:rPr>
        <w:t xml:space="preserve">徐州国信招标有限公司</w:t>
      </w:r>
      <w:r>
        <w:rPr>
          <w:rFonts w:hint="eastAsia" w:ascii="宋体" w:hAnsi="宋体" w:eastAsia="宋体" w:cs="宋体"/>
          <w:color w:val="000000" w:themeColor="text1"/>
          <w:sz w:val="24"/>
          <w:szCs w:val="24"/>
          <w14:textFill>
            <w14:solidFill>
              <w14:schemeClr w14:val="tx1"/>
            </w14:solidFill>
          </w14:textFill>
        </w:rPr>
        <w:t xml:space="preserve">确定。</w:t>
      </w:r>
      <w:r/>
    </w:p>
    <w:p>
      <w:pPr>
        <w:pStyle w:val="762"/>
        <w:ind w:right="29"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2"/>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 与本投标有关的一切正式往来信函请寄：</w:t>
      </w:r>
      <w:r/>
    </w:p>
    <w:p>
      <w:pPr>
        <w:pStyle w:val="762"/>
        <w:ind w:firstLine="12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r/>
    </w:p>
    <w:p>
      <w:pPr>
        <w:pStyle w:val="762"/>
        <w:ind w:firstLine="12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 </w:t>
      </w:r>
      <w:r/>
    </w:p>
    <w:p>
      <w:pPr>
        <w:pStyle w:val="762"/>
        <w:ind w:firstLine="12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 </w:t>
      </w:r>
      <w:r/>
    </w:p>
    <w:p>
      <w:pPr>
        <w:pStyle w:val="762"/>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240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62"/>
        <w:ind w:firstLine="60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762"/>
        <w:ind w:firstLine="240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62"/>
        <w:ind w:firstLine="640"/>
        <w:spacing w:line="24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jc w:val="both"/>
        <w:spacing w:line="480" w:lineRule="exact"/>
        <w:rPr>
          <w:rFonts w:hint="eastAsia" w:ascii="仿宋" w:hAnsi="仿宋" w:eastAsia="仿宋" w:cs="仿宋"/>
          <w:b/>
          <w:bCs/>
          <w:color w:val="000000" w:themeColor="text1"/>
          <w:sz w:val="36"/>
          <w:szCs w:val="36"/>
          <w:lang w:eastAsia="zh-CN"/>
          <w14:textFill>
            <w14:solidFill>
              <w14:schemeClr w14:val="tx1"/>
            </w14:solidFill>
          </w14:textFill>
        </w:rPr>
      </w:pPr>
      <w:r>
        <w:rPr>
          <w:rFonts w:hint="eastAsia" w:ascii="仿宋" w:hAnsi="仿宋" w:eastAsia="仿宋" w:cs="仿宋"/>
          <w:b/>
          <w:bCs/>
          <w:color w:val="000000" w:themeColor="text1"/>
          <w:sz w:val="36"/>
          <w:szCs w:val="36"/>
          <w:lang w:eastAsia="zh-CN"/>
          <w14:textFill>
            <w14:solidFill>
              <w14:schemeClr w14:val="tx1"/>
            </w14:solidFill>
          </w14:textFill>
        </w:rPr>
      </w:r>
      <w:r/>
    </w:p>
    <w:p>
      <w:pPr>
        <w:pStyle w:val="762"/>
        <w:ind w:firstLine="2960"/>
        <w:jc w:val="both"/>
        <w:spacing w:line="240" w:lineRule="auto"/>
        <w:rPr>
          <w:rFonts w:hint="eastAsia" w:ascii="宋体" w:hAnsi="宋体" w:eastAsia="宋体" w:cs="宋体"/>
          <w:b/>
          <w:bCs/>
          <w:color w:val="000000" w:themeColor="text1"/>
          <w:sz w:val="32"/>
          <w:szCs w:val="32"/>
          <w14:textFill>
            <w14:solidFill>
              <w14:schemeClr w14:val="tx1"/>
            </w14:solidFill>
          </w14:textFill>
        </w:rPr>
        <w:outlineLvl w:val="1"/>
      </w:pPr>
      <w:r>
        <w:rPr>
          <w:rFonts w:hint="eastAsia" w:ascii="宋体" w:hAnsi="宋体" w:eastAsia="宋体" w:cs="宋体"/>
          <w:b/>
          <w:bCs/>
          <w:color w:val="000000" w:themeColor="text1"/>
          <w:sz w:val="32"/>
          <w:szCs w:val="32"/>
          <w:lang w:eastAsia="zh-CN"/>
          <w14:textFill>
            <w14:solidFill>
              <w14:schemeClr w14:val="tx1"/>
            </w14:solidFill>
          </w14:textFill>
        </w:rPr>
        <w:t xml:space="preserve">二</w:t>
      </w:r>
      <w:r>
        <w:rPr>
          <w:rFonts w:hint="eastAsia" w:ascii="宋体" w:hAnsi="宋体" w:eastAsia="宋体" w:cs="宋体"/>
          <w:b/>
          <w:bCs/>
          <w:color w:val="000000" w:themeColor="text1"/>
          <w:sz w:val="32"/>
          <w:szCs w:val="32"/>
          <w14:textFill>
            <w14:solidFill>
              <w14:schemeClr w14:val="tx1"/>
            </w14:solidFill>
          </w14:textFill>
        </w:rPr>
        <w:t xml:space="preserve">、开标一览表格式</w:t>
      </w:r>
      <w:r/>
    </w:p>
    <w:p>
      <w:pPr>
        <w:pStyle w:val="762"/>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ind w:firstLine="600"/>
        <w:spacing w:line="52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sz w:val="24"/>
          <w:szCs w:val="24"/>
          <w:u w:val="none"/>
          <w:lang w:eastAsia="zh-CN"/>
        </w:rPr>
        <w:t xml:space="preserve">保安服务项目</w:t>
      </w:r>
      <w:r>
        <w:rPr>
          <w:rFonts w:hint="eastAsia" w:ascii="宋体" w:hAnsi="宋体" w:eastAsia="宋体" w:cs="宋体"/>
          <w:color w:val="000000" w:themeColor="text1"/>
          <w:sz w:val="24"/>
          <w:szCs w:val="24"/>
          <w14:textFill>
            <w14:solidFill>
              <w14:schemeClr w14:val="tx1"/>
            </w14:solidFill>
          </w14:textFill>
        </w:rPr>
        <w:t xml:space="preserve"> </w:t>
      </w:r>
      <w:r/>
    </w:p>
    <w:p>
      <w:pPr>
        <w:pStyle w:val="76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JSZC-320311-XZGX-G2026-0016</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765"/>
        <w:rPr>
          <w:rFonts w:hint="eastAsia"/>
          <w:sz w:val="24"/>
          <w:szCs w:val="24"/>
          <w:lang w:eastAsia="zh-CN"/>
        </w:rPr>
      </w:pPr>
      <w:r>
        <w:rPr>
          <w:rFonts w:hint="eastAsia"/>
          <w:sz w:val="24"/>
          <w:szCs w:val="24"/>
          <w:lang w:eastAsia="zh-CN"/>
        </w:rPr>
      </w:r>
      <w:r/>
    </w:p>
    <w:tbl>
      <w:tblPr>
        <w:tblStyle w:val="690"/>
        <w:tblW w:w="861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08"/>
        <w:gridCol w:w="2468"/>
        <w:gridCol w:w="2943"/>
      </w:tblGrid>
      <w:tr>
        <w:trPr>
          <w:cantSplit/>
          <w:jc w:val="center"/>
          <w:trHeight w:val="1163"/>
        </w:trPr>
        <w:tc>
          <w:tcPr>
            <w:tcW w:w="3208" w:type="dxa"/>
            <w:vAlign w:val="center"/>
            <w:textDirection w:val="lrTb"/>
            <w:noWrap w:val="false"/>
          </w:tcPr>
          <w:p>
            <w:pPr>
              <w:pStyle w:val="76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2468" w:type="dxa"/>
            <w:vAlign w:val="center"/>
            <w:textDirection w:val="lrTb"/>
            <w:noWrap w:val="false"/>
          </w:tcPr>
          <w:p>
            <w:pPr>
              <w:pStyle w:val="762"/>
              <w:ind w:left="0" w:firstLine="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W w:w="2943" w:type="dxa"/>
            <w:vAlign w:val="center"/>
            <w:textDirection w:val="lrTb"/>
            <w:noWrap w:val="false"/>
          </w:tcPr>
          <w:p>
            <w:pPr>
              <w:pStyle w:val="762"/>
              <w:ind w:left="0" w:firstLine="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cantSplit/>
          <w:jc w:val="center"/>
          <w:trHeight w:val="1214"/>
        </w:trPr>
        <w:tc>
          <w:tcPr>
            <w:tcW w:w="3208" w:type="dxa"/>
            <w:vAlign w:val="center"/>
            <w:textDirection w:val="lrTb"/>
            <w:noWrap w:val="false"/>
          </w:tcPr>
          <w:p>
            <w:pPr>
              <w:pStyle w:val="762"/>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sz w:val="24"/>
                <w:szCs w:val="24"/>
                <w:u w:val="none"/>
                <w:lang w:eastAsia="zh-CN"/>
              </w:rPr>
              <w:t xml:space="preserve">保安服务项目</w:t>
            </w:r>
            <w:r/>
          </w:p>
        </w:tc>
        <w:tc>
          <w:tcPr>
            <w:tcW w:w="2468" w:type="dxa"/>
            <w:vAlign w:val="center"/>
            <w:textDirection w:val="lrTb"/>
            <w:noWrap w:val="false"/>
          </w:tcPr>
          <w:p>
            <w:pPr>
              <w:pStyle w:val="762"/>
              <w:ind w:left="0" w:firstLine="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43" w:type="dxa"/>
            <w:vAlign w:val="center"/>
            <w:textDirection w:val="lrTb"/>
            <w:noWrap w:val="false"/>
          </w:tcPr>
          <w:p>
            <w:pPr>
              <w:pStyle w:val="76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1452"/>
        </w:trPr>
        <w:tc>
          <w:tcPr>
            <w:tcW w:w="3208" w:type="dxa"/>
            <w:vAlign w:val="center"/>
            <w:textDirection w:val="lrTb"/>
            <w:noWrap w:val="false"/>
          </w:tcPr>
          <w:p>
            <w:pPr>
              <w:pStyle w:val="76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总价（大写）：</w:t>
            </w:r>
            <w:r/>
          </w:p>
        </w:tc>
        <w:tc>
          <w:tcPr>
            <w:gridSpan w:val="2"/>
            <w:tcW w:w="5411" w:type="dxa"/>
            <w:vAlign w:val="center"/>
            <w:textDirection w:val="lrTb"/>
            <w:noWrap w:val="false"/>
          </w:tcPr>
          <w:p>
            <w:pPr>
              <w:pStyle w:val="76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6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315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360"/>
        <w:spacing w:line="480" w:lineRule="auto"/>
        <w:rPr>
          <w:rStyle w:val="1001"/>
          <w:rFonts w:ascii="宋体" w:hAnsi="宋体" w:cs="宋体"/>
          <w:sz w:val="24"/>
          <w:szCs w:val="24"/>
        </w:rPr>
      </w:pPr>
      <w:r>
        <w:rPr>
          <w:rStyle w:val="1001"/>
          <w:rFonts w:hint="eastAsia" w:ascii="宋体" w:hAnsi="宋体" w:cs="宋体"/>
          <w:sz w:val="24"/>
          <w:szCs w:val="24"/>
        </w:rPr>
        <w:t xml:space="preserve">投标人：</w:t>
      </w:r>
      <w:r>
        <w:rPr>
          <w:rStyle w:val="1001"/>
          <w:rFonts w:hint="eastAsia" w:ascii="宋体" w:hAnsi="宋体" w:cs="宋体"/>
          <w:sz w:val="24"/>
          <w:szCs w:val="24"/>
          <w:u w:val="single"/>
        </w:rPr>
        <w:t xml:space="preserve">           </w:t>
      </w:r>
      <w:r>
        <w:rPr>
          <w:rStyle w:val="1001"/>
          <w:rFonts w:hint="eastAsia" w:ascii="宋体" w:hAnsi="宋体" w:cs="宋体"/>
          <w:sz w:val="24"/>
          <w:szCs w:val="24"/>
        </w:rPr>
        <w:t xml:space="preserve">（盖单位公章）</w:t>
      </w:r>
      <w:r/>
    </w:p>
    <w:p>
      <w:pPr>
        <w:ind w:firstLine="2400"/>
        <w:spacing w:line="480" w:lineRule="auto"/>
        <w:rPr>
          <w:rStyle w:val="1001"/>
          <w:rFonts w:ascii="宋体" w:hAnsi="宋体" w:cs="宋体"/>
          <w:sz w:val="24"/>
          <w:szCs w:val="24"/>
        </w:rPr>
      </w:pPr>
      <w:r>
        <w:rPr>
          <w:rStyle w:val="1001"/>
          <w:rFonts w:hint="eastAsia" w:ascii="宋体" w:hAnsi="宋体" w:cs="宋体"/>
          <w:sz w:val="24"/>
          <w:szCs w:val="24"/>
        </w:rPr>
        <w:t xml:space="preserve">法人或授权代表：</w:t>
      </w:r>
      <w:r>
        <w:rPr>
          <w:rStyle w:val="1001"/>
          <w:rFonts w:hint="eastAsia" w:ascii="宋体" w:hAnsi="宋体" w:cs="宋体"/>
          <w:sz w:val="24"/>
          <w:szCs w:val="24"/>
          <w:u w:val="single"/>
        </w:rPr>
        <w:t xml:space="preserve">           </w:t>
      </w:r>
      <w:r>
        <w:rPr>
          <w:rStyle w:val="1001"/>
          <w:rFonts w:hint="eastAsia" w:ascii="宋体" w:hAnsi="宋体" w:cs="宋体"/>
          <w:sz w:val="24"/>
          <w:szCs w:val="24"/>
        </w:rPr>
        <w:t xml:space="preserve">（签字或盖章）  </w:t>
      </w:r>
      <w:r/>
    </w:p>
    <w:p>
      <w:pPr>
        <w:ind w:firstLine="3360"/>
        <w:spacing w:line="480" w:lineRule="auto"/>
        <w:rPr>
          <w:rStyle w:val="1001"/>
          <w:rFonts w:ascii="宋体" w:hAnsi="宋体" w:cs="宋体"/>
          <w:sz w:val="24"/>
          <w:szCs w:val="24"/>
        </w:rPr>
      </w:pPr>
      <w:r>
        <w:rPr>
          <w:rStyle w:val="1001"/>
          <w:rFonts w:hint="eastAsia" w:ascii="宋体" w:hAnsi="宋体" w:cs="宋体"/>
          <w:sz w:val="24"/>
          <w:szCs w:val="24"/>
        </w:rPr>
        <w:t xml:space="preserve">日期：   年  月  日</w:t>
      </w:r>
      <w:r/>
    </w:p>
    <w:p>
      <w:pPr>
        <w:pStyle w:val="762"/>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仿宋" w:hAnsi="仿宋" w:eastAsia="仿宋" w:cs="仿宋"/>
          <w:b/>
          <w:bCs/>
          <w:color w:val="000000" w:themeColor="text1"/>
          <w:sz w:val="36"/>
          <w:szCs w:val="36"/>
          <w:lang w:eastAsia="zh-CN"/>
          <w14:textFill>
            <w14:solidFill>
              <w14:schemeClr w14:val="tx1"/>
            </w14:solidFill>
          </w14:textFill>
        </w:rPr>
      </w:pPr>
      <w:r>
        <w:rPr>
          <w:rFonts w:hint="eastAsia" w:ascii="仿宋" w:hAnsi="仿宋" w:eastAsia="仿宋" w:cs="仿宋"/>
          <w:b/>
          <w:bCs/>
          <w:color w:val="000000" w:themeColor="text1"/>
          <w:sz w:val="36"/>
          <w:szCs w:val="36"/>
          <w:lang w:eastAsia="zh-CN"/>
          <w14:textFill>
            <w14:solidFill>
              <w14:schemeClr w14:val="tx1"/>
            </w14:solidFill>
          </w14:textFill>
        </w:rPr>
        <w:br w:type="page" w:clear="all"/>
      </w:r>
      <w:r/>
    </w:p>
    <w:p>
      <w:pPr>
        <w:pStyle w:val="762"/>
        <w:ind w:firstLine="2960"/>
        <w:jc w:val="both"/>
        <w:spacing w:line="240" w:lineRule="auto"/>
        <w:rPr>
          <w:rFonts w:hint="eastAsia" w:ascii="宋体" w:hAnsi="宋体" w:eastAsia="宋体" w:cs="宋体"/>
          <w:b/>
          <w:bCs/>
          <w:color w:val="000000" w:themeColor="text1"/>
          <w:sz w:val="32"/>
          <w:szCs w:val="32"/>
          <w:lang w:eastAsia="zh-CN"/>
          <w14:textFill>
            <w14:solidFill>
              <w14:schemeClr w14:val="tx1"/>
            </w14:solidFill>
          </w14:textFill>
        </w:rPr>
        <w:outlineLvl w:val="1"/>
      </w:pPr>
      <w:r>
        <w:rPr>
          <w:rFonts w:hint="eastAsia" w:ascii="宋体" w:hAnsi="宋体" w:eastAsia="宋体" w:cs="宋体"/>
          <w:b/>
          <w:bCs/>
          <w:color w:val="000000" w:themeColor="text1"/>
          <w:sz w:val="32"/>
          <w:szCs w:val="32"/>
          <w:lang w:eastAsia="zh-CN"/>
          <w14:textFill>
            <w14:solidFill>
              <w14:schemeClr w14:val="tx1"/>
            </w14:solidFill>
          </w14:textFill>
        </w:rPr>
        <w:t xml:space="preserve">三、分项价格表格式</w:t>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货币单位：人民币元</w:t>
      </w:r>
      <w:r/>
    </w:p>
    <w:p>
      <w:pPr>
        <w:pStyle w:val="770"/>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格式自拟。</w:t>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注：若投标产品需配备专用工具和仪器仪表，请详细列出专用工具和仪器仪表清单，清单中应注明数量、单价和总价。</w:t>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投标人授权代表签字：</w:t>
      </w:r>
      <w:r/>
    </w:p>
    <w:p>
      <w:pPr>
        <w:pStyle w:val="770"/>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投标人公章</w:t>
      </w:r>
      <w:r/>
    </w:p>
    <w:p>
      <w:pPr>
        <w:pStyle w:val="770"/>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 日 期   年 月  日</w:t>
      </w:r>
      <w:r/>
    </w:p>
    <w:p>
      <w:pPr>
        <w:pStyle w:val="776"/>
        <w:rPr>
          <w:rFonts w:ascii="宋体" w:cs="宋体"/>
          <w:sz w:val="24"/>
          <w:szCs w:val="24"/>
        </w:rPr>
        <w:outlineLvl w:val="9"/>
      </w:pPr>
      <w:r>
        <w:rPr>
          <w:rFonts w:hint="eastAsia" w:ascii="宋体" w:cs="宋体"/>
          <w:i/>
          <w:sz w:val="24"/>
          <w:szCs w:val="24"/>
          <w:lang w:eastAsia="zh-CN"/>
        </w:rPr>
        <w:t xml:space="preserve">徐州国信招标有限公司</w:t>
      </w:r>
      <w:r>
        <w:rPr>
          <w:rFonts w:hint="eastAsia" w:ascii="宋体" w:cs="宋体"/>
          <w:i/>
          <w:sz w:val="24"/>
          <w:szCs w:val="24"/>
        </w:rPr>
        <w:t xml:space="preserve">有权将以上内容进行公示。</w:t>
      </w:r>
      <w:r/>
    </w:p>
    <w:p>
      <w:pPr>
        <w:pStyle w:val="762"/>
        <w:ind w:firstLine="560"/>
        <w:jc w:val="center"/>
        <w:spacing w:line="48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lang w:eastAsia="zh-CN"/>
          <w14:textFill>
            <w14:solidFill>
              <w14:schemeClr w14:val="tx1"/>
            </w14:solidFill>
          </w14:textFill>
        </w:rPr>
        <w:t xml:space="preserve">四、偏离表格式</w:t>
      </w:r>
      <w:r/>
    </w:p>
    <w:p>
      <w:pPr>
        <w:pStyle w:val="762"/>
        <w:ind w:firstLine="600"/>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sz w:val="24"/>
          <w:szCs w:val="24"/>
          <w:u w:val="none"/>
          <w:lang w:eastAsia="zh-CN"/>
        </w:rPr>
        <w:t xml:space="preserve">保安服务项目</w:t>
      </w:r>
      <w:r/>
    </w:p>
    <w:p>
      <w:pPr>
        <w:pStyle w:val="762"/>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JSZC-320311-XZGX-G2026-0016</w:t>
      </w:r>
      <w:r/>
    </w:p>
    <w:tbl>
      <w:tblPr>
        <w:tblStyle w:val="690"/>
        <w:tblpPr w:horzAnchor="page" w:tblpX="1725" w:vertAnchor="text" w:tblpY="846" w:leftFromText="180" w:topFromText="0" w:rightFromText="180" w:bottomFromText="0"/>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62"/>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62"/>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62"/>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62"/>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62"/>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62"/>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bookmarkStart w:id="14" w:name="_GoBack"/>
            <w:r/>
            <w:bookmarkEnd w:id="14"/>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62"/>
        <w:ind w:firstLine="56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62"/>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62"/>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62"/>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62"/>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62"/>
        <w:ind w:firstLine="600"/>
        <w:spacing w:line="4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pStyle w:val="762"/>
        <w:spacing w:line="4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pStyle w:val="762"/>
        <w:jc w:val="center"/>
        <w:spacing w:line="48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bCs/>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lang w:eastAsia="zh-CN"/>
          <w14:textFill>
            <w14:solidFill>
              <w14:schemeClr w14:val="tx1"/>
            </w14:solidFill>
          </w14:textFill>
        </w:rPr>
        <w:t xml:space="preserve">五、法定代表人授权书格式</w:t>
      </w:r>
      <w:r/>
    </w:p>
    <w:p>
      <w:pPr>
        <w:pStyle w:val="762"/>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76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sz w:val="24"/>
          <w:szCs w:val="24"/>
          <w:u w:val="none"/>
          <w:lang w:eastAsia="zh-CN"/>
        </w:rPr>
        <w:t xml:space="preserve">保安服务项目</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JSZC-320311-XZGX-G2026-0016</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62"/>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76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w:t>
      </w:r>
      <w:r>
        <w:rPr>
          <w:rFonts w:hint="eastAsia" w:ascii="宋体" w:hAnsi="宋体" w:cs="宋体"/>
          <w:color w:val="000000" w:themeColor="text1"/>
          <w:sz w:val="24"/>
          <w:szCs w:val="24"/>
          <w:lang w:val="en-US" w:eastAsia="zh-CN"/>
          <w14:textFill>
            <w14:solidFill>
              <w14:schemeClr w14:val="tx1"/>
            </w14:solidFill>
          </w14:textFill>
        </w:rPr>
        <w:t xml:space="preserve">或盖章</w:t>
      </w:r>
      <w:r>
        <w:rPr>
          <w:rFonts w:hint="eastAsia" w:ascii="宋体" w:hAnsi="宋体" w:eastAsia="宋体" w:cs="宋体"/>
          <w:color w:val="000000" w:themeColor="text1"/>
          <w:sz w:val="24"/>
          <w:szCs w:val="24"/>
          <w14:textFill>
            <w14:solidFill>
              <w14:schemeClr w14:val="tx1"/>
            </w14:solidFill>
          </w14:textFill>
        </w:rPr>
        <w:t xml:space="preserve">）：</w:t>
      </w:r>
      <w:r/>
    </w:p>
    <w:p>
      <w:pPr>
        <w:pStyle w:val="76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w:t>
      </w:r>
      <w:r>
        <w:rPr>
          <w:rFonts w:hint="eastAsia" w:ascii="宋体" w:hAnsi="宋体" w:cs="宋体"/>
          <w:color w:val="000000" w:themeColor="text1"/>
          <w:sz w:val="24"/>
          <w:szCs w:val="24"/>
          <w:lang w:val="en-US" w:eastAsia="zh-CN"/>
          <w14:textFill>
            <w14:solidFill>
              <w14:schemeClr w14:val="tx1"/>
            </w14:solidFill>
          </w14:textFill>
        </w:rPr>
        <w:t xml:space="preserve">或盖章</w:t>
      </w:r>
      <w:r>
        <w:rPr>
          <w:rFonts w:hint="eastAsia" w:ascii="宋体" w:hAnsi="宋体" w:eastAsia="宋体" w:cs="宋体"/>
          <w:color w:val="000000" w:themeColor="text1"/>
          <w:sz w:val="24"/>
          <w:szCs w:val="24"/>
          <w14:textFill>
            <w14:solidFill>
              <w14:schemeClr w14:val="tx1"/>
            </w14:solidFill>
          </w14:textFill>
        </w:rPr>
        <w:t xml:space="preserve">）： </w:t>
      </w:r>
      <w:r/>
    </w:p>
    <w:p>
      <w:pPr>
        <w:pStyle w:val="762"/>
        <w:ind w:right="600" w:firstLine="50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762"/>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62"/>
        <w:ind w:firstLine="447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ind w:firstLine="447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ind w:firstLine="447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p>
    <w:p>
      <w:pPr>
        <w:pStyle w:val="762"/>
        <w:ind w:left="0" w:firstLine="0"/>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outlineLvl w:val="1"/>
      </w:pPr>
      <w:r>
        <w:rPr>
          <w:rFonts w:hint="eastAsia" w:ascii="宋体" w:hAnsi="宋体" w:eastAsia="宋体" w:cs="宋体"/>
          <w:b/>
          <w:bCs/>
          <w:color w:val="000000" w:themeColor="text1"/>
          <w:sz w:val="32"/>
          <w:szCs w:val="32"/>
          <w:lang w:eastAsia="zh-CN"/>
          <w14:textFill>
            <w14:solidFill>
              <w14:schemeClr w14:val="tx1"/>
            </w14:solidFill>
          </w14:textFill>
        </w:rPr>
        <w:t xml:space="preserve">六、中小企业声明函格式</w:t>
      </w:r>
      <w:r/>
    </w:p>
    <w:p>
      <w:pPr>
        <w:pStyle w:val="762"/>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762"/>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7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6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郑重声明，根据《政府采购促进中小企业发展管理办法》（财库 (2020)46号）的规定，本公司参加</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（单位名称）的</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（项目名称）采购活动，提供的</w:t>
      </w:r>
      <w:r>
        <w:rPr>
          <w:rFonts w:hint="eastAsia" w:ascii="宋体" w:hAnsi="宋体" w:eastAsia="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14:textFill>
            <w14:solidFill>
              <w14:schemeClr w14:val="tx1"/>
            </w14:solidFill>
          </w14:textFill>
        </w:rPr>
        <w:t xml:space="preserve">全部由符合政策要求的中小企业</w:t>
      </w:r>
      <w:r>
        <w:rPr>
          <w:rFonts w:hint="eastAsia" w:ascii="宋体" w:hAnsi="宋体" w:eastAsia="宋体" w:cs="宋体"/>
          <w:color w:val="000000" w:themeColor="text1"/>
          <w:sz w:val="24"/>
          <w:szCs w:val="24"/>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14:textFill>
            <w14:solidFill>
              <w14:schemeClr w14:val="tx1"/>
            </w14:solidFill>
          </w14:textFill>
        </w:rPr>
        <w:t xml:space="preserve">。相关企业的具体情况如下：</w:t>
      </w:r>
      <w:r/>
    </w:p>
    <w:p>
      <w:pPr>
        <w:pStyle w:val="762"/>
        <w:ind w:firstLine="56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），属于（  ）行业；</w:t>
      </w:r>
      <w:r>
        <w:rPr>
          <w:rFonts w:hint="eastAsia" w:ascii="宋体" w:hAnsi="宋体" w:eastAsia="宋体" w:cs="宋体"/>
          <w:color w:val="000000" w:themeColor="text1"/>
          <w:sz w:val="24"/>
          <w:szCs w:val="24"/>
          <w:lang w:eastAsia="zh-CN"/>
          <w14:textFill>
            <w14:solidFill>
              <w14:schemeClr w14:val="tx1"/>
            </w14:solidFill>
          </w14:textFill>
        </w:rPr>
        <w:t xml:space="preserve">服务企业</w:t>
      </w:r>
      <w:r>
        <w:rPr>
          <w:rFonts w:hint="eastAsia" w:ascii="宋体" w:hAnsi="宋体" w:eastAsia="宋体" w:cs="宋体"/>
          <w:color w:val="000000" w:themeColor="text1"/>
          <w:sz w:val="24"/>
          <w:szCs w:val="24"/>
          <w14:textFill>
            <w14:solidFill>
              <w14:schemeClr w14:val="tx1"/>
            </w14:solidFill>
          </w14:textFill>
        </w:rPr>
        <w:t xml:space="preserve">为（企业名称），从业人员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 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14:textFill>
            <w14:solidFill>
              <w14:schemeClr w14:val="tx1"/>
            </w14:solidFill>
          </w14:textFill>
        </w:rPr>
        <w:t xml:space="preserve">请勾选！</w:t>
      </w:r>
      <w:r>
        <w:rPr>
          <w:rFonts w:hint="eastAsia" w:ascii="宋体" w:hAnsi="宋体" w:eastAsia="宋体" w:cs="宋体"/>
          <w:color w:val="000000" w:themeColor="text1"/>
          <w:sz w:val="24"/>
          <w:szCs w:val="24"/>
          <w14:textFill>
            <w14:solidFill>
              <w14:schemeClr w14:val="tx1"/>
            </w14:solidFill>
          </w14:textFill>
        </w:rPr>
        <w:t xml:space="preserve">)；</w:t>
      </w:r>
      <w:r/>
    </w:p>
    <w:p>
      <w:pPr>
        <w:pStyle w:val="76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76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77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480"/>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企业名称（供应商名称）（电子签章）： </w:t>
      </w:r>
      <w:r/>
    </w:p>
    <w:p>
      <w:pPr>
        <w:pStyle w:val="762"/>
        <w:ind w:right="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  期：  年  月  日</w:t>
      </w:r>
      <w:r/>
    </w:p>
    <w:p>
      <w:pPr>
        <w:pStyle w:val="762"/>
        <w:spacing w:line="3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注：本项目采购的</w:t>
      </w:r>
      <w:r>
        <w:rPr>
          <w:rFonts w:hint="eastAsia" w:ascii="宋体" w:hAnsi="宋体" w:eastAsia="宋体" w:cs="宋体"/>
          <w:b/>
          <w:bCs/>
          <w:color w:val="000000" w:themeColor="text1"/>
          <w:sz w:val="24"/>
          <w:szCs w:val="24"/>
          <w:lang w:eastAsia="zh-CN"/>
          <w14:textFill>
            <w14:solidFill>
              <w14:schemeClr w14:val="tx1"/>
            </w14:solidFill>
          </w14:textFill>
        </w:rPr>
        <w:t xml:space="preserve">服务</w:t>
      </w:r>
      <w:r>
        <w:rPr>
          <w:rFonts w:hint="eastAsia" w:ascii="宋体" w:hAnsi="宋体" w:eastAsia="宋体" w:cs="宋体"/>
          <w:b/>
          <w:bCs/>
          <w:color w:val="000000" w:themeColor="text1"/>
          <w:sz w:val="24"/>
          <w:szCs w:val="24"/>
          <w14:textFill>
            <w14:solidFill>
              <w14:schemeClr w14:val="tx1"/>
            </w14:solidFill>
          </w14:textFill>
        </w:rPr>
        <w:t xml:space="preserve">属于</w:t>
      </w:r>
      <w:r>
        <w:rPr>
          <w:rFonts w:hint="eastAsia" w:ascii="宋体" w:hAnsi="宋体" w:cs="宋体"/>
          <w:b/>
          <w:bCs/>
          <w:color w:val="000000" w:themeColor="text1"/>
          <w:sz w:val="24"/>
          <w:szCs w:val="24"/>
          <w:u w:val="single"/>
          <w:lang w:val="en-US" w:eastAsia="zh-CN"/>
          <w14:textFill>
            <w14:solidFill>
              <w14:schemeClr w14:val="tx1"/>
            </w14:solidFill>
          </w14:textFill>
        </w:rPr>
        <w:t xml:space="preserve">租赁和商务服务业</w:t>
      </w:r>
      <w:r>
        <w:rPr>
          <w:rFonts w:hint="eastAsia" w:ascii="宋体" w:hAnsi="宋体" w:eastAsia="宋体" w:cs="宋体"/>
          <w:b/>
          <w:bCs/>
          <w:color w:val="000000" w:themeColor="text1"/>
          <w:sz w:val="24"/>
          <w:szCs w:val="24"/>
          <w14:textFill>
            <w14:solidFill>
              <w14:schemeClr w14:val="tx1"/>
            </w14:solidFill>
          </w14:textFill>
        </w:rPr>
        <w:t xml:space="preserve">。</w:t>
      </w:r>
      <w:r/>
    </w:p>
    <w:p>
      <w:pPr>
        <w:pStyle w:val="762"/>
        <w:ind w:firstLine="600"/>
        <w:jc w:val="left"/>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pStyle w:val="762"/>
        <w:ind w:firstLine="600"/>
        <w:jc w:val="left"/>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pStyle w:val="785"/>
        <w:ind w:firstLine="6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2、《中小企业声明函》查询渠道参考工业和信息化部发布的中小企业规模自测小程序。</w:t>
      </w:r>
      <w:r/>
    </w:p>
    <w:p>
      <w:pPr>
        <w:pStyle w:val="78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85"/>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86"/>
        <w:jc w:val="center"/>
        <w:rPr>
          <w:rFonts w:hint="eastAsia" w:ascii="宋体" w:hAnsi="宋体" w:eastAsia="宋体" w:cs="宋体"/>
          <w:color w:val="000000" w:themeColor="text1"/>
          <w:sz w:val="28"/>
          <w:szCs w:val="28"/>
          <w14:textFill>
            <w14:solidFill>
              <w14:schemeClr w14:val="tx1"/>
            </w14:solidFill>
          </w14:textFill>
        </w:rPr>
      </w:pPr>
      <w:r>
        <w:rPr>
          <w:color w:val="auto"/>
          <w:highlight w:val="none"/>
        </w:rPr>
        <mc:AlternateContent>
          <mc:Choice Requires="wpg">
            <w:drawing>
              <wp:inline xmlns:wp="http://schemas.openxmlformats.org/drawingml/2006/wordprocessingDrawing" distT="0" distB="0" distL="0" distR="0">
                <wp:extent cx="2736215" cy="5634355"/>
                <wp:effectExtent l="0" t="0" r="6985" b="4445"/>
                <wp:docPr id="3"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D:\Tencent\微信\WeChat Files\wxid_1c6io8gl77vj22\FileStorage\Temp\912730e80772119968377d556d5bbbe.jpg"/>
                        <pic:cNvPicPr>
                          <a:picLocks noChangeAspect="1"/>
                        </pic:cNvPicPr>
                        <pic:nvPr/>
                      </pic:nvPicPr>
                      <pic:blipFill>
                        <a:blip r:embed="rId15"/>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4pt;height:443.6pt;mso-wrap-distance-left:0.0pt;mso-wrap-distance-top:0.0pt;mso-wrap-distance-right:0.0pt;mso-wrap-distance-bottom:0.0pt;" stroked="f">
                <v:path textboxrect="0,0,0,0"/>
                <v:imagedata r:id="rId15" o:title=""/>
              </v:shape>
            </w:pict>
          </mc:Fallback>
        </mc:AlternateContent>
      </w:r>
      <w:r/>
    </w:p>
    <w:p>
      <w:pPr>
        <w:pStyle w:val="762"/>
        <w:ind w:firstLine="600"/>
        <w:jc w:val="center"/>
        <w:spacing w:line="480" w:lineRule="exact"/>
        <w:rPr>
          <w:rFonts w:hint="eastAsia" w:ascii="仿宋" w:hAnsi="仿宋" w:eastAsia="仿宋" w:cs="仿宋"/>
          <w:b/>
          <w:bCs/>
          <w:color w:val="000000" w:themeColor="text1"/>
          <w:spacing w:val="6"/>
          <w:sz w:val="36"/>
          <w:szCs w:val="36"/>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lang w:eastAsia="zh-CN"/>
          <w14:textFill>
            <w14:solidFill>
              <w14:schemeClr w14:val="tx1"/>
            </w14:solidFill>
          </w14:textFill>
        </w:rPr>
        <w:t xml:space="preserve">七、残疾人福利性单位声明函格式</w:t>
      </w:r>
      <w:r/>
    </w:p>
    <w:p>
      <w:pPr>
        <w:pStyle w:val="762"/>
        <w:ind w:firstLine="624"/>
        <w:spacing w:line="480" w:lineRule="exact"/>
        <w:rPr>
          <w:rFonts w:hint="eastAsia" w:ascii="宋体" w:hAnsi="宋体" w:eastAsia="宋体" w:cs="宋体"/>
          <w:color w:val="000000" w:themeColor="text1"/>
          <w:spacing w:val="6"/>
          <w:sz w:val="28"/>
          <w:szCs w:val="28"/>
          <w14:textFill>
            <w14:solidFill>
              <w14:schemeClr w14:val="tx1"/>
            </w14:solidFill>
          </w14:textFill>
        </w:rPr>
      </w:pPr>
      <w:r>
        <w:rPr>
          <w:rFonts w:hint="eastAsia" w:ascii="宋体" w:hAnsi="宋体" w:eastAsia="宋体" w:cs="宋体"/>
          <w:color w:val="000000" w:themeColor="text1"/>
          <w:spacing w:val="6"/>
          <w:sz w:val="28"/>
          <w:szCs w:val="28"/>
          <w14:textFill>
            <w14:solidFill>
              <w14:schemeClr w14:val="tx1"/>
            </w14:solidFill>
          </w14:textFill>
        </w:rPr>
      </w:r>
      <w:r/>
    </w:p>
    <w:p>
      <w:pPr>
        <w:pStyle w:val="76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sz w:val="24"/>
          <w:szCs w:val="24"/>
          <w:u w:val="none"/>
          <w:lang w:eastAsia="zh-CN"/>
        </w:rPr>
        <w:t xml:space="preserve">保安服务项目</w:t>
      </w:r>
      <w:r>
        <w:rPr>
          <w:rFonts w:hint="eastAsia" w:ascii="宋体" w:hAnsi="宋体" w:eastAsia="宋体" w:cs="宋体"/>
          <w:color w:val="000000" w:themeColor="text1"/>
          <w:spacing w:val="6"/>
          <w:sz w:val="24"/>
          <w:szCs w:val="24"/>
          <w14:textFill>
            <w14:solidFill>
              <w14:schemeClr w14:val="tx1"/>
            </w14:solidFill>
          </w14:textFill>
        </w:rPr>
        <w:t xml:space="preserve"> </w:t>
      </w:r>
      <w:r/>
    </w:p>
    <w:p>
      <w:pPr>
        <w:pStyle w:val="762"/>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JSZC-320311-XZGX-G2026-0016</w:t>
      </w:r>
      <w:r/>
    </w:p>
    <w:p>
      <w:pPr>
        <w:pStyle w:val="76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singl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singl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w:t>
      </w:r>
      <w:r>
        <w:rPr>
          <w:rFonts w:hint="eastAsia" w:ascii="宋体" w:hAnsi="宋体" w:eastAsia="宋体" w:cs="宋体"/>
          <w:color w:val="000000" w:themeColor="text1"/>
          <w:spacing w:val="6"/>
          <w:sz w:val="24"/>
          <w:szCs w:val="24"/>
          <w:lang w:val="en-US" w:eastAsia="zh-CN"/>
          <w14:textFill>
            <w14:solidFill>
              <w14:schemeClr w14:val="tx1"/>
            </w14:solidFill>
          </w14:textFill>
        </w:rPr>
        <w:t xml:space="preserve">提供</w:t>
      </w:r>
      <w:r>
        <w:rPr>
          <w:rFonts w:hint="eastAsia" w:ascii="宋体" w:hAnsi="宋体" w:eastAsia="宋体" w:cs="宋体"/>
          <w:color w:val="000000" w:themeColor="text1"/>
          <w:spacing w:val="6"/>
          <w:sz w:val="24"/>
          <w:szCs w:val="24"/>
          <w14:textFill>
            <w14:solidFill>
              <w14:schemeClr w14:val="tx1"/>
            </w14:solidFill>
          </w14:textFill>
        </w:rPr>
        <w:t xml:space="preserve">的</w:t>
      </w:r>
      <w:r>
        <w:rPr>
          <w:rFonts w:hint="eastAsia" w:ascii="宋体" w:hAnsi="宋体" w:eastAsia="宋体" w:cs="宋体"/>
          <w:color w:val="000000" w:themeColor="text1"/>
          <w:spacing w:val="6"/>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pacing w:val="6"/>
          <w:sz w:val="24"/>
          <w:szCs w:val="24"/>
          <w14:textFill>
            <w14:solidFill>
              <w14:schemeClr w14:val="tx1"/>
            </w14:solidFill>
          </w14:textFill>
        </w:rPr>
        <w:t xml:space="preserve">（不包括使用非残疾人福利性单位注册商标的货物）。</w:t>
      </w:r>
      <w:r/>
    </w:p>
    <w:p>
      <w:pPr>
        <w:pStyle w:val="76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76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6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62"/>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6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6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6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600"/>
        <w:jc w:val="center"/>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p>
    <w:p>
      <w:pPr>
        <w:pStyle w:val="762"/>
        <w:jc w:val="center"/>
        <w:spacing w:line="240" w:lineRule="auto"/>
        <w:rPr>
          <w:rFonts w:hint="eastAsia" w:ascii="宋体" w:hAnsi="宋体" w:eastAsia="宋体" w:cs="宋体"/>
          <w:b/>
          <w:bCs/>
          <w:color w:val="000000" w:themeColor="text1"/>
          <w:sz w:val="32"/>
          <w:szCs w:val="32"/>
          <w:lang w:val="en-US" w:eastAsia="zh-CN"/>
          <w14:textFill>
            <w14:solidFill>
              <w14:schemeClr w14:val="tx1"/>
            </w14:solidFill>
          </w14:textFill>
        </w:rPr>
        <w:outlineLvl w:val="1"/>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八、具备履行合同所必需的设备和专业技术能力的书面声明（附证明材料）格式</w:t>
      </w:r>
      <w:r/>
    </w:p>
    <w:p>
      <w:pPr>
        <w:spacing w:line="360" w:lineRule="auto"/>
        <w:rPr>
          <w:rFonts w:hint="eastAsia" w:ascii="宋体" w:hAnsi="宋体" w:eastAsia="宋体" w:cs="宋体"/>
          <w:color w:val="000000" w:themeColor="text1"/>
          <w:spacing w:val="6"/>
          <w:sz w:val="28"/>
          <w:szCs w:val="28"/>
          <w:lang w:val="en-US" w:eastAsia="zh-CN" w:bidi="ar-SA"/>
          <w14:textFill>
            <w14:solidFill>
              <w14:schemeClr w14:val="tx1"/>
            </w14:solidFill>
          </w14:textFill>
        </w:rPr>
      </w:pPr>
      <w:r>
        <w:rPr>
          <w:rFonts w:hint="eastAsia" w:ascii="宋体" w:hAnsi="宋体" w:eastAsia="宋体" w:cs="宋体"/>
          <w:color w:val="000000" w:themeColor="text1"/>
          <w:spacing w:val="6"/>
          <w:sz w:val="28"/>
          <w:szCs w:val="28"/>
          <w:lang w:val="en-US" w:eastAsia="zh-CN" w:bidi="ar-SA"/>
          <w14:textFill>
            <w14:solidFill>
              <w14:schemeClr w14:val="tx1"/>
            </w14:solidFill>
          </w14:textFill>
        </w:rPr>
      </w:r>
      <w:r/>
    </w:p>
    <w:p>
      <w:pPr>
        <w:spacing w:line="360" w:lineRule="auto"/>
        <w:rPr>
          <w:rFonts w:hint="eastAsia" w:ascii="宋体" w:hAnsi="宋体" w:eastAsia="宋体" w:cs="宋体"/>
          <w:color w:val="000000" w:themeColor="text1"/>
          <w:spacing w:val="6"/>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项目编号：</w:t>
      </w:r>
      <w:r/>
    </w:p>
    <w:p>
      <w:pPr>
        <w:spacing w:line="360" w:lineRule="auto"/>
        <w:rPr>
          <w:rFonts w:hint="eastAsia" w:ascii="宋体" w:hAnsi="宋体" w:eastAsia="宋体" w:cs="宋体"/>
          <w:color w:val="000000" w:themeColor="text1"/>
          <w:spacing w:val="6"/>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项目名称：</w:t>
      </w:r>
      <w:r/>
    </w:p>
    <w:p>
      <w:pPr>
        <w:spacing w:line="360" w:lineRule="auto"/>
        <w:rPr>
          <w:rFonts w:hint="eastAsia" w:ascii="宋体" w:hAnsi="宋体" w:eastAsia="宋体" w:cs="宋体"/>
          <w:color w:val="000000" w:themeColor="text1"/>
          <w:spacing w:val="6"/>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供应商郑重声明：供应商具备履行合同（项目名称：</w:t>
      </w:r>
      <w:r>
        <w:rPr>
          <w:rFonts w:hint="eastAsia" w:ascii="宋体" w:hAnsi="宋体" w:cs="宋体"/>
          <w:sz w:val="24"/>
          <w:szCs w:val="24"/>
          <w:u w:val="none"/>
          <w:lang w:eastAsia="zh-CN"/>
        </w:rPr>
        <w:t xml:space="preserve">保安服务项目</w:t>
      </w: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，项目编号： </w:t>
      </w:r>
      <w:r>
        <w:rPr>
          <w:rFonts w:hint="eastAsia" w:ascii="宋体" w:hAnsi="宋体" w:cs="宋体"/>
          <w:color w:val="000000" w:themeColor="text1"/>
          <w:spacing w:val="6"/>
          <w:sz w:val="24"/>
          <w:szCs w:val="24"/>
          <w:lang w:val="en-US" w:eastAsia="zh-CN" w:bidi="ar-SA"/>
          <w14:textFill>
            <w14:solidFill>
              <w14:schemeClr w14:val="tx1"/>
            </w14:solidFill>
          </w14:textFill>
        </w:rPr>
        <w:t xml:space="preserve">JSZC-320311-XZGX-G2026-0016</w:t>
      </w: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w:t>
      </w:r>
      <w:r/>
    </w:p>
    <w:p>
      <w:pPr>
        <w:ind w:firstLine="560"/>
        <w:spacing w:line="360" w:lineRule="auto"/>
        <w:rPr>
          <w:rFonts w:hint="eastAsia" w:ascii="宋体" w:hAnsi="宋体" w:eastAsia="宋体" w:cs="宋体"/>
          <w:sz w:val="24"/>
          <w:szCs w:val="24"/>
        </w:rPr>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 具体为：</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设备：</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1、（证明材料扫描件附后）</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2、（证明材料扫描件附后）</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3、（证明材料扫描件附后）</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专业技术能力：</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1、（证明材料扫描件附后）</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2、（证明材料扫描件附后）</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3、（证明材料扫描件附后）</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 特此声明。</w:t>
      </w:r>
      <w:r/>
    </w:p>
    <w:p>
      <w:pPr>
        <w:ind w:firstLine="480"/>
        <w:rPr>
          <w:rFonts w:hint="default"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default" w:ascii="宋体" w:hAnsi="宋体" w:eastAsia="宋体" w:cs="宋体"/>
          <w:color w:val="000000" w:themeColor="text1"/>
          <w:spacing w:val="6"/>
          <w:sz w:val="24"/>
          <w:szCs w:val="24"/>
          <w:lang w:val="en-US" w:eastAsia="zh-CN" w:bidi="ar-SA"/>
          <w14:textFill>
            <w14:solidFill>
              <w14:schemeClr w14:val="tx1"/>
            </w14:solidFill>
          </w14:textFill>
        </w:rPr>
        <w:t xml:space="preserve">供应商对上述声明的真实性负责。如有虚假，将依法承担相应责任。</w:t>
      </w:r>
      <w:r/>
    </w:p>
    <w:p>
      <w:pPr>
        <w:ind w:firstLine="480"/>
        <w:rPr>
          <w:rFonts w:hint="eastAsia"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r>
      <w:r/>
    </w:p>
    <w:p>
      <w:pPr>
        <w:ind w:firstLine="480"/>
        <w:rPr>
          <w:rFonts w:hint="eastAsia"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r>
      <w:r/>
    </w:p>
    <w:p>
      <w:pPr>
        <w:ind w:firstLine="480"/>
        <w:rPr>
          <w:rFonts w:hint="eastAsia"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r>
      <w:r/>
    </w:p>
    <w:p>
      <w:pPr>
        <w:ind w:firstLine="480"/>
        <w:rPr>
          <w:rFonts w:hint="eastAsia"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r>
      <w:r/>
    </w:p>
    <w:p>
      <w:pPr>
        <w:pStyle w:val="1022"/>
        <w:rPr>
          <w:rFonts w:hint="eastAsia" w:ascii="宋体" w:hAnsi="宋体" w:eastAsia="宋体" w:cs="宋体"/>
          <w:color w:val="000000" w:themeColor="text1"/>
          <w:spacing w:val="6"/>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r>
      <w:r/>
    </w:p>
    <w:p>
      <w:pPr>
        <w:pStyle w:val="772"/>
        <w:ind w:left="0" w:firstLine="482"/>
        <w:jc w:val="left"/>
        <w:spacing w:after="0" w:line="360" w:lineRule="auto"/>
        <w:rPr>
          <w:rFonts w:hint="eastAsia" w:ascii="宋体" w:hAnsi="宋体" w:eastAsia="宋体" w:cs="宋体"/>
          <w:color w:val="000000" w:themeColor="text1"/>
          <w:spacing w:val="6"/>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r>
      <w:r/>
    </w:p>
    <w:p>
      <w:pPr>
        <w:ind w:firstLine="480"/>
        <w:rPr>
          <w:rFonts w:hint="eastAsia"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企业名称（电子签章）：</w:t>
      </w:r>
      <w:r/>
    </w:p>
    <w:p>
      <w:pPr>
        <w:ind w:firstLine="480"/>
        <w:rPr>
          <w:rFonts w:hint="eastAsia"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                         </w:t>
      </w:r>
      <w:r/>
    </w:p>
    <w:p>
      <w:pPr>
        <w:ind w:firstLine="480"/>
        <w:rPr>
          <w:rFonts w:hint="eastAsia" w:ascii="宋体" w:hAnsi="宋体" w:eastAsia="宋体" w:cs="宋体"/>
          <w:color w:val="000000" w:themeColor="text1"/>
          <w:spacing w:val="6"/>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pacing w:val="6"/>
          <w:sz w:val="24"/>
          <w:szCs w:val="24"/>
          <w:lang w:val="en-US" w:eastAsia="zh-CN" w:bidi="ar-SA"/>
          <w14:textFill>
            <w14:solidFill>
              <w14:schemeClr w14:val="tx1"/>
            </w14:solidFill>
          </w14:textFill>
        </w:rPr>
        <w:t xml:space="preserve">日期： 年  月  日</w:t>
      </w:r>
      <w:r/>
    </w:p>
    <w:p>
      <w:pPr>
        <w:pStyle w:val="700"/>
        <w:rPr>
          <w:rFonts w:hint="eastAsia" w:ascii="宋体" w:hAnsi="宋体" w:eastAsia="宋体" w:cs="宋体"/>
          <w:color w:val="000000" w:themeColor="text1"/>
          <w:spacing w:val="6"/>
          <w:sz w:val="28"/>
          <w:szCs w:val="28"/>
          <w:lang w:val="en-US" w:eastAsia="zh-CN" w:bidi="ar-SA"/>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000000" w:themeColor="text1"/>
          <w:spacing w:val="6"/>
          <w:sz w:val="28"/>
          <w:szCs w:val="28"/>
          <w:lang w:val="en-US" w:eastAsia="zh-CN" w:bidi="ar-SA"/>
          <w14:textFill>
            <w14:solidFill>
              <w14:schemeClr w14:val="tx1"/>
            </w14:solidFill>
          </w14:textFill>
        </w:rPr>
      </w:r>
      <w:r/>
    </w:p>
    <w:p>
      <w:pPr>
        <w:pStyle w:val="762"/>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outlineLvl w:val="1"/>
      </w:pPr>
      <w:r>
        <w:rPr>
          <w:rFonts w:hint="eastAsia" w:ascii="宋体" w:hAnsi="宋体" w:eastAsia="宋体" w:cs="宋体"/>
          <w:b/>
          <w:bCs/>
          <w:color w:val="000000" w:themeColor="text1"/>
          <w:sz w:val="32"/>
          <w:szCs w:val="32"/>
          <w:lang w:eastAsia="zh-CN"/>
          <w14:textFill>
            <w14:solidFill>
              <w14:schemeClr w14:val="tx1"/>
            </w14:solidFill>
          </w14:textFill>
        </w:rPr>
        <w:t xml:space="preserve">九、投标人参加政府采购活动前3年内在经营活动中没有重大违法记录的书面声明格式</w:t>
      </w:r>
      <w:r/>
    </w:p>
    <w:p>
      <w:pPr>
        <w:pStyle w:val="762"/>
        <w:ind w:firstLine="600"/>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保安服务项目</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JSZC-320311-XZGX-G2026-0016</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03"/>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6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6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2"/>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62"/>
        <w:ind w:firstLine="600"/>
        <w:spacing w:line="4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clear="all"/>
      </w:r>
      <w:r/>
    </w:p>
    <w:p>
      <w:pPr>
        <w:pStyle w:val="762"/>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outlineLvl w:val="1"/>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十、招标代理服务收费标准</w:t>
      </w:r>
      <w:r/>
    </w:p>
    <w:tbl>
      <w:tblPr>
        <w:tblStyle w:val="69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001"/>
                <w:rFonts w:ascii="宋体" w:hAnsi="宋体" w:cs="宋体"/>
                <w:sz w:val="24"/>
                <w:highlight w:val="none"/>
              </w:rPr>
            </w:pPr>
            <w:r>
              <w:rPr>
                <w:rStyle w:val="1001"/>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001"/>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说明:</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2.代理服务费按差额定率累进法计算。</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4.代理服务费应收取金额=代理服务费基准金额(按差额定率累进法计算的)的合计数。</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5.定点类等无金额或事先不能计算出价格总额的项目，按中标(成交)金额100万元计算。</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6.有分包(分标段)的按一个项目计算。</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7.以上价格为协会指导价，双方可根据项目难易程度和优质优价原则协商确定。</w:t>
      </w:r>
      <w:r/>
    </w:p>
    <w:p>
      <w:pPr>
        <w:pStyle w:val="711"/>
        <w:ind w:firstLine="480"/>
        <w:rPr>
          <w:rFonts w:hint="default"/>
          <w:highlight w:val="none"/>
          <w:lang w:val="en-US"/>
        </w:rPr>
      </w:pPr>
      <w:r>
        <w:rPr>
          <w:rStyle w:val="1001"/>
          <w:rFonts w:hint="eastAsia" w:ascii="宋体" w:hAnsi="宋体" w:cs="宋体"/>
          <w:sz w:val="24"/>
          <w:highlight w:val="none"/>
        </w:rPr>
        <w:t xml:space="preserve">8.</w:t>
      </w:r>
      <w:r>
        <w:rPr>
          <w:rStyle w:val="1001"/>
          <w:rFonts w:hint="eastAsia" w:ascii="宋体" w:hAnsi="宋体" w:cs="宋体"/>
          <w:sz w:val="24"/>
          <w:highlight w:val="none"/>
          <w:lang w:val="en-US"/>
        </w:rPr>
        <w:t xml:space="preserve">根据苏财规[2026]1号文件有关规定，本项目代理服务费由中标人支付，各投标人在投标报价时应充分考虑在内。</w:t>
      </w:r>
      <w:r/>
    </w:p>
    <w:p>
      <w:pPr>
        <w:ind w:firstLine="480"/>
        <w:rPr>
          <w:rStyle w:val="1001"/>
          <w:rFonts w:hint="eastAsia" w:ascii="宋体" w:hAnsi="宋体" w:cs="宋体"/>
          <w:sz w:val="24"/>
          <w:highlight w:val="none"/>
        </w:rPr>
      </w:pPr>
      <w:r>
        <w:rPr>
          <w:rFonts w:hint="eastAsia" w:ascii="宋体" w:hAnsi="宋体" w:cs="宋体"/>
          <w:sz w:val="24"/>
          <w:highlight w:val="none"/>
        </w:rPr>
      </w:r>
      <w:r/>
    </w:p>
    <w:p>
      <w:pPr>
        <w:ind w:firstLine="480"/>
        <w:rPr>
          <w:rStyle w:val="1001"/>
          <w:rFonts w:ascii="宋体" w:hAnsi="宋体" w:cs="宋体"/>
          <w:sz w:val="24"/>
          <w:highlight w:val="none"/>
        </w:rPr>
      </w:pPr>
      <w:r>
        <w:rPr>
          <w:rStyle w:val="1001"/>
          <w:rFonts w:hint="eastAsia" w:ascii="宋体" w:hAnsi="宋体" w:cs="宋体"/>
          <w:sz w:val="24"/>
          <w:highlight w:val="none"/>
          <w:lang w:val="en-US"/>
        </w:rPr>
        <w:t xml:space="preserve">9.</w:t>
      </w:r>
      <w:r>
        <w:rPr>
          <w:rStyle w:val="1001"/>
          <w:rFonts w:hint="eastAsia" w:ascii="宋体" w:hAnsi="宋体" w:cs="宋体"/>
          <w:sz w:val="24"/>
          <w:highlight w:val="none"/>
        </w:rPr>
        <w:t xml:space="preserve">账户信息：</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收款人：徐州国信招标有限公司</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开户银行：江苏银行徐州彭城支行</w:t>
      </w:r>
      <w:r/>
    </w:p>
    <w:p>
      <w:pPr>
        <w:ind w:firstLine="480"/>
        <w:rPr>
          <w:rStyle w:val="1001"/>
          <w:rFonts w:ascii="宋体" w:hAnsi="宋体" w:cs="宋体"/>
          <w:sz w:val="24"/>
          <w:highlight w:val="none"/>
        </w:rPr>
      </w:pPr>
      <w:r>
        <w:rPr>
          <w:rStyle w:val="1001"/>
          <w:rFonts w:hint="eastAsia" w:ascii="宋体" w:hAnsi="宋体" w:cs="宋体"/>
          <w:sz w:val="24"/>
          <w:highlight w:val="none"/>
        </w:rPr>
        <w:t xml:space="preserve">账号：</w:t>
      </w:r>
      <w:r>
        <w:rPr>
          <w:rStyle w:val="1001"/>
          <w:rFonts w:hint="eastAsia" w:ascii="宋体" w:hAnsi="宋体" w:cs="宋体"/>
          <w:sz w:val="24"/>
        </w:rPr>
        <w:t xml:space="preserve">60060188000345346</w:t>
      </w:r>
      <w:r/>
    </w:p>
    <w:p>
      <w:pPr>
        <w:ind w:firstLine="480"/>
        <w:rPr>
          <w:rStyle w:val="1001"/>
          <w:rFonts w:ascii="宋体" w:hAnsi="宋体" w:cs="宋体"/>
          <w:sz w:val="24"/>
          <w:highlight w:val="none"/>
        </w:rPr>
      </w:pPr>
      <w:r>
        <w:rPr>
          <w:rFonts w:ascii="宋体" w:hAnsi="宋体" w:cs="宋体"/>
          <w:sz w:val="24"/>
          <w:highlight w:val="none"/>
        </w:rPr>
      </w:r>
      <w:r/>
    </w:p>
    <w:p>
      <w:pPr>
        <w:pStyle w:val="700"/>
        <w:ind w:left="0" w:right="6" w:firstLine="480"/>
        <w:keepLines w:val="0"/>
        <w:keepNext w:val="0"/>
        <w:pageBreakBefore w:val="0"/>
        <w:spacing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562"/>
        <w:jc w:val="left"/>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sectPr>
          <w:headerReference w:type="default" r:id="rId8"/>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b/>
          <w:bCs/>
          <w:color w:val="000000" w:themeColor="text1"/>
          <w:sz w:val="32"/>
          <w:szCs w:val="32"/>
          <w:lang w:eastAsia="zh-CN"/>
          <w14:textFill>
            <w14:solidFill>
              <w14:schemeClr w14:val="tx1"/>
            </w14:solidFill>
          </w14:textFill>
        </w:rPr>
      </w:r>
      <w:r/>
    </w:p>
    <w:p>
      <w:pPr>
        <w:pStyle w:val="762"/>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outlineLvl w:val="1"/>
      </w:pPr>
      <w:r>
        <w:rPr>
          <w:rFonts w:hint="eastAsia" w:ascii="宋体" w:hAnsi="宋体" w:eastAsia="宋体" w:cs="宋体"/>
          <w:b/>
          <w:bCs/>
          <w:color w:val="000000" w:themeColor="text1"/>
          <w:sz w:val="32"/>
          <w:szCs w:val="32"/>
          <w:lang w:eastAsia="zh-CN"/>
          <w14:textFill>
            <w14:solidFill>
              <w14:schemeClr w14:val="tx1"/>
            </w14:solidFill>
          </w14:textFill>
        </w:rPr>
        <w:t xml:space="preserve">十一、预付款保函支付条款模板</w:t>
      </w:r>
      <w:r/>
    </w:p>
    <w:p>
      <w:pPr>
        <w:pStyle w:val="762"/>
        <w:ind w:firstLine="605"/>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pStyle w:val="76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762"/>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62"/>
        <w:ind w:left="140" w:firstLine="602"/>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6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6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6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762"/>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6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6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6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62"/>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76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76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_GB2312">
    <w:panose1 w:val="02010609060101010101"/>
  </w:font>
  <w:font w:name="仿宋">
    <w:panose1 w:val="02010609060101010101"/>
  </w:font>
  <w:font w:name="等线 Light">
    <w:panose1 w:val="0201060003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uiPriority w:val="0"/>
    <w:qFormat/>
    <w:rPr>
      <w:rFonts w:hint="default" w:ascii="Times New Roman" w:hAnsi="Times New Roman" w:eastAsia="宋体" w:cs="Times New Roman"/>
      <w:lang w:val="en-US" w:eastAsia="zh-CN" w:bidi="ar-SA"/>
    </w:rPr>
  </w:style>
  <w:style w:type="paragraph" w:styleId="680">
    <w:name w:val="Heading 1"/>
    <w:basedOn w:val="679"/>
    <w:next w:val="679"/>
    <w:link w:val="789"/>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uiPriority w:val="0"/>
    <w:qFormat/>
    <w:pPr>
      <w:keepLines/>
      <w:keepNext/>
      <w:spacing w:before="260" w:after="260" w:line="416" w:lineRule="auto"/>
      <w:outlineLvl w:val="1"/>
    </w:pPr>
    <w:rPr>
      <w:rFonts w:ascii="Calibri Light" w:hAnsi="Calibri Light"/>
      <w:b/>
      <w:bCs/>
      <w:sz w:val="24"/>
      <w:szCs w:val="32"/>
    </w:rPr>
  </w:style>
  <w:style w:type="paragraph" w:styleId="682">
    <w:name w:val="Heading 3"/>
    <w:next w:val="679"/>
    <w:link w:val="79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683">
    <w:name w:val="Heading 4"/>
    <w:basedOn w:val="679"/>
    <w:next w:val="679"/>
    <w:link w:val="792"/>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next w:val="679"/>
    <w:link w:val="79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85">
    <w:name w:val="Heading 6"/>
    <w:next w:val="679"/>
    <w:link w:val="79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86">
    <w:name w:val="Heading 7"/>
    <w:next w:val="679"/>
    <w:link w:val="79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87">
    <w:name w:val="Heading 8"/>
    <w:next w:val="679"/>
    <w:link w:val="79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88">
    <w:name w:val="Heading 9"/>
    <w:next w:val="679"/>
    <w:link w:val="79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next w:val="679"/>
    <w:uiPriority w:val="39"/>
    <w:unhideWhenUsed/>
    <w:qFormat/>
    <w:pPr>
      <w:ind w:left="1701"/>
      <w:spacing w:after="57"/>
    </w:pPr>
    <w:rPr>
      <w:rFonts w:hint="default" w:ascii="Times New Roman" w:hAnsi="Times New Roman" w:eastAsia="宋体" w:cs="Times New Roman"/>
      <w:lang w:val="en-US" w:eastAsia="zh-CN" w:bidi="ar-SA"/>
    </w:rPr>
  </w:style>
  <w:style w:type="paragraph" w:styleId="692">
    <w:name w:val="Normal Indent"/>
    <w:basedOn w:val="679"/>
    <w:uiPriority w:val="0"/>
    <w:qFormat/>
    <w:pPr>
      <w:ind w:firstLine="420"/>
    </w:pPr>
    <w:rPr>
      <w:rFonts w:eastAsia="??"/>
      <w:sz w:val="24"/>
    </w:rPr>
  </w:style>
  <w:style w:type="paragraph" w:styleId="693">
    <w:name w:val="Caption"/>
    <w:next w:val="679"/>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694">
    <w:name w:val="index 5"/>
    <w:basedOn w:val="679"/>
    <w:next w:val="679"/>
    <w:uiPriority w:val="0"/>
    <w:qFormat/>
    <w:pPr>
      <w:ind w:left="798"/>
      <w:jc w:val="left"/>
    </w:pPr>
    <w:rPr>
      <w:rFonts w:ascii="Calibri" w:hAnsi="Calibri"/>
    </w:rPr>
  </w:style>
  <w:style w:type="paragraph" w:styleId="695">
    <w:name w:val="Document Map"/>
    <w:basedOn w:val="679"/>
    <w:uiPriority w:val="0"/>
    <w:qFormat/>
    <w:pPr>
      <w:shd w:val="clear" w:color="auto" w:fill="000080"/>
    </w:pPr>
    <w:rPr>
      <w:rFonts w:ascii="仿宋_GB2312" w:hAnsi="仿宋_GB2312"/>
      <w:szCs w:val="21"/>
      <w:shd w:val="clear" w:color="auto" w:fill="000080"/>
    </w:rPr>
  </w:style>
  <w:style w:type="paragraph" w:styleId="696">
    <w:name w:val="annotation text"/>
    <w:basedOn w:val="679"/>
    <w:uiPriority w:val="99"/>
    <w:qFormat/>
    <w:rPr>
      <w:szCs w:val="24"/>
    </w:rPr>
  </w:style>
  <w:style w:type="paragraph" w:styleId="697">
    <w:name w:val="Body Text"/>
    <w:basedOn w:val="679"/>
    <w:next w:val="698"/>
    <w:uiPriority w:val="99"/>
    <w:qFormat/>
    <w:pPr>
      <w:spacing w:after="120"/>
    </w:pPr>
    <w:rPr>
      <w:rFonts w:ascii="Calibri" w:hAnsi="Calibri"/>
    </w:rPr>
  </w:style>
  <w:style w:type="paragraph" w:styleId="698">
    <w:name w:val="Body Text 2"/>
    <w:basedOn w:val="679"/>
    <w:next w:val="697"/>
    <w:uiPriority w:val="99"/>
    <w:semiHidden/>
    <w:unhideWhenUsed/>
    <w:qFormat/>
    <w:pPr>
      <w:spacing w:beforeAutospacing="0" w:after="120" w:afterAutospacing="0" w:line="480" w:lineRule="auto"/>
    </w:pPr>
  </w:style>
  <w:style w:type="paragraph" w:styleId="699">
    <w:name w:val="Body Text Indent"/>
    <w:basedOn w:val="679"/>
    <w:link w:val="1026"/>
    <w:uiPriority w:val="99"/>
    <w:semiHidden/>
    <w:unhideWhenUsed/>
    <w:qFormat/>
    <w:pPr>
      <w:ind w:left="420"/>
      <w:spacing w:after="120"/>
    </w:pPr>
  </w:style>
  <w:style w:type="paragraph" w:styleId="700">
    <w:name w:val="Block Text"/>
    <w:basedOn w:val="679"/>
    <w:next w:val="679"/>
    <w:uiPriority w:val="99"/>
    <w:unhideWhenUsed/>
    <w:qFormat/>
    <w:pPr>
      <w:ind w:left="-359" w:right="-512" w:firstLine="501"/>
    </w:pPr>
    <w:rPr>
      <w:rFonts w:ascii="仿宋_GB2312" w:eastAsia="仿宋_GB2312"/>
      <w:sz w:val="30"/>
    </w:rPr>
  </w:style>
  <w:style w:type="paragraph" w:styleId="701">
    <w:name w:val="toc 5"/>
    <w:next w:val="679"/>
    <w:uiPriority w:val="39"/>
    <w:unhideWhenUsed/>
    <w:qFormat/>
    <w:pPr>
      <w:ind w:left="1134"/>
      <w:spacing w:after="57"/>
    </w:pPr>
    <w:rPr>
      <w:rFonts w:hint="default" w:ascii="Times New Roman" w:hAnsi="Times New Roman" w:eastAsia="宋体" w:cs="Times New Roman"/>
      <w:lang w:val="en-US" w:eastAsia="zh-CN" w:bidi="ar-SA"/>
    </w:rPr>
  </w:style>
  <w:style w:type="paragraph" w:styleId="702">
    <w:name w:val="toc 3"/>
    <w:next w:val="679"/>
    <w:uiPriority w:val="39"/>
    <w:unhideWhenUsed/>
    <w:qFormat/>
    <w:pPr>
      <w:ind w:left="567"/>
      <w:spacing w:after="57"/>
    </w:pPr>
    <w:rPr>
      <w:rFonts w:hint="default" w:ascii="Times New Roman" w:hAnsi="Times New Roman" w:eastAsia="宋体" w:cs="Times New Roman"/>
      <w:lang w:val="en-US" w:eastAsia="zh-CN" w:bidi="ar-SA"/>
    </w:rPr>
  </w:style>
  <w:style w:type="paragraph" w:styleId="703">
    <w:name w:val="Plain Text"/>
    <w:basedOn w:val="679"/>
    <w:uiPriority w:val="0"/>
    <w:qFormat/>
    <w:rPr>
      <w:rFonts w:ascii="宋体" w:hAnsi="Courier New"/>
    </w:rPr>
  </w:style>
  <w:style w:type="paragraph" w:styleId="704">
    <w:name w:val="toc 8"/>
    <w:next w:val="679"/>
    <w:uiPriority w:val="39"/>
    <w:unhideWhenUsed/>
    <w:qFormat/>
    <w:pPr>
      <w:ind w:left="1984"/>
      <w:spacing w:after="57"/>
    </w:pPr>
    <w:rPr>
      <w:rFonts w:hint="default" w:ascii="Times New Roman" w:hAnsi="Times New Roman" w:eastAsia="宋体" w:cs="Times New Roman"/>
      <w:lang w:val="en-US" w:eastAsia="zh-CN" w:bidi="ar-SA"/>
    </w:rPr>
  </w:style>
  <w:style w:type="paragraph" w:styleId="705">
    <w:name w:val="endnote text"/>
    <w:link w:val="935"/>
    <w:uiPriority w:val="99"/>
    <w:semiHidden/>
    <w:unhideWhenUsed/>
    <w:qFormat/>
    <w:rPr>
      <w:rFonts w:hint="default" w:ascii="Times New Roman" w:hAnsi="Times New Roman" w:eastAsia="宋体" w:cs="Times New Roman"/>
      <w:lang w:val="en-US" w:eastAsia="zh-CN" w:bidi="ar-SA"/>
    </w:rPr>
  </w:style>
  <w:style w:type="paragraph" w:styleId="706">
    <w:name w:val="Footer"/>
    <w:link w:val="80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07">
    <w:name w:val="Header"/>
    <w:link w:val="806"/>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08">
    <w:name w:val="toc 1"/>
    <w:basedOn w:val="679"/>
    <w:next w:val="679"/>
    <w:uiPriority w:val="39"/>
    <w:unhideWhenUsed/>
    <w:qFormat/>
    <w:pPr>
      <w:spacing w:after="57"/>
    </w:pPr>
  </w:style>
  <w:style w:type="paragraph" w:styleId="709">
    <w:name w:val="toc 4"/>
    <w:next w:val="679"/>
    <w:uiPriority w:val="39"/>
    <w:unhideWhenUsed/>
    <w:qFormat/>
    <w:pPr>
      <w:ind w:left="850"/>
      <w:spacing w:after="57"/>
    </w:pPr>
    <w:rPr>
      <w:rFonts w:hint="default" w:ascii="Times New Roman" w:hAnsi="Times New Roman" w:eastAsia="宋体" w:cs="Times New Roman"/>
      <w:lang w:val="en-US" w:eastAsia="zh-CN" w:bidi="ar-SA"/>
    </w:rPr>
  </w:style>
  <w:style w:type="paragraph" w:styleId="710">
    <w:name w:val="Subtitle"/>
    <w:link w:val="801"/>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11">
    <w:name w:val="footnote text"/>
    <w:basedOn w:val="679"/>
    <w:next w:val="694"/>
    <w:link w:val="934"/>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12">
    <w:name w:val="toc 6"/>
    <w:next w:val="679"/>
    <w:uiPriority w:val="39"/>
    <w:unhideWhenUsed/>
    <w:qFormat/>
    <w:pPr>
      <w:ind w:left="1417"/>
      <w:spacing w:after="57"/>
    </w:pPr>
    <w:rPr>
      <w:rFonts w:hint="default" w:ascii="Times New Roman" w:hAnsi="Times New Roman" w:eastAsia="宋体" w:cs="Times New Roman"/>
      <w:lang w:val="en-US" w:eastAsia="zh-CN" w:bidi="ar-SA"/>
    </w:rPr>
  </w:style>
  <w:style w:type="paragraph" w:styleId="713">
    <w:name w:val="table of figures"/>
    <w:next w:val="679"/>
    <w:uiPriority w:val="99"/>
    <w:unhideWhenUsed/>
    <w:qFormat/>
    <w:rPr>
      <w:rFonts w:hint="default" w:ascii="Times New Roman" w:hAnsi="Times New Roman" w:eastAsia="宋体" w:cs="Times New Roman"/>
      <w:lang w:val="en-US" w:eastAsia="zh-CN" w:bidi="ar-SA"/>
    </w:rPr>
  </w:style>
  <w:style w:type="paragraph" w:styleId="714">
    <w:name w:val="toc 2"/>
    <w:next w:val="679"/>
    <w:uiPriority w:val="39"/>
    <w:unhideWhenUsed/>
    <w:qFormat/>
    <w:pPr>
      <w:ind w:left="283"/>
      <w:spacing w:after="57"/>
    </w:pPr>
    <w:rPr>
      <w:rFonts w:hint="default" w:ascii="Times New Roman" w:hAnsi="Times New Roman" w:eastAsia="宋体" w:cs="Times New Roman"/>
      <w:lang w:val="en-US" w:eastAsia="zh-CN" w:bidi="ar-SA"/>
    </w:rPr>
  </w:style>
  <w:style w:type="paragraph" w:styleId="715">
    <w:name w:val="toc 9"/>
    <w:next w:val="679"/>
    <w:uiPriority w:val="39"/>
    <w:unhideWhenUsed/>
    <w:qFormat/>
    <w:pPr>
      <w:ind w:left="2268"/>
      <w:spacing w:after="57"/>
    </w:pPr>
    <w:rPr>
      <w:rFonts w:hint="default" w:ascii="Times New Roman" w:hAnsi="Times New Roman" w:eastAsia="宋体" w:cs="Times New Roman"/>
      <w:lang w:val="en-US" w:eastAsia="zh-CN" w:bidi="ar-SA"/>
    </w:rPr>
  </w:style>
  <w:style w:type="paragraph" w:styleId="716">
    <w:name w:val="Normal (Web)"/>
    <w:basedOn w:val="679"/>
    <w:uiPriority w:val="99"/>
    <w:qFormat/>
    <w:pPr>
      <w:spacing w:before="100" w:beforeAutospacing="1" w:after="100" w:afterAutospacing="1"/>
    </w:pPr>
    <w:rPr>
      <w:rFonts w:ascii="宋体" w:hAnsi="宋体" w:cs="宋体"/>
      <w:sz w:val="24"/>
      <w:szCs w:val="24"/>
    </w:rPr>
  </w:style>
  <w:style w:type="paragraph" w:styleId="717">
    <w:name w:val="Title"/>
    <w:basedOn w:val="679"/>
    <w:next w:val="679"/>
    <w:link w:val="800"/>
    <w:uiPriority w:val="10"/>
    <w:qFormat/>
    <w:pPr>
      <w:contextualSpacing/>
      <w:spacing w:before="300" w:after="200"/>
    </w:pPr>
    <w:rPr>
      <w:sz w:val="48"/>
      <w:szCs w:val="48"/>
    </w:rPr>
  </w:style>
  <w:style w:type="paragraph" w:styleId="718">
    <w:name w:val="Body Text First Indent"/>
    <w:basedOn w:val="697"/>
    <w:next w:val="679"/>
    <w:uiPriority w:val="0"/>
    <w:qFormat/>
    <w:pPr>
      <w:ind w:firstLine="420"/>
    </w:pPr>
  </w:style>
  <w:style w:type="paragraph" w:styleId="719">
    <w:name w:val="Body Text First Indent 2"/>
    <w:basedOn w:val="699"/>
    <w:link w:val="1027"/>
    <w:uiPriority w:val="99"/>
    <w:semiHidden/>
    <w:unhideWhenUsed/>
    <w:qFormat/>
    <w:pPr>
      <w:ind w:firstLine="420"/>
    </w:p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basedOn w:val="689"/>
    <w:uiPriority w:val="99"/>
    <w:unhideWhenUsed/>
    <w:qFormat/>
    <w:rPr>
      <w:color w:val="0000ff"/>
      <w:u w:val="single"/>
    </w:rPr>
  </w:style>
  <w:style w:type="character" w:styleId="723">
    <w:name w:val="footnote reference"/>
    <w:uiPriority w:val="99"/>
    <w:unhideWhenUsed/>
    <w:qFormat/>
    <w:rPr>
      <w:vertAlign w:val="superscript"/>
    </w:rPr>
  </w:style>
  <w:style w:type="character" w:styleId="724" w:customStyle="1">
    <w:name w:val="标题 1 Char"/>
    <w:uiPriority w:val="0"/>
    <w:qFormat/>
    <w:rPr>
      <w:b/>
      <w:bCs/>
      <w:sz w:val="44"/>
      <w:szCs w:val="44"/>
    </w:rPr>
  </w:style>
  <w:style w:type="character" w:styleId="725" w:customStyle="1">
    <w:name w:val="标题 2 Char"/>
    <w:uiPriority w:val="0"/>
    <w:qFormat/>
    <w:rPr>
      <w:rFonts w:ascii="Cambria" w:hAnsi="Cambria" w:eastAsia="宋体"/>
      <w:b/>
      <w:bCs/>
      <w:sz w:val="32"/>
      <w:szCs w:val="32"/>
    </w:rPr>
  </w:style>
  <w:style w:type="character" w:styleId="726" w:customStyle="1">
    <w:name w:val="Heading 1 Char"/>
    <w:basedOn w:val="689"/>
    <w:uiPriority w:val="9"/>
    <w:qFormat/>
    <w:rPr>
      <w:rFonts w:ascii="Arial" w:hAnsi="Arial" w:eastAsia="Arial" w:cs="Arial"/>
      <w:sz w:val="40"/>
      <w:szCs w:val="40"/>
    </w:rPr>
  </w:style>
  <w:style w:type="character" w:styleId="727" w:customStyle="1">
    <w:name w:val="Heading 3 Char"/>
    <w:basedOn w:val="689"/>
    <w:uiPriority w:val="9"/>
    <w:qFormat/>
    <w:rPr>
      <w:rFonts w:ascii="Arial" w:hAnsi="Arial" w:eastAsia="Arial" w:cs="Arial"/>
      <w:sz w:val="30"/>
      <w:szCs w:val="30"/>
    </w:rPr>
  </w:style>
  <w:style w:type="character" w:styleId="728" w:customStyle="1">
    <w:name w:val="Heading 4 Char"/>
    <w:basedOn w:val="689"/>
    <w:uiPriority w:val="9"/>
    <w:qFormat/>
    <w:rPr>
      <w:rFonts w:ascii="Arial" w:hAnsi="Arial" w:eastAsia="Arial" w:cs="Arial"/>
      <w:b/>
      <w:bCs/>
      <w:sz w:val="26"/>
      <w:szCs w:val="26"/>
    </w:rPr>
  </w:style>
  <w:style w:type="character" w:styleId="729" w:customStyle="1">
    <w:name w:val="Heading 5 Char"/>
    <w:basedOn w:val="689"/>
    <w:uiPriority w:val="9"/>
    <w:qFormat/>
    <w:rPr>
      <w:rFonts w:ascii="Arial" w:hAnsi="Arial" w:eastAsia="Arial" w:cs="Arial"/>
      <w:b/>
      <w:bCs/>
      <w:sz w:val="24"/>
      <w:szCs w:val="24"/>
    </w:rPr>
  </w:style>
  <w:style w:type="character" w:styleId="730" w:customStyle="1">
    <w:name w:val="Heading 6 Char"/>
    <w:basedOn w:val="689"/>
    <w:uiPriority w:val="9"/>
    <w:qFormat/>
    <w:rPr>
      <w:rFonts w:ascii="Arial" w:hAnsi="Arial" w:eastAsia="Arial" w:cs="Arial"/>
      <w:b/>
      <w:bCs/>
      <w:sz w:val="22"/>
      <w:szCs w:val="22"/>
    </w:rPr>
  </w:style>
  <w:style w:type="character" w:styleId="731" w:customStyle="1">
    <w:name w:val="Heading 7 Char"/>
    <w:basedOn w:val="689"/>
    <w:uiPriority w:val="9"/>
    <w:qFormat/>
    <w:rPr>
      <w:rFonts w:ascii="Arial" w:hAnsi="Arial" w:eastAsia="Arial" w:cs="Arial"/>
      <w:b/>
      <w:bCs/>
      <w:i/>
      <w:iCs/>
      <w:sz w:val="22"/>
      <w:szCs w:val="22"/>
    </w:rPr>
  </w:style>
  <w:style w:type="character" w:styleId="732" w:customStyle="1">
    <w:name w:val="Heading 8 Char"/>
    <w:basedOn w:val="689"/>
    <w:uiPriority w:val="9"/>
    <w:qFormat/>
    <w:rPr>
      <w:rFonts w:ascii="Arial" w:hAnsi="Arial" w:eastAsia="Arial" w:cs="Arial"/>
      <w:i/>
      <w:iCs/>
      <w:sz w:val="22"/>
      <w:szCs w:val="22"/>
    </w:rPr>
  </w:style>
  <w:style w:type="character" w:styleId="733" w:customStyle="1">
    <w:name w:val="Heading 9 Char"/>
    <w:basedOn w:val="689"/>
    <w:uiPriority w:val="9"/>
    <w:qFormat/>
    <w:rPr>
      <w:rFonts w:ascii="Arial" w:hAnsi="Arial" w:eastAsia="Arial" w:cs="Arial"/>
      <w:i/>
      <w:iCs/>
      <w:sz w:val="21"/>
      <w:szCs w:val="21"/>
    </w:rPr>
  </w:style>
  <w:style w:type="character" w:styleId="734" w:customStyle="1">
    <w:name w:val="Title Char"/>
    <w:basedOn w:val="689"/>
    <w:uiPriority w:val="10"/>
    <w:qFormat/>
    <w:rPr>
      <w:sz w:val="48"/>
      <w:szCs w:val="48"/>
    </w:rPr>
  </w:style>
  <w:style w:type="character" w:styleId="735" w:customStyle="1">
    <w:name w:val="Subtitle Char"/>
    <w:basedOn w:val="689"/>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89"/>
    <w:uiPriority w:val="99"/>
    <w:qFormat/>
  </w:style>
  <w:style w:type="character" w:styleId="739" w:customStyle="1">
    <w:name w:val="Caption Char"/>
    <w:uiPriority w:val="99"/>
    <w:qFormat/>
  </w:style>
  <w:style w:type="table" w:styleId="740"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qFormat/>
    <w:rPr>
      <w:sz w:val="18"/>
    </w:rPr>
  </w:style>
  <w:style w:type="character" w:styleId="760" w:customStyle="1">
    <w:name w:val="Endnote Text Char"/>
    <w:uiPriority w:val="99"/>
    <w:qFormat/>
    <w:rPr>
      <w:sz w:val="20"/>
    </w:rPr>
  </w:style>
  <w:style w:type="paragraph" w:styleId="761" w:customStyle="1">
    <w:name w:val="TOC Heading"/>
    <w:uiPriority w:val="39"/>
    <w:unhideWhenUsed/>
    <w:qFormat/>
    <w:rPr>
      <w:rFonts w:hint="default" w:ascii="Times New Roman" w:hAnsi="Times New Roman" w:eastAsia="宋体" w:cs="Times New Roman"/>
    </w:rPr>
  </w:style>
  <w:style w:type="paragraph" w:styleId="762" w:customStyle="1">
    <w:name w:val="正文1"/>
    <w:basedOn w:val="763"/>
    <w:next w:val="781"/>
    <w:link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正文11"/>
    <w:basedOn w:val="692"/>
    <w:next w:val="764"/>
    <w:link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正文首行缩进11"/>
    <w:basedOn w:val="765"/>
    <w:next w:val="778"/>
    <w:uiPriority w:val="0"/>
    <w:qFormat/>
    <w:pPr>
      <w:ind w:firstLine="420"/>
    </w:pPr>
    <w:rPr>
      <w:rFonts w:ascii="仿宋_GB2312" w:hAnsi="Times New Roman" w:eastAsia="仿宋_GB2312"/>
      <w:sz w:val="30"/>
      <w:szCs w:val="30"/>
    </w:rPr>
  </w:style>
  <w:style w:type="paragraph" w:styleId="765" w:customStyle="1">
    <w:name w:val="正文文本1"/>
    <w:basedOn w:val="766"/>
    <w:next w:val="776"/>
    <w:link w:val="974"/>
    <w:uiPriority w:val="0"/>
    <w:qFormat/>
    <w:pPr>
      <w:spacing w:after="120"/>
    </w:pPr>
    <w:rPr>
      <w:rFonts w:ascii="Calibri" w:hAnsi="Calibri"/>
    </w:rPr>
  </w:style>
  <w:style w:type="paragraph" w:styleId="766" w:customStyle="1">
    <w:name w:val="正文13"/>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正文首行缩进1"/>
    <w:basedOn w:val="768"/>
    <w:next w:val="771"/>
    <w:link w:val="984"/>
    <w:uiPriority w:val="0"/>
    <w:qFormat/>
    <w:pPr>
      <w:ind w:firstLine="420"/>
    </w:pPr>
    <w:rPr>
      <w:rFonts w:ascii="仿宋_GB2312" w:hAnsi="Times New Roman" w:eastAsia="仿宋_GB2312"/>
      <w:sz w:val="30"/>
      <w:szCs w:val="30"/>
    </w:rPr>
  </w:style>
  <w:style w:type="paragraph" w:styleId="768" w:customStyle="1">
    <w:name w:val="正文文本11"/>
    <w:basedOn w:val="769"/>
    <w:next w:val="763"/>
    <w:uiPriority w:val="0"/>
    <w:qFormat/>
    <w:pPr>
      <w:spacing w:after="120"/>
    </w:pPr>
  </w:style>
  <w:style w:type="paragraph" w:styleId="769" w:customStyle="1">
    <w:name w:val="正文112"/>
    <w:basedOn w:val="770"/>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111"/>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正文首行缩进 21"/>
    <w:basedOn w:val="772"/>
    <w:next w:val="770"/>
    <w:link w:val="985"/>
    <w:uiPriority w:val="0"/>
    <w:qFormat/>
    <w:pPr>
      <w:ind w:firstLine="420"/>
    </w:pPr>
    <w:rPr>
      <w:rFonts w:ascii="Times New Roman" w:hAnsi="Times New Roman"/>
    </w:rPr>
  </w:style>
  <w:style w:type="paragraph" w:styleId="772" w:customStyle="1">
    <w:name w:val="正文文本缩进1"/>
    <w:basedOn w:val="773"/>
    <w:next w:val="775"/>
    <w:link w:val="975"/>
    <w:uiPriority w:val="0"/>
    <w:qFormat/>
    <w:pPr>
      <w:ind w:left="420"/>
      <w:spacing w:after="120"/>
    </w:pPr>
    <w:rPr>
      <w:rFonts w:ascii="Calibri" w:hAnsi="Calibri"/>
    </w:rPr>
  </w:style>
  <w:style w:type="paragraph" w:styleId="773" w:customStyle="1">
    <w:name w:val="正文12"/>
    <w:next w:val="77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4" w:customStyle="1">
    <w:name w:val="正文文本111"/>
    <w:basedOn w:val="773"/>
    <w:next w:val="773"/>
    <w:uiPriority w:val="0"/>
    <w:qFormat/>
  </w:style>
  <w:style w:type="paragraph" w:styleId="775" w:customStyle="1">
    <w:name w:val="寄信人地址1"/>
    <w:basedOn w:val="770"/>
    <w:uiPriority w:val="0"/>
    <w:qFormat/>
    <w:rPr>
      <w:rFonts w:ascii="Arial" w:hAnsi="Arial"/>
    </w:rPr>
  </w:style>
  <w:style w:type="paragraph" w:styleId="776" w:customStyle="1">
    <w:name w:val="一级条标题"/>
    <w:basedOn w:val="777"/>
    <w:next w:val="6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7" w:customStyle="1">
    <w:name w:val="章标题"/>
    <w:basedOn w:val="769"/>
    <w:next w:val="76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8" w:customStyle="1">
    <w:name w:val="正文首行缩进 211"/>
    <w:basedOn w:val="779"/>
    <w:uiPriority w:val="0"/>
    <w:qFormat/>
    <w:pPr>
      <w:ind w:firstLine="420"/>
    </w:pPr>
    <w:rPr>
      <w:rFonts w:ascii="Times New Roman" w:hAnsi="Times New Roman"/>
    </w:rPr>
  </w:style>
  <w:style w:type="paragraph" w:styleId="779" w:customStyle="1">
    <w:name w:val="正文文本缩进11"/>
    <w:basedOn w:val="763"/>
    <w:next w:val="780"/>
    <w:uiPriority w:val="0"/>
    <w:qFormat/>
    <w:pPr>
      <w:ind w:left="420"/>
      <w:spacing w:after="120"/>
    </w:pPr>
    <w:rPr>
      <w:rFonts w:ascii="Calibri" w:hAnsi="Calibri"/>
    </w:rPr>
  </w:style>
  <w:style w:type="paragraph" w:styleId="780" w:customStyle="1">
    <w:name w:val="寄信人地址11"/>
    <w:basedOn w:val="763"/>
    <w:uiPriority w:val="0"/>
    <w:qFormat/>
    <w:rPr>
      <w:rFonts w:ascii="Arial" w:hAnsi="Arial"/>
    </w:rPr>
  </w:style>
  <w:style w:type="paragraph" w:styleId="781" w:customStyle="1">
    <w:name w:val="目录 11"/>
    <w:basedOn w:val="773"/>
    <w:next w:val="762"/>
    <w:uiPriority w:val="0"/>
    <w:qFormat/>
  </w:style>
  <w:style w:type="paragraph" w:styleId="782" w:customStyle="1">
    <w:name w:val="标题 111"/>
    <w:basedOn w:val="763"/>
    <w:next w:val="763"/>
    <w:uiPriority w:val="0"/>
    <w:qFormat/>
    <w:pPr>
      <w:jc w:val="center"/>
      <w:keepLines/>
      <w:keepNext/>
      <w:spacing w:line="578" w:lineRule="auto"/>
      <w:outlineLvl w:val="0"/>
    </w:pPr>
    <w:rPr>
      <w:rFonts w:eastAsia="新宋体"/>
      <w:b/>
      <w:bCs/>
      <w:sz w:val="30"/>
      <w:szCs w:val="44"/>
    </w:rPr>
  </w:style>
  <w:style w:type="paragraph" w:styleId="783" w:customStyle="1">
    <w:name w:val="文本块1"/>
    <w:basedOn w:val="770"/>
    <w:next w:val="784"/>
    <w:uiPriority w:val="0"/>
    <w:qFormat/>
    <w:pPr>
      <w:ind w:left="420" w:right="33"/>
      <w:jc w:val="left"/>
    </w:pPr>
    <w:rPr>
      <w:sz w:val="24"/>
      <w:szCs w:val="20"/>
    </w:rPr>
  </w:style>
  <w:style w:type="paragraph" w:styleId="784" w:customStyle="1">
    <w:name w:val="标题 41"/>
    <w:basedOn w:val="773"/>
    <w:next w:val="763"/>
    <w:link w:val="950"/>
    <w:uiPriority w:val="0"/>
    <w:qFormat/>
    <w:pPr>
      <w:keepLines/>
      <w:keepNext/>
      <w:spacing w:before="280" w:after="290" w:line="376" w:lineRule="auto"/>
      <w:outlineLvl w:val="3"/>
    </w:pPr>
    <w:rPr>
      <w:rFonts w:ascii="Cambria" w:hAnsi="Cambria"/>
      <w:b/>
      <w:bCs/>
      <w:sz w:val="28"/>
      <w:szCs w:val="28"/>
    </w:rPr>
  </w:style>
  <w:style w:type="paragraph" w:styleId="785" w:customStyle="1">
    <w:name w:val="脚注文本1"/>
    <w:basedOn w:val="762"/>
    <w:next w:val="786"/>
    <w:uiPriority w:val="0"/>
    <w:qFormat/>
    <w:pPr>
      <w:jc w:val="left"/>
    </w:pPr>
    <w:rPr>
      <w:rFonts w:ascii="宋体" w:eastAsia="Times New Roman"/>
      <w:sz w:val="18"/>
      <w:szCs w:val="18"/>
    </w:rPr>
  </w:style>
  <w:style w:type="paragraph" w:styleId="786" w:customStyle="1">
    <w:name w:val="索引 51"/>
    <w:basedOn w:val="770"/>
    <w:next w:val="762"/>
    <w:uiPriority w:val="0"/>
    <w:qFormat/>
    <w:pPr>
      <w:ind w:left="798"/>
      <w:jc w:val="left"/>
    </w:pPr>
    <w:rPr>
      <w:rFonts w:ascii="Calibri" w:hAnsi="Calibri"/>
    </w:rPr>
  </w:style>
  <w:style w:type="paragraph" w:styleId="787" w:customStyle="1">
    <w:name w:val="文本块11"/>
    <w:basedOn w:val="773"/>
    <w:uiPriority w:val="6"/>
    <w:qFormat/>
    <w:pPr>
      <w:ind w:left="256" w:right="6" w:firstLine="624"/>
    </w:pPr>
    <w:rPr>
      <w:rFonts w:eastAsia="仿宋"/>
      <w:sz w:val="28"/>
      <w:szCs w:val="20"/>
    </w:rPr>
  </w:style>
  <w:style w:type="paragraph" w:styleId="788" w:customStyle="1">
    <w:name w:val="段"/>
    <w:basedOn w:val="769"/>
    <w:next w:val="770"/>
    <w:uiPriority w:val="0"/>
    <w:qFormat/>
    <w:pPr>
      <w:ind w:firstLine="200"/>
      <w:widowControl/>
    </w:pPr>
    <w:rPr>
      <w:rFonts w:ascii="宋体"/>
      <w:sz w:val="20"/>
      <w:szCs w:val="20"/>
    </w:rPr>
  </w:style>
  <w:style w:type="character" w:styleId="789" w:customStyle="1">
    <w:name w:val="标题 1 字符1"/>
    <w:link w:val="680"/>
    <w:uiPriority w:val="9"/>
    <w:qFormat/>
    <w:rPr>
      <w:rFonts w:ascii="Arial" w:hAnsi="Arial" w:eastAsia="Arial" w:cs="Arial"/>
      <w:sz w:val="40"/>
      <w:szCs w:val="40"/>
    </w:rPr>
  </w:style>
  <w:style w:type="character" w:styleId="790" w:customStyle="1">
    <w:name w:val="Heading 2 Char"/>
    <w:uiPriority w:val="9"/>
    <w:qFormat/>
    <w:rPr>
      <w:rFonts w:ascii="Arial" w:hAnsi="Arial" w:eastAsia="Arial" w:cs="Arial"/>
      <w:sz w:val="34"/>
    </w:rPr>
  </w:style>
  <w:style w:type="character" w:styleId="791" w:customStyle="1">
    <w:name w:val="标题 3 字符1"/>
    <w:link w:val="682"/>
    <w:uiPriority w:val="9"/>
    <w:qFormat/>
    <w:rPr>
      <w:rFonts w:ascii="Arial" w:hAnsi="Arial" w:eastAsia="Arial" w:cs="Arial"/>
      <w:sz w:val="30"/>
      <w:szCs w:val="30"/>
    </w:rPr>
  </w:style>
  <w:style w:type="character" w:styleId="792" w:customStyle="1">
    <w:name w:val="标题 4 字符2"/>
    <w:link w:val="683"/>
    <w:uiPriority w:val="9"/>
    <w:qFormat/>
    <w:rPr>
      <w:rFonts w:ascii="Arial" w:hAnsi="Arial" w:eastAsia="Arial" w:cs="Arial"/>
      <w:b/>
      <w:bCs/>
      <w:sz w:val="26"/>
      <w:szCs w:val="26"/>
    </w:rPr>
  </w:style>
  <w:style w:type="character" w:styleId="793" w:customStyle="1">
    <w:name w:val="标题 5 字符1"/>
    <w:link w:val="684"/>
    <w:uiPriority w:val="9"/>
    <w:qFormat/>
    <w:rPr>
      <w:rFonts w:ascii="Arial" w:hAnsi="Arial" w:eastAsia="Arial" w:cs="Arial"/>
      <w:b/>
      <w:bCs/>
      <w:sz w:val="24"/>
      <w:szCs w:val="24"/>
    </w:rPr>
  </w:style>
  <w:style w:type="character" w:styleId="794" w:customStyle="1">
    <w:name w:val="标题 6 字符"/>
    <w:link w:val="685"/>
    <w:uiPriority w:val="9"/>
    <w:qFormat/>
    <w:rPr>
      <w:rFonts w:ascii="Arial" w:hAnsi="Arial" w:eastAsia="Arial" w:cs="Arial"/>
      <w:b/>
      <w:bCs/>
      <w:sz w:val="22"/>
      <w:szCs w:val="22"/>
    </w:rPr>
  </w:style>
  <w:style w:type="character" w:styleId="795" w:customStyle="1">
    <w:name w:val="标题 7 字符1"/>
    <w:link w:val="686"/>
    <w:uiPriority w:val="9"/>
    <w:qFormat/>
    <w:rPr>
      <w:rFonts w:ascii="Arial" w:hAnsi="Arial" w:eastAsia="Arial" w:cs="Arial"/>
      <w:b/>
      <w:bCs/>
      <w:i/>
      <w:iCs/>
      <w:sz w:val="22"/>
      <w:szCs w:val="22"/>
    </w:rPr>
  </w:style>
  <w:style w:type="character" w:styleId="796" w:customStyle="1">
    <w:name w:val="标题 8 字符"/>
    <w:link w:val="687"/>
    <w:uiPriority w:val="9"/>
    <w:qFormat/>
    <w:rPr>
      <w:rFonts w:ascii="Arial" w:hAnsi="Arial" w:eastAsia="Arial" w:cs="Arial"/>
      <w:i/>
      <w:iCs/>
      <w:sz w:val="22"/>
      <w:szCs w:val="22"/>
    </w:rPr>
  </w:style>
  <w:style w:type="character" w:styleId="797" w:customStyle="1">
    <w:name w:val="标题 9 字符"/>
    <w:link w:val="688"/>
    <w:uiPriority w:val="9"/>
    <w:qFormat/>
    <w:rPr>
      <w:rFonts w:ascii="Arial" w:hAnsi="Arial" w:eastAsia="Arial" w:cs="Arial"/>
      <w:i/>
      <w:iCs/>
      <w:sz w:val="21"/>
      <w:szCs w:val="21"/>
    </w:rPr>
  </w:style>
  <w:style w:type="paragraph" w:styleId="798">
    <w:name w:val="List Paragraph"/>
    <w:basedOn w:val="679"/>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link w:val="717"/>
    <w:uiPriority w:val="10"/>
    <w:qFormat/>
    <w:rPr>
      <w:sz w:val="48"/>
      <w:szCs w:val="48"/>
    </w:rPr>
  </w:style>
  <w:style w:type="character" w:styleId="801" w:customStyle="1">
    <w:name w:val="副标题 字符"/>
    <w:link w:val="710"/>
    <w:uiPriority w:val="11"/>
    <w:qFormat/>
    <w:rPr>
      <w:sz w:val="24"/>
      <w:szCs w:val="24"/>
    </w:rPr>
  </w:style>
  <w:style w:type="paragraph" w:styleId="802">
    <w:name w:val="Quote"/>
    <w:link w:val="803"/>
    <w:uiPriority w:val="29"/>
    <w:qFormat/>
    <w:pPr>
      <w:ind w:left="720" w:right="720"/>
    </w:pPr>
    <w:rPr>
      <w:rFonts w:hint="default" w:ascii="Times New Roman" w:hAnsi="Times New Roman" w:eastAsia="宋体" w:cs="Times New Roman"/>
      <w:i/>
      <w:lang w:val="en-US" w:eastAsia="zh-CN" w:bidi="ar-SA"/>
    </w:rPr>
  </w:style>
  <w:style w:type="character" w:styleId="803" w:customStyle="1">
    <w:name w:val="引用 字符"/>
    <w:link w:val="802"/>
    <w:uiPriority w:val="29"/>
    <w:qFormat/>
    <w:rPr>
      <w:i/>
    </w:rPr>
  </w:style>
  <w:style w:type="paragraph" w:styleId="804">
    <w:name w:val="Intense Quote"/>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05" w:customStyle="1">
    <w:name w:val="明显引用 字符"/>
    <w:link w:val="804"/>
    <w:uiPriority w:val="30"/>
    <w:qFormat/>
    <w:rPr>
      <w:i/>
    </w:rPr>
  </w:style>
  <w:style w:type="character" w:styleId="806" w:customStyle="1">
    <w:name w:val="页眉 字符1"/>
    <w:link w:val="707"/>
    <w:uiPriority w:val="99"/>
    <w:qFormat/>
  </w:style>
  <w:style w:type="character" w:styleId="807" w:customStyle="1">
    <w:name w:val="Footer Char"/>
    <w:uiPriority w:val="99"/>
    <w:qFormat/>
  </w:style>
  <w:style w:type="character" w:styleId="808" w:customStyle="1">
    <w:name w:val="页脚 字符1"/>
    <w:link w:val="706"/>
    <w:uiPriority w:val="99"/>
    <w:qFormat/>
  </w:style>
  <w:style w:type="table" w:styleId="8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2" w:customStyle="1">
    <w:name w:val="无格式表格 31"/>
    <w:uiPriority w:val="99"/>
    <w:qFormat/>
    <w:tblPr>
      <w:tblCellMar>
        <w:left w:w="0" w:type="dxa"/>
        <w:top w:w="0" w:type="dxa"/>
        <w:right w:w="0" w:type="dxa"/>
        <w:bottom w:w="0" w:type="dxa"/>
      </w:tblCellMar>
    </w:tblPr>
  </w:style>
  <w:style w:type="table" w:styleId="813" w:customStyle="1">
    <w:name w:val="无格式表格 41"/>
    <w:uiPriority w:val="99"/>
    <w:qFormat/>
    <w:tblPr>
      <w:tblCellMar>
        <w:left w:w="0" w:type="dxa"/>
        <w:top w:w="0" w:type="dxa"/>
        <w:right w:w="0" w:type="dxa"/>
        <w:bottom w:w="0" w:type="dxa"/>
      </w:tblCellMar>
    </w:tblPr>
  </w:style>
  <w:style w:type="table" w:styleId="814" w:customStyle="1">
    <w:name w:val="无格式表格 51"/>
    <w:uiPriority w:val="99"/>
    <w:qFormat/>
    <w:tblPr>
      <w:tblCellMar>
        <w:left w:w="0" w:type="dxa"/>
        <w:top w:w="0" w:type="dxa"/>
        <w:right w:w="0" w:type="dxa"/>
        <w:bottom w:w="0" w:type="dxa"/>
      </w:tblCellMar>
    </w:tblPr>
  </w:style>
  <w:style w:type="table" w:styleId="81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4" w:customStyle="1">
    <w:name w:val="清单表 1 浅色1"/>
    <w:uiPriority w:val="99"/>
    <w:qFormat/>
    <w:tblPr>
      <w:tblCellMar>
        <w:left w:w="0" w:type="dxa"/>
        <w:top w:w="0" w:type="dxa"/>
        <w:right w:w="0" w:type="dxa"/>
        <w:bottom w:w="0" w:type="dxa"/>
      </w:tblCellMar>
    </w:tblPr>
  </w:style>
  <w:style w:type="table" w:styleId="865" w:customStyle="1">
    <w:name w:val="List Table 1 Light - Accent 1"/>
    <w:uiPriority w:val="99"/>
    <w:qFormat/>
    <w:tblPr>
      <w:tblCellMar>
        <w:left w:w="0" w:type="dxa"/>
        <w:top w:w="0" w:type="dxa"/>
        <w:right w:w="0" w:type="dxa"/>
        <w:bottom w:w="0" w:type="dxa"/>
      </w:tblCellMar>
    </w:tblPr>
  </w:style>
  <w:style w:type="table" w:styleId="866" w:customStyle="1">
    <w:name w:val="List Table 1 Light - Accent 2"/>
    <w:uiPriority w:val="99"/>
    <w:qFormat/>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qFormat/>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3" w:customStyle="1">
    <w:name w:val="Lined - Accent"/>
    <w:uiPriority w:val="99"/>
    <w:qFormat/>
    <w:rPr>
      <w:color w:val="404040"/>
    </w:rPr>
    <w:tblPr>
      <w:tblCellMar>
        <w:left w:w="0" w:type="dxa"/>
        <w:top w:w="0" w:type="dxa"/>
        <w:right w:w="0" w:type="dxa"/>
        <w:bottom w:w="0" w:type="dxa"/>
      </w:tblCellMar>
    </w:tblPr>
  </w:style>
  <w:style w:type="table" w:styleId="914" w:customStyle="1">
    <w:name w:val="Lined - Accent 1"/>
    <w:uiPriority w:val="99"/>
    <w:qFormat/>
    <w:rPr>
      <w:color w:val="404040"/>
    </w:rPr>
    <w:tblPr>
      <w:tblCellMar>
        <w:left w:w="0" w:type="dxa"/>
        <w:top w:w="0" w:type="dxa"/>
        <w:right w:w="0" w:type="dxa"/>
        <w:bottom w:w="0" w:type="dxa"/>
      </w:tblCellMar>
    </w:tblPr>
  </w:style>
  <w:style w:type="table" w:styleId="915" w:customStyle="1">
    <w:name w:val="Lined - Accent 2"/>
    <w:uiPriority w:val="99"/>
    <w:qFormat/>
    <w:rPr>
      <w:color w:val="404040"/>
    </w:rPr>
    <w:tblPr>
      <w:tblCellMar>
        <w:left w:w="0" w:type="dxa"/>
        <w:top w:w="0" w:type="dxa"/>
        <w:right w:w="0" w:type="dxa"/>
        <w:bottom w:w="0" w:type="dxa"/>
      </w:tblCellMar>
    </w:tblPr>
  </w:style>
  <w:style w:type="table" w:styleId="916" w:customStyle="1">
    <w:name w:val="Lined - Accent 3"/>
    <w:uiPriority w:val="99"/>
    <w:qFormat/>
    <w:rPr>
      <w:color w:val="404040"/>
    </w:rPr>
    <w:tblPr>
      <w:tblCellMar>
        <w:left w:w="0" w:type="dxa"/>
        <w:top w:w="0" w:type="dxa"/>
        <w:right w:w="0" w:type="dxa"/>
        <w:bottom w:w="0" w:type="dxa"/>
      </w:tblCellMar>
    </w:tblPr>
  </w:style>
  <w:style w:type="table" w:styleId="917" w:customStyle="1">
    <w:name w:val="Lined - Accent 4"/>
    <w:uiPriority w:val="99"/>
    <w:qFormat/>
    <w:rPr>
      <w:color w:val="404040"/>
    </w:rPr>
    <w:tblPr>
      <w:tblCellMar>
        <w:left w:w="0" w:type="dxa"/>
        <w:top w:w="0" w:type="dxa"/>
        <w:right w:w="0" w:type="dxa"/>
        <w:bottom w:w="0" w:type="dxa"/>
      </w:tblCellMar>
    </w:tblPr>
  </w:style>
  <w:style w:type="table" w:styleId="918" w:customStyle="1">
    <w:name w:val="Lined - Accent 5"/>
    <w:uiPriority w:val="99"/>
    <w:qFormat/>
    <w:rPr>
      <w:color w:val="404040"/>
    </w:rPr>
    <w:tblPr>
      <w:tblCellMar>
        <w:left w:w="0" w:type="dxa"/>
        <w:top w:w="0" w:type="dxa"/>
        <w:right w:w="0" w:type="dxa"/>
        <w:bottom w:w="0" w:type="dxa"/>
      </w:tblCellMar>
    </w:tblPr>
  </w:style>
  <w:style w:type="table" w:styleId="919" w:customStyle="1">
    <w:name w:val="Lined - Accent 6"/>
    <w:uiPriority w:val="99"/>
    <w:qFormat/>
    <w:rPr>
      <w:color w:val="404040"/>
    </w:rPr>
    <w:tblPr>
      <w:tblCellMar>
        <w:left w:w="0" w:type="dxa"/>
        <w:top w:w="0" w:type="dxa"/>
        <w:right w:w="0" w:type="dxa"/>
        <w:bottom w:w="0" w:type="dxa"/>
      </w:tblCellMar>
    </w:tblPr>
  </w:style>
  <w:style w:type="table" w:styleId="9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4" w:customStyle="1">
    <w:name w:val="脚注文本 字符"/>
    <w:link w:val="711"/>
    <w:uiPriority w:val="99"/>
    <w:qFormat/>
    <w:rPr>
      <w:sz w:val="18"/>
    </w:rPr>
  </w:style>
  <w:style w:type="character" w:styleId="935" w:customStyle="1">
    <w:name w:val="尾注文本 字符"/>
    <w:link w:val="705"/>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标题 11"/>
    <w:basedOn w:val="762"/>
    <w:next w:val="763"/>
    <w:link w:val="965"/>
    <w:uiPriority w:val="0"/>
    <w:qFormat/>
    <w:pPr>
      <w:jc w:val="center"/>
      <w:keepLines/>
      <w:keepNext/>
      <w:spacing w:line="578" w:lineRule="auto"/>
      <w:outlineLvl w:val="0"/>
    </w:pPr>
    <w:rPr>
      <w:rFonts w:eastAsia="新宋体"/>
      <w:b/>
      <w:bCs/>
      <w:sz w:val="30"/>
      <w:szCs w:val="44"/>
    </w:rPr>
  </w:style>
  <w:style w:type="paragraph" w:styleId="938" w:customStyle="1">
    <w:name w:val="标题 21"/>
    <w:basedOn w:val="762"/>
    <w:next w:val="762"/>
    <w:link w:val="955"/>
    <w:uiPriority w:val="0"/>
    <w:qFormat/>
    <w:pPr>
      <w:keepLines/>
      <w:keepNext/>
      <w:spacing w:before="260" w:after="260" w:line="416" w:lineRule="auto"/>
      <w:outlineLvl w:val="1"/>
    </w:pPr>
    <w:rPr>
      <w:rFonts w:ascii="Cambria" w:hAnsi="Cambria"/>
      <w:b/>
      <w:bCs/>
      <w:sz w:val="32"/>
      <w:szCs w:val="32"/>
    </w:rPr>
  </w:style>
  <w:style w:type="paragraph" w:styleId="939" w:customStyle="1">
    <w:name w:val="标题 31"/>
    <w:basedOn w:val="762"/>
    <w:next w:val="762"/>
    <w:link w:val="951"/>
    <w:uiPriority w:val="0"/>
    <w:qFormat/>
    <w:pPr>
      <w:keepLines/>
      <w:keepNext/>
      <w:spacing w:before="260" w:after="260" w:line="416" w:lineRule="auto"/>
      <w:outlineLvl w:val="2"/>
    </w:pPr>
    <w:rPr>
      <w:b/>
      <w:bCs/>
      <w:sz w:val="32"/>
      <w:szCs w:val="32"/>
    </w:rPr>
  </w:style>
  <w:style w:type="paragraph" w:styleId="940" w:customStyle="1">
    <w:name w:val="标题 51"/>
    <w:basedOn w:val="762"/>
    <w:next w:val="762"/>
    <w:link w:val="964"/>
    <w:uiPriority w:val="0"/>
    <w:qFormat/>
    <w:pPr>
      <w:keepLines/>
      <w:keepNext/>
      <w:spacing w:before="280" w:after="290" w:line="376" w:lineRule="auto"/>
      <w:outlineLvl w:val="4"/>
    </w:pPr>
    <w:rPr>
      <w:b/>
      <w:bCs/>
      <w:sz w:val="28"/>
      <w:szCs w:val="28"/>
    </w:rPr>
  </w:style>
  <w:style w:type="paragraph" w:styleId="941" w:customStyle="1">
    <w:name w:val="标题 71"/>
    <w:basedOn w:val="762"/>
    <w:next w:val="762"/>
    <w:link w:val="969"/>
    <w:uiPriority w:val="0"/>
    <w:qFormat/>
    <w:pPr>
      <w:keepLines/>
      <w:keepNext/>
      <w:spacing w:before="240" w:after="64" w:line="320" w:lineRule="auto"/>
      <w:outlineLvl w:val="6"/>
    </w:pPr>
    <w:rPr>
      <w:rFonts w:ascii="Calibri" w:hAnsi="Calibri"/>
      <w:b/>
      <w:bCs/>
      <w:sz w:val="24"/>
    </w:rPr>
  </w:style>
  <w:style w:type="character" w:styleId="942" w:customStyle="1">
    <w:name w:val="默认段落字体1"/>
    <w:uiPriority w:val="0"/>
    <w:semiHidden/>
    <w:qFormat/>
  </w:style>
  <w:style w:type="table" w:styleId="943" w:customStyle="1">
    <w:name w:val="普通表格1"/>
    <w:uiPriority w:val="0"/>
    <w:semiHidden/>
    <w:qFormat/>
    <w:tblPr>
      <w:tblCellMar>
        <w:left w:w="0" w:type="dxa"/>
        <w:top w:w="0" w:type="dxa"/>
        <w:right w:w="0" w:type="dxa"/>
        <w:bottom w:w="0" w:type="dxa"/>
      </w:tblCellMar>
    </w:tblPr>
  </w:style>
  <w:style w:type="character" w:styleId="944" w:customStyle="1">
    <w:name w:val="超链接1"/>
    <w:uiPriority w:val="0"/>
    <w:qFormat/>
    <w:rPr>
      <w:color w:val="0000ff"/>
      <w:u w:val="single"/>
    </w:rPr>
  </w:style>
  <w:style w:type="character" w:styleId="945" w:customStyle="1">
    <w:name w:val="批注引用1"/>
    <w:uiPriority w:val="0"/>
    <w:qFormat/>
    <w:rPr>
      <w:sz w:val="21"/>
      <w:szCs w:val="21"/>
    </w:rPr>
  </w:style>
  <w:style w:type="character" w:styleId="946" w:customStyle="1">
    <w:name w:val="强调1"/>
    <w:uiPriority w:val="0"/>
    <w:qFormat/>
    <w:rPr>
      <w:i/>
    </w:rPr>
  </w:style>
  <w:style w:type="character" w:styleId="947" w:customStyle="1">
    <w:name w:val="要点1"/>
    <w:uiPriority w:val="0"/>
    <w:qFormat/>
    <w:rPr>
      <w:b/>
      <w:bCs/>
    </w:rPr>
  </w:style>
  <w:style w:type="character" w:styleId="948" w:customStyle="1">
    <w:name w:val="页码1"/>
    <w:uiPriority w:val="0"/>
    <w:qFormat/>
  </w:style>
  <w:style w:type="character" w:styleId="949" w:customStyle="1">
    <w:name w:val="日期 Char"/>
    <w:uiPriority w:val="0"/>
    <w:semiHidden/>
    <w:qFormat/>
  </w:style>
  <w:style w:type="character" w:styleId="950" w:customStyle="1">
    <w:name w:val="标题 4 字符1"/>
    <w:link w:val="784"/>
    <w:uiPriority w:val="0"/>
    <w:semiHidden/>
    <w:qFormat/>
    <w:rPr>
      <w:rFonts w:ascii="Cambria" w:hAnsi="Cambria"/>
      <w:b/>
      <w:bCs/>
      <w:sz w:val="28"/>
      <w:szCs w:val="28"/>
    </w:rPr>
  </w:style>
  <w:style w:type="character" w:styleId="951" w:customStyle="1">
    <w:name w:val="标题 3 字符"/>
    <w:link w:val="939"/>
    <w:uiPriority w:val="0"/>
    <w:semiHidden/>
    <w:qFormat/>
    <w:rPr>
      <w:b/>
      <w:bCs/>
      <w:sz w:val="32"/>
      <w:szCs w:val="32"/>
    </w:rPr>
  </w:style>
  <w:style w:type="character" w:styleId="952" w:customStyle="1">
    <w:name w:val="标题 4 Char"/>
    <w:uiPriority w:val="0"/>
    <w:semiHidden/>
    <w:qFormat/>
    <w:rPr>
      <w:rFonts w:ascii="Cambria" w:hAnsi="Cambria" w:eastAsia="宋体"/>
      <w:b/>
      <w:bCs/>
      <w:sz w:val="28"/>
      <w:szCs w:val="28"/>
    </w:rPr>
  </w:style>
  <w:style w:type="character" w:styleId="953" w:customStyle="1">
    <w:name w:val="批注框文本 字符"/>
    <w:link w:val="954"/>
    <w:uiPriority w:val="0"/>
    <w:qFormat/>
    <w:rPr>
      <w:sz w:val="18"/>
      <w:szCs w:val="18"/>
    </w:rPr>
  </w:style>
  <w:style w:type="paragraph" w:styleId="954" w:customStyle="1">
    <w:name w:val="批注框文本1"/>
    <w:basedOn w:val="762"/>
    <w:link w:val="953"/>
    <w:uiPriority w:val="0"/>
    <w:qFormat/>
    <w:rPr>
      <w:sz w:val="18"/>
      <w:szCs w:val="18"/>
    </w:rPr>
  </w:style>
  <w:style w:type="character" w:styleId="955" w:customStyle="1">
    <w:name w:val="标题 2 字符1"/>
    <w:link w:val="938"/>
    <w:uiPriority w:val="0"/>
    <w:qFormat/>
    <w:rPr>
      <w:rFonts w:ascii="Cambria" w:hAnsi="Cambria"/>
      <w:b/>
      <w:bCs/>
      <w:sz w:val="32"/>
      <w:szCs w:val="32"/>
    </w:rPr>
  </w:style>
  <w:style w:type="character" w:styleId="956" w:customStyle="1">
    <w:name w:val="正文文本首行缩进 字符"/>
    <w:uiPriority w:val="0"/>
    <w:qFormat/>
  </w:style>
  <w:style w:type="character" w:styleId="957" w:customStyle="1">
    <w:name w:val="批注框文本 Char"/>
    <w:uiPriority w:val="0"/>
    <w:semiHidden/>
    <w:qFormat/>
    <w:rPr>
      <w:sz w:val="18"/>
      <w:szCs w:val="18"/>
    </w:rPr>
  </w:style>
  <w:style w:type="character" w:styleId="958" w:customStyle="1">
    <w:name w:val="批注主题 字符"/>
    <w:link w:val="959"/>
    <w:uiPriority w:val="0"/>
    <w:qFormat/>
    <w:rPr>
      <w:b/>
      <w:bCs/>
      <w:sz w:val="21"/>
      <w:szCs w:val="24"/>
    </w:rPr>
  </w:style>
  <w:style w:type="paragraph" w:styleId="959" w:customStyle="1">
    <w:name w:val="批注主题1"/>
    <w:basedOn w:val="960"/>
    <w:next w:val="960"/>
    <w:link w:val="958"/>
    <w:uiPriority w:val="0"/>
    <w:qFormat/>
    <w:rPr>
      <w:b/>
      <w:bCs/>
    </w:rPr>
  </w:style>
  <w:style w:type="paragraph" w:styleId="960" w:customStyle="1">
    <w:name w:val="批注文字1"/>
    <w:basedOn w:val="762"/>
    <w:link w:val="961"/>
    <w:uiPriority w:val="0"/>
    <w:qFormat/>
    <w:pPr>
      <w:jc w:val="left"/>
    </w:pPr>
  </w:style>
  <w:style w:type="character" w:styleId="961" w:customStyle="1">
    <w:name w:val="批注文字 字符"/>
    <w:link w:val="960"/>
    <w:uiPriority w:val="0"/>
    <w:qFormat/>
    <w:rPr>
      <w:sz w:val="21"/>
      <w:szCs w:val="24"/>
    </w:rPr>
  </w:style>
  <w:style w:type="character" w:styleId="962" w:customStyle="1">
    <w:name w:val="页眉 字符"/>
    <w:link w:val="963"/>
    <w:uiPriority w:val="0"/>
    <w:qFormat/>
    <w:rPr>
      <w:sz w:val="18"/>
      <w:szCs w:val="18"/>
    </w:rPr>
  </w:style>
  <w:style w:type="paragraph" w:styleId="963" w:customStyle="1">
    <w:name w:val="页眉1"/>
    <w:basedOn w:val="762"/>
    <w:link w:val="962"/>
    <w:uiPriority w:val="0"/>
    <w:qFormat/>
    <w:pPr>
      <w:jc w:val="center"/>
      <w:tabs>
        <w:tab w:val="center" w:pos="4153" w:leader="none"/>
        <w:tab w:val="right" w:pos="8306" w:leader="none"/>
      </w:tabs>
      <w:pBdr>
        <w:bottom w:val="single" w:color="000000" w:sz="6" w:space="1"/>
      </w:pBdr>
    </w:pPr>
    <w:rPr>
      <w:sz w:val="18"/>
      <w:szCs w:val="18"/>
    </w:rPr>
  </w:style>
  <w:style w:type="character" w:styleId="964" w:customStyle="1">
    <w:name w:val="标题 5 字符"/>
    <w:link w:val="940"/>
    <w:uiPriority w:val="0"/>
    <w:semiHidden/>
    <w:qFormat/>
    <w:rPr>
      <w:b/>
      <w:bCs/>
      <w:sz w:val="28"/>
      <w:szCs w:val="28"/>
    </w:rPr>
  </w:style>
  <w:style w:type="character" w:styleId="965" w:customStyle="1">
    <w:name w:val="标题 1 字符"/>
    <w:link w:val="937"/>
    <w:uiPriority w:val="0"/>
    <w:qFormat/>
    <w:rPr>
      <w:rFonts w:eastAsia="新宋体"/>
      <w:b/>
      <w:bCs/>
      <w:sz w:val="30"/>
      <w:szCs w:val="44"/>
    </w:rPr>
  </w:style>
  <w:style w:type="character" w:styleId="966" w:customStyle="1">
    <w:name w:val="标题 4 字符"/>
    <w:uiPriority w:val="0"/>
    <w:semiHidden/>
    <w:qFormat/>
    <w:rPr>
      <w:rFonts w:ascii="等线 Light" w:hAnsi="等线 Light" w:eastAsia="等线 Light"/>
      <w:b/>
      <w:bCs/>
      <w:sz w:val="28"/>
      <w:szCs w:val="28"/>
    </w:rPr>
  </w:style>
  <w:style w:type="character" w:styleId="967" w:customStyle="1">
    <w:name w:val="纯文本 Char"/>
    <w:uiPriority w:val="0"/>
    <w:qFormat/>
    <w:rPr>
      <w:rFonts w:ascii="宋体" w:hAnsi="Courier New" w:eastAsia="宋体"/>
      <w:sz w:val="21"/>
      <w:szCs w:val="21"/>
    </w:rPr>
  </w:style>
  <w:style w:type="character" w:styleId="968" w:customStyle="1">
    <w:name w:val="apple-converted-space"/>
    <w:uiPriority w:val="0"/>
    <w:qFormat/>
  </w:style>
  <w:style w:type="character" w:styleId="969" w:customStyle="1">
    <w:name w:val="标题 7 字符"/>
    <w:link w:val="941"/>
    <w:uiPriority w:val="0"/>
    <w:semiHidden/>
    <w:qFormat/>
    <w:rPr>
      <w:rFonts w:ascii="Calibri" w:hAnsi="Calibri"/>
      <w:b/>
      <w:bCs/>
      <w:sz w:val="24"/>
      <w:szCs w:val="24"/>
    </w:rPr>
  </w:style>
  <w:style w:type="character" w:styleId="970" w:customStyle="1">
    <w:name w:val="正文缩进 字符"/>
    <w:link w:val="971"/>
    <w:uiPriority w:val="0"/>
    <w:qFormat/>
    <w:rPr>
      <w:sz w:val="21"/>
      <w:szCs w:val="24"/>
      <w:lang w:bidi="ar-SA"/>
    </w:rPr>
  </w:style>
  <w:style w:type="paragraph" w:styleId="971" w:customStyle="1">
    <w:name w:val="正文缩进1"/>
    <w:basedOn w:val="762"/>
    <w:link w:val="970"/>
    <w:uiPriority w:val="0"/>
    <w:qFormat/>
    <w:pPr>
      <w:ind w:firstLine="420"/>
    </w:pPr>
  </w:style>
  <w:style w:type="character" w:styleId="972" w:customStyle="1">
    <w:name w:val="文档结构图 字符1"/>
    <w:link w:val="973"/>
    <w:uiPriority w:val="0"/>
    <w:qFormat/>
    <w:rPr>
      <w:rFonts w:ascii="宋体" w:hAnsi="Calibri"/>
      <w:sz w:val="18"/>
      <w:szCs w:val="18"/>
    </w:rPr>
  </w:style>
  <w:style w:type="paragraph" w:styleId="973" w:customStyle="1">
    <w:name w:val="文档结构图1"/>
    <w:basedOn w:val="762"/>
    <w:link w:val="972"/>
    <w:uiPriority w:val="0"/>
    <w:qFormat/>
    <w:rPr>
      <w:rFonts w:ascii="宋体" w:hAnsi="Calibri"/>
      <w:sz w:val="18"/>
      <w:szCs w:val="18"/>
    </w:rPr>
  </w:style>
  <w:style w:type="character" w:styleId="974" w:customStyle="1">
    <w:name w:val="正文文本 字符"/>
    <w:link w:val="765"/>
    <w:uiPriority w:val="0"/>
    <w:qFormat/>
    <w:rPr>
      <w:rFonts w:ascii="Calibri" w:hAnsi="Calibri"/>
      <w:sz w:val="21"/>
      <w:szCs w:val="24"/>
    </w:rPr>
  </w:style>
  <w:style w:type="character" w:styleId="975" w:customStyle="1">
    <w:name w:val="正文文本缩进 字符"/>
    <w:link w:val="772"/>
    <w:uiPriority w:val="0"/>
    <w:qFormat/>
    <w:rPr>
      <w:rFonts w:ascii="Calibri" w:hAnsi="Calibri"/>
      <w:sz w:val="21"/>
      <w:szCs w:val="24"/>
    </w:rPr>
  </w:style>
  <w:style w:type="character" w:styleId="976" w:customStyle="1">
    <w:name w:val="纯文本 字符"/>
    <w:link w:val="977"/>
    <w:uiPriority w:val="0"/>
    <w:qFormat/>
    <w:rPr>
      <w:rFonts w:ascii="宋体" w:hAnsi="Courier New"/>
      <w:sz w:val="21"/>
    </w:rPr>
  </w:style>
  <w:style w:type="paragraph" w:styleId="977" w:customStyle="1">
    <w:name w:val="纯文本1"/>
    <w:basedOn w:val="762"/>
    <w:link w:val="976"/>
    <w:uiPriority w:val="0"/>
    <w:qFormat/>
    <w:rPr>
      <w:rFonts w:ascii="宋体" w:hAnsi="Courier New"/>
      <w:sz w:val="20"/>
      <w:szCs w:val="20"/>
    </w:rPr>
  </w:style>
  <w:style w:type="character" w:styleId="978" w:customStyle="1">
    <w:name w:val="日期 字符"/>
    <w:link w:val="979"/>
    <w:uiPriority w:val="0"/>
    <w:qFormat/>
    <w:rPr>
      <w:rFonts w:eastAsia="仿宋_GB2312"/>
      <w:sz w:val="28"/>
    </w:rPr>
  </w:style>
  <w:style w:type="paragraph" w:styleId="979" w:customStyle="1">
    <w:name w:val="日期1"/>
    <w:basedOn w:val="762"/>
    <w:next w:val="762"/>
    <w:link w:val="978"/>
    <w:uiPriority w:val="0"/>
    <w:qFormat/>
    <w:rPr>
      <w:rFonts w:eastAsia="仿宋_GB2312"/>
      <w:sz w:val="28"/>
      <w:szCs w:val="20"/>
    </w:rPr>
  </w:style>
  <w:style w:type="character" w:styleId="980" w:customStyle="1">
    <w:name w:val="正文文本缩进 2 字符"/>
    <w:link w:val="981"/>
    <w:uiPriority w:val="0"/>
    <w:qFormat/>
    <w:rPr>
      <w:rFonts w:ascii="仿宋_GB2312" w:eastAsia="仿宋_GB2312"/>
      <w:sz w:val="24"/>
      <w:szCs w:val="24"/>
      <w:lang w:bidi="ar-SA"/>
    </w:rPr>
  </w:style>
  <w:style w:type="paragraph" w:styleId="981" w:customStyle="1">
    <w:name w:val="正文文本缩进 21"/>
    <w:basedOn w:val="762"/>
    <w:link w:val="980"/>
    <w:uiPriority w:val="0"/>
    <w:qFormat/>
    <w:pPr>
      <w:ind w:firstLine="475"/>
      <w:spacing w:line="10" w:lineRule="atLeast"/>
    </w:pPr>
    <w:rPr>
      <w:rFonts w:ascii="仿宋_GB2312" w:eastAsia="仿宋_GB2312"/>
      <w:sz w:val="24"/>
    </w:rPr>
  </w:style>
  <w:style w:type="character" w:styleId="982" w:customStyle="1">
    <w:name w:val="页脚 字符"/>
    <w:link w:val="983"/>
    <w:uiPriority w:val="0"/>
    <w:qFormat/>
    <w:rPr>
      <w:sz w:val="18"/>
      <w:szCs w:val="18"/>
    </w:rPr>
  </w:style>
  <w:style w:type="paragraph" w:styleId="983" w:customStyle="1">
    <w:name w:val="页脚1"/>
    <w:basedOn w:val="762"/>
    <w:link w:val="982"/>
    <w:uiPriority w:val="0"/>
    <w:qFormat/>
    <w:pPr>
      <w:jc w:val="left"/>
      <w:tabs>
        <w:tab w:val="center" w:pos="4153" w:leader="none"/>
        <w:tab w:val="right" w:pos="8306" w:leader="none"/>
      </w:tabs>
    </w:pPr>
    <w:rPr>
      <w:sz w:val="18"/>
      <w:szCs w:val="18"/>
    </w:rPr>
  </w:style>
  <w:style w:type="character" w:styleId="984" w:customStyle="1">
    <w:name w:val="正文首行缩进 字符"/>
    <w:link w:val="767"/>
    <w:uiPriority w:val="0"/>
    <w:qFormat/>
    <w:rPr>
      <w:rFonts w:ascii="仿宋_GB2312" w:hAnsi="Times New Roman" w:eastAsia="仿宋_GB2312"/>
      <w:sz w:val="30"/>
      <w:szCs w:val="30"/>
    </w:rPr>
  </w:style>
  <w:style w:type="character" w:styleId="985" w:customStyle="1">
    <w:name w:val="正文首行缩进 2 字符1"/>
    <w:link w:val="771"/>
    <w:uiPriority w:val="0"/>
    <w:qFormat/>
  </w:style>
  <w:style w:type="character" w:styleId="986" w:customStyle="1">
    <w:name w:val="标题 2 字符"/>
    <w:uiPriority w:val="0"/>
    <w:semiHidden/>
    <w:qFormat/>
    <w:rPr>
      <w:rFonts w:ascii="等线 Light" w:hAnsi="等线 Light" w:eastAsia="等线 Light"/>
      <w:b/>
      <w:bCs/>
      <w:sz w:val="32"/>
      <w:szCs w:val="32"/>
    </w:rPr>
  </w:style>
  <w:style w:type="character" w:styleId="987" w:customStyle="1">
    <w:name w:val="批注文字 Char"/>
    <w:uiPriority w:val="0"/>
    <w:qFormat/>
    <w:rPr>
      <w:rFonts w:ascii="Times New Roman" w:hAnsi="Times New Roman"/>
      <w:sz w:val="21"/>
    </w:rPr>
  </w:style>
  <w:style w:type="character" w:styleId="988" w:customStyle="1">
    <w:name w:val="正文首行缩进 2 字符"/>
    <w:link w:val="989"/>
    <w:uiPriority w:val="0"/>
    <w:qFormat/>
    <w:rPr>
      <w:sz w:val="21"/>
      <w:szCs w:val="24"/>
    </w:rPr>
  </w:style>
  <w:style w:type="paragraph" w:styleId="989" w:customStyle="1">
    <w:name w:val="_Style 63"/>
    <w:basedOn w:val="772"/>
    <w:next w:val="762"/>
    <w:link w:val="988"/>
    <w:uiPriority w:val="0"/>
    <w:qFormat/>
    <w:pPr>
      <w:ind w:firstLine="420"/>
    </w:pPr>
    <w:rPr>
      <w:rFonts w:ascii="Times New Roman" w:hAnsi="Times New Roman"/>
    </w:rPr>
  </w:style>
  <w:style w:type="character" w:styleId="990" w:customStyle="1">
    <w:name w:val="标书正文 Char1"/>
    <w:link w:val="991"/>
    <w:uiPriority w:val="0"/>
    <w:qFormat/>
    <w:rPr>
      <w:color w:val="000000"/>
      <w:sz w:val="22"/>
      <w:szCs w:val="28"/>
      <w:lang w:eastAsia="en-US"/>
    </w:rPr>
  </w:style>
  <w:style w:type="paragraph" w:styleId="991" w:customStyle="1">
    <w:name w:val="标书正文"/>
    <w:basedOn w:val="762"/>
    <w:link w:val="99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2" w:customStyle="1">
    <w:name w:val="font01"/>
    <w:uiPriority w:val="0"/>
    <w:qFormat/>
    <w:rPr>
      <w:rFonts w:ascii="仿宋" w:hAnsi="仿宋" w:eastAsia="仿宋"/>
      <w:color w:val="000000"/>
      <w:sz w:val="20"/>
      <w:szCs w:val="20"/>
      <w:u w:val="none"/>
    </w:rPr>
  </w:style>
  <w:style w:type="character" w:styleId="993" w:customStyle="1">
    <w:name w:val="标题 3 Char"/>
    <w:uiPriority w:val="0"/>
    <w:qFormat/>
    <w:rPr>
      <w:rFonts w:ascii="Arial" w:hAnsi="Arial" w:eastAsia="宋体"/>
      <w:b/>
      <w:sz w:val="32"/>
      <w:szCs w:val="20"/>
    </w:rPr>
  </w:style>
  <w:style w:type="character" w:styleId="994" w:customStyle="1">
    <w:name w:val="批注主题 Char"/>
    <w:uiPriority w:val="0"/>
    <w:semiHidden/>
    <w:qFormat/>
    <w:rPr>
      <w:rFonts w:ascii="Times New Roman" w:hAnsi="Times New Roman"/>
      <w:b/>
      <w:bCs/>
      <w:sz w:val="21"/>
    </w:rPr>
  </w:style>
  <w:style w:type="character" w:styleId="995" w:customStyle="1">
    <w:name w:val="font41"/>
    <w:uiPriority w:val="0"/>
    <w:qFormat/>
    <w:rPr>
      <w:rFonts w:ascii="Symbol" w:hAnsi="Symbol"/>
      <w:color w:val="000000"/>
      <w:sz w:val="20"/>
      <w:szCs w:val="20"/>
      <w:u w:val="none"/>
    </w:rPr>
  </w:style>
  <w:style w:type="character" w:styleId="996" w:customStyle="1">
    <w:name w:val="文档结构图 Char"/>
    <w:uiPriority w:val="0"/>
    <w:semiHidden/>
    <w:qFormat/>
    <w:rPr>
      <w:rFonts w:ascii="宋体"/>
      <w:sz w:val="18"/>
      <w:szCs w:val="18"/>
    </w:rPr>
  </w:style>
  <w:style w:type="character" w:styleId="997" w:customStyle="1">
    <w:name w:val="文档结构图 字符"/>
    <w:uiPriority w:val="0"/>
    <w:qFormat/>
    <w:rPr>
      <w:rFonts w:ascii="Microsoft YaHei UI" w:eastAsia="Microsoft YaHei UI"/>
      <w:sz w:val="18"/>
      <w:szCs w:val="18"/>
    </w:rPr>
  </w:style>
  <w:style w:type="character" w:styleId="998" w:customStyle="1">
    <w:name w:val="正文文本 Char"/>
    <w:uiPriority w:val="0"/>
    <w:qFormat/>
    <w:rPr>
      <w:sz w:val="21"/>
      <w:szCs w:val="24"/>
    </w:rPr>
  </w:style>
  <w:style w:type="character" w:styleId="999" w:customStyle="1">
    <w:name w:val="纯文本 Char1"/>
    <w:uiPriority w:val="0"/>
    <w:qFormat/>
    <w:rPr>
      <w:rFonts w:ascii="宋体" w:hAnsi="Courier New" w:eastAsia="宋体"/>
      <w:sz w:val="20"/>
      <w:szCs w:val="20"/>
    </w:rPr>
  </w:style>
  <w:style w:type="character" w:styleId="1000" w:customStyle="1">
    <w:name w:val="页脚 Char"/>
    <w:uiPriority w:val="0"/>
    <w:qFormat/>
    <w:rPr>
      <w:sz w:val="18"/>
      <w:szCs w:val="18"/>
    </w:rPr>
  </w:style>
  <w:style w:type="character" w:styleId="1001" w:customStyle="1">
    <w:name w:val="NormalCharacter"/>
    <w:link w:val="763"/>
    <w:uiPriority w:val="0"/>
    <w:semiHidden/>
    <w:qFormat/>
    <w:rPr>
      <w:rFonts w:hint="default" w:ascii="Times New Roman" w:hAnsi="Times New Roman" w:eastAsia="宋体" w:cs="Times New Roman"/>
      <w:sz w:val="21"/>
      <w:szCs w:val="24"/>
      <w:lang w:val="en-US" w:eastAsia="zh-CN" w:bidi="ar-SA"/>
    </w:rPr>
  </w:style>
  <w:style w:type="character" w:styleId="1002" w:customStyle="1">
    <w:name w:val="页眉 Char"/>
    <w:link w:val="762"/>
    <w:uiPriority w:val="0"/>
    <w:qFormat/>
    <w:rPr>
      <w:sz w:val="18"/>
      <w:szCs w:val="18"/>
    </w:rPr>
  </w:style>
  <w:style w:type="paragraph" w:styleId="1003" w:customStyle="1">
    <w:name w:val="普通(网站)1"/>
    <w:basedOn w:val="762"/>
    <w:uiPriority w:val="0"/>
    <w:qFormat/>
    <w:pPr>
      <w:jc w:val="left"/>
      <w:spacing w:before="100" w:beforeAutospacing="1" w:after="100" w:afterAutospacing="1"/>
      <w:widowControl/>
    </w:pPr>
    <w:rPr>
      <w:rFonts w:ascii="宋体" w:hAnsi="宋体"/>
      <w:sz w:val="24"/>
    </w:rPr>
  </w:style>
  <w:style w:type="paragraph" w:styleId="1004" w:customStyle="1">
    <w:name w:val="索引 41"/>
    <w:basedOn w:val="762"/>
    <w:next w:val="762"/>
    <w:uiPriority w:val="0"/>
    <w:qFormat/>
    <w:pPr>
      <w:ind w:left="600"/>
    </w:pPr>
    <w:rPr>
      <w:rFonts w:ascii="Calibri" w:hAnsi="Calibri"/>
      <w:sz w:val="22"/>
      <w:szCs w:val="22"/>
    </w:rPr>
  </w:style>
  <w:style w:type="paragraph" w:styleId="1005" w:customStyle="1">
    <w:name w:val="_Style 48"/>
    <w:basedOn w:val="762"/>
    <w:next w:val="1006"/>
    <w:uiPriority w:val="0"/>
    <w:qFormat/>
    <w:pPr>
      <w:ind w:firstLine="420"/>
    </w:pPr>
    <w:rPr>
      <w:rFonts w:eastAsia="微软雅黑"/>
      <w:sz w:val="24"/>
    </w:rPr>
  </w:style>
  <w:style w:type="paragraph" w:styleId="1006" w:customStyle="1">
    <w:name w:val="列出段落1"/>
    <w:basedOn w:val="762"/>
    <w:uiPriority w:val="0"/>
    <w:qFormat/>
    <w:pPr>
      <w:ind w:firstLine="420"/>
    </w:pPr>
  </w:style>
  <w:style w:type="paragraph" w:styleId="100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8" w:customStyle="1">
    <w:name w:val="_Style 100"/>
    <w:basedOn w:val="762"/>
    <w:next w:val="762"/>
    <w:uiPriority w:val="0"/>
    <w:qFormat/>
    <w:pPr>
      <w:ind w:left="420"/>
    </w:pPr>
    <w:rPr>
      <w:rFonts w:ascii="Calibri" w:hAnsi="Calibri"/>
      <w:sz w:val="22"/>
      <w:szCs w:val="22"/>
    </w:rPr>
  </w:style>
  <w:style w:type="paragraph" w:styleId="1009" w:customStyle="1">
    <w:name w:val="p0"/>
    <w:basedOn w:val="762"/>
    <w:uiPriority w:val="0"/>
    <w:qFormat/>
    <w:pPr>
      <w:widowControl/>
    </w:pPr>
    <w:rPr>
      <w:szCs w:val="21"/>
    </w:rPr>
  </w:style>
  <w:style w:type="paragraph" w:styleId="1010" w:customStyle="1">
    <w:name w:val="TOC 标题2"/>
    <w:basedOn w:val="937"/>
    <w:next w:val="762"/>
    <w:uiPriority w:val="0"/>
    <w:qFormat/>
    <w:pPr>
      <w:jc w:val="left"/>
      <w:spacing w:before="480" w:line="276" w:lineRule="auto"/>
      <w:widowControl/>
      <w:outlineLvl w:val="9"/>
    </w:pPr>
    <w:rPr>
      <w:rFonts w:ascii="Cambria" w:hAnsi="Cambria" w:eastAsia="宋体"/>
      <w:color w:val="365f91"/>
      <w:sz w:val="28"/>
      <w:szCs w:val="28"/>
    </w:rPr>
  </w:style>
  <w:style w:type="paragraph" w:styleId="1011" w:customStyle="1">
    <w:name w:val="修订1"/>
    <w:uiPriority w:val="0"/>
    <w:qFormat/>
    <w:rPr>
      <w:rFonts w:hint="default" w:ascii="Times New Roman" w:hAnsi="Times New Roman" w:eastAsia="宋体" w:cs="Times New Roman"/>
      <w:sz w:val="21"/>
      <w:szCs w:val="24"/>
      <w:lang w:val="en-US" w:eastAsia="zh-CN" w:bidi="ar-SA"/>
    </w:rPr>
  </w:style>
  <w:style w:type="paragraph" w:styleId="1012" w:customStyle="1">
    <w:name w:val="UserStyle_1"/>
    <w:basedOn w:val="762"/>
    <w:uiPriority w:val="0"/>
    <w:qFormat/>
    <w:pPr>
      <w:ind w:left="-6" w:hanging="99"/>
      <w:jc w:val="left"/>
    </w:pPr>
    <w:rPr>
      <w:rFonts w:ascii="宋体"/>
      <w:b/>
    </w:rPr>
  </w:style>
  <w:style w:type="paragraph" w:styleId="1013" w:customStyle="1">
    <w:name w:val="首行缩进"/>
    <w:basedOn w:val="762"/>
    <w:uiPriority w:val="0"/>
    <w:qFormat/>
    <w:pPr>
      <w:ind w:firstLine="480"/>
    </w:pPr>
    <w:rPr>
      <w:sz w:val="20"/>
      <w:szCs w:val="20"/>
      <w:lang w:val="zh-CN"/>
    </w:rPr>
  </w:style>
  <w:style w:type="paragraph" w:styleId="1014" w:customStyle="1">
    <w:name w:val="Other|1"/>
    <w:basedOn w:val="762"/>
    <w:uiPriority w:val="0"/>
    <w:qFormat/>
    <w:pPr>
      <w:ind w:firstLine="400"/>
      <w:spacing w:line="418" w:lineRule="auto"/>
    </w:pPr>
    <w:rPr>
      <w:rFonts w:ascii="宋体" w:hAnsi="宋体"/>
      <w:sz w:val="30"/>
      <w:szCs w:val="30"/>
      <w:lang w:val="zh-TW" w:eastAsia="zh-TW" w:bidi="zh-TW"/>
    </w:rPr>
  </w:style>
  <w:style w:type="paragraph" w:styleId="1015" w:customStyle="1">
    <w:name w:val="投标文件正文"/>
    <w:basedOn w:val="762"/>
    <w:uiPriority w:val="0"/>
    <w:qFormat/>
    <w:pPr>
      <w:ind w:firstLine="200"/>
      <w:spacing w:before="40" w:after="40" w:line="400" w:lineRule="exact"/>
    </w:pPr>
    <w:rPr>
      <w:sz w:val="24"/>
    </w:rPr>
  </w:style>
  <w:style w:type="paragraph" w:styleId="1016" w:customStyle="1">
    <w:name w:val="179"/>
    <w:basedOn w:val="762"/>
    <w:uiPriority w:val="0"/>
    <w:qFormat/>
    <w:pPr>
      <w:ind w:firstLine="420"/>
      <w:jc w:val="left"/>
      <w:widowControl/>
    </w:pPr>
    <w:rPr>
      <w:rFonts w:ascii="宋体" w:hAnsi="宋体"/>
      <w:sz w:val="24"/>
    </w:rPr>
  </w:style>
  <w:style w:type="paragraph" w:styleId="1017"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18" w:customStyle="1">
    <w:name w:val="列出段落11"/>
    <w:basedOn w:val="762"/>
    <w:uiPriority w:val="0"/>
    <w:qFormat/>
    <w:pPr>
      <w:ind w:firstLine="420"/>
    </w:pPr>
    <w:rPr>
      <w:rFonts w:ascii="Calibri" w:hAnsi="Calibri"/>
    </w:rPr>
  </w:style>
  <w:style w:type="paragraph" w:styleId="1019" w:customStyle="1">
    <w:name w:val="_Style 15"/>
    <w:basedOn w:val="762"/>
    <w:next w:val="1006"/>
    <w:uiPriority w:val="0"/>
    <w:qFormat/>
    <w:pPr>
      <w:ind w:firstLine="420"/>
    </w:pPr>
    <w:rPr>
      <w:rFonts w:ascii="Calibri" w:hAnsi="Calibri"/>
      <w:sz w:val="22"/>
      <w:szCs w:val="22"/>
    </w:rPr>
  </w:style>
  <w:style w:type="paragraph" w:styleId="1020" w:customStyle="1">
    <w:name w:val="one-p"/>
    <w:basedOn w:val="762"/>
    <w:uiPriority w:val="0"/>
    <w:qFormat/>
    <w:pPr>
      <w:jc w:val="left"/>
      <w:spacing w:before="100" w:beforeAutospacing="1" w:after="100" w:afterAutospacing="1"/>
      <w:widowControl/>
    </w:pPr>
    <w:rPr>
      <w:rFonts w:ascii="宋体" w:hAnsi="宋体"/>
      <w:sz w:val="24"/>
    </w:rPr>
  </w:style>
  <w:style w:type="paragraph" w:styleId="1021" w:customStyle="1">
    <w:name w:val="BodyTextIndent"/>
    <w:basedOn w:val="762"/>
    <w:uiPriority w:val="0"/>
    <w:qFormat/>
    <w:pPr>
      <w:ind w:left="420"/>
      <w:spacing w:after="120"/>
    </w:pPr>
    <w:rPr>
      <w:sz w:val="28"/>
      <w:szCs w:val="20"/>
    </w:rPr>
  </w:style>
  <w:style w:type="paragraph" w:styleId="102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23" w:customStyle="1">
    <w:name w:val="网格型11"/>
    <w:basedOn w:val="943"/>
    <w:uiPriority w:val="0"/>
    <w:qFormat/>
    <w:pPr>
      <w:jc w:val="both"/>
      <w:widowControl w:val="off"/>
    </w:pPr>
    <w:tblPr/>
  </w:style>
  <w:style w:type="table" w:styleId="1024" w:customStyle="1">
    <w:name w:val="网格型1"/>
    <w:basedOn w:val="943"/>
    <w:uiPriority w:val="0"/>
    <w:qFormat/>
    <w:pPr>
      <w:jc w:val="both"/>
      <w:widowControl w:val="off"/>
    </w:pPr>
    <w:tblPr/>
  </w:style>
  <w:style w:type="paragraph" w:styleId="1025" w:customStyle="1">
    <w:name w:val="_HT_正文"/>
    <w:basedOn w:val="679"/>
    <w:uiPriority w:val="0"/>
    <w:qFormat/>
    <w:pPr>
      <w:ind w:firstLine="200"/>
      <w:jc w:val="both"/>
      <w:spacing w:line="360" w:lineRule="auto"/>
    </w:pPr>
    <w:rPr>
      <w:sz w:val="24"/>
    </w:rPr>
  </w:style>
  <w:style w:type="character" w:styleId="1026" w:customStyle="1">
    <w:name w:val="正文文本缩进 字符1"/>
    <w:basedOn w:val="689"/>
    <w:link w:val="699"/>
    <w:uiPriority w:val="99"/>
    <w:semiHidden/>
    <w:qFormat/>
  </w:style>
  <w:style w:type="character" w:styleId="1027" w:customStyle="1">
    <w:name w:val="正文首行缩进 2 字符2"/>
    <w:basedOn w:val="1026"/>
    <w:link w:val="719"/>
    <w:uiPriority w:val="99"/>
    <w:semiHidden/>
    <w:qFormat/>
  </w:style>
  <w:style w:type="paragraph" w:styleId="1028" w:customStyle="1">
    <w:name w:val="Char"/>
    <w:basedOn w:val="695"/>
    <w:uiPriority w:val="0"/>
    <w:qFormat/>
    <w:rPr>
      <w:rFonts w:ascii="楷体_GB2312" w:hAnsi="楷体_GB2312" w:cs="CG Times"/>
      <w:sz w:val="28"/>
      <w:szCs w:val="28"/>
    </w:rPr>
  </w:style>
  <w:style w:type="paragraph" w:styleId="1029" w:customStyle="1">
    <w:name w:val="正文_0"/>
    <w:uiPriority w:val="0"/>
    <w:qFormat/>
    <w:rPr>
      <w:rFonts w:hint="default" w:ascii="Times New Roman" w:hAnsi="Times New Roman" w:eastAsia="宋体" w:cs="Times New Roman"/>
      <w:sz w:val="21"/>
      <w:szCs w:val="22"/>
      <w:lang w:val="en-US" w:eastAsia="zh-CN" w:bidi="ar-SA"/>
    </w:rPr>
  </w:style>
  <w:style w:type="paragraph" w:styleId="1030" w:customStyle="1">
    <w:name w:val="Table Paragraph"/>
    <w:basedOn w:val="763"/>
    <w:uiPriority w:val="0"/>
    <w:qFormat/>
    <w:pPr>
      <w:jc w:val="left"/>
    </w:pPr>
    <w:rPr>
      <w:rFonts w:ascii="宋体" w:hAnsi="宋体"/>
      <w:sz w:val="22"/>
      <w:lang w:val="zh-CN" w:bidi="zh-CN"/>
    </w:rPr>
  </w:style>
  <w:style w:type="paragraph" w:styleId="1031" w:customStyle="1">
    <w:name w:val="_Style 71"/>
    <w:basedOn w:val="679"/>
    <w:next w:val="798"/>
    <w:uiPriority w:val="34"/>
    <w:qFormat/>
    <w:pPr>
      <w:ind w:firstLine="420"/>
    </w:pPr>
    <w:rPr>
      <w:szCs w:val="24"/>
    </w:rPr>
  </w:style>
  <w:style w:type="paragraph" w:styleId="1032" w:customStyle="1">
    <w:name w:val="目录 111"/>
    <w:basedOn w:val="770"/>
    <w:next w:val="770"/>
    <w:uiPriority w:val="0"/>
    <w:qFormat/>
  </w:style>
  <w:style w:type="paragraph" w:styleId="1033" w:customStyle="1">
    <w:name w:val="列出段落"/>
    <w:basedOn w:val="763"/>
    <w:uiPriority w:val="0"/>
    <w:qFormat/>
    <w:pPr>
      <w:ind w:firstLine="420"/>
    </w:p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612875F8-56E3-4165-9E18-70159356DE7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28</cp:revision>
  <dcterms:created xsi:type="dcterms:W3CDTF">2022-06-10T07:13:00Z</dcterms:created>
  <dcterms:modified xsi:type="dcterms:W3CDTF">2026-06-02T06:49:55Z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94337FAED4964B43A94E3510FA2EB781_13</vt:lpwstr>
  </property>
  <property fmtid="{D5CDD505-2E9C-101B-9397-08002B2CF9AE}" pid="4" name="KSOTemplateDocerSaveRecord">
    <vt:lpwstr>eyJoZGlkIjoiNGZkZDMzNGJiMDcyZDgyNGMwNjEzYTRiZWYwNjc3MzkiLCJ1c2VySWQiOiIxMTk3NDkwNzA2In0=</vt:lpwstr>
  </property>
</Properties>
</file>