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spacing w:line="360" w:lineRule="auto"/>
        <w:rPr>
          <w:rFonts w:ascii="宋体" w:hAnsi="宋体" w:cs="宋体"/>
          <w:b/>
          <w:bCs/>
          <w:spacing w:val="76"/>
          <w:sz w:val="144"/>
          <w:highlight w:val="white"/>
        </w:rPr>
      </w:pPr>
      <w:r>
        <w:rPr>
          <w:rFonts w:hint="eastAsia" w:ascii="宋体" w:hAnsi="宋体" w:cs="宋体"/>
          <w:b/>
          <w:bCs/>
          <w:spacing w:val="76"/>
          <w:sz w:val="144"/>
          <w:highlight w:val="white"/>
        </w:rPr>
        <w:t xml:space="preserve"> </w:t>
      </w:r>
      <w:r>
        <w:rPr>
          <w:highlight w:val="white"/>
        </w:rPr>
      </w:r>
      <w:r/>
    </w:p>
    <w:p>
      <w:pPr>
        <w:pStyle w:val="1039"/>
        <w:jc w:val="center"/>
        <w:spacing w:line="360" w:lineRule="auto"/>
        <w:rPr>
          <w:rFonts w:ascii="宋体" w:hAnsi="宋体" w:cs="宋体"/>
          <w:b/>
          <w:spacing w:val="76"/>
          <w:sz w:val="144"/>
          <w:szCs w:val="144"/>
          <w:highlight w:val="white"/>
        </w:rPr>
      </w:pPr>
      <w:r>
        <w:rPr>
          <w:rFonts w:hint="eastAsia" w:ascii="宋体" w:hAnsi="宋体" w:cs="宋体"/>
          <w:b/>
          <w:spacing w:val="76"/>
          <w:sz w:val="144"/>
          <w:szCs w:val="144"/>
          <w:highlight w:val="white"/>
        </w:rPr>
        <w:t xml:space="preserve">招标文件</w:t>
      </w:r>
      <w:r>
        <w:rPr>
          <w:highlight w:val="white"/>
        </w:rPr>
      </w:r>
      <w:r/>
    </w:p>
    <w:p>
      <w:pPr>
        <w:pStyle w:val="1043"/>
        <w:rPr>
          <w:rFonts w:ascii="宋体" w:hAnsi="宋体" w:cs="宋体"/>
          <w:b/>
          <w:spacing w:val="76"/>
          <w:sz w:val="96"/>
          <w:szCs w:val="96"/>
          <w:highlight w:val="white"/>
        </w:rPr>
      </w:pPr>
      <w:r>
        <w:rPr>
          <w:rFonts w:ascii="宋体" w:hAnsi="宋体" w:cs="宋体"/>
          <w:b/>
          <w:spacing w:val="76"/>
          <w:sz w:val="96"/>
          <w:szCs w:val="96"/>
          <w:highlight w:val="white"/>
        </w:rPr>
      </w:r>
      <w:r>
        <w:rPr>
          <w:highlight w:val="white"/>
        </w:rPr>
      </w:r>
      <w:r/>
    </w:p>
    <w:p>
      <w:pPr>
        <w:pStyle w:val="1043"/>
        <w:rPr>
          <w:rFonts w:ascii="宋体" w:hAnsi="宋体" w:cs="宋体"/>
          <w:b/>
          <w:spacing w:val="76"/>
          <w:sz w:val="13"/>
          <w:szCs w:val="13"/>
          <w:highlight w:val="white"/>
        </w:rPr>
      </w:pPr>
      <w:r>
        <w:rPr>
          <w:rFonts w:ascii="宋体" w:hAnsi="宋体" w:cs="宋体"/>
          <w:b/>
          <w:spacing w:val="76"/>
          <w:sz w:val="13"/>
          <w:szCs w:val="13"/>
          <w:highlight w:val="white"/>
        </w:rPr>
      </w:r>
      <w:r>
        <w:rPr>
          <w:highlight w:val="white"/>
        </w:rPr>
      </w:r>
      <w:r/>
    </w:p>
    <w:p>
      <w:pPr>
        <w:pStyle w:val="1039"/>
        <w:spacing w:line="360" w:lineRule="auto"/>
        <w:rPr>
          <w:rFonts w:ascii="宋体" w:hAnsi="宋体" w:cs="宋体"/>
          <w:sz w:val="32"/>
          <w:szCs w:val="32"/>
          <w:highlight w:val="white"/>
        </w:rPr>
      </w:pPr>
      <w:r>
        <w:rPr>
          <w:rFonts w:ascii="宋体" w:hAnsi="宋体" w:cs="宋体"/>
          <w:sz w:val="32"/>
          <w:szCs w:val="32"/>
          <w:highlight w:val="white"/>
        </w:rPr>
      </w:r>
      <w:r>
        <w:rPr>
          <w:highlight w:val="white"/>
        </w:rPr>
      </w:r>
      <w:r/>
    </w:p>
    <w:p>
      <w:pPr>
        <w:pStyle w:val="1039"/>
        <w:spacing w:line="360" w:lineRule="auto"/>
        <w:rPr>
          <w:rFonts w:ascii="宋体" w:hAnsi="宋体" w:cs="宋体"/>
          <w:b/>
          <w:bCs/>
          <w:sz w:val="32"/>
          <w:szCs w:val="32"/>
          <w:highlight w:val="white"/>
        </w:rPr>
      </w:pPr>
      <w:r>
        <w:rPr>
          <w:rFonts w:hint="eastAsia" w:ascii="宋体" w:hAnsi="宋体" w:cs="宋体"/>
          <w:b/>
          <w:bCs/>
          <w:sz w:val="32"/>
          <w:szCs w:val="32"/>
          <w:highlight w:val="white"/>
        </w:rPr>
        <w:t xml:space="preserve">项目名称：</w:t>
      </w:r>
      <w:bookmarkStart w:id="0" w:name="OLE_LINK10"/>
      <w:r>
        <w:rPr>
          <w:highlight w:val="white"/>
        </w:rPr>
      </w:r>
      <w:bookmarkStart w:id="1" w:name="OLE_LINK21"/>
      <w:r>
        <w:rPr>
          <w:rFonts w:hint="eastAsia" w:ascii="宋体" w:hAnsi="宋体" w:cs="宋体"/>
          <w:b/>
          <w:bCs/>
          <w:sz w:val="32"/>
          <w:szCs w:val="32"/>
          <w:highlight w:val="white"/>
        </w:rPr>
        <w:t xml:space="preserve">徐州高新区2026年度滨河绿地综合养护项目</w:t>
      </w:r>
      <w:bookmarkEnd w:id="0"/>
      <w:r>
        <w:rPr>
          <w:highlight w:val="white"/>
        </w:rPr>
      </w:r>
      <w:bookmarkEnd w:id="1"/>
      <w:r>
        <w:rPr>
          <w:highlight w:val="white"/>
        </w:rPr>
      </w:r>
      <w:r/>
    </w:p>
    <w:p>
      <w:pPr>
        <w:pStyle w:val="1039"/>
        <w:spacing w:line="360" w:lineRule="auto"/>
        <w:tabs>
          <w:tab w:val="left" w:pos="284" w:leader="none"/>
        </w:tabs>
        <w:rPr>
          <w:rFonts w:ascii="宋体" w:hAnsi="宋体" w:cs="宋体"/>
          <w:b/>
          <w:bCs/>
          <w:sz w:val="32"/>
          <w:szCs w:val="32"/>
          <w:highlight w:val="white"/>
        </w:rPr>
      </w:pPr>
      <w:r>
        <w:rPr>
          <w:rFonts w:ascii="宋体" w:hAnsi="宋体" w:cs="宋体"/>
          <w:b/>
          <w:bCs/>
          <w:sz w:val="32"/>
          <w:szCs w:val="32"/>
          <w:highlight w:val="white"/>
        </w:rPr>
      </w:r>
      <w:r>
        <w:rPr>
          <w:highlight w:val="white"/>
        </w:rPr>
      </w:r>
      <w:r/>
    </w:p>
    <w:p>
      <w:pPr>
        <w:pStyle w:val="1039"/>
        <w:spacing w:line="360" w:lineRule="auto"/>
        <w:tabs>
          <w:tab w:val="left" w:pos="284" w:leader="none"/>
        </w:tabs>
        <w:rPr>
          <w:rFonts w:ascii="宋体" w:hAnsi="宋体" w:cs="宋体"/>
          <w:b/>
          <w:bCs/>
          <w:sz w:val="32"/>
          <w:szCs w:val="32"/>
          <w:highlight w:val="white"/>
        </w:rPr>
      </w:pPr>
      <w:r>
        <w:rPr>
          <w:highlight w:val="white"/>
        </w:rPr>
      </w:r>
      <w:bookmarkStart w:id="2" w:name="OLE_LINK77"/>
      <w:r>
        <w:rPr>
          <w:highlight w:val="white"/>
        </w:rPr>
      </w:r>
      <w:bookmarkStart w:id="3" w:name="OLE_LINK78"/>
      <w:r>
        <w:rPr>
          <w:rFonts w:hint="eastAsia" w:ascii="宋体" w:hAnsi="宋体" w:cs="宋体"/>
          <w:b/>
          <w:bCs/>
          <w:sz w:val="32"/>
          <w:szCs w:val="32"/>
          <w:highlight w:val="white"/>
        </w:rPr>
        <w:t xml:space="preserve">项目编号：</w:t>
      </w:r>
      <w:r>
        <w:rPr>
          <w:rFonts w:ascii="宋体" w:hAnsi="宋体" w:cs="宋体"/>
          <w:b/>
          <w:bCs/>
          <w:sz w:val="32"/>
          <w:szCs w:val="32"/>
          <w:highlight w:val="white"/>
        </w:rPr>
        <w:t xml:space="preserve">JSZC-320312-TRZX-G2026-0001</w:t>
      </w:r>
      <w:bookmarkEnd w:id="2"/>
      <w:r>
        <w:rPr>
          <w:highlight w:val="white"/>
        </w:rPr>
      </w:r>
      <w:bookmarkEnd w:id="3"/>
      <w:r>
        <w:rPr>
          <w:highlight w:val="white"/>
        </w:rPr>
      </w:r>
      <w:r/>
    </w:p>
    <w:p>
      <w:pPr>
        <w:pStyle w:val="1039"/>
        <w:spacing w:line="360" w:lineRule="auto"/>
        <w:tabs>
          <w:tab w:val="left" w:pos="284" w:leader="none"/>
        </w:tabs>
        <w:rPr>
          <w:rFonts w:ascii="宋体" w:hAnsi="宋体" w:cs="宋体"/>
          <w:b/>
          <w:bCs/>
          <w:sz w:val="32"/>
          <w:szCs w:val="32"/>
          <w:highlight w:val="white"/>
        </w:rPr>
      </w:pPr>
      <w:r>
        <w:rPr>
          <w:rFonts w:ascii="宋体" w:hAnsi="宋体" w:cs="宋体"/>
          <w:b/>
          <w:bCs/>
          <w:sz w:val="32"/>
          <w:szCs w:val="32"/>
          <w:highlight w:val="white"/>
        </w:rPr>
      </w:r>
      <w:r>
        <w:rPr>
          <w:highlight w:val="white"/>
        </w:rPr>
      </w:r>
      <w:r/>
    </w:p>
    <w:p>
      <w:pPr>
        <w:pStyle w:val="1039"/>
        <w:spacing w:line="360" w:lineRule="auto"/>
        <w:rPr>
          <w:rFonts w:ascii="宋体" w:hAnsi="宋体" w:cs="宋体"/>
          <w:b/>
          <w:bCs/>
          <w:sz w:val="32"/>
          <w:szCs w:val="32"/>
          <w:highlight w:val="white"/>
        </w:rPr>
      </w:pPr>
      <w:r>
        <w:rPr>
          <w:rFonts w:hint="eastAsia" w:ascii="宋体" w:hAnsi="宋体" w:cs="宋体"/>
          <w:b/>
          <w:bCs/>
          <w:sz w:val="32"/>
          <w:szCs w:val="32"/>
          <w:highlight w:val="white"/>
        </w:rPr>
        <w:t xml:space="preserve">采 购 人：徐州高新区公共事业管理服务中心</w:t>
      </w:r>
      <w:r>
        <w:rPr>
          <w:highlight w:val="white"/>
        </w:rPr>
      </w:r>
      <w:r/>
    </w:p>
    <w:p>
      <w:pPr>
        <w:pStyle w:val="1039"/>
        <w:jc w:val="left"/>
        <w:spacing w:line="360" w:lineRule="auto"/>
        <w:rPr>
          <w:rFonts w:ascii="宋体" w:hAnsi="宋体" w:cs="宋体"/>
          <w:b/>
          <w:bCs/>
          <w:sz w:val="44"/>
          <w:szCs w:val="44"/>
          <w:highlight w:val="white"/>
        </w:rPr>
      </w:pPr>
      <w:r>
        <w:rPr>
          <w:rFonts w:ascii="宋体" w:hAnsi="宋体" w:cs="宋体"/>
          <w:b/>
          <w:bCs/>
          <w:sz w:val="44"/>
          <w:szCs w:val="44"/>
          <w:highlight w:val="white"/>
        </w:rPr>
      </w:r>
      <w:r>
        <w:rPr>
          <w:highlight w:val="white"/>
        </w:rPr>
      </w:r>
      <w:r/>
    </w:p>
    <w:p>
      <w:pPr>
        <w:pStyle w:val="1039"/>
        <w:spacing w:line="360" w:lineRule="auto"/>
        <w:rPr>
          <w:rFonts w:ascii="宋体" w:hAnsi="宋体" w:cs="宋体"/>
          <w:b/>
          <w:bCs/>
          <w:sz w:val="44"/>
          <w:szCs w:val="44"/>
          <w:highlight w:val="white"/>
        </w:rPr>
      </w:pPr>
      <w:r>
        <w:rPr>
          <w:rFonts w:ascii="宋体" w:hAnsi="宋体" w:cs="宋体"/>
          <w:b/>
          <w:bCs/>
          <w:sz w:val="44"/>
          <w:szCs w:val="44"/>
          <w:highlight w:val="white"/>
        </w:rPr>
      </w:r>
      <w:r>
        <w:rPr>
          <w:highlight w:val="white"/>
        </w:rPr>
      </w:r>
      <w:r/>
    </w:p>
    <w:p>
      <w:pPr>
        <w:pStyle w:val="1040"/>
        <w:rPr>
          <w:highlight w:val="white"/>
        </w:rPr>
      </w:pPr>
      <w:r>
        <w:rPr>
          <w:highlight w:val="white"/>
        </w:rPr>
      </w:r>
      <w:r>
        <w:rPr>
          <w:highlight w:val="white"/>
        </w:rPr>
      </w:r>
      <w:r/>
    </w:p>
    <w:p>
      <w:pPr>
        <w:pStyle w:val="1043"/>
        <w:rPr>
          <w:highlight w:val="white"/>
        </w:rPr>
      </w:pPr>
      <w:r>
        <w:rPr>
          <w:highlight w:val="white"/>
        </w:rPr>
      </w:r>
      <w:r>
        <w:rPr>
          <w:highlight w:val="white"/>
        </w:rPr>
      </w:r>
      <w:r/>
    </w:p>
    <w:p>
      <w:pPr>
        <w:jc w:val="center"/>
        <w:spacing w:line="360" w:lineRule="auto"/>
        <w:rPr>
          <w:rFonts w:ascii="宋体" w:hAnsi="宋体" w:cs="宋体"/>
          <w:b/>
          <w:bCs/>
          <w:sz w:val="44"/>
          <w:szCs w:val="4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white"/>
        </w:rPr>
        <w:t xml:space="preserve">采购代理机构：江苏天瑞工程咨询管理有限公司</w:t>
      </w:r>
      <w:r>
        <w:rPr>
          <w:highlight w:val="white"/>
        </w:rPr>
      </w:r>
      <w:r/>
    </w:p>
    <w:p>
      <w:pPr>
        <w:pStyle w:val="1238"/>
        <w:ind w:firstLine="0"/>
        <w:jc w:val="center"/>
        <w:spacing w:line="360" w:lineRule="auto"/>
        <w:rPr>
          <w:rFonts w:ascii="宋体" w:hAnsi="宋体" w:cs="宋体"/>
          <w:b/>
          <w:bCs/>
          <w:sz w:val="32"/>
          <w:szCs w:val="32"/>
          <w:highlight w:val="white"/>
        </w:rPr>
        <w:sectPr>
          <w:headerReference w:type="default" r:id="rId9"/>
          <w:footerReference w:type="default" r:id="rId15"/>
          <w:footnotePr/>
          <w:endnotePr/>
          <w:type w:val="nextPage"/>
          <w:pgSz w:w="11906" w:h="16838" w:orient="portrait"/>
          <w:pgMar w:top="2031" w:right="1800" w:bottom="1440" w:left="1800" w:header="851" w:footer="1192" w:gutter="0"/>
          <w:cols w:num="1" w:sep="0" w:space="425" w:equalWidth="1"/>
          <w:docGrid w:linePitch="360"/>
        </w:sectPr>
      </w:pPr>
      <w:r>
        <w:rPr>
          <w:rFonts w:hint="eastAsia" w:ascii="宋体" w:hAnsi="宋体" w:cs="宋体"/>
          <w:b/>
          <w:bCs/>
          <w:sz w:val="32"/>
          <w:szCs w:val="32"/>
          <w:highlight w:val="white"/>
        </w:rPr>
        <w:t xml:space="preserve">二O二六年六月</w:t>
      </w:r>
      <w:r>
        <w:rPr>
          <w:highlight w:val="white"/>
        </w:rPr>
      </w:r>
      <w:r/>
    </w:p>
    <w:p>
      <w:pPr>
        <w:pStyle w:val="1239"/>
        <w:ind w:firstLine="0"/>
        <w:jc w:val="center"/>
        <w:spacing w:line="360" w:lineRule="auto"/>
        <w:rPr>
          <w:rFonts w:ascii="宋体" w:hAnsi="宋体" w:cs="宋体"/>
          <w:b/>
          <w:sz w:val="44"/>
          <w:highlight w:val="white"/>
        </w:rPr>
      </w:pPr>
      <w:r>
        <w:rPr>
          <w:rFonts w:hint="eastAsia" w:ascii="宋体" w:hAnsi="宋体" w:cs="宋体"/>
          <w:b/>
          <w:sz w:val="44"/>
          <w:highlight w:val="white"/>
        </w:rPr>
        <w:t xml:space="preserve">目 录</w:t>
      </w:r>
      <w:r>
        <w:rPr>
          <w:highlight w:val="white"/>
        </w:rPr>
      </w:r>
      <w:r/>
    </w:p>
    <w:p>
      <w:pPr>
        <w:pStyle w:val="1038"/>
        <w:jc w:val="center"/>
        <w:spacing w:line="360" w:lineRule="auto"/>
        <w:rPr>
          <w:rFonts w:ascii="宋体" w:hAnsi="宋体" w:cs="宋体"/>
          <w:b/>
          <w:sz w:val="44"/>
          <w:szCs w:val="44"/>
          <w:highlight w:val="white"/>
        </w:rPr>
      </w:pPr>
      <w:r>
        <w:rPr>
          <w:highlight w:val="white"/>
        </w:rPr>
      </w:r>
      <w:bookmarkStart w:id="4" w:name="_Toc522790130"/>
      <w:r>
        <w:rPr>
          <w:highlight w:val="white"/>
        </w:rPr>
      </w:r>
      <w:r/>
    </w:p>
    <w:p>
      <w:pPr>
        <w:pStyle w:val="1038"/>
        <w:jc w:val="left"/>
        <w:spacing w:line="360" w:lineRule="auto"/>
        <w:tabs>
          <w:tab w:val="right" w:pos="7560" w:leader="middleDot"/>
        </w:tabs>
        <w:rPr>
          <w:rFonts w:ascii="宋体" w:hAnsi="宋体" w:cs="宋体"/>
          <w:bCs/>
          <w:sz w:val="32"/>
          <w:szCs w:val="32"/>
          <w:highlight w:val="white"/>
        </w:rPr>
      </w:pPr>
      <w:r>
        <w:rPr>
          <w:rFonts w:hint="eastAsia" w:ascii="宋体" w:hAnsi="宋体" w:cs="宋体"/>
          <w:bCs/>
          <w:sz w:val="32"/>
          <w:szCs w:val="32"/>
          <w:highlight w:val="white"/>
        </w:rPr>
        <w:t xml:space="preserve">第一章  投标邀请</w:t>
      </w:r>
      <w:r>
        <w:rPr>
          <w:highlight w:val="white"/>
        </w:rPr>
      </w:r>
      <w:r/>
    </w:p>
    <w:p>
      <w:pPr>
        <w:pStyle w:val="1038"/>
        <w:jc w:val="left"/>
        <w:spacing w:line="360" w:lineRule="auto"/>
        <w:tabs>
          <w:tab w:val="right" w:pos="7560" w:leader="middleDot"/>
        </w:tabs>
        <w:rPr>
          <w:rFonts w:ascii="宋体" w:hAnsi="宋体" w:cs="宋体"/>
          <w:bCs/>
          <w:sz w:val="32"/>
          <w:szCs w:val="32"/>
          <w:highlight w:val="white"/>
        </w:rPr>
      </w:pPr>
      <w:r>
        <w:rPr>
          <w:rFonts w:hint="eastAsia" w:ascii="宋体" w:hAnsi="宋体" w:cs="宋体"/>
          <w:bCs/>
          <w:sz w:val="32"/>
          <w:szCs w:val="32"/>
          <w:highlight w:val="white"/>
        </w:rPr>
        <w:t xml:space="preserve">第二章  投标人须知</w:t>
      </w:r>
      <w:r>
        <w:rPr>
          <w:highlight w:val="white"/>
        </w:rPr>
      </w:r>
      <w:r/>
    </w:p>
    <w:p>
      <w:pPr>
        <w:pStyle w:val="1038"/>
        <w:jc w:val="left"/>
        <w:spacing w:line="360" w:lineRule="auto"/>
        <w:tabs>
          <w:tab w:val="right" w:pos="7560" w:leader="middleDot"/>
        </w:tabs>
        <w:rPr>
          <w:rFonts w:ascii="宋体" w:hAnsi="宋体" w:cs="宋体"/>
          <w:bCs/>
          <w:sz w:val="32"/>
          <w:szCs w:val="32"/>
          <w:highlight w:val="white"/>
        </w:rPr>
      </w:pPr>
      <w:r>
        <w:rPr>
          <w:rFonts w:hint="eastAsia" w:ascii="宋体" w:hAnsi="宋体" w:cs="宋体"/>
          <w:bCs/>
          <w:sz w:val="32"/>
          <w:szCs w:val="32"/>
          <w:highlight w:val="white"/>
        </w:rPr>
        <w:t xml:space="preserve">第三章  投标资料表</w:t>
      </w:r>
      <w:r>
        <w:rPr>
          <w:highlight w:val="white"/>
        </w:rPr>
      </w:r>
      <w:r/>
    </w:p>
    <w:p>
      <w:pPr>
        <w:pStyle w:val="1038"/>
        <w:jc w:val="left"/>
        <w:spacing w:line="360" w:lineRule="auto"/>
        <w:tabs>
          <w:tab w:val="right" w:pos="7560" w:leader="middleDot"/>
        </w:tabs>
        <w:rPr>
          <w:rFonts w:ascii="宋体" w:hAnsi="宋体" w:cs="宋体"/>
          <w:bCs/>
          <w:sz w:val="32"/>
          <w:szCs w:val="32"/>
          <w:highlight w:val="white"/>
        </w:rPr>
      </w:pPr>
      <w:r>
        <w:rPr>
          <w:rFonts w:hint="eastAsia" w:ascii="宋体" w:hAnsi="宋体" w:cs="宋体"/>
          <w:bCs/>
          <w:sz w:val="32"/>
          <w:szCs w:val="32"/>
          <w:highlight w:val="white"/>
        </w:rPr>
        <w:t xml:space="preserve">第四章  评标标准</w:t>
      </w:r>
      <w:r>
        <w:rPr>
          <w:highlight w:val="white"/>
        </w:rPr>
      </w:r>
      <w:r/>
    </w:p>
    <w:p>
      <w:pPr>
        <w:pStyle w:val="1038"/>
        <w:jc w:val="left"/>
        <w:spacing w:line="360" w:lineRule="auto"/>
        <w:tabs>
          <w:tab w:val="right" w:pos="7560" w:leader="middleDot"/>
        </w:tabs>
        <w:rPr>
          <w:rFonts w:ascii="宋体" w:hAnsi="宋体" w:cs="宋体"/>
          <w:bCs/>
          <w:sz w:val="32"/>
          <w:szCs w:val="32"/>
          <w:highlight w:val="white"/>
        </w:rPr>
      </w:pPr>
      <w:r>
        <w:rPr>
          <w:rFonts w:hint="eastAsia" w:ascii="宋体" w:hAnsi="宋体" w:cs="宋体"/>
          <w:bCs/>
          <w:sz w:val="32"/>
          <w:szCs w:val="32"/>
          <w:highlight w:val="white"/>
        </w:rPr>
        <w:t xml:space="preserve">第五章  拟签订的合同文本</w:t>
      </w:r>
      <w:r>
        <w:rPr>
          <w:highlight w:val="white"/>
        </w:rPr>
      </w:r>
      <w:r/>
    </w:p>
    <w:p>
      <w:pPr>
        <w:pStyle w:val="1038"/>
        <w:jc w:val="left"/>
        <w:spacing w:line="360" w:lineRule="auto"/>
        <w:tabs>
          <w:tab w:val="right" w:pos="7560" w:leader="middleDot"/>
        </w:tabs>
        <w:rPr>
          <w:rFonts w:ascii="宋体" w:hAnsi="宋体" w:cs="宋体"/>
          <w:bCs/>
          <w:sz w:val="32"/>
          <w:szCs w:val="32"/>
          <w:highlight w:val="white"/>
        </w:rPr>
      </w:pPr>
      <w:r>
        <w:rPr>
          <w:rFonts w:hint="eastAsia" w:ascii="宋体" w:hAnsi="宋体" w:cs="宋体"/>
          <w:bCs/>
          <w:sz w:val="32"/>
          <w:szCs w:val="32"/>
          <w:highlight w:val="white"/>
        </w:rPr>
        <w:t xml:space="preserve">第六章  采购需求</w:t>
      </w:r>
      <w:r>
        <w:rPr>
          <w:highlight w:val="white"/>
        </w:rPr>
      </w:r>
      <w:r/>
    </w:p>
    <w:p>
      <w:pPr>
        <w:pStyle w:val="1038"/>
        <w:jc w:val="left"/>
        <w:spacing w:line="360" w:lineRule="auto"/>
        <w:tabs>
          <w:tab w:val="right" w:pos="7560" w:leader="middleDot"/>
        </w:tabs>
        <w:rPr>
          <w:rFonts w:ascii="宋体" w:hAnsi="宋体" w:cs="宋体"/>
          <w:b/>
          <w:sz w:val="44"/>
          <w:szCs w:val="44"/>
          <w:highlight w:val="white"/>
        </w:rPr>
      </w:pPr>
      <w:r>
        <w:rPr>
          <w:rFonts w:hint="eastAsia" w:ascii="宋体" w:hAnsi="宋体" w:cs="宋体"/>
          <w:bCs/>
          <w:sz w:val="32"/>
          <w:szCs w:val="32"/>
          <w:highlight w:val="white"/>
        </w:rPr>
        <w:t xml:space="preserve">第七章  投标文件相关格式</w:t>
      </w:r>
      <w:r>
        <w:rPr>
          <w:highlight w:val="white"/>
        </w:rPr>
      </w:r>
      <w:r/>
    </w:p>
    <w:p>
      <w:pPr>
        <w:pStyle w:val="1038"/>
        <w:jc w:val="center"/>
        <w:spacing w:line="360" w:lineRule="auto"/>
        <w:rPr>
          <w:rFonts w:ascii="宋体" w:hAnsi="宋体" w:cs="宋体"/>
          <w:b/>
          <w:sz w:val="44"/>
          <w:szCs w:val="44"/>
          <w:highlight w:val="white"/>
        </w:rPr>
      </w:pPr>
      <w:r>
        <w:rPr>
          <w:rFonts w:ascii="宋体" w:hAnsi="宋体" w:cs="宋体"/>
          <w:b/>
          <w:sz w:val="44"/>
          <w:szCs w:val="44"/>
          <w:highlight w:val="white"/>
        </w:rPr>
      </w:r>
      <w:r>
        <w:rPr>
          <w:highlight w:val="white"/>
        </w:rPr>
      </w:r>
      <w:r/>
    </w:p>
    <w:p>
      <w:pPr>
        <w:pStyle w:val="1038"/>
        <w:jc w:val="center"/>
        <w:spacing w:line="360" w:lineRule="auto"/>
        <w:rPr>
          <w:rFonts w:ascii="宋体" w:hAnsi="宋体" w:cs="宋体"/>
          <w:b/>
          <w:sz w:val="44"/>
          <w:szCs w:val="44"/>
          <w:highlight w:val="white"/>
        </w:rPr>
      </w:pPr>
      <w:r>
        <w:rPr>
          <w:rFonts w:ascii="宋体" w:hAnsi="宋体" w:cs="宋体"/>
          <w:b/>
          <w:sz w:val="44"/>
          <w:szCs w:val="44"/>
          <w:highlight w:val="white"/>
        </w:rPr>
      </w:r>
      <w:r>
        <w:rPr>
          <w:highlight w:val="white"/>
        </w:rPr>
      </w:r>
      <w:r/>
    </w:p>
    <w:p>
      <w:pPr>
        <w:pStyle w:val="1038"/>
        <w:jc w:val="center"/>
        <w:spacing w:line="360" w:lineRule="auto"/>
        <w:rPr>
          <w:rFonts w:ascii="宋体" w:hAnsi="宋体" w:cs="宋体"/>
          <w:b/>
          <w:sz w:val="44"/>
          <w:szCs w:val="44"/>
          <w:highlight w:val="white"/>
        </w:rPr>
      </w:pPr>
      <w:r>
        <w:rPr>
          <w:rFonts w:ascii="宋体" w:hAnsi="宋体" w:cs="宋体"/>
          <w:b/>
          <w:sz w:val="44"/>
          <w:szCs w:val="44"/>
          <w:highlight w:val="white"/>
        </w:rPr>
      </w:r>
      <w:r>
        <w:rPr>
          <w:highlight w:val="white"/>
        </w:rPr>
      </w:r>
      <w:r/>
    </w:p>
    <w:p>
      <w:pPr>
        <w:pStyle w:val="1038"/>
        <w:jc w:val="center"/>
        <w:spacing w:line="360" w:lineRule="auto"/>
        <w:rPr>
          <w:rFonts w:ascii="宋体" w:hAnsi="宋体" w:cs="宋体"/>
          <w:b/>
          <w:sz w:val="44"/>
          <w:szCs w:val="44"/>
          <w:highlight w:val="white"/>
        </w:rPr>
      </w:pPr>
      <w:r>
        <w:rPr>
          <w:rFonts w:ascii="宋体" w:hAnsi="宋体" w:cs="宋体"/>
          <w:b/>
          <w:sz w:val="44"/>
          <w:szCs w:val="44"/>
          <w:highlight w:val="white"/>
        </w:rPr>
      </w:r>
      <w:r>
        <w:rPr>
          <w:highlight w:val="white"/>
        </w:rPr>
      </w:r>
      <w:r/>
    </w:p>
    <w:p>
      <w:pPr>
        <w:pStyle w:val="1038"/>
        <w:jc w:val="center"/>
        <w:spacing w:line="360" w:lineRule="auto"/>
        <w:rPr>
          <w:rFonts w:ascii="宋体" w:hAnsi="宋体" w:cs="宋体"/>
          <w:b/>
          <w:sz w:val="44"/>
          <w:szCs w:val="44"/>
          <w:highlight w:val="white"/>
        </w:rPr>
      </w:pPr>
      <w:r>
        <w:rPr>
          <w:rFonts w:ascii="宋体" w:hAnsi="宋体" w:cs="宋体"/>
          <w:b/>
          <w:sz w:val="44"/>
          <w:szCs w:val="44"/>
          <w:highlight w:val="white"/>
        </w:rPr>
      </w:r>
      <w:r>
        <w:rPr>
          <w:highlight w:val="white"/>
        </w:rPr>
      </w:r>
      <w:r/>
    </w:p>
    <w:p>
      <w:pPr>
        <w:pStyle w:val="1038"/>
        <w:jc w:val="center"/>
        <w:spacing w:line="360" w:lineRule="auto"/>
        <w:rPr>
          <w:rFonts w:ascii="宋体" w:hAnsi="宋体" w:cs="宋体"/>
          <w:b/>
          <w:sz w:val="44"/>
          <w:szCs w:val="44"/>
          <w:highlight w:val="white"/>
        </w:rPr>
      </w:pPr>
      <w:r>
        <w:rPr>
          <w:rFonts w:ascii="宋体" w:hAnsi="宋体" w:cs="宋体"/>
          <w:b/>
          <w:sz w:val="44"/>
          <w:szCs w:val="44"/>
          <w:highlight w:val="white"/>
        </w:rPr>
      </w:r>
      <w:r>
        <w:rPr>
          <w:highlight w:val="white"/>
        </w:rPr>
      </w:r>
      <w:r/>
    </w:p>
    <w:p>
      <w:pPr>
        <w:pStyle w:val="1038"/>
        <w:jc w:val="center"/>
        <w:spacing w:line="360" w:lineRule="auto"/>
        <w:rPr>
          <w:rFonts w:ascii="宋体" w:hAnsi="宋体" w:cs="宋体"/>
          <w:b/>
          <w:sz w:val="44"/>
          <w:szCs w:val="44"/>
          <w:highlight w:val="white"/>
        </w:rPr>
      </w:pPr>
      <w:r>
        <w:rPr>
          <w:rFonts w:ascii="宋体" w:hAnsi="宋体" w:cs="宋体"/>
          <w:b/>
          <w:sz w:val="44"/>
          <w:szCs w:val="44"/>
          <w:highlight w:val="white"/>
        </w:rPr>
      </w:r>
      <w:r>
        <w:rPr>
          <w:highlight w:val="white"/>
        </w:rPr>
      </w:r>
      <w:r/>
    </w:p>
    <w:p>
      <w:pPr>
        <w:pStyle w:val="1038"/>
        <w:jc w:val="center"/>
        <w:spacing w:line="360" w:lineRule="auto"/>
        <w:rPr>
          <w:rFonts w:ascii="宋体" w:hAnsi="宋体" w:cs="宋体"/>
          <w:b/>
          <w:sz w:val="44"/>
          <w:szCs w:val="44"/>
          <w:highlight w:val="white"/>
        </w:rPr>
      </w:pPr>
      <w:r>
        <w:rPr>
          <w:rFonts w:ascii="宋体" w:hAnsi="宋体" w:cs="宋体"/>
          <w:b/>
          <w:sz w:val="44"/>
          <w:szCs w:val="44"/>
          <w:highlight w:val="white"/>
        </w:rPr>
      </w:r>
      <w:r>
        <w:rPr>
          <w:highlight w:val="white"/>
        </w:rPr>
      </w:r>
      <w:r/>
    </w:p>
    <w:p>
      <w:pPr>
        <w:pStyle w:val="1044"/>
        <w:spacing w:line="360" w:lineRule="auto"/>
        <w:rPr>
          <w:rFonts w:ascii="宋体" w:hAnsi="宋体" w:cs="宋体"/>
          <w:highlight w:val="white"/>
        </w:rPr>
      </w:pPr>
      <w:r>
        <w:rPr>
          <w:rFonts w:ascii="宋体" w:hAnsi="宋体" w:cs="宋体"/>
          <w:highlight w:val="white"/>
        </w:rPr>
      </w:r>
      <w:r>
        <w:rPr>
          <w:highlight w:val="white"/>
        </w:rPr>
      </w:r>
      <w:r/>
    </w:p>
    <w:p>
      <w:pPr>
        <w:pStyle w:val="1038"/>
        <w:spacing w:line="360" w:lineRule="auto"/>
        <w:rPr>
          <w:rFonts w:ascii="宋体" w:hAnsi="宋体" w:cs="宋体"/>
          <w:b/>
          <w:sz w:val="44"/>
          <w:szCs w:val="44"/>
          <w:highlight w:val="white"/>
        </w:rPr>
        <w:sectPr>
          <w:headerReference w:type="default" r:id="rId10"/>
          <w:footerReference w:type="default" r:id="rId16"/>
          <w:footerReference w:type="even"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 w:val="44"/>
          <w:szCs w:val="44"/>
          <w:highlight w:val="white"/>
        </w:rPr>
      </w:r>
      <w:r>
        <w:rPr>
          <w:highlight w:val="white"/>
        </w:rPr>
      </w:r>
      <w:r/>
    </w:p>
    <w:p>
      <w:pPr>
        <w:pStyle w:val="1236"/>
        <w:spacing w:line="360" w:lineRule="auto"/>
        <w:rPr>
          <w:rFonts w:ascii="宋体" w:hAnsi="宋体" w:cs="宋体"/>
          <w:highlight w:val="white"/>
        </w:rPr>
      </w:pPr>
      <w:r>
        <w:rPr>
          <w:rFonts w:ascii="宋体" w:hAnsi="宋体" w:cs="宋体"/>
          <w:highlight w:val="white"/>
        </w:rPr>
      </w:r>
      <w:r>
        <w:rPr>
          <w:highlight w:val="white"/>
        </w:rPr>
      </w:r>
      <w:r/>
    </w:p>
    <w:p>
      <w:pPr>
        <w:pStyle w:val="1240"/>
        <w:spacing w:line="360" w:lineRule="auto"/>
        <w:rPr>
          <w:rFonts w:ascii="宋体" w:hAnsi="宋体" w:eastAsia="宋体" w:cs="宋体"/>
          <w:highlight w:val="white"/>
        </w:rPr>
      </w:pPr>
      <w:r>
        <w:rPr>
          <w:highlight w:val="white"/>
        </w:rPr>
      </w:r>
      <w:bookmarkStart w:id="5" w:name="_Toc108985918"/>
      <w:r>
        <w:rPr>
          <w:rFonts w:hint="eastAsia" w:ascii="宋体" w:hAnsi="宋体" w:eastAsia="宋体" w:cs="宋体"/>
          <w:highlight w:val="white"/>
        </w:rPr>
        <w:t xml:space="preserve">第一章  投标邀请</w:t>
      </w:r>
      <w:bookmarkEnd w:id="5"/>
      <w:r>
        <w:rPr>
          <w:highlight w:val="white"/>
        </w:rPr>
      </w:r>
      <w:r/>
    </w:p>
    <w:p>
      <w:pPr>
        <w:pStyle w:val="1038"/>
        <w:jc w:val="center"/>
        <w:spacing w:line="360" w:lineRule="auto"/>
        <w:rPr>
          <w:rFonts w:ascii="宋体" w:hAnsi="宋体" w:cs="宋体"/>
          <w:sz w:val="30"/>
          <w:szCs w:val="30"/>
          <w:highlight w:val="white"/>
        </w:rPr>
      </w:pPr>
      <w:r>
        <w:rPr>
          <w:rFonts w:ascii="宋体" w:hAnsi="宋体" w:cs="宋体"/>
          <w:sz w:val="30"/>
          <w:szCs w:val="30"/>
          <w:highlight w:val="white"/>
        </w:rPr>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u w:val="single"/>
        </w:rPr>
        <w:t xml:space="preserve"> 江苏天瑞工程咨询有限公司</w:t>
      </w:r>
      <w:r>
        <w:rPr>
          <w:rFonts w:hint="eastAsia" w:ascii="宋体" w:hAnsi="宋体" w:cs="宋体"/>
          <w:sz w:val="24"/>
          <w:highlight w:val="white"/>
        </w:rPr>
        <w:t xml:space="preserve">对徐州高新区公共事业管理服务中心</w:t>
      </w:r>
      <w:r>
        <w:rPr>
          <w:rFonts w:hint="eastAsia" w:ascii="宋体" w:hAnsi="宋体" w:cs="宋体"/>
          <w:sz w:val="24"/>
          <w:highlight w:val="white"/>
          <w:u w:val="single"/>
        </w:rPr>
        <w:t xml:space="preserve">徐州高新区2026年度滨河绿地综合养护项目</w:t>
      </w:r>
      <w:r>
        <w:rPr>
          <w:rFonts w:hint="eastAsia" w:ascii="宋体" w:hAnsi="宋体" w:cs="宋体"/>
          <w:sz w:val="24"/>
          <w:highlight w:val="white"/>
        </w:rPr>
        <w:t xml:space="preserve">进行公开招标采购，现邀请符合相关条件的供应商投标。</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一、项目名称和项目编号</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(一)项目名称：徐州高新区2026年度滨河绿地综合养护项目</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(二)项目编号：</w:t>
      </w:r>
      <w:r>
        <w:rPr>
          <w:rFonts w:ascii="宋体" w:hAnsi="宋体" w:cs="宋体"/>
          <w:sz w:val="24"/>
          <w:highlight w:val="white"/>
        </w:rPr>
        <w:t xml:space="preserve">JSZC-320312-TRZX-G2026-0001</w:t>
      </w:r>
      <w:r>
        <w:rPr>
          <w:rFonts w:hint="eastAsia" w:ascii="宋体" w:hAnsi="宋体" w:cs="宋体"/>
          <w:sz w:val="24"/>
          <w:highlight w:val="white"/>
        </w:rPr>
        <w:t xml:space="preserve">  </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二、对投标人的资格要求：详见本项目公开招标公告。</w:t>
      </w:r>
      <w:bookmarkEnd w:id="4"/>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三、获取招标文件</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1．时间（时间期限）、地点、方式：详见本项目公开招标公告。</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2.获取地点：在</w:t>
      </w:r>
      <w:bookmarkStart w:id="6" w:name="OLE_LINK7"/>
      <w:r>
        <w:rPr>
          <w:highlight w:val="white"/>
        </w:rPr>
      </w:r>
      <w:bookmarkStart w:id="7" w:name="OLE_LINK8"/>
      <w:r>
        <w:rPr>
          <w:rFonts w:hint="eastAsia" w:ascii="宋体" w:hAnsi="宋体" w:cs="宋体"/>
          <w:sz w:val="24"/>
          <w:highlight w:val="white"/>
        </w:rPr>
        <w:t xml:space="preserve">“苏采云”系统</w:t>
      </w:r>
      <w:bookmarkEnd w:id="6"/>
      <w:r>
        <w:rPr>
          <w:highlight w:val="white"/>
        </w:rPr>
      </w:r>
      <w:bookmarkEnd w:id="7"/>
      <w:r>
        <w:rPr>
          <w:rFonts w:hint="eastAsia" w:ascii="宋体" w:hAnsi="宋体" w:cs="宋体"/>
          <w:sz w:val="24"/>
          <w:highlight w:val="white"/>
        </w:rPr>
        <w:t xml:space="preserve">报名成功后自行下载。</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3、获取方式：</w:t>
      </w:r>
      <w:bookmarkStart w:id="8" w:name="OLE_LINK3"/>
      <w:r>
        <w:rPr>
          <w:highlight w:val="white"/>
        </w:rPr>
      </w:r>
      <w:bookmarkStart w:id="9" w:name="OLE_LINK4"/>
      <w:r>
        <w:rPr>
          <w:rFonts w:hint="eastAsia" w:ascii="宋体" w:hAnsi="宋体" w:cs="宋体"/>
          <w:sz w:val="24"/>
          <w:highlight w:val="white"/>
        </w:rPr>
        <w:t xml:space="preserve">本项目采用网上注册登记方式。</w:t>
      </w:r>
      <w:bookmarkEnd w:id="8"/>
      <w:r>
        <w:rPr>
          <w:highlight w:val="white"/>
        </w:rPr>
      </w:r>
      <w:bookmarkEnd w:id="9"/>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3.1 潜在供应商访问电子招标投标交易平台的网络地址和方法：</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2）潜在投标人访问“苏采云”系统的网络地址和方法：“苏采云”系统的网址：http://jszfcg.jsczt.cn/；或进入徐州政府采购网（网址：http://czj.xz.gov.cn/Home/HomeIndex）--业务工作--用户登录，点击“苏采云”进入系统。</w:t>
      </w:r>
      <w:r>
        <w:rPr>
          <w:highlight w:val="white"/>
        </w:rPr>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white"/>
        </w:rPr>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lang w:bidi="ar"/>
        </w:rPr>
        <w:t xml:space="preserve">（5）招标代理机构（采购代理机构）将数据电文形式的采购文件加载至“苏采云”系统，供潜在投标人下载或者查阅。      </w:t>
      </w:r>
      <w:r>
        <w:rPr>
          <w:highlight w:val="white"/>
        </w:rPr>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lang w:bidi="ar"/>
        </w:rPr>
        <w:t xml:space="preserve">（6）苏采云系统使用谷歌浏览器参与开标。</w:t>
      </w:r>
      <w:r>
        <w:rPr>
          <w:highlight w:val="white"/>
        </w:rPr>
      </w:r>
      <w:r/>
    </w:p>
    <w:p>
      <w:pPr>
        <w:ind w:firstLine="720"/>
        <w:spacing w:line="360" w:lineRule="auto"/>
        <w:rPr>
          <w:rFonts w:ascii="宋体" w:hAnsi="宋体" w:cs="宋体"/>
          <w:highlight w:val="white"/>
        </w:rPr>
      </w:pPr>
      <w:r>
        <w:rPr>
          <w:rFonts w:hint="eastAsia" w:ascii="宋体" w:hAnsi="宋体" w:cs="宋体"/>
          <w:sz w:val="24"/>
          <w:szCs w:val="24"/>
          <w:highlight w:val="white"/>
          <w:lang w:bidi="ar"/>
        </w:rPr>
        <w:t xml:space="preserve">4、售价：免费。</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四、投标有关信息</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（一）投标截止时间：</w:t>
      </w:r>
      <w:r>
        <w:rPr>
          <w:rFonts w:hint="eastAsia" w:ascii="宋体" w:hAnsi="宋体" w:cs="宋体"/>
          <w:b/>
          <w:bCs/>
          <w:sz w:val="24"/>
          <w:highlight w:val="white"/>
        </w:rPr>
        <w:t xml:space="preserve">2026年 </w:t>
      </w:r>
      <w:r>
        <w:rPr>
          <w:rFonts w:ascii="宋体" w:hAnsi="宋体" w:cs="宋体"/>
          <w:b/>
          <w:bCs/>
          <w:sz w:val="24"/>
          <w:highlight w:val="white"/>
        </w:rPr>
        <w:t xml:space="preserve">7</w:t>
      </w:r>
      <w:r>
        <w:rPr>
          <w:rFonts w:hint="eastAsia" w:ascii="宋体" w:hAnsi="宋体" w:cs="宋体"/>
          <w:b/>
          <w:bCs/>
          <w:sz w:val="24"/>
          <w:highlight w:val="white"/>
        </w:rPr>
        <w:t xml:space="preserve">月20 日10：00 ; </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（二）开标时间</w:t>
      </w:r>
      <w:r>
        <w:rPr>
          <w:rFonts w:hint="eastAsia" w:ascii="宋体" w:hAnsi="宋体" w:cs="宋体"/>
          <w:b/>
          <w:bCs/>
          <w:sz w:val="24"/>
          <w:highlight w:val="white"/>
        </w:rPr>
        <w:t xml:space="preserve">：2026年</w:t>
      </w:r>
      <w:r>
        <w:rPr>
          <w:rFonts w:ascii="宋体" w:hAnsi="宋体" w:cs="宋体"/>
          <w:b/>
          <w:bCs/>
          <w:sz w:val="24"/>
          <w:highlight w:val="white"/>
        </w:rPr>
        <w:t xml:space="preserve">7</w:t>
      </w:r>
      <w:r>
        <w:rPr>
          <w:rFonts w:hint="eastAsia" w:ascii="宋体" w:hAnsi="宋体" w:cs="宋体"/>
          <w:b/>
          <w:bCs/>
          <w:sz w:val="24"/>
          <w:highlight w:val="white"/>
        </w:rPr>
        <w:t xml:space="preserve">月20 10：00。</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(三)开标地点：</w:t>
      </w:r>
      <w:bookmarkStart w:id="10" w:name="OLE_LINK1"/>
      <w:r>
        <w:rPr>
          <w:highlight w:val="white"/>
        </w:rPr>
      </w:r>
      <w:bookmarkStart w:id="11" w:name="OLE_LINK2"/>
      <w:r>
        <w:rPr>
          <w:rFonts w:hint="eastAsia" w:ascii="宋体" w:hAnsi="宋体" w:cs="宋体"/>
          <w:sz w:val="24"/>
          <w:highlight w:val="white"/>
        </w:rPr>
        <w:t xml:space="preserve">“苏采云”系统</w:t>
      </w:r>
      <w:bookmarkEnd w:id="10"/>
      <w:r>
        <w:rPr>
          <w:highlight w:val="white"/>
        </w:rPr>
      </w:r>
      <w:bookmarkEnd w:id="11"/>
      <w:r>
        <w:rPr>
          <w:rFonts w:hint="eastAsia" w:ascii="宋体" w:hAnsi="宋体" w:cs="宋体"/>
          <w:sz w:val="24"/>
          <w:highlight w:val="white"/>
        </w:rPr>
        <w:t xml:space="preserve">“开标大厅”或进入徐州政府采购网--业务工作--用户登录，点击“苏采云”进入系统“开标大厅”。</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五、采购人</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1．名称：徐州高新区公共事业管理服务中心</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2．地址：</w:t>
      </w:r>
      <w:r>
        <w:rPr>
          <w:rFonts w:hint="eastAsia" w:ascii="宋体" w:hAnsi="宋体" w:cs="宋体"/>
          <w:sz w:val="24"/>
          <w:szCs w:val="20"/>
          <w:highlight w:val="white"/>
        </w:rPr>
        <w:t xml:space="preserve">江苏省徐州市铜山区北京北路13-3号</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3．联系方式：</w:t>
      </w:r>
      <w:r>
        <w:rPr>
          <w:rFonts w:hint="eastAsia" w:ascii="宋体" w:hAnsi="宋体" w:cs="宋体"/>
          <w:sz w:val="24"/>
          <w:szCs w:val="20"/>
          <w:highlight w:val="white"/>
        </w:rPr>
        <w:t xml:space="preserve">0516-83535163</w:t>
      </w:r>
      <w:r>
        <w:rPr>
          <w:highlight w:val="white"/>
        </w:rPr>
      </w:r>
      <w:r/>
    </w:p>
    <w:p>
      <w:pPr>
        <w:pStyle w:val="1038"/>
        <w:ind w:firstLine="600"/>
        <w:jc w:val="left"/>
        <w:spacing w:line="360" w:lineRule="auto"/>
        <w:rPr>
          <w:rFonts w:ascii="宋体" w:hAnsi="宋体" w:cs="宋体"/>
          <w:sz w:val="24"/>
          <w:szCs w:val="20"/>
          <w:highlight w:val="white"/>
        </w:rPr>
      </w:pPr>
      <w:r>
        <w:rPr>
          <w:rFonts w:hint="eastAsia" w:ascii="宋体" w:hAnsi="宋体" w:cs="宋体"/>
          <w:sz w:val="24"/>
          <w:highlight w:val="white"/>
        </w:rPr>
        <w:t xml:space="preserve">4.采购项目联系人：</w:t>
      </w:r>
      <w:r>
        <w:rPr>
          <w:rFonts w:hint="eastAsia" w:ascii="宋体" w:hAnsi="宋体" w:cs="宋体"/>
          <w:sz w:val="24"/>
          <w:szCs w:val="20"/>
          <w:highlight w:val="white"/>
        </w:rPr>
        <w:t xml:space="preserve">查婷婷</w:t>
      </w:r>
      <w:r>
        <w:rPr>
          <w:rFonts w:hint="eastAsia" w:ascii="宋体" w:hAnsi="宋体" w:cs="宋体"/>
          <w:sz w:val="24"/>
          <w:highlight w:val="white"/>
        </w:rPr>
        <w:t xml:space="preserve">      联系电话：</w:t>
      </w:r>
      <w:r>
        <w:rPr>
          <w:rFonts w:hint="eastAsia" w:ascii="宋体" w:hAnsi="宋体" w:cs="宋体"/>
          <w:sz w:val="24"/>
          <w:szCs w:val="20"/>
          <w:highlight w:val="white"/>
        </w:rPr>
        <w:t xml:space="preserve">0516-83535163</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六、采购代理机构</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1．名称： 江苏天瑞工程咨询有限公司</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2．地址：</w:t>
      </w:r>
      <w:bookmarkStart w:id="12" w:name="OLE_LINK43"/>
      <w:r>
        <w:rPr>
          <w:highlight w:val="white"/>
        </w:rPr>
      </w:r>
      <w:bookmarkStart w:id="13" w:name="OLE_LINK44"/>
      <w:r>
        <w:rPr>
          <w:highlight w:val="white"/>
        </w:rPr>
      </w:r>
      <w:bookmarkStart w:id="14" w:name="_GoBack"/>
      <w:r>
        <w:rPr>
          <w:rFonts w:hint="eastAsia" w:ascii="宋体" w:hAnsi="宋体" w:cs="宋体"/>
          <w:sz w:val="24"/>
          <w:highlight w:val="white"/>
        </w:rPr>
        <w:t xml:space="preserve">徐州市云龙区秦郡路与秦岭路交叉口北40米国盛大厦5楼</w:t>
      </w:r>
      <w:bookmarkEnd w:id="12"/>
      <w:r>
        <w:rPr>
          <w:highlight w:val="white"/>
        </w:rPr>
      </w:r>
      <w:bookmarkEnd w:id="13"/>
      <w:r>
        <w:rPr>
          <w:highlight w:val="white"/>
        </w:rPr>
      </w:r>
      <w:bookmarkEnd w:id="14"/>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3．联系方式：</w:t>
      </w:r>
      <w:bookmarkStart w:id="15" w:name="OLE_LINK40"/>
      <w:r>
        <w:rPr>
          <w:highlight w:val="white"/>
        </w:rPr>
      </w:r>
      <w:bookmarkStart w:id="16" w:name="OLE_LINK41"/>
      <w:r>
        <w:rPr>
          <w:rFonts w:hint="eastAsia" w:ascii="宋体" w:hAnsi="宋体" w:cs="宋体"/>
          <w:sz w:val="24"/>
          <w:highlight w:val="white"/>
        </w:rPr>
        <w:t xml:space="preserve">0516-83700018</w:t>
      </w:r>
      <w:bookmarkEnd w:id="15"/>
      <w:r>
        <w:rPr>
          <w:highlight w:val="white"/>
        </w:rPr>
      </w:r>
      <w:bookmarkEnd w:id="16"/>
      <w:r>
        <w:rPr>
          <w:rFonts w:hint="eastAsia" w:ascii="宋体" w:hAnsi="宋体" w:cs="宋体"/>
          <w:sz w:val="24"/>
          <w:highlight w:val="white"/>
        </w:rPr>
        <w:t xml:space="preserve"> </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4．采购项目联系人：</w:t>
      </w:r>
      <w:bookmarkStart w:id="17" w:name="OLE_LINK42"/>
      <w:r>
        <w:rPr>
          <w:rFonts w:hint="eastAsia" w:ascii="宋体" w:hAnsi="宋体" w:cs="宋体"/>
          <w:sz w:val="24"/>
          <w:highlight w:val="white"/>
        </w:rPr>
        <w:t xml:space="preserve">李慧</w:t>
      </w:r>
      <w:bookmarkEnd w:id="17"/>
      <w:r>
        <w:rPr>
          <w:rFonts w:hint="eastAsia" w:ascii="宋体" w:hAnsi="宋体" w:cs="宋体"/>
          <w:sz w:val="24"/>
          <w:highlight w:val="white"/>
        </w:rPr>
        <w:t xml:space="preserve">     电话：0516-83700018 </w:t>
      </w:r>
      <w:r>
        <w:rPr>
          <w:highlight w:val="white"/>
        </w:rPr>
      </w:r>
      <w:r/>
    </w:p>
    <w:p>
      <w:pPr>
        <w:pStyle w:val="1038"/>
        <w:ind w:firstLine="600"/>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038"/>
        <w:ind w:firstLine="600"/>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038"/>
        <w:ind w:firstLine="600"/>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038"/>
        <w:ind w:firstLine="600"/>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038"/>
        <w:spacing w:line="360" w:lineRule="auto"/>
        <w:rPr>
          <w:rFonts w:ascii="宋体" w:hAnsi="宋体" w:cs="宋体"/>
          <w:highlight w:val="white"/>
        </w:rPr>
      </w:pPr>
      <w:r>
        <w:rPr>
          <w:rFonts w:ascii="宋体" w:hAnsi="宋体" w:cs="宋体"/>
          <w:highlight w:val="white"/>
        </w:rPr>
      </w:r>
      <w:r>
        <w:rPr>
          <w:highlight w:val="white"/>
        </w:rPr>
      </w:r>
      <w:r/>
    </w:p>
    <w:p>
      <w:pPr>
        <w:pStyle w:val="1240"/>
        <w:spacing w:line="360" w:lineRule="auto"/>
        <w:rPr>
          <w:rFonts w:ascii="宋体" w:hAnsi="宋体" w:eastAsia="宋体" w:cs="宋体"/>
          <w:highlight w:val="white"/>
        </w:rPr>
      </w:pPr>
      <w:r>
        <w:rPr>
          <w:highlight w:val="white"/>
        </w:rPr>
      </w:r>
      <w:bookmarkStart w:id="18" w:name="_Toc522790131"/>
      <w:r>
        <w:rPr>
          <w:highlight w:val="white"/>
        </w:rPr>
      </w:r>
      <w:bookmarkStart w:id="19" w:name="_Toc108985919"/>
      <w:r>
        <w:rPr>
          <w:rFonts w:hint="eastAsia" w:ascii="宋体" w:hAnsi="宋体" w:eastAsia="宋体" w:cs="宋体"/>
          <w:highlight w:val="white"/>
        </w:rPr>
        <w:t xml:space="preserve">第二章 投标人须知</w:t>
      </w:r>
      <w:bookmarkEnd w:id="18"/>
      <w:r>
        <w:rPr>
          <w:highlight w:val="white"/>
        </w:rPr>
      </w:r>
      <w:bookmarkEnd w:id="19"/>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一、总则</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（一）采购人。采购人即指依法进行政府采购的国家机关、事业单位和团体组织。本项目采购人：见招标文件第三章《投标资料表》。</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（二）政府招标采购方式。政府采购货物或服务（以下简称“货物服务”）的招标方式，分为公开招标和邀请招标。本次采购采用的政府采购方式：见招标文件第三章《投标资料表》。</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（三）采购人在采购货物服务的招标投标活动中，应当贯彻落实“节约能源、保护环境、扶持不发达地区和少数民族地区和促进中小企业发展”等政府采购政策。</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四）采购人应当按照财政部制定的《政府采购品目分类目录》确定采购项目属性，对按照《政府采购品目分类目录》无法确定采购项目属性的，应按照有利于采购项目实施的原则确定。采购人确定的采购项目属性：见招标文件第三章《投标资料表》。</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（五）采购人委托采购代理机构代理招标的，采购代理机构必须在采购人委托的范围内依法开展采购活动。见招标文件第三章《投标资料表》。</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（六）投标人的资格条件：</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投标人是指响应招标、参加投标竞争的法人、其他组织或者自然人。</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2.投标人授权代表系指法定代表人或受法人委托的受托人。</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（七）投标费用：投标人应承担所有与准备和参加投标有关的费用。无论投标的结果如何，采购代理机构对上述费用不承担任何责任和义务。</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二、招标</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（八）招标文件应包括以下内容：</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第一章，投标邀请；</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第二章，投标人须知；</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第三章，投标资料表；</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第四章，评标标准；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第五章，拟签订的合同文本；</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第六章，采购需求；</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第七章，投标文件相关格式。</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（九）招标文件澄清或者修改：</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具体规定：见招标文件第三章《投标资料表》。</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2.现场考察以本文件第三章《投标资料表》中的要求为准。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3.开标前答疑会以本文件第三章《投标资料表》中的要求为准。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三、投标</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（十）投标人应当按照招标文件的要求编制投标文件。投标文件应对招标文件提出的要求和条件作出实质性响应。</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（十一）投标文件的语言。投标文件以及投标人与采购代理机构就有关投标的往来函电均应使用本文件第三章《投标资料表》规定的语言书写，否则无效。</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（十二）投标文件的构成：</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1.投标文件的构成以本文件第三章《投标资料表》中的要求为准。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2.投标人应当提交的资格、资信证明文件，以本文件第三章《投标资料表》中的所提要求为准。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（十三）投标函和价格表、商务条件、交货和提供服务的时间：</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1.投标函和价格表的要求见本章（十二）、（十三），格式见本文件第七章《投标文件相关格式》中《投标函》和《开标一览表》。</w:t>
      </w:r>
      <w:r>
        <w:rPr>
          <w:highlight w:val="white"/>
        </w:rPr>
      </w:r>
      <w:r/>
    </w:p>
    <w:p>
      <w:pPr>
        <w:pStyle w:val="1038"/>
        <w:ind w:firstLine="600"/>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2.商务条件以本文件第三章《投标资料表》中的要求为准。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3.交货和提供服务的时间，以本文件第三章《投标资料表》中所提要求为</w:t>
      </w:r>
      <w:r>
        <w:rPr>
          <w:rFonts w:hint="eastAsia" w:ascii="宋体" w:hAnsi="宋体" w:cs="宋体"/>
          <w:sz w:val="24"/>
          <w:highlight w:val="white"/>
        </w:rPr>
        <w:t xml:space="preserve">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（十四）投标报价要求：</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1.投标人应按照招标文件的要求报出分项价格和总价。</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2.投标人应按照招标文件的要求进行报价，如投标人作出偏离，应在《偏离表》中列出。</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3.采购人不支付报价以外的任何费用。</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4.投标人所报的价格，在合同执行过程中是固定的，不得以任何理由予以变更。投标人提交滑动价格的投标文件，在资格性、符合性检查时按照无效投标处理。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5.投标人只能提交一个投标价格，投标人提交多个价格的投标文件，在资格性、符合性检查时按照无效投标处理。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（十五）投标货币。以本文件第三章《投标资料表》中所提要求为准。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（十六）投标有效期：</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1.投标有效期为开标之日后90天。采购人可以要求对投标有效期延长一次，但该延长期最长不得超过30天。</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3.如果采购人发出要求延长投标有效期的通知，并在投标有效期届满前，没有收到投标人同意的书面通知，则视为该投标人不接受上述延期的要求。</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（十七）投标文件的编制要求和签署要求</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1.投标人应由其法定代表人或法定代表人授权代表在规定的网上投标时间，凭 CA 证书登陆“苏采云”系统在线编制投标文件（电子数据），并在投标截止时间之前上传投标文件。</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2.投标人应对 CA 证书妥善保管，如被他人盗用投标，因此带来的结果均由投标人自行承担。</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3.投标人应当对招标文件提出的要求和条件作出实质性响应，并在电子投标系统逐条应答。</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4.投标人应对要求提供的资格证明文件（如资质证书、资格证书）、技术资料（如白皮书、彩页、手册、检测报告等）扫描上传至投标系统。</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（十八）投标文件的盖章要求：</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投标文件的盖章要求，以本文件第三章《投标资料表》中所提要求为准。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（十九）提交投标文件的截止时间和收到投标文件后注意事项。投标人应在招标文件要求的提交投标文件的截止时间前，将投标文件提交至“苏采云”系统。</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（二十）凡在招标文件要求提交投标文件的截止时间之后送达的投标文件，均为无效投标文件，“苏采云”系统将自动拒收。 各投标人应在规定时间内通过 CA 证书进行网上解密。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（二十一）投标人在投标截止时间前，可以对所递交的投标文件进行补充、修改或者撤回。其所进行补充、修改的内容，应当按照招标文件要求进行签署、盖章，然后纳为投标文件的组成部分。</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（二十二）本项目不允许分包。</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（二十三）投标人应当遵循公平竞争的原则，不得恶意串通，不得妨碍其他投标人的竞争行为，不得损害采购人或者其他投标人的合法权益。</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在评标过程中发现投标人有上述情形的，评标委员会应当认定其投标无效，并书面报告本级财政部门。</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（二十四）有下列情形之一的，其投标无效。</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1.不同投标人的投标文件，由同一单位或者个人编制；</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2.不同投标人委托同一单位或者个人办理投标事宜；</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3.不同投标人的投标文件中，所载明的项目管理成员或联系人为同一人；</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4.不同投标人的投标文件，异常一致或者投标报价呈规律性差异；</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5.不同投标人投标文件内容存在非正常一致、项目组成员出现同一人、投标文件中错误（或异常）一致或雷同、电子文档信息一致或雷同的、投标报价呈规律性差异的；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6.电子投标文件未按规定期限投标的；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7.电子投标文件未按招标文件要求签章的；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8.投标人未在规定时间内解密电子投标文件的；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9.投标文件未按招标文件规定的内容和要求填写的；没有在投标系统指定位置上传对应文件、材料的；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10.不具备招标文件中规定的资格要求的；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11.报价超过招标文件中规定的预算金额或者最高限价的；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12.投标文件含有采购人不能接受的附加条件的；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13.法律、法规和招标文件规定的其他无效情形。</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四、开标</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（二十五）开标：</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1.开标时间及地点。开标应当在招标文件确定的提交投标文件截止时间的同一时间公开进行；开标地点应当为招标文件中预先确定的地点。</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2.由电子招标投标交易平台主持，邀请投标人参加。</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3.所有投标单位使用 CA 证书在开标时间时，解密各自投标文件，投标人不足3家的，不得评标。</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4.投标人原因造成投标文件未解密的，视为撤销其投标文件;因投标人之外的原因造成投标文件未解密的，视为撤回其投标文件。部分投标文件未解密的，其他投标文件的开标可以继续进行。</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5.投标人代表对开标过程和开标记录有异议的，或者认为采购人、采购代理机构相关工作人员有需要回避情形的，应当开标当场提出询问或者提出回避申请。</w:t>
      </w:r>
      <w:r>
        <w:rPr>
          <w:highlight w:val="white"/>
        </w:rPr>
      </w:r>
      <w:r/>
    </w:p>
    <w:p>
      <w:pPr>
        <w:pStyle w:val="1038"/>
        <w:ind w:firstLine="600"/>
        <w:spacing w:line="360" w:lineRule="auto"/>
        <w:rPr>
          <w:rFonts w:ascii="宋体" w:hAnsi="宋体" w:cs="宋体"/>
          <w:sz w:val="28"/>
          <w:szCs w:val="28"/>
          <w:highlight w:val="white"/>
        </w:rPr>
      </w:pPr>
      <w:r>
        <w:rPr>
          <w:rFonts w:hint="eastAsia" w:ascii="宋体" w:hAnsi="宋体" w:cs="宋体"/>
          <w:sz w:val="24"/>
          <w:highlight w:val="white"/>
        </w:rPr>
        <w:t xml:space="preserve">6.投标人未参加开标的，视同认可开标结果。</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五、评标</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（二十六）公开招标采购项目开标结束后，采购人依法对投标人的资格进行审查。合格投标人不足3家的，不得评标。</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1.评标工作由采购代理机构负责组织，并履行下列职责：</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（1）核对评审专家身份和采购人代表授权函，对评审专家在政府采购活动中的职责履行情况予以记录，并及时将有关违法违规行为向财政部门报告；</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（2）宣布评标纪律；</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（3）公布投标人名单，告知评审专家应当回避的情形；</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（4）组织评标委员会推选评标组长（采购人代表不得担任组长）；</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（5）在评标期间采取必要的通讯管理措施，保证评标活动不受外界干扰；</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（6）根据评标委员会的要求介绍政府采购相关政策法规、招标文件；</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（7）维护评标秩序，监督评标委员会依照招标文件规定的评标程序、方法和标准进行独立评审。及时制止和纠正采购人代表、评审专家的倾向性言论或者违法违规行为；</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（8）核对评标结果，对有《</w:t>
      </w:r>
      <w:hyperlink r:id="rId26" w:tooltip="http://www.caigou2003.com/" w:history="1">
        <w:r>
          <w:rPr>
            <w:rFonts w:hint="eastAsia" w:ascii="宋体" w:hAnsi="宋体" w:cs="宋体"/>
            <w:sz w:val="24"/>
            <w:highlight w:val="white"/>
          </w:rPr>
          <w:t xml:space="preserve">政府采购</w:t>
        </w:r>
      </w:hyperlink>
      <w:r>
        <w:rPr>
          <w:rFonts w:hint="eastAsia" w:ascii="宋体" w:hAnsi="宋体" w:cs="宋体"/>
          <w:sz w:val="24"/>
          <w:highlight w:val="white"/>
        </w:rPr>
        <w:t xml:space="preserve">货物和服务招标投标管理办法》第六十四条规定情形的，应要求评标委员会复核或者书面说明理由，评标委员会拒绝的，应予记录并向本级财政部门报告；</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（9）评审工作完成后，按照规定向评审专家支付劳务报酬和异地评审差旅费，不得向评审专家以外的其他人员支付评审劳务报酬； </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（10）处理与评标有关的其他事项。</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采购人可以在评标前说明项目背景和采购需求，说明内容不得含有歧视性、倾向性意见，不得超出招标文件所述范围。其说明应当提交书面材料，并随采购文件一并存档。</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2.评标委员会负责具体评标事务，并独立履行下列职责：</w:t>
      </w:r>
      <w:r>
        <w:rPr>
          <w:highlight w:val="white"/>
        </w:rPr>
      </w:r>
      <w:r/>
    </w:p>
    <w:p>
      <w:pPr>
        <w:pStyle w:val="1038"/>
        <w:ind w:firstLine="450"/>
        <w:jc w:val="left"/>
        <w:spacing w:line="360" w:lineRule="auto"/>
        <w:widowControl/>
        <w:rPr>
          <w:rFonts w:ascii="宋体" w:hAnsi="宋体" w:cs="宋体"/>
          <w:sz w:val="24"/>
          <w:highlight w:val="white"/>
        </w:rPr>
      </w:pPr>
      <w:r>
        <w:rPr>
          <w:rFonts w:hint="eastAsia" w:ascii="宋体" w:hAnsi="宋体" w:cs="宋体"/>
          <w:sz w:val="24"/>
          <w:highlight w:val="white"/>
        </w:rPr>
        <w:t xml:space="preserve">（1）审查、评价投标文件是否符合招标文件的商务、技术等实质性要求；</w:t>
      </w:r>
      <w:r>
        <w:rPr>
          <w:highlight w:val="white"/>
        </w:rPr>
      </w:r>
      <w:r/>
    </w:p>
    <w:p>
      <w:pPr>
        <w:pStyle w:val="1038"/>
        <w:ind w:firstLine="450"/>
        <w:jc w:val="left"/>
        <w:spacing w:line="360" w:lineRule="auto"/>
        <w:widowControl/>
        <w:rPr>
          <w:rFonts w:ascii="宋体" w:hAnsi="宋体" w:cs="宋体"/>
          <w:sz w:val="24"/>
          <w:highlight w:val="white"/>
        </w:rPr>
      </w:pPr>
      <w:r>
        <w:rPr>
          <w:rFonts w:hint="eastAsia" w:ascii="宋体" w:hAnsi="宋体" w:cs="宋体"/>
          <w:sz w:val="24"/>
          <w:highlight w:val="white"/>
        </w:rPr>
        <w:t xml:space="preserve">（2）要求投标人对投标文件有关事项作出澄清或者说明；</w:t>
      </w:r>
      <w:r>
        <w:rPr>
          <w:highlight w:val="white"/>
        </w:rPr>
      </w:r>
      <w:r/>
    </w:p>
    <w:p>
      <w:pPr>
        <w:pStyle w:val="1038"/>
        <w:ind w:firstLine="450"/>
        <w:jc w:val="left"/>
        <w:spacing w:line="360" w:lineRule="auto"/>
        <w:widowControl/>
        <w:rPr>
          <w:rFonts w:ascii="宋体" w:hAnsi="宋体" w:cs="宋体"/>
          <w:sz w:val="24"/>
          <w:highlight w:val="white"/>
        </w:rPr>
      </w:pPr>
      <w:r>
        <w:rPr>
          <w:rFonts w:hint="eastAsia" w:ascii="宋体" w:hAnsi="宋体" w:cs="宋体"/>
          <w:sz w:val="24"/>
          <w:highlight w:val="white"/>
        </w:rPr>
        <w:t xml:space="preserve">（3）对投标文件进行比较和评价；</w:t>
      </w:r>
      <w:r>
        <w:rPr>
          <w:highlight w:val="white"/>
        </w:rPr>
      </w:r>
      <w:r/>
    </w:p>
    <w:p>
      <w:pPr>
        <w:pStyle w:val="1038"/>
        <w:ind w:firstLine="450"/>
        <w:jc w:val="left"/>
        <w:spacing w:line="360" w:lineRule="auto"/>
        <w:widowControl/>
        <w:rPr>
          <w:rFonts w:ascii="宋体" w:hAnsi="宋体" w:cs="宋体"/>
          <w:sz w:val="24"/>
          <w:highlight w:val="white"/>
        </w:rPr>
      </w:pPr>
      <w:r>
        <w:rPr>
          <w:rFonts w:hint="eastAsia" w:ascii="宋体" w:hAnsi="宋体" w:cs="宋体"/>
          <w:sz w:val="24"/>
          <w:highlight w:val="white"/>
        </w:rPr>
        <w:t xml:space="preserve">（4）确定中标候选人名单，以及根据采购人委托直接确定中标人；</w:t>
      </w:r>
      <w:r>
        <w:rPr>
          <w:highlight w:val="white"/>
        </w:rPr>
      </w:r>
      <w:r/>
    </w:p>
    <w:p>
      <w:pPr>
        <w:pStyle w:val="1038"/>
        <w:ind w:firstLine="450"/>
        <w:jc w:val="left"/>
        <w:spacing w:line="360" w:lineRule="auto"/>
        <w:widowControl/>
        <w:rPr>
          <w:rFonts w:ascii="宋体" w:hAnsi="宋体" w:cs="宋体"/>
          <w:sz w:val="24"/>
          <w:highlight w:val="white"/>
        </w:rPr>
      </w:pPr>
      <w:r>
        <w:rPr>
          <w:rFonts w:hint="eastAsia" w:ascii="宋体" w:hAnsi="宋体" w:cs="宋体"/>
          <w:sz w:val="24"/>
          <w:highlight w:val="white"/>
        </w:rPr>
        <w:t xml:space="preserve">（5）向采购人、采购代理机构或有关部门报告评标中发现的违法行为。</w:t>
      </w:r>
      <w:r>
        <w:rPr>
          <w:highlight w:val="white"/>
        </w:rPr>
      </w:r>
      <w:r/>
    </w:p>
    <w:p>
      <w:pPr>
        <w:pStyle w:val="1038"/>
        <w:ind w:firstLine="450"/>
        <w:jc w:val="left"/>
        <w:spacing w:line="360" w:lineRule="auto"/>
        <w:widowControl/>
        <w:rPr>
          <w:rFonts w:ascii="宋体" w:hAnsi="宋体" w:cs="宋体"/>
          <w:sz w:val="24"/>
          <w:highlight w:val="white"/>
        </w:rPr>
      </w:pPr>
      <w:r>
        <w:rPr>
          <w:rFonts w:hint="eastAsia" w:ascii="宋体" w:hAnsi="宋体" w:cs="宋体"/>
          <w:sz w:val="24"/>
          <w:highlight w:val="white"/>
        </w:rPr>
        <w:t xml:space="preserve">（二十七）评标方法分为最低评标价法和综合评分法。</w:t>
      </w:r>
      <w:r>
        <w:rPr>
          <w:highlight w:val="white"/>
        </w:rPr>
      </w:r>
      <w:r/>
    </w:p>
    <w:p>
      <w:pPr>
        <w:pStyle w:val="1038"/>
        <w:ind w:firstLine="450"/>
        <w:jc w:val="left"/>
        <w:spacing w:line="360" w:lineRule="auto"/>
        <w:widowControl/>
        <w:rPr>
          <w:rFonts w:ascii="宋体" w:hAnsi="宋体" w:cs="宋体"/>
          <w:sz w:val="24"/>
          <w:highlight w:val="white"/>
        </w:rPr>
      </w:pPr>
      <w:r>
        <w:rPr>
          <w:rFonts w:hint="eastAsia" w:ascii="宋体" w:hAnsi="宋体" w:cs="宋体"/>
          <w:sz w:val="24"/>
          <w:highlight w:val="white"/>
        </w:rPr>
        <w:t xml:space="preserve">（二十八）评标</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1.评标工作程序：</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（1）投标文件初审。</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①资格性审查。</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②符合性审查。</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（2）澄清有关问题。</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（3）比较与评价。</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（4）推荐中标候选供应商名单。</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（5）编写评审报告（评标报告）。</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2.在评标中，不得改变招标文件中规定的评标标准、方法和中标条件。评标委员会对投标文件响应性的判定，要基于投标文件本身的内容，而不得寻求外部的证据。</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3.采用</w:t>
      </w:r>
      <w:hyperlink r:id="rId27" w:tooltip="http://lilun.caigou2003.com/recijiedu/2365668.html" w:history="1">
        <w:r>
          <w:rPr>
            <w:rFonts w:hint="eastAsia" w:ascii="宋体" w:hAnsi="宋体" w:cs="宋体"/>
            <w:sz w:val="24"/>
            <w:highlight w:val="white"/>
          </w:rPr>
          <w:t xml:space="preserve">最低评标价法</w:t>
        </w:r>
      </w:hyperlink>
      <w:r>
        <w:rPr>
          <w:rFonts w:hint="eastAsia" w:ascii="宋体" w:hAnsi="宋体" w:cs="宋体"/>
          <w:sz w:val="24"/>
          <w:highlight w:val="whit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采用</w:t>
      </w:r>
      <w:hyperlink r:id="rId28" w:tooltip="http://lilun.caigou2003.com/recijiedu/2365667.html" w:history="1">
        <w:r>
          <w:rPr>
            <w:rFonts w:hint="eastAsia" w:ascii="宋体" w:hAnsi="宋体" w:cs="宋体"/>
            <w:sz w:val="24"/>
            <w:highlight w:val="white"/>
          </w:rPr>
          <w:t xml:space="preserve">综合评分法</w:t>
        </w:r>
      </w:hyperlink>
      <w:r>
        <w:rPr>
          <w:rFonts w:hint="eastAsia" w:ascii="宋体" w:hAnsi="宋体" w:cs="宋体"/>
          <w:sz w:val="24"/>
          <w:highlight w:val="whit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非单一产品采购项目，多家投标人提供的核心产品品牌相同的，按前两款规定处理。</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（二十九）投标文件报价出现前后不一致的，按照下列规定修正：</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1.投标文件中开标一览表（报价表）内容与投标文件中相应内容不一致的，以开标一览表（报价表）为准；</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2.大写金额和小写金额不一致的，以大写金额为准；</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3.单价金额小数点或者百分比有明显错位的，以开标一览表的总价为准，并修改单价；</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4.总价金额与按单价合计金额不一致的，以单价金额计算结果为准。</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同时出现两种以上不一致的，按照前款规定的顺序修正。将修正后的报价，形成投标人的澄清、说明或补正材料，经投标人确认后产生约束力。投标人不确认的，其投标无效。</w:t>
      </w:r>
      <w:r>
        <w:rPr>
          <w:highlight w:val="white"/>
        </w:rPr>
      </w:r>
      <w:r/>
    </w:p>
    <w:p>
      <w:pPr>
        <w:pStyle w:val="1038"/>
        <w:ind w:firstLine="600"/>
        <w:jc w:val="left"/>
        <w:spacing w:line="360" w:lineRule="auto"/>
        <w:widowControl/>
        <w:rPr>
          <w:rFonts w:ascii="宋体" w:hAnsi="宋体" w:cs="宋体"/>
          <w:i/>
          <w:sz w:val="24"/>
          <w:highlight w:val="white"/>
        </w:rPr>
      </w:pPr>
      <w:r>
        <w:rPr>
          <w:rFonts w:hint="eastAsia" w:ascii="宋体" w:hAnsi="宋体" w:cs="宋体"/>
          <w:sz w:val="24"/>
          <w:highlight w:val="white"/>
        </w:rPr>
        <w:t xml:space="preserve">评标中需要投标人对投标文件澄清或者说明的，应当通过“苏采云”系统交换数据电文。在评标期间，请投标人保持在线。</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实施政府采购异常低价审查的有关要求：</w:t>
      </w:r>
      <w:r>
        <w:rPr>
          <w:highlight w:val="white"/>
        </w:rPr>
      </w:r>
      <w:r/>
    </w:p>
    <w:p>
      <w:pPr>
        <w:pStyle w:val="1038"/>
        <w:ind w:firstLine="600"/>
        <w:jc w:val="left"/>
        <w:spacing w:line="360" w:lineRule="auto"/>
        <w:widowControl/>
        <w:rPr>
          <w:rFonts w:ascii="宋体" w:hAnsi="宋体" w:cs="宋体"/>
          <w:sz w:val="24"/>
          <w:highlight w:val="white"/>
        </w:rPr>
      </w:pPr>
      <w:r>
        <w:rPr>
          <w:highlight w:val="white"/>
        </w:rPr>
      </w:r>
      <w:bookmarkStart w:id="20" w:name="OLE_LINK5"/>
      <w:r>
        <w:rPr>
          <w:highlight w:val="white"/>
        </w:rPr>
      </w:r>
      <w:bookmarkStart w:id="21" w:name="OLE_LINK6"/>
      <w:r>
        <w:rPr>
          <w:highlight w:val="white"/>
        </w:rPr>
      </w:r>
      <w:bookmarkStart w:id="22" w:name="OLE_LINK14"/>
      <w:r>
        <w:rPr>
          <w:highlight w:val="white"/>
        </w:rPr>
      </w:r>
      <w:bookmarkStart w:id="23" w:name="OLE_LINK22"/>
      <w:r>
        <w:rPr>
          <w:rFonts w:hint="eastAsia" w:ascii="宋体" w:hAnsi="宋体" w:cs="宋体"/>
          <w:sz w:val="24"/>
          <w:highlight w:val="white"/>
        </w:rPr>
        <w:t xml:space="preserve">①评审中出现下列情形之一的，评审（评标）委员会应当启动异常低价投标（响应）审查程序：</w:t>
      </w:r>
      <w:bookmarkEnd w:id="20"/>
      <w:r>
        <w:rPr>
          <w:highlight w:val="white"/>
        </w:rPr>
      </w:r>
      <w:bookmarkEnd w:id="21"/>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1.投标（响应）报价低于全部通过符合性审查供应商投标（响应）报价平均值50%的，即投标（响应）报价&lt;全部通过符合性审查供应商投标（响应）报价平均值×50%；</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2.投标（响应）报价低于通过符合性审查的次低报价供应商投标（响应）报价50%的，即投标（响应）报价&lt;通过符合性审查的次低报价供应商投标（响应）报价×50%；</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3.投标（响应）报价低于采购项目最高限价（未设定最高限价的采购项目，以采购项目预算金额作为最高限价）45%的，即投标（响应）报价&lt;采购项目最高限价×45%；</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4.评审（评标）委员会基于专业判断，认为供应商报价过低，有可能影响产品质量或者不能诚信履约的其他情形。</w:t>
      </w:r>
      <w:bookmarkEnd w:id="22"/>
      <w:r>
        <w:rPr>
          <w:highlight w:val="white"/>
        </w:rPr>
      </w:r>
      <w:bookmarkEnd w:id="23"/>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相关法律法规对供应商报价有规定的，从其规定。</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②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（三十二）废标条款：</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出现下列情形之一的，应予废标。</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1.符合专业条件的供应商或者对招标文件作实质响应的供应商不足三家的；</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2.出现影响采购公正的违法、违规行为的；</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3.投标人的报价均超过了采购预算，采购人不能支付的；</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4.因重大变故，采购任务取消的。</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六、定标</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（三十三）采购代理机构应当在评标结束后2个工作日内将评标报告送采购人。</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（三十四）采购人应当自收到评标报告之日起5个工作日内，在评标报告确定的中标候选人名单中按顺序确定中标人。</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七、政府采购合同</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（三十六）签订政府采购合同（合同签订方式）：</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white"/>
        </w:rPr>
      </w:r>
      <w:r/>
    </w:p>
    <w:p>
      <w:pPr>
        <w:pStyle w:val="1038"/>
        <w:ind w:firstLine="600"/>
        <w:jc w:val="left"/>
        <w:spacing w:line="360" w:lineRule="auto"/>
        <w:widowControl/>
        <w:rPr>
          <w:rFonts w:ascii="宋体" w:hAnsi="宋体" w:cs="宋体"/>
          <w:sz w:val="24"/>
          <w:highlight w:val="white"/>
        </w:rPr>
      </w:pPr>
      <w:r>
        <w:rPr>
          <w:rFonts w:hint="eastAsia" w:ascii="宋体" w:hAnsi="宋体" w:cs="宋体"/>
          <w:sz w:val="24"/>
          <w:highlight w:val="white"/>
        </w:rPr>
        <w:t xml:space="preserve">采购人不得向中标人提出任何不合理的要求作为签订合同的条件。</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2.中标或者成交供应商拒绝与采购人签订合同的，采购人可以按照评审报告推荐的中标或者成交候选人名单排序，确定下一个候选人为中标或者成交供</w:t>
      </w:r>
      <w:r>
        <w:rPr>
          <w:rFonts w:hint="eastAsia" w:ascii="宋体" w:hAnsi="宋体" w:cs="宋体"/>
          <w:sz w:val="24"/>
          <w:highlight w:val="white"/>
        </w:rPr>
        <w:t xml:space="preserve">应商，也可以重新开展政府采购活动。</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（三十七）采购人与中标人应当根据合同的约定依法履行合同义务。政府采购合同的履行、违约责任和解决争议的方法等，按《中华人民共和国合同法》相关条款执行。</w:t>
      </w:r>
      <w:r>
        <w:rPr>
          <w:highlight w:val="white"/>
        </w:rPr>
      </w:r>
      <w:r/>
    </w:p>
    <w:p>
      <w:pPr>
        <w:pStyle w:val="1224"/>
        <w:ind w:firstLine="600"/>
        <w:spacing w:line="360" w:lineRule="auto"/>
        <w:shd w:val="clear" w:color="ffffff" w:fill="auto"/>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（三十八）履约保证金：</w:t>
      </w:r>
      <w:r>
        <w:rPr>
          <w:rFonts w:hint="eastAsia" w:ascii="宋体" w:hAnsi="宋体" w:cs="宋体"/>
          <w:sz w:val="24"/>
          <w:szCs w:val="20"/>
          <w:highlight w:val="white"/>
        </w:rPr>
        <w:t xml:space="preserve">1.中标人应当在评审结果公示日起三日内，向采购人提交本文件第三章《投标资料表》中规定金额的履约保证金。</w:t>
      </w:r>
      <w:r>
        <w:rPr>
          <w:highlight w:val="white"/>
        </w:rPr>
      </w:r>
      <w:r/>
    </w:p>
    <w:p>
      <w:pPr>
        <w:pStyle w:val="1224"/>
        <w:ind w:firstLine="600"/>
        <w:spacing w:line="360" w:lineRule="auto"/>
        <w:shd w:val="clear" w:color="ffffff" w:fill="auto"/>
        <w:rPr>
          <w:rFonts w:ascii="宋体" w:hAnsi="宋体" w:cs="宋体"/>
          <w:sz w:val="24"/>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2.如果中标人没有遵守本章（三十八）1 或本章（三十九） 的规定，采购代理机构有权取消该中标决定。在此情况下，采购人可以与排位在中标人之后第一位的中标候选人签订政府采购合同，以此类推。</w:t>
      </w:r>
      <w:r>
        <w:rPr>
          <w:highlight w:val="white"/>
        </w:rPr>
      </w:r>
      <w:r/>
    </w:p>
    <w:p>
      <w:pPr>
        <w:pStyle w:val="1224"/>
        <w:ind w:firstLine="600"/>
        <w:spacing w:line="360" w:lineRule="auto"/>
        <w:shd w:val="clear" w:color="ffffff" w:fill="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white"/>
        </w:rPr>
        <w:t xml:space="preserve">3. 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采购人有权扣除履约保证金取得补偿。</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（三十九）腐败和欺诈行为：</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1.采购代理机构、采购人、投标人等参与招投标的各方，均应在招标、采购、合同执行等过程中保持廉洁和最高的道德水准。</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（1）腐败和欺诈行为的含义：</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①“腐败行为”系指在招标、采购和合同执行等过程中，为了谋求私利，影响相关人员提供、给予、接受或索取有价物品，并导致损害买方、卖方、采购代理机构和他人利益的行为。</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②“欺诈行为”系指为了影响招标、采购和合同执行等过程，隐瞒事实真象，给买方、卖方、采购代理机构及他人造成损害的行为，其中包括投标人之间的串通行为。</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（2）如果被推荐的中标人有腐败和欺诈行为，将取消其中标资格。</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（3）如果投标人在任何时候，被法院及政府有关管理部门认定为有腐败和欺诈行为，采购代理机构有权拒绝其投标、取消其中标资格和撤消其已签署</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（四十）询问和质疑的合同。</w:t>
      </w:r>
      <w:r>
        <w:rPr>
          <w:highlight w:val="white"/>
        </w:rPr>
      </w:r>
      <w:r/>
    </w:p>
    <w:p>
      <w:pPr>
        <w:pStyle w:val="1038"/>
        <w:ind w:firstLine="600"/>
        <w:spacing w:line="360" w:lineRule="auto"/>
        <w:rPr>
          <w:rFonts w:ascii="宋体" w:hAnsi="宋体" w:cs="宋体"/>
          <w:sz w:val="24"/>
          <w:highlight w:val="white"/>
        </w:rPr>
      </w:pPr>
      <w:r>
        <w:rPr>
          <w:rFonts w:hint="eastAsia" w:ascii="宋体" w:hAnsi="宋体" w:cs="宋体"/>
          <w:sz w:val="24"/>
          <w:highlight w:val="white"/>
        </w:rPr>
        <w:t xml:space="preserve">八、询问和质疑</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供应商对政府采购活动事项有疑问的，向采购代理机构提出询问；供应商</w:t>
      </w:r>
      <w:r>
        <w:rPr>
          <w:rFonts w:hint="eastAsia" w:ascii="宋体" w:hAnsi="宋体" w:cs="宋体"/>
          <w:sz w:val="24"/>
          <w:highlight w:val="whit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九、电子招标投标交易平台</w:t>
      </w:r>
      <w:r>
        <w:rPr>
          <w:highlight w:val="white"/>
        </w:rPr>
      </w:r>
      <w:r/>
    </w:p>
    <w:p>
      <w:pPr>
        <w:pStyle w:val="1038"/>
        <w:ind w:firstLine="600"/>
        <w:jc w:val="left"/>
        <w:spacing w:line="360" w:lineRule="auto"/>
        <w:rPr>
          <w:rFonts w:ascii="宋体" w:hAnsi="宋体" w:cs="宋体"/>
          <w:sz w:val="24"/>
          <w:highlight w:val="white"/>
        </w:rPr>
      </w:pPr>
      <w:r>
        <w:rPr>
          <w:rFonts w:hint="eastAsia" w:ascii="宋体" w:hAnsi="宋体" w:cs="宋体"/>
          <w:sz w:val="24"/>
          <w:highlight w:val="white"/>
        </w:rPr>
        <w:t xml:space="preserve">（四十一）电子招标投标交易平台（即“苏采云”系统，网址：</w:t>
      </w:r>
      <w:hyperlink r:id="rId29" w:tooltip="http://jszfcg.jsczt.cn/" w:history="1">
        <w:r>
          <w:rPr>
            <w:rFonts w:hint="eastAsia" w:ascii="宋体" w:hAnsi="宋体" w:cs="宋体"/>
            <w:sz w:val="24"/>
            <w:highlight w:val="white"/>
          </w:rPr>
          <w:t xml:space="preserve">http://jszfcg.jsczt.cn/</w:t>
        </w:r>
      </w:hyperlink>
      <w:r>
        <w:rPr>
          <w:rFonts w:hint="eastAsia" w:ascii="宋体" w:hAnsi="宋体" w:cs="宋体"/>
          <w:sz w:val="24"/>
          <w:highlight w:val="white"/>
        </w:rPr>
        <w:t xml:space="preserve">）相关要求是本招标文件的组成部分。</w:t>
      </w:r>
      <w:r>
        <w:rPr>
          <w:highlight w:val="white"/>
        </w:rPr>
      </w:r>
      <w:r/>
    </w:p>
    <w:p>
      <w:pPr>
        <w:pStyle w:val="1038"/>
        <w:ind w:firstLine="600"/>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240"/>
        <w:spacing w:line="360" w:lineRule="auto"/>
        <w:rPr>
          <w:rFonts w:ascii="宋体" w:hAnsi="宋体" w:eastAsia="宋体" w:cs="宋体"/>
          <w:szCs w:val="30"/>
          <w:highlight w:val="white"/>
        </w:rPr>
      </w:pPr>
      <w:r>
        <w:rPr>
          <w:highlight w:val="white"/>
        </w:rPr>
      </w:r>
      <w:bookmarkStart w:id="24" w:name="_Toc522790132"/>
      <w:r>
        <w:rPr>
          <w:rFonts w:hint="eastAsia" w:ascii="宋体" w:hAnsi="宋体" w:eastAsia="宋体" w:cs="宋体"/>
          <w:highlight w:val="white"/>
        </w:rPr>
        <w:br w:type="page" w:clear="all"/>
      </w:r>
      <w:bookmarkStart w:id="25" w:name="_Toc108985920"/>
      <w:r>
        <w:rPr>
          <w:rFonts w:hint="eastAsia" w:ascii="宋体" w:hAnsi="宋体" w:eastAsia="宋体" w:cs="宋体"/>
          <w:highlight w:val="white"/>
        </w:rPr>
        <w:t xml:space="preserve">第三章  投标资料表</w:t>
      </w:r>
      <w:bookmarkEnd w:id="24"/>
      <w:r>
        <w:rPr>
          <w:highlight w:val="white"/>
        </w:rPr>
      </w:r>
      <w:bookmarkEnd w:id="25"/>
      <w:r>
        <w:rPr>
          <w:highlight w:val="white"/>
        </w:rPr>
      </w:r>
      <w:r/>
    </w:p>
    <w:p>
      <w:pPr>
        <w:pStyle w:val="1241"/>
        <w:ind w:firstLine="60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该资料表的条款项号是与《投标人须知》的条款项号相对应的，若有增加的条款，是对《投标人须知》的补充、修改和完善，如果因此而造成矛盾时，应以本资料表为准。</w:t>
      </w:r>
      <w:r>
        <w:rPr>
          <w:highlight w:val="white"/>
        </w:rPr>
      </w:r>
      <w:r/>
    </w:p>
    <w:tbl>
      <w:tblPr>
        <w:tblpPr w:horzAnchor="page" w:tblpX="1931" w:vertAnchor="text" w:tblpY="122" w:leftFromText="180" w:topFromText="0" w:rightFromText="180" w:bottomFromText="0"/>
        <w:tblW w:w="852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1191"/>
        <w:gridCol w:w="7331"/>
      </w:tblGrid>
      <w:tr>
        <w:trPr>
          <w:trHeight w:val="505"/>
          <w:tblHeade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b/>
                <w:sz w:val="24"/>
                <w:highlight w:val="white"/>
              </w:rPr>
            </w:pPr>
            <w:r>
              <w:rPr>
                <w:rFonts w:hint="eastAsia" w:ascii="宋体" w:hAnsi="宋体" w:cs="宋体"/>
                <w:b/>
                <w:sz w:val="24"/>
                <w:highlight w:val="white"/>
              </w:rPr>
              <w:t xml:space="preserve">条款项号</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center"/>
              <w:rPr>
                <w:rFonts w:ascii="宋体" w:hAnsi="宋体" w:cs="宋体"/>
                <w:b/>
                <w:sz w:val="24"/>
                <w:highlight w:val="white"/>
              </w:rPr>
            </w:pPr>
            <w:r>
              <w:rPr>
                <w:rFonts w:hint="eastAsia" w:ascii="宋体" w:hAnsi="宋体" w:cs="宋体"/>
                <w:b/>
                <w:sz w:val="24"/>
                <w:highlight w:val="white"/>
              </w:rPr>
              <w:t xml:space="preserve">内容</w:t>
            </w:r>
            <w:r>
              <w:rPr>
                <w:highlight w:val="white"/>
              </w:rPr>
            </w:r>
            <w:r/>
          </w:p>
        </w:tc>
      </w:tr>
      <w:tr>
        <w:trPr>
          <w:trHeight w:val="374"/>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一</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总则</w:t>
            </w:r>
            <w:r>
              <w:rPr>
                <w:highlight w:val="white"/>
              </w:rPr>
            </w:r>
            <w:r/>
          </w:p>
        </w:tc>
      </w:tr>
      <w:tr>
        <w:trPr>
          <w:trHeight w:val="36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(一)</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本项目采购人：徐州高新区公共事业管理服务中心</w:t>
            </w:r>
            <w:r>
              <w:rPr>
                <w:highlight w:val="white"/>
              </w:rPr>
            </w:r>
            <w:r/>
          </w:p>
        </w:tc>
      </w:tr>
      <w:tr>
        <w:trPr>
          <w:trHeight w:val="36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(二)</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本次采购采用的政府采购方式：公开招标</w:t>
            </w:r>
            <w:r>
              <w:rPr>
                <w:highlight w:val="white"/>
              </w:rPr>
            </w:r>
            <w:r/>
          </w:p>
        </w:tc>
      </w:tr>
      <w:tr>
        <w:trPr>
          <w:trHeight w:val="367"/>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(四)</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采购人确定的采购项目属性：服务</w:t>
            </w:r>
            <w:r>
              <w:rPr>
                <w:highlight w:val="white"/>
              </w:rPr>
            </w:r>
            <w:r/>
          </w:p>
        </w:tc>
      </w:tr>
      <w:tr>
        <w:trPr>
          <w:trHeight w:val="36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(五)</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本项目采购代理机构： 江苏天瑞工程咨询有限公司</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(六)</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widowControl w:val="off"/>
              <w:rPr>
                <w:rFonts w:ascii="宋体" w:hAnsi="宋体" w:cs="宋体"/>
                <w:sz w:val="24"/>
                <w:szCs w:val="24"/>
                <w:highlight w:val="white"/>
              </w:rPr>
            </w:pPr>
            <w:r>
              <w:rPr>
                <w:rFonts w:hint="eastAsia" w:ascii="宋体" w:hAnsi="宋体" w:cs="宋体"/>
                <w:sz w:val="24"/>
                <w:szCs w:val="24"/>
                <w:highlight w:val="white"/>
              </w:rPr>
              <w:t xml:space="preserve">投标人的资格条件：</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一、符合《中华人民共和国政府采购法》第二十二条的规定；</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二、此项目属于专门面向中小微企业采购的项目。</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同时明确相关事项如下：</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1、本项目不接受联合体参与采购活动。</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2、单位负责人为同一人或者存在直接控股、管理关系的不同供应商，不得参加同一合同项下的政府采购活动。</w:t>
            </w:r>
            <w:r>
              <w:rPr>
                <w:highlight w:val="white"/>
              </w:rPr>
            </w:r>
            <w:r/>
          </w:p>
          <w:p>
            <w:pPr>
              <w:rPr>
                <w:rFonts w:ascii="宋体" w:hAnsi="宋体" w:cs="宋体"/>
                <w:sz w:val="24"/>
                <w:szCs w:val="24"/>
                <w:highlight w:val="white"/>
              </w:rPr>
            </w:pPr>
            <w:r>
              <w:rPr>
                <w:rFonts w:hint="eastAsia" w:ascii="宋体" w:hAnsi="宋体" w:cs="宋体"/>
                <w:sz w:val="24"/>
                <w:szCs w:val="24"/>
                <w:highlight w:val="white"/>
              </w:rPr>
              <w:t xml:space="preserve">3、为本采购项目提供整体设计、规范编制或者项目管理、监理、检测等服务的供应商，不得再参加本采购项目的采购活动。</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(一)由采购人查询信用信息。</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(二)查询渠道包括：</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1.“信用中国”网（</w:t>
            </w:r>
            <w:hyperlink r:id="rId30" w:tooltip="http://www.creditchina.gov.cn/" w:history="1">
              <w:r>
                <w:rPr>
                  <w:rFonts w:hint="eastAsia" w:ascii="宋体" w:hAnsi="宋体" w:cs="宋体"/>
                  <w:sz w:val="24"/>
                  <w:szCs w:val="24"/>
                  <w:highlight w:val="white"/>
                </w:rPr>
                <w:t xml:space="preserve">www.creditchina.gov.cn</w:t>
              </w:r>
            </w:hyperlink>
            <w:r>
              <w:rPr>
                <w:rFonts w:hint="eastAsia" w:ascii="宋体" w:hAnsi="宋体" w:cs="宋体"/>
                <w:sz w:val="24"/>
                <w:szCs w:val="24"/>
                <w:highlight w:val="white"/>
              </w:rPr>
              <w:t xml:space="preserve">）；</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2.中国政府采购网（</w:t>
            </w:r>
            <w:hyperlink r:id="rId31" w:tooltip="http://www.ccgp.gov.cn/" w:history="1">
              <w:r>
                <w:rPr>
                  <w:rFonts w:hint="eastAsia" w:ascii="宋体" w:hAnsi="宋体" w:cs="宋体"/>
                  <w:sz w:val="24"/>
                  <w:szCs w:val="24"/>
                  <w:highlight w:val="white"/>
                </w:rPr>
                <w:t xml:space="preserve">www.ccgp.gov.cn</w:t>
              </w:r>
            </w:hyperlink>
            <w:r>
              <w:rPr>
                <w:rFonts w:hint="eastAsia" w:ascii="宋体" w:hAnsi="宋体" w:cs="宋体"/>
                <w:sz w:val="24"/>
                <w:szCs w:val="24"/>
                <w:highlight w:val="white"/>
              </w:rPr>
              <w:t xml:space="preserve">）；</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3.“信用江苏”网（www.jscredit.gov.cn）；</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4.“信用中国（江苏徐州）”网（ http://www.xuzhoucredit.gov.cn）；</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(三)截止时点（查询环节）：评标结束前。</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(四)信用信息查询记录和证据留存的具体方式：网页截屏打印，与其他采</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购文件一并保存。</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(五)信用信息的使用规则：</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(七)</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招标代理服务费由中标人支付，标准见《招标代理服务收费标准》（见附件）。</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二</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招标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(九)1</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bCs/>
                <w:sz w:val="24"/>
                <w:highlight w:val="white"/>
              </w:rPr>
              <w:t xml:space="preserve">对招标文件进行澄清或者修改的，通过“苏采云”系统及徐州政府采购网公告澄清或者修改的内容。澄清或者修改的内容以所发布的</w:t>
            </w:r>
            <w:r>
              <w:rPr>
                <w:rFonts w:hint="eastAsia" w:ascii="宋体" w:hAnsi="宋体" w:cs="宋体"/>
                <w:bCs/>
                <w:sz w:val="24"/>
                <w:highlight w:val="white"/>
              </w:rPr>
              <w:t xml:space="preserve">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(九)2</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tabs>
                <w:tab w:val="left" w:pos="5760" w:leader="none"/>
              </w:tabs>
              <w:rPr>
                <w:rFonts w:ascii="宋体" w:hAnsi="宋体" w:cs="宋体"/>
                <w:sz w:val="24"/>
                <w:highlight w:val="white"/>
              </w:rPr>
            </w:pPr>
            <w:r>
              <w:rPr>
                <w:rFonts w:hint="eastAsia" w:ascii="宋体" w:hAnsi="宋体" w:cs="宋体"/>
                <w:sz w:val="24"/>
                <w:highlight w:val="white"/>
              </w:rPr>
              <w:t xml:space="preserve">不安排现场考察。</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(九)3</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不安排开标前答疑会。</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b/>
                <w:bCs/>
                <w:sz w:val="24"/>
                <w:highlight w:val="white"/>
              </w:rPr>
              <w:t xml:space="preserve">三</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投标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(十一)</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投标文件的语言为中文。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(十二)1</w:t>
            </w:r>
            <w:r>
              <w:rPr>
                <w:highlight w:val="white"/>
              </w:rPr>
            </w:r>
            <w:r/>
          </w:p>
          <w:p>
            <w:pPr>
              <w:pStyle w:val="1038"/>
              <w:jc w:val="center"/>
              <w:rPr>
                <w:rFonts w:ascii="宋体" w:hAnsi="宋体" w:cs="宋体"/>
                <w:sz w:val="24"/>
                <w:highlight w:val="white"/>
              </w:rPr>
            </w:pPr>
            <w:r>
              <w:rPr>
                <w:rFonts w:hint="eastAsia" w:ascii="宋体" w:hAnsi="宋体" w:cs="宋体"/>
                <w:sz w:val="24"/>
                <w:highlight w:val="white"/>
              </w:rPr>
              <w:t xml:space="preserve">(十二)2</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widowControl/>
              <w:rPr>
                <w:rFonts w:ascii="宋体" w:hAnsi="宋体" w:cs="宋体"/>
                <w:sz w:val="24"/>
                <w:highlight w:val="white"/>
              </w:rPr>
            </w:pPr>
            <w:r>
              <w:rPr>
                <w:rFonts w:hint="eastAsia" w:ascii="宋体" w:hAnsi="宋体" w:cs="宋体"/>
                <w:sz w:val="24"/>
                <w:highlight w:val="white"/>
              </w:rPr>
              <w:t xml:space="preserve">投标文件编制要求：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请按照以下要求（包括但不限于以下要求）制作：</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一、基本目录</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1.《开标一览表》（加盖电子签章，政府采购客户端工具输入报价自动生成）；</w:t>
            </w:r>
            <w:r>
              <w:rPr>
                <w:highlight w:val="white"/>
              </w:rPr>
            </w:r>
            <w:r/>
          </w:p>
          <w:p>
            <w:pPr>
              <w:pStyle w:val="1038"/>
              <w:jc w:val="left"/>
              <w:widowControl/>
              <w:rPr>
                <w:rFonts w:ascii="宋体" w:hAnsi="宋体" w:cs="宋体"/>
                <w:b/>
                <w:bCs/>
                <w:sz w:val="24"/>
                <w:highlight w:val="white"/>
              </w:rPr>
            </w:pPr>
            <w:r>
              <w:rPr>
                <w:rFonts w:hint="eastAsia" w:ascii="宋体" w:hAnsi="宋体" w:cs="宋体"/>
                <w:sz w:val="24"/>
                <w:highlight w:val="white"/>
              </w:rPr>
              <w:t xml:space="preserve">二、</w:t>
            </w:r>
            <w:r>
              <w:rPr>
                <w:rFonts w:hint="eastAsia" w:ascii="宋体" w:hAnsi="宋体" w:cs="宋体"/>
                <w:b/>
                <w:bCs/>
                <w:sz w:val="24"/>
                <w:highlight w:val="white"/>
              </w:rPr>
              <w:t xml:space="preserve">资格条件（1-8项必须提供，否则投标无效）</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1.投标人合法有效的法人或者其他组织的营业执照等证明文件，自然人的身份证明。以上证明文件提供原件的扫描件。</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2.财务状况报告（即提供投标人的本项目开标时间前6个月内（不含开标当月）任何时间的资产负债表、利润表各一份或提供投标人2025年度财务报告或投标人的本项目开标时间前6个月内银行出具的资信证明扫描件）；</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5.投标人参加政府采购活动前3年内在经营活动中没有重大违法记录的书面声明（加盖电子签章，格式见招标文件第七章《投标文件相关格式》）。</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6.投标人关于单位负责人为同一人或者存在直接控股、管理关系的不同供应商，不得参加同一合同项下的政府采购活动的承诺。（加盖电子签章，格式见招标文件第七章《投标文件相关格式》）。</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7.投标人不是为本采购项目提供整体设计、规范编制或者项目管理、监理、检测等服务的供应商的书面声明。（加盖电子签章，格式见招标文件第七章《投标文件相关格式》）。</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8.此项目属于专门面向中小微企业采购的项目，供应商应为中小微企业、监狱企业、残疾人福利性单位。</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投标人提供的服务全部由符合政策要求的中小企业承接的，提供《中小企业声明函》（加盖电子签章，格式见招标文件第七章《投标文件相关格式》）。如不填写完整或未按要求填写的，视为无效（必须提供，否则投标将被拒绝）。《中小微企业声明函》查</w:t>
            </w:r>
            <w:r>
              <w:rPr>
                <w:rFonts w:hint="eastAsia" w:ascii="宋体" w:hAnsi="宋体" w:cs="宋体"/>
                <w:sz w:val="24"/>
                <w:highlight w:val="white"/>
              </w:rPr>
              <w:t xml:space="preserve">询渠道用微信搜索“中小企业规模类型自测小程序”。</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注：具体以《政府采购促进中小企业发展管理办法》（财库[2020]46号）和《关于印发中小企业划型标准规定的通知》（工信部联企业[2011]300号）的规定为准。</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（2）投标人为监狱企业的，提供省级以上监狱管理局、戒毒管理局（含新疆生产建设兵团）出具的属于监狱企业的证明文件的扫描件。</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注：具体以《财政部 司法部关于政府采购支持监狱企业发展有关问题的通知》（财库〔2014〕68号）的规定为准。</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（3）投标人为享受政府采购支持政策的残疾人福利性单位的，提供《残疾人福利性单位声明函》（加盖电子签章，格式见招标文件第七章《投标文件相关格式》）。</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享受政府采购支持政策的残疾人福利性单位应当同时满足以下条件：</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  ①安置的残疾人占本单位在职职工人数的比例不低于25%（含25%），并且安置的残疾人人数不少于10人（含10人）；</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  ②依法与安置的每位残疾人签订了一年以上（含一年）的劳动合同或服务协议；</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  ③为安置的每位残疾人按月足额缴纳了基本养老保险、基本医疗保险、失业保险、工伤保险和生育保险等社会保险费；</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  ④通过银行等金融机构向安置的每位残疾人，按月支付了不低于单位所在区县适用的经省级人民政府批准的月最低工资标准的工资；</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  ⑤提供本单位制造的货物、承担的工程或者服务（以下简称产品），或者提供其他残疾人福利性单位制造的货物（不包括使用非残疾人福利性单位注册商标的货物）。</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 具体以《三部门联合发布关于促进残疾人就业政府采购政策的通知》（财库〔2017〕141号）规定为准。</w:t>
            </w:r>
            <w:r>
              <w:rPr>
                <w:highlight w:val="white"/>
              </w:rPr>
            </w:r>
            <w:r/>
          </w:p>
          <w:p>
            <w:pPr>
              <w:pStyle w:val="1038"/>
              <w:jc w:val="left"/>
              <w:widowControl/>
              <w:rPr>
                <w:rFonts w:ascii="宋体" w:hAnsi="宋体" w:cs="宋体"/>
                <w:b/>
                <w:bCs/>
                <w:sz w:val="24"/>
                <w:highlight w:val="white"/>
              </w:rPr>
            </w:pPr>
            <w:r>
              <w:rPr>
                <w:rFonts w:hint="eastAsia" w:ascii="宋体" w:hAnsi="宋体" w:cs="宋体"/>
                <w:sz w:val="24"/>
                <w:highlight w:val="white"/>
              </w:rPr>
              <w:t xml:space="preserve">三、</w:t>
            </w:r>
            <w:r>
              <w:rPr>
                <w:rFonts w:hint="eastAsia" w:ascii="宋体" w:hAnsi="宋体" w:cs="宋体"/>
                <w:b/>
                <w:bCs/>
                <w:sz w:val="24"/>
                <w:highlight w:val="white"/>
              </w:rPr>
              <w:t xml:space="preserve">符合条件（必须提供，否则投标无效）</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(一)报价要求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w:t>
            </w:r>
            <w:bookmarkStart w:id="26" w:name="OLE_LINK94"/>
            <w:r>
              <w:rPr>
                <w:highlight w:val="white"/>
              </w:rPr>
            </w:r>
            <w:bookmarkStart w:id="27" w:name="OLE_LINK95"/>
            <w:r>
              <w:rPr>
                <w:rFonts w:hint="eastAsia" w:ascii="宋体" w:hAnsi="宋体" w:cs="宋体"/>
                <w:sz w:val="24"/>
                <w:highlight w:val="white"/>
              </w:rPr>
              <w:t xml:space="preserve">《分项价格表》（加盖电子签章，格式见招标文件第七章《投标文件相关格式》）；</w:t>
            </w:r>
            <w:bookmarkEnd w:id="26"/>
            <w:r>
              <w:rPr>
                <w:highlight w:val="white"/>
              </w:rPr>
            </w:r>
            <w:bookmarkEnd w:id="27"/>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（二）商务要求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w:t>
            </w:r>
            <w:bookmarkStart w:id="28" w:name="OLE_LINK96"/>
            <w:r>
              <w:rPr>
                <w:highlight w:val="white"/>
              </w:rPr>
            </w:r>
            <w:bookmarkStart w:id="29" w:name="OLE_LINK97"/>
            <w:r>
              <w:rPr>
                <w:rFonts w:hint="eastAsia" w:ascii="宋体" w:hAnsi="宋体" w:cs="宋体"/>
                <w:sz w:val="24"/>
                <w:highlight w:val="white"/>
              </w:rPr>
              <w:t xml:space="preserve">《投标函》（加盖电子签章，格式见招标文件第七章《投标文件相关格式》）；</w:t>
            </w:r>
            <w:bookmarkEnd w:id="28"/>
            <w:r>
              <w:rPr>
                <w:highlight w:val="white"/>
              </w:rPr>
            </w:r>
            <w:bookmarkEnd w:id="29"/>
            <w:r>
              <w:rPr>
                <w:highlight w:val="white"/>
              </w:rPr>
            </w:r>
            <w:r/>
          </w:p>
          <w:p>
            <w:pPr>
              <w:pStyle w:val="1219"/>
              <w:ind w:left="0" w:right="0"/>
              <w:rPr>
                <w:rFonts w:ascii="宋体" w:hAnsi="宋体" w:cs="宋体"/>
                <w:szCs w:val="24"/>
                <w:highlight w:val="white"/>
              </w:rPr>
            </w:pPr>
            <w:r>
              <w:rPr>
                <w:rFonts w:hint="eastAsia" w:ascii="宋体" w:hAnsi="宋体" w:cs="宋体"/>
                <w:szCs w:val="24"/>
                <w:highlight w:val="white"/>
              </w:rPr>
              <w:t xml:space="preserve">2.</w:t>
            </w:r>
            <w:bookmarkStart w:id="30" w:name="OLE_LINK98"/>
            <w:r>
              <w:rPr>
                <w:highlight w:val="white"/>
              </w:rPr>
            </w:r>
            <w:bookmarkStart w:id="31" w:name="OLE_LINK99"/>
            <w:r>
              <w:rPr>
                <w:rFonts w:hint="eastAsia" w:ascii="宋体" w:hAnsi="宋体" w:cs="宋体"/>
                <w:szCs w:val="24"/>
                <w:highlight w:val="white"/>
              </w:rPr>
              <w:t xml:space="preserve">《法定代表人授权书》（提供原件的扫描件，格式见招标文件第七章《投标文件相关格式》）。</w:t>
            </w:r>
            <w:bookmarkEnd w:id="30"/>
            <w:r>
              <w:rPr>
                <w:highlight w:val="white"/>
              </w:rPr>
            </w:r>
            <w:bookmarkEnd w:id="31"/>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（三）技术要求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w:t>
            </w:r>
            <w:bookmarkStart w:id="32" w:name="OLE_LINK100"/>
            <w:r>
              <w:rPr>
                <w:highlight w:val="white"/>
              </w:rPr>
            </w:r>
            <w:bookmarkStart w:id="33" w:name="OLE_LINK101"/>
            <w:r>
              <w:rPr>
                <w:rFonts w:hint="eastAsia" w:ascii="宋体" w:hAnsi="宋体" w:cs="宋体"/>
                <w:sz w:val="24"/>
                <w:highlight w:val="white"/>
              </w:rPr>
              <w:t xml:space="preserve">《偏离表》（加盖电子签章，格式见招标文件第七章《投标文件相关格式》）。</w:t>
            </w:r>
            <w:bookmarkEnd w:id="32"/>
            <w:r>
              <w:rPr>
                <w:highlight w:val="white"/>
              </w:rPr>
            </w:r>
            <w:bookmarkEnd w:id="33"/>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2.</w:t>
            </w:r>
            <w:bookmarkStart w:id="34" w:name="OLE_LINK102"/>
            <w:r>
              <w:rPr>
                <w:highlight w:val="white"/>
              </w:rPr>
            </w:r>
            <w:bookmarkStart w:id="35" w:name="OLE_LINK103"/>
            <w:r>
              <w:rPr>
                <w:rFonts w:hint="eastAsia" w:ascii="宋体" w:hAnsi="宋体" w:cs="宋体"/>
                <w:sz w:val="24"/>
                <w:highlight w:val="white"/>
              </w:rPr>
              <w:t xml:space="preserve">《投标人对“工作人员配备要求”的承诺》（加盖电子签章，格式见招标文件第七章《投标文件相关格式》）</w:t>
            </w:r>
            <w:bookmarkEnd w:id="34"/>
            <w:r>
              <w:rPr>
                <w:highlight w:val="white"/>
              </w:rPr>
            </w:r>
            <w:bookmarkEnd w:id="35"/>
            <w:r>
              <w:rPr>
                <w:rFonts w:hint="eastAsia" w:ascii="宋体" w:hAnsi="宋体" w:cs="宋体"/>
                <w:sz w:val="24"/>
                <w:highlight w:val="white"/>
              </w:rPr>
              <w:t xml:space="preserve"> </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3.</w:t>
            </w:r>
            <w:bookmarkStart w:id="36" w:name="OLE_LINK104"/>
            <w:r>
              <w:rPr>
                <w:highlight w:val="white"/>
              </w:rPr>
            </w:r>
            <w:bookmarkStart w:id="37" w:name="OLE_LINK105"/>
            <w:r>
              <w:rPr>
                <w:rFonts w:hint="eastAsia" w:ascii="宋体" w:hAnsi="宋体" w:cs="宋体"/>
                <w:sz w:val="24"/>
                <w:highlight w:val="white"/>
              </w:rPr>
              <w:t xml:space="preserve">《投标人对“养护管理设备配置”的承诺》（加盖电子签章，格式见招标文件第七章《投标文件相关格式》）</w:t>
            </w:r>
            <w:bookmarkEnd w:id="36"/>
            <w:r>
              <w:rPr>
                <w:highlight w:val="white"/>
              </w:rPr>
            </w:r>
            <w:bookmarkEnd w:id="37"/>
            <w:r>
              <w:rPr>
                <w:highlight w:val="white"/>
              </w:rPr>
            </w:r>
            <w:r/>
          </w:p>
          <w:p>
            <w:pPr>
              <w:pStyle w:val="1038"/>
              <w:jc w:val="left"/>
              <w:widowControl/>
              <w:rPr>
                <w:rFonts w:ascii="宋体" w:hAnsi="宋体" w:cs="宋体"/>
                <w:b/>
                <w:bCs/>
                <w:sz w:val="24"/>
                <w:highlight w:val="white"/>
              </w:rPr>
            </w:pPr>
            <w:r>
              <w:rPr>
                <w:rFonts w:hint="eastAsia" w:ascii="宋体" w:hAnsi="宋体" w:cs="宋体"/>
                <w:b/>
                <w:bCs/>
                <w:sz w:val="24"/>
                <w:highlight w:val="white"/>
              </w:rPr>
              <w:t xml:space="preserve">四、综合评审评分项</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（一）商务部分</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1.投标供应商业绩（要求见招标文件第四章《评标标准》）；</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（二）技术部分</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1.项目分析；（要求见招标文件第四章《评标标准》）；、《采购需求》）；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2.项目管理团队、场所配备方案；（加盖电子签章，要求见招标文件《评标标准》、《采购需求》）；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3.公园及绿地管理方案；（加盖电子签章，要求见招标文件《评标标准》、《采购需求》）；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4.机械化作业管理方案；（加盖电子签章，要求见招标文件《评标标准》、《采购需求》）；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5.安全、文明及环保施工；（加盖电子签章，要求见招标文件《评标标准》、《采购需求》）；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6.园林绿化养护管理方案；（加盖电子签章，要求见招标文件《评标标准》、《采购需求》）；</w:t>
            </w:r>
            <w:r>
              <w:rPr>
                <w:highlight w:val="white"/>
              </w:rPr>
            </w:r>
            <w:r/>
          </w:p>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7.野广告管理方案：；（加盖电子签章，要求见招标文件《评标标准》、《采购需求》）；</w:t>
            </w:r>
            <w:r>
              <w:rPr>
                <w:highlight w:val="white"/>
              </w:rPr>
            </w:r>
            <w:r/>
          </w:p>
          <w:p>
            <w:pPr>
              <w:spacing w:before="200" w:after="200"/>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8.绿化巡查及安保巡查管理方案；（加盖电子签章，要求见招标文件《评标标准》、《采购需求》）；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9.应急、突击保障方案；（加盖电子签章，要求见招标文件《评标标准》、《采购需求》）；</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10.文明、安全作业管理实施方案：（加盖电子签章，要求见招标文件《评标标准》、《采购需求》）；</w:t>
            </w:r>
            <w:r>
              <w:rPr>
                <w:highlight w:val="white"/>
              </w:rPr>
            </w:r>
            <w:r/>
          </w:p>
          <w:p>
            <w:pPr>
              <w:pStyle w:val="1038"/>
              <w:jc w:val="left"/>
              <w:rPr>
                <w:rFonts w:ascii="宋体" w:hAnsi="宋体" w:cs="宋体"/>
                <w:b/>
                <w:bCs/>
                <w:sz w:val="24"/>
                <w:highlight w:val="white"/>
              </w:rPr>
            </w:pPr>
            <w:r>
              <w:rPr>
                <w:rFonts w:hint="eastAsia" w:ascii="宋体" w:hAnsi="宋体" w:cs="宋体"/>
                <w:b/>
                <w:bCs/>
                <w:sz w:val="24"/>
                <w:highlight w:val="white"/>
              </w:rPr>
              <w:t xml:space="preserve">五、价格折扣文件格式：无。</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注：</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1.投标人应对以上文件的合法性、真实性负责。</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视为放弃中标资格。</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widowControl/>
              <w:rPr>
                <w:rFonts w:ascii="宋体" w:hAnsi="宋体" w:cs="宋体"/>
                <w:sz w:val="24"/>
                <w:highlight w:val="white"/>
              </w:rPr>
            </w:pPr>
            <w:r>
              <w:rPr>
                <w:rFonts w:hint="eastAsia" w:ascii="宋体" w:hAnsi="宋体" w:cs="宋体"/>
                <w:sz w:val="24"/>
                <w:highlight w:val="white"/>
              </w:rPr>
              <w:t xml:space="preserve">（十三）</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cs="宋体"/>
                <w:sz w:val="24"/>
                <w:szCs w:val="24"/>
                <w:highlight w:val="white"/>
              </w:rPr>
            </w:pPr>
            <w:r>
              <w:rPr>
                <w:rFonts w:hint="eastAsia" w:ascii="宋体" w:hAnsi="宋体" w:cs="宋体"/>
                <w:sz w:val="24"/>
                <w:szCs w:val="24"/>
                <w:highlight w:val="white"/>
              </w:rPr>
              <w:t xml:space="preserve">商务条件见：</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一、本文件第四章《评标标准》中《评分细则》。</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二、本文件第三章《投标资料表》。</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widowControl/>
              <w:rPr>
                <w:rFonts w:ascii="宋体" w:hAnsi="宋体" w:cs="宋体"/>
                <w:sz w:val="24"/>
                <w:highlight w:val="white"/>
              </w:rPr>
            </w:pPr>
            <w:r>
              <w:rPr>
                <w:rFonts w:hint="eastAsia" w:ascii="宋体" w:hAnsi="宋体" w:cs="宋体"/>
                <w:sz w:val="24"/>
                <w:highlight w:val="white"/>
              </w:rPr>
              <w:t xml:space="preserve">（十四）</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widowControl/>
              <w:rPr>
                <w:rFonts w:ascii="宋体" w:hAnsi="宋体" w:cs="宋体"/>
                <w:sz w:val="24"/>
                <w:highlight w:val="white"/>
              </w:rPr>
            </w:pPr>
            <w:r>
              <w:rPr>
                <w:rFonts w:hint="eastAsia" w:ascii="宋体" w:hAnsi="宋体" w:cs="宋体"/>
                <w:sz w:val="24"/>
                <w:highlight w:val="white"/>
              </w:rPr>
              <w:t xml:space="preserve">合同履行期限：</w:t>
            </w:r>
            <w:bookmarkStart w:id="38" w:name="OLE_LINK18"/>
            <w:r>
              <w:rPr>
                <w:highlight w:val="white"/>
              </w:rPr>
            </w:r>
            <w:bookmarkStart w:id="39" w:name="OLE_LINK19"/>
            <w:r>
              <w:rPr>
                <w:highlight w:val="white"/>
              </w:rPr>
            </w:r>
            <w:bookmarkStart w:id="40" w:name="OLE_LINK20"/>
            <w:r>
              <w:rPr>
                <w:rFonts w:hint="eastAsia" w:ascii="宋体" w:hAnsi="宋体" w:cs="宋体"/>
                <w:sz w:val="24"/>
                <w:highlight w:val="white"/>
              </w:rPr>
              <w:t xml:space="preserve">一年</w:t>
            </w:r>
            <w:bookmarkEnd w:id="38"/>
            <w:r>
              <w:rPr>
                <w:highlight w:val="white"/>
              </w:rPr>
            </w:r>
            <w:bookmarkEnd w:id="39"/>
            <w:r>
              <w:rPr>
                <w:highlight w:val="white"/>
              </w:rPr>
            </w:r>
            <w:bookmarkEnd w:id="40"/>
            <w:r>
              <w:rPr>
                <w:rFonts w:hint="eastAsia" w:ascii="宋体" w:hAnsi="宋体" w:cs="宋体"/>
                <w:sz w:val="24"/>
                <w:highlight w:val="white"/>
              </w:rPr>
              <w:t xml:space="preserve">；</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（十五）</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widowControl w:val="off"/>
              <w:rPr>
                <w:rFonts w:ascii="宋体" w:hAnsi="宋体" w:cs="宋体"/>
                <w:sz w:val="24"/>
                <w:szCs w:val="24"/>
                <w:highlight w:val="white"/>
              </w:rPr>
            </w:pPr>
            <w:r>
              <w:rPr>
                <w:highlight w:val="white"/>
              </w:rPr>
            </w:r>
            <w:bookmarkStart w:id="41" w:name="OLE_LINK15"/>
            <w:r>
              <w:rPr>
                <w:highlight w:val="white"/>
              </w:rPr>
            </w:r>
            <w:bookmarkStart w:id="42" w:name="OLE_LINK16"/>
            <w:r>
              <w:rPr>
                <w:highlight w:val="white"/>
              </w:rPr>
            </w:r>
            <w:bookmarkStart w:id="43" w:name="OLE_LINK17"/>
            <w:r>
              <w:rPr>
                <w:rFonts w:hint="eastAsia" w:ascii="宋体" w:hAnsi="宋体" w:cs="宋体"/>
                <w:b/>
                <w:sz w:val="24"/>
                <w:highlight w:val="white"/>
              </w:rPr>
              <w:t xml:space="preserve">本项目不接受超过</w:t>
            </w:r>
            <w:bookmarkStart w:id="44" w:name="OLE_LINK25"/>
            <w:r>
              <w:rPr>
                <w:highlight w:val="white"/>
              </w:rPr>
            </w:r>
            <w:bookmarkStart w:id="45" w:name="OLE_LINK26"/>
            <w:r>
              <w:rPr>
                <w:rFonts w:ascii="宋体" w:hAnsi="宋体" w:cs="宋体"/>
                <w:b/>
                <w:sz w:val="24"/>
                <w:highlight w:val="white"/>
              </w:rPr>
              <w:t xml:space="preserve">369.48</w:t>
            </w:r>
            <w:r>
              <w:rPr>
                <w:rFonts w:hint="eastAsia" w:ascii="宋体" w:hAnsi="宋体" w:cs="宋体"/>
                <w:b/>
                <w:sz w:val="24"/>
                <w:highlight w:val="white"/>
              </w:rPr>
              <w:t xml:space="preserve">万元/年</w:t>
            </w:r>
            <w:bookmarkEnd w:id="44"/>
            <w:r>
              <w:rPr>
                <w:highlight w:val="white"/>
              </w:rPr>
            </w:r>
            <w:bookmarkEnd w:id="45"/>
            <w:r>
              <w:rPr>
                <w:rFonts w:hint="eastAsia" w:ascii="宋体" w:hAnsi="宋体" w:cs="宋体"/>
                <w:b/>
                <w:sz w:val="24"/>
                <w:highlight w:val="white"/>
              </w:rPr>
              <w:t xml:space="preserve">（采购项目预算金额）的投标报价</w:t>
            </w:r>
            <w:r>
              <w:rPr>
                <w:rFonts w:hint="eastAsia" w:ascii="宋体" w:hAnsi="宋体" w:cs="宋体"/>
                <w:b/>
                <w:sz w:val="24"/>
                <w:highlight w:val="white"/>
              </w:rPr>
              <w:t xml:space="preserve">，其中</w:t>
            </w:r>
            <w:r>
              <w:rPr>
                <w:rFonts w:hint="eastAsia" w:ascii="宋体" w:hAnsi="宋体" w:cs="宋体"/>
                <w:b/>
                <w:bCs/>
                <w:color w:val="000000" w:themeColor="text1"/>
                <w:sz w:val="24"/>
                <w:szCs w:val="24"/>
                <w:highlight w:val="white"/>
              </w:rPr>
              <w:t xml:space="preserve">采购包一：本采购包不接受超过165.65万元/年的投标报价；本项目采购包二： 本采购包不接受超过140.086万元/年的投</w:t>
            </w:r>
            <w:r>
              <w:rPr>
                <w:rFonts w:hint="eastAsia" w:ascii="宋体" w:hAnsi="宋体" w:cs="宋体"/>
                <w:b/>
                <w:bCs/>
                <w:color w:val="000000" w:themeColor="text1"/>
                <w:sz w:val="24"/>
                <w:szCs w:val="24"/>
                <w:highlight w:val="white"/>
              </w:rPr>
              <w:t xml:space="preserve">标报价；本项目采购包三：本采购包不接受超过63.744万元/年的投标报价。</w:t>
            </w:r>
            <w:r>
              <w:rPr>
                <w:rFonts w:hint="eastAsia" w:ascii="宋体" w:hAnsi="宋体" w:cs="宋体"/>
                <w:sz w:val="24"/>
                <w:szCs w:val="24"/>
                <w:highlight w:val="white"/>
              </w:rPr>
              <w:t xml:space="preserve">报价包括产品价、税金、运费、安装调试、检验、保险、培训、售后服务、投标人的利润等全部费用。采购人不再支付报价以外的任何费用。</w:t>
            </w:r>
            <w:bookmarkEnd w:id="41"/>
            <w:r>
              <w:rPr>
                <w:highlight w:val="white"/>
              </w:rPr>
            </w:r>
            <w:bookmarkEnd w:id="42"/>
            <w:r>
              <w:rPr>
                <w:highlight w:val="white"/>
              </w:rPr>
            </w:r>
            <w:bookmarkEnd w:id="43"/>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（十六）</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以人民币报价。</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（十七）</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cs="宋体"/>
                <w:sz w:val="24"/>
                <w:szCs w:val="24"/>
                <w:highlight w:val="white"/>
              </w:rPr>
            </w:pPr>
            <w:r>
              <w:rPr>
                <w:rFonts w:hint="eastAsia" w:ascii="宋体" w:hAnsi="宋体" w:cs="宋体"/>
                <w:sz w:val="24"/>
                <w:szCs w:val="24"/>
                <w:highlight w:val="white"/>
              </w:rPr>
              <w:t xml:space="preserve">投标文件的密封、签署、盖章要求：</w:t>
            </w:r>
            <w:r>
              <w:rPr>
                <w:highlight w:val="white"/>
              </w:rPr>
            </w:r>
            <w:r/>
          </w:p>
          <w:p>
            <w:pPr>
              <w:rPr>
                <w:rFonts w:ascii="宋体" w:hAnsi="宋体" w:cs="宋体"/>
                <w:sz w:val="24"/>
                <w:szCs w:val="24"/>
                <w:highlight w:val="white"/>
              </w:rPr>
            </w:pPr>
            <w:r>
              <w:rPr>
                <w:rFonts w:hint="eastAsia" w:ascii="宋体" w:hAnsi="宋体" w:cs="宋体"/>
                <w:sz w:val="24"/>
                <w:szCs w:val="24"/>
                <w:highlight w:val="white"/>
              </w:rPr>
              <w:t xml:space="preserve">一、投标文件的密封（加密）要求：</w:t>
            </w:r>
            <w:r>
              <w:rPr>
                <w:highlight w:val="white"/>
              </w:rPr>
            </w:r>
            <w:r/>
          </w:p>
          <w:p>
            <w:pPr>
              <w:rPr>
                <w:rFonts w:ascii="宋体" w:hAnsi="宋体" w:cs="宋体"/>
                <w:sz w:val="24"/>
                <w:szCs w:val="24"/>
                <w:highlight w:val="white"/>
              </w:rPr>
            </w:pPr>
            <w:r>
              <w:rPr>
                <w:rFonts w:hint="eastAsia" w:ascii="宋体" w:hAnsi="宋体" w:cs="宋体"/>
                <w:sz w:val="24"/>
                <w:szCs w:val="24"/>
                <w:highlight w:val="white"/>
              </w:rPr>
              <w:t xml:space="preserve">投标人应当按照招标文件和“苏采云”系统的要求编制并加密投标文件。本项目投标人须通过“苏采云”系统提供的政府采购客户端工具（使用“CA数字书”）对其数据电文形式的投标文件加密。</w:t>
            </w:r>
            <w:r>
              <w:rPr>
                <w:highlight w:val="white"/>
              </w:rPr>
            </w:r>
            <w:r/>
          </w:p>
          <w:p>
            <w:pPr>
              <w:rPr>
                <w:rFonts w:ascii="宋体" w:hAnsi="宋体" w:cs="宋体"/>
                <w:sz w:val="24"/>
                <w:szCs w:val="24"/>
                <w:highlight w:val="white"/>
              </w:rPr>
            </w:pPr>
            <w:r>
              <w:rPr>
                <w:rFonts w:hint="eastAsia" w:ascii="宋体" w:hAnsi="宋体" w:cs="宋体"/>
                <w:sz w:val="24"/>
                <w:szCs w:val="24"/>
                <w:highlight w:val="white"/>
              </w:rPr>
              <w:t xml:space="preserve">二、投标文件的签署要求：见招标文件第七章《投标文件相关格式》。</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三、投标文件的盖章要求：见招标文件第三章《投标资料表》十二和招标文件第七章《投标文件相关格式》。投标人须通过“苏采云”系统提供的政府采购客户端工具（使用“CA数字证书”）加盖电子签章。</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bCs/>
                <w:sz w:val="24"/>
                <w:highlight w:val="white"/>
              </w:rPr>
            </w:pPr>
            <w:r>
              <w:rPr>
                <w:rFonts w:hint="eastAsia" w:ascii="宋体" w:hAnsi="宋体" w:cs="宋体"/>
                <w:sz w:val="24"/>
                <w:highlight w:val="white"/>
              </w:rPr>
              <w:t xml:space="preserve">（十八）</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投标文件的提交与接收： </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1.投标文件提交时间：</w:t>
            </w:r>
            <w:r>
              <w:rPr>
                <w:rFonts w:hint="eastAsia" w:ascii="宋体" w:hAnsi="宋体" w:cs="宋体"/>
                <w:b/>
                <w:bCs/>
                <w:sz w:val="24"/>
                <w:highlight w:val="white"/>
              </w:rPr>
              <w:t xml:space="preserve">2026年 7月20 日北京时间10:00前。</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2.投标截止时间：</w:t>
            </w:r>
            <w:r>
              <w:rPr>
                <w:rFonts w:hint="eastAsia" w:ascii="宋体" w:hAnsi="宋体" w:cs="宋体"/>
                <w:b/>
                <w:bCs/>
                <w:sz w:val="24"/>
                <w:highlight w:val="white"/>
              </w:rPr>
              <w:t xml:space="preserve">2026年 7月 20日北京时间10:00。</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3.投标文件提交地点：投标人应当通过“苏采云”系统提交数据电文形式的投标文件（即电子投标），“苏采云”系统自动接收。</w:t>
            </w:r>
            <w:r>
              <w:rPr>
                <w:highlight w:val="white"/>
              </w:rPr>
            </w:r>
            <w:r/>
          </w:p>
        </w:tc>
      </w:tr>
      <w:tr>
        <w:trPr/>
        <w:tc>
          <w:tcPr>
            <w:tcBorders>
              <w:top w:val="single" w:color="000000" w:sz="4" w:space="0"/>
              <w:left w:val="single" w:color="000000" w:sz="4" w:space="0"/>
              <w:right w:val="single" w:color="000000" w:sz="4" w:space="0"/>
            </w:tcBorders>
            <w:tcW w:w="1191" w:type="dxa"/>
            <w:vAlign w:val="center"/>
            <w:vMerge w:val="restart"/>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（十九）</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widowControl w:val="off"/>
              <w:rPr>
                <w:rFonts w:ascii="宋体" w:hAnsi="宋体" w:cs="宋体"/>
                <w:sz w:val="24"/>
                <w:szCs w:val="24"/>
                <w:highlight w:val="white"/>
              </w:rPr>
            </w:pPr>
            <w:r>
              <w:rPr>
                <w:rFonts w:hint="eastAsia" w:ascii="宋体" w:hAnsi="宋体" w:cs="宋体"/>
                <w:sz w:val="24"/>
                <w:szCs w:val="24"/>
                <w:highlight w:val="white"/>
              </w:rPr>
              <w:t xml:space="preserve">投标人应当通过“苏采云”系统提交数据电文形式的投标文件（即电子投标）。</w:t>
            </w:r>
            <w:r>
              <w:rPr>
                <w:highlight w:val="white"/>
              </w:rPr>
            </w:r>
            <w:r/>
          </w:p>
          <w:p>
            <w:pPr>
              <w:widowControl w:val="off"/>
              <w:rPr>
                <w:rFonts w:ascii="宋体" w:hAnsi="宋体" w:cs="宋体"/>
                <w:sz w:val="24"/>
                <w:szCs w:val="24"/>
                <w:highlight w:val="white"/>
              </w:rPr>
            </w:pPr>
            <w:r>
              <w:rPr>
                <w:rFonts w:hint="eastAsia" w:ascii="宋体" w:hAnsi="宋体" w:cs="宋体"/>
                <w:sz w:val="24"/>
                <w:szCs w:val="24"/>
                <w:highlight w:val="white"/>
              </w:rPr>
              <w:t xml:space="preserve">特别说明：通过“苏采云”系统提交政府采购客户端工具导出加密的投标文件（后缀名为zip）。投标文件不得超过150M！（具体见“苏采云”系统要求）</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说明：本项目采用线上投标，即供应商投标文件从政府采购客户端工具制作通过“苏采云”系统提交，未提供线上投标文件的，投标无效。</w:t>
            </w:r>
            <w:r>
              <w:rPr>
                <w:highlight w:val="white"/>
              </w:rPr>
            </w:r>
            <w:r/>
          </w:p>
        </w:tc>
      </w:tr>
      <w:tr>
        <w:trPr/>
        <w:tc>
          <w:tcPr>
            <w:tcBorders>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auto"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电子投标文件应由其法定代表人或法定代表人授权代表在规定的网上投标时间内，凭 CA 证书登陆“苏采云”系统在线编制投标文件（电子数据），并在投标截止时间之前上传投标文件。</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投标人应在达到开标时间后，使用CA数字证书解密各自投标文件。</w:t>
            </w:r>
            <w:r>
              <w:rPr>
                <w:highlight w:val="white"/>
              </w:rPr>
            </w:r>
            <w:r/>
          </w:p>
        </w:tc>
      </w:tr>
      <w:tr>
        <w:trPr/>
        <w:tc>
          <w:tcPr>
            <w:tcBorders>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投标文件解密失败的补救方案:无。</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四</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开标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(二十五)1</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开标时间及地点：</w:t>
            </w:r>
            <w:r>
              <w:rPr>
                <w:highlight w:val="white"/>
              </w:rPr>
            </w:r>
            <w:r/>
          </w:p>
          <w:p>
            <w:pPr>
              <w:pStyle w:val="1038"/>
              <w:jc w:val="left"/>
              <w:rPr>
                <w:rFonts w:ascii="宋体" w:hAnsi="宋体" w:cs="宋体"/>
                <w:b/>
                <w:bCs/>
                <w:sz w:val="24"/>
                <w:highlight w:val="white"/>
              </w:rPr>
            </w:pPr>
            <w:r>
              <w:rPr>
                <w:rFonts w:hint="eastAsia" w:ascii="宋体" w:hAnsi="宋体" w:cs="宋体"/>
                <w:sz w:val="24"/>
                <w:highlight w:val="white"/>
              </w:rPr>
              <w:t xml:space="preserve">1.开标时间：</w:t>
            </w:r>
            <w:r>
              <w:rPr>
                <w:rFonts w:hint="eastAsia" w:ascii="宋体" w:hAnsi="宋体" w:cs="宋体"/>
                <w:b/>
                <w:bCs/>
                <w:sz w:val="24"/>
                <w:highlight w:val="white"/>
              </w:rPr>
              <w:t xml:space="preserve">2026年7 月 20日10：00（北京时间）.</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2.开标地点：“苏采云”系统的网址：http://jszfcg.jsczt.cn/；或进入江苏政府采购网（网址：http://www.ccgp-jiangsu.gov.cn/）--办事指南--供应商--供应商进入，点击“苏采云”进入系统。</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(二十五)3</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所有投标人解密（或解密时间）结束后，“苏采云”系统生成开标记录并向社会公众公布，但依法应当保密的除外。</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(二十五)6</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58"/>
              <w:spacing w:before="0" w:beforeAutospacing="0" w:after="0" w:afterAutospacing="0"/>
              <w:rPr>
                <w:szCs w:val="24"/>
                <w:highlight w:val="white"/>
              </w:rPr>
            </w:pPr>
            <w:r>
              <w:rPr>
                <w:rFonts w:hint="eastAsia"/>
                <w:szCs w:val="24"/>
                <w:highlight w:val="white"/>
              </w:rPr>
              <w:t xml:space="preserve">“苏采云”系统生成开标记录并向社会公众公布后5分钟内，投标人通过“苏采云”系统（使用“CA数字证书”）确认开标过程。在以上时间内投标人没有确认的，视同该投标人认可开标结果。</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五</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评标</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(二十七)</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本项目的评标方法：综合评分法。</w:t>
            </w:r>
            <w:r>
              <w:rPr>
                <w:highlight w:val="white"/>
              </w:rPr>
            </w:r>
            <w:r/>
          </w:p>
        </w:tc>
      </w:tr>
      <w:tr>
        <w:trPr/>
        <w:tc>
          <w:tcPr>
            <w:tcBorders>
              <w:top w:val="single" w:color="000000" w:sz="4" w:space="0"/>
              <w:left w:val="single" w:color="000000" w:sz="4" w:space="0"/>
              <w:right w:val="single" w:color="000000" w:sz="4" w:space="0"/>
            </w:tcBorders>
            <w:tcW w:w="1191" w:type="dxa"/>
            <w:vAlign w:val="center"/>
            <w:vMerge w:val="restart"/>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(二十八)</w:t>
            </w:r>
            <w:r>
              <w:rPr>
                <w:highlight w:val="white"/>
              </w:rPr>
            </w:r>
            <w:r/>
          </w:p>
          <w:p>
            <w:pPr>
              <w:pStyle w:val="1038"/>
              <w:jc w:val="center"/>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特别说明：“苏采云”系统通过“江苏省政府采购一体化不见面开标大厅”提醒投标人，投标人自行查看。投标人未及时查看或因自身原因导致未收到信息的，责任自负。</w:t>
            </w:r>
            <w:r>
              <w:rPr>
                <w:highlight w:val="white"/>
              </w:rPr>
            </w:r>
            <w:r/>
          </w:p>
        </w:tc>
      </w:tr>
      <w:tr>
        <w:trPr/>
        <w:tc>
          <w:tcPr>
            <w:tcBorders>
              <w:left w:val="single" w:color="000000" w:sz="4" w:space="0"/>
              <w:bottom w:val="single" w:color="000000" w:sz="4" w:space="0"/>
              <w:right w:val="single" w:color="000000" w:sz="4" w:space="0"/>
            </w:tcBorders>
            <w:tcW w:w="1191" w:type="dxa"/>
            <w:vAlign w:val="center"/>
            <w:vMerge w:val="continue"/>
            <w:textDirection w:val="lrTb"/>
            <w:noWrap w:val="false"/>
          </w:tcPr>
          <w:p>
            <w:pPr>
              <w:pStyle w:val="103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b/>
                <w:bCs/>
                <w:sz w:val="24"/>
                <w:highlight w:val="white"/>
              </w:rPr>
            </w:pPr>
            <w:r>
              <w:rPr>
                <w:rFonts w:hint="eastAsia" w:ascii="宋体" w:hAnsi="宋体" w:cs="宋体"/>
                <w:b/>
                <w:bCs/>
                <w:sz w:val="24"/>
                <w:highlight w:val="white"/>
              </w:rPr>
              <w:t xml:space="preserve">一、推荐中标候选供应商名单。中标候选供应商数量应当根据采购需要确定，但必须按顺序排列中标候选供应商。</w:t>
            </w:r>
            <w:r>
              <w:rPr>
                <w:highlight w:val="white"/>
              </w:rPr>
            </w:r>
            <w:r/>
          </w:p>
          <w:p>
            <w:pPr>
              <w:pStyle w:val="1038"/>
              <w:jc w:val="left"/>
              <w:rPr>
                <w:rFonts w:ascii="宋体" w:hAnsi="宋体" w:cs="宋体"/>
                <w:b/>
                <w:bCs/>
                <w:sz w:val="24"/>
                <w:highlight w:val="white"/>
              </w:rPr>
            </w:pPr>
            <w:r>
              <w:rPr>
                <w:rFonts w:hint="eastAsia" w:ascii="宋体" w:hAnsi="宋体" w:cs="宋体"/>
                <w:b/>
                <w:bCs/>
                <w:sz w:val="24"/>
                <w:highlight w:val="white"/>
              </w:rPr>
              <w:t xml:space="preserve">二、采用综合评分法的，按评审后得分由高到低顺序排列。得分相同的，按投标报价由低到高顺序排列。得分且投标报价相同的，按技术部分得分顺序排列。</w:t>
            </w:r>
            <w:r>
              <w:rPr>
                <w:highlight w:val="white"/>
              </w:rPr>
            </w:r>
            <w:r/>
          </w:p>
          <w:p>
            <w:pPr>
              <w:pStyle w:val="1038"/>
              <w:jc w:val="left"/>
              <w:rPr>
                <w:rFonts w:hint="eastAsia" w:ascii="宋体" w:hAnsi="宋体" w:cs="宋体"/>
                <w:b/>
                <w:bCs/>
                <w:sz w:val="24"/>
                <w:szCs w:val="24"/>
                <w:highlight w:val="white"/>
              </w:rPr>
            </w:pPr>
            <w:r>
              <w:rPr>
                <w:rFonts w:hint="eastAsia" w:ascii="宋体" w:hAnsi="宋体" w:cs="宋体"/>
                <w:b/>
                <w:bCs/>
                <w:sz w:val="24"/>
                <w:highlight w:val="white"/>
              </w:rPr>
              <w:t xml:space="preserve">三、按照排序由高到低的原则，每个采购包确定 1 家中标人。</w:t>
            </w:r>
            <w:r>
              <w:rPr>
                <w:rFonts w:ascii="宋体" w:hAnsi="宋体" w:cs="宋体"/>
                <w:sz w:val="24"/>
                <w:highlight w:val="white"/>
              </w:rPr>
            </w:r>
          </w:p>
          <w:p>
            <w:pPr>
              <w:pStyle w:val="1038"/>
              <w:jc w:val="left"/>
              <w:rPr>
                <w:rFonts w:ascii="宋体" w:hAnsi="宋体" w:cs="宋体"/>
                <w:sz w:val="24"/>
                <w:szCs w:val="24"/>
                <w:highlight w:val="white"/>
              </w:rPr>
            </w:pPr>
            <w:r>
              <w:rPr>
                <w:rFonts w:hint="eastAsia" w:ascii="宋体" w:hAnsi="宋体" w:cs="宋体"/>
                <w:b/>
                <w:bCs/>
                <w:sz w:val="24"/>
                <w:highlight w:val="white"/>
              </w:rPr>
            </w:r>
            <w:r>
              <w:rPr>
                <w:rFonts w:ascii="SimSun" w:hAnsi="SimSun" w:eastAsia="SimSun" w:cs="SimSun"/>
                <w:b/>
                <w:color w:val="000000"/>
                <w:sz w:val="24"/>
              </w:rPr>
              <w:t xml:space="preserve">注:每个投标人可以参与多个采购包的评审但只允许成为一个采购包的中标人。本项目按采购包一至采购包三的顺序进行评审定标，在前一采购包中被确定为中标人的，可以参与下一采购包的评审，但不得再次成为中标人，不再作为后续采购包的有效投标人。且各采购包的有效投标人数量不得少于3家，否则不得评标，予以废标。</w:t>
            </w: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236"/>
              <w:jc w:val="center"/>
              <w:rPr>
                <w:rFonts w:ascii="宋体" w:hAnsi="宋体" w:cs="宋体"/>
                <w:sz w:val="24"/>
                <w:highlight w:val="white"/>
              </w:rPr>
            </w:pPr>
            <w:r>
              <w:rPr>
                <w:rFonts w:hint="eastAsia" w:ascii="宋体" w:hAnsi="宋体" w:cs="宋体"/>
                <w:sz w:val="24"/>
                <w:highlight w:val="white"/>
              </w:rPr>
              <w:t xml:space="preserve">（二十九）</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1.评标中需要投标人对投标文件澄清或者说明的，应当通过“苏采云”系统交换数据电文。在评标期间，请投标人保持在线。</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特别说明：“苏采云”系统通过“江苏省政府采购一体化不见面开标大厅”提醒投标人。投标人自行查看，投标人因自身原因不及时查看导致没收到信息，“苏采云”系统不承担任何责任。</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236"/>
              <w:jc w:val="center"/>
              <w:rPr>
                <w:rFonts w:ascii="宋体" w:hAnsi="宋体" w:cs="宋体"/>
                <w:sz w:val="24"/>
                <w:highlight w:val="white"/>
              </w:rPr>
            </w:pPr>
            <w:r>
              <w:rPr>
                <w:rFonts w:hint="eastAsia" w:ascii="宋体" w:hAnsi="宋体" w:cs="宋体"/>
                <w:sz w:val="24"/>
                <w:highlight w:val="white"/>
              </w:rPr>
              <w:t xml:space="preserve">（三十）</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评标委员会启动</w:t>
            </w:r>
            <w:bookmarkStart w:id="46" w:name="OLE_LINK11"/>
            <w:r>
              <w:rPr>
                <w:highlight w:val="white"/>
              </w:rPr>
            </w:r>
            <w:bookmarkStart w:id="47" w:name="OLE_LINK12"/>
            <w:r>
              <w:rPr>
                <w:highlight w:val="white"/>
              </w:rPr>
            </w:r>
            <w:bookmarkStart w:id="48" w:name="OLE_LINK13"/>
            <w:r>
              <w:rPr>
                <w:rFonts w:hint="eastAsia" w:ascii="宋体" w:hAnsi="宋体" w:cs="宋体"/>
                <w:sz w:val="24"/>
                <w:highlight w:val="white"/>
              </w:rPr>
              <w:t xml:space="preserve">异常低价</w:t>
            </w:r>
            <w:bookmarkEnd w:id="46"/>
            <w:r>
              <w:rPr>
                <w:highlight w:val="white"/>
              </w:rPr>
            </w:r>
            <w:bookmarkEnd w:id="47"/>
            <w:r>
              <w:rPr>
                <w:highlight w:val="white"/>
              </w:rPr>
            </w:r>
            <w:bookmarkEnd w:id="48"/>
            <w:r>
              <w:rPr>
                <w:rFonts w:hint="eastAsia" w:ascii="宋体" w:hAnsi="宋体" w:cs="宋体"/>
                <w:sz w:val="24"/>
                <w:highlight w:val="white"/>
              </w:rPr>
              <w:t xml:space="preserve">投标审查的情形和具体要求，包括:</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w:t>
            </w:r>
            <w:r>
              <w:rPr>
                <w:rFonts w:hint="eastAsia" w:ascii="宋体" w:hAnsi="宋体" w:cs="宋体"/>
                <w:sz w:val="24"/>
                <w:highlight w:val="white"/>
              </w:rPr>
              <w:t xml:space="preserve">评审中出现下列情形之一的，评审（评标）委员会应当启动异常低价投标（响应）审查程序：</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1.投标（响应）报价低于全部通过符合性审查供应商投标（响应）报价平均值50%的，即投标（响应）报价&lt;全部通过符合性审查供应商投标（响应）报价平均值×50%；</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2.投标（响应）报价低于通过符合性审查的次低报价供应商投标</w:t>
            </w:r>
            <w:r>
              <w:rPr>
                <w:rFonts w:hint="eastAsia" w:ascii="宋体" w:hAnsi="宋体" w:cs="宋体"/>
                <w:sz w:val="24"/>
                <w:highlight w:val="white"/>
              </w:rPr>
              <w:t xml:space="preserve">（响应）报价50%的，即投标（响应）报价&lt;通过符合性审查的次低报价供应商投标（响应）报价×50%；</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3.投标（响应）报价低于采购项目最高限价（未设定最高限价的采购项目，以采购项目预算金额作为最高限价）45%的，即投标（响应）报价&lt;采购项目最高限价×45%；</w:t>
            </w:r>
            <w:r>
              <w:rPr>
                <w:highlight w:val="white"/>
              </w:rPr>
            </w:r>
            <w:r/>
          </w:p>
          <w:p>
            <w:pPr>
              <w:pStyle w:val="1038"/>
              <w:jc w:val="left"/>
              <w:widowControl/>
              <w:rPr>
                <w:rFonts w:ascii="宋体" w:hAnsi="宋体" w:cs="宋体"/>
                <w:sz w:val="24"/>
                <w:highlight w:val="white"/>
              </w:rPr>
            </w:pPr>
            <w:r>
              <w:rPr>
                <w:rFonts w:hint="eastAsia" w:ascii="宋体" w:hAnsi="宋体" w:cs="宋体"/>
                <w:sz w:val="24"/>
                <w:highlight w:val="white"/>
              </w:rPr>
              <w:t xml:space="preserve">4.评审（评标）委员会基于专业判断，认为供应商报价过低，有可能影响产品质量或者不能诚信履约的其他情形。</w:t>
            </w:r>
            <w:r>
              <w:rPr>
                <w:highlight w:val="white"/>
              </w:rPr>
            </w:r>
            <w:r/>
          </w:p>
          <w:p>
            <w:pPr>
              <w:pStyle w:val="1038"/>
              <w:jc w:val="left"/>
              <w:rPr>
                <w:rFonts w:ascii="宋体" w:hAnsi="宋体" w:cs="宋体"/>
                <w:sz w:val="24"/>
                <w:highlight w:val="white"/>
              </w:rPr>
            </w:pPr>
            <w:r>
              <w:rPr>
                <w:highlight w:val="white"/>
              </w:rPr>
            </w:r>
            <w:bookmarkStart w:id="49" w:name="OLE_LINK23"/>
            <w:r>
              <w:rPr>
                <w:highlight w:val="white"/>
              </w:rPr>
            </w:r>
            <w:bookmarkStart w:id="50" w:name="OLE_LINK24"/>
            <w:r>
              <w:rPr>
                <w:rFonts w:hint="eastAsia" w:ascii="宋体" w:hAnsi="宋体" w:cs="宋体"/>
                <w:sz w:val="24"/>
                <w:highlight w:val="white"/>
              </w:rPr>
              <w:t xml:space="preserve">（2）</w:t>
            </w:r>
            <w:bookmarkEnd w:id="49"/>
            <w:r>
              <w:rPr>
                <w:highlight w:val="white"/>
              </w:rPr>
            </w:r>
            <w:bookmarkEnd w:id="50"/>
            <w:r>
              <w:rPr>
                <w:rFonts w:hint="eastAsia" w:ascii="宋体" w:hAnsi="宋体" w:cs="宋体"/>
                <w:sz w:val="24"/>
                <w:highlight w:val="white"/>
              </w:rPr>
              <w:t xml:space="preserve">启动异常</w:t>
            </w:r>
            <w:r>
              <w:rPr>
                <w:rFonts w:hint="eastAsia" w:ascii="宋体" w:hAnsi="宋体" w:cs="宋体"/>
                <w:sz w:val="24"/>
                <w:highlight w:val="whit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七</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政府采购合同</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(三十七)1</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采购人与中标、成交供应商应当在中标、成交通知书发出之日起30日内，按照采购文件确定的事项签订政府采购合同。</w:t>
            </w:r>
            <w:r>
              <w:rPr>
                <w:highlight w:val="white"/>
              </w:rPr>
            </w:r>
            <w:r/>
          </w:p>
          <w:p>
            <w:pPr>
              <w:pStyle w:val="1058"/>
              <w:spacing w:before="0" w:beforeAutospacing="0" w:after="0" w:afterAutospacing="0"/>
              <w:widowControl w:val="off"/>
              <w:rPr>
                <w:szCs w:val="24"/>
                <w:highlight w:val="white"/>
              </w:rPr>
            </w:pPr>
            <w:r>
              <w:rPr>
                <w:rFonts w:hint="eastAsia"/>
                <w:szCs w:val="24"/>
                <w:highlight w:val="white"/>
              </w:rPr>
              <w:t xml:space="preserve">特别说明：</w:t>
            </w:r>
            <w:r>
              <w:rPr>
                <w:highlight w:val="white"/>
              </w:rPr>
            </w:r>
            <w:r/>
          </w:p>
          <w:p>
            <w:pPr>
              <w:pStyle w:val="1058"/>
              <w:spacing w:before="0" w:beforeAutospacing="0" w:after="0" w:afterAutospacing="0"/>
              <w:widowControl w:val="off"/>
              <w:rPr>
                <w:szCs w:val="24"/>
                <w:highlight w:val="white"/>
              </w:rPr>
            </w:pPr>
            <w:r>
              <w:rPr>
                <w:rFonts w:hint="eastAsia"/>
                <w:szCs w:val="24"/>
                <w:highlight w:val="whit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（三十八）</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本项目履约保证金：</w:t>
            </w:r>
            <w:r>
              <w:rPr>
                <w:rFonts w:hint="eastAsia" w:ascii="宋体" w:hAnsi="宋体" w:cs="宋体"/>
                <w:b/>
                <w:bCs/>
                <w:sz w:val="24"/>
                <w:highlight w:val="white"/>
              </w:rPr>
              <w:t xml:space="preserve">各采购包中标人应在签订合同之前向采购人交纳5万元人民币，作为履约保证金，履约保证金应当以金融机构、保险机构出具的保函等非现金形式提交。合同期内一旦履约保证金被扣完，采购人有权终止合同。合同期满后，结算违约赔偿（如有）后7个工作日内无息退还给中标人。</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sz w:val="24"/>
                <w:highlight w:val="white"/>
              </w:rPr>
              <w:t xml:space="preserve">(四十)</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供应商在法定质疑期内一次性提出针对同一采购程序环节的质疑。</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质疑接收人：李慧   联系电话：0516-83700018 </w:t>
            </w:r>
            <w:r>
              <w:rPr>
                <w:highlight w:val="white"/>
              </w:rPr>
            </w:r>
            <w:r/>
          </w:p>
          <w:p>
            <w:pPr>
              <w:pStyle w:val="1038"/>
              <w:jc w:val="left"/>
              <w:rPr>
                <w:rFonts w:ascii="宋体" w:hAnsi="宋体" w:cs="宋体"/>
                <w:sz w:val="24"/>
                <w:highlight w:val="white"/>
              </w:rPr>
            </w:pPr>
            <w:r>
              <w:rPr>
                <w:rFonts w:hint="eastAsia" w:ascii="宋体" w:hAnsi="宋体" w:cs="宋体"/>
                <w:sz w:val="24"/>
                <w:highlight w:val="white"/>
              </w:rPr>
              <w:t xml:space="preserve">办公地址：徐州市云龙区秦郡路与秦岭路交叉口北40米国盛大厦5楼</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highlight w:val="white"/>
              </w:rPr>
            </w:pPr>
            <w:r>
              <w:rPr>
                <w:rFonts w:hint="eastAsia" w:ascii="宋体" w:hAnsi="宋体" w:cs="宋体"/>
                <w:bCs/>
                <w:sz w:val="24"/>
                <w:highlight w:val="white"/>
              </w:rPr>
              <w:t xml:space="preserve">附加说明</w:t>
            </w:r>
            <w:r>
              <w:rPr>
                <w:highlight w:val="white"/>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highlight w:val="white"/>
              </w:rPr>
            </w:pPr>
            <w:r>
              <w:rPr>
                <w:rFonts w:hint="eastAsia" w:ascii="宋体" w:hAnsi="宋体" w:cs="宋体"/>
                <w:sz w:val="24"/>
                <w:highlight w:val="white"/>
              </w:rPr>
              <w:t xml:space="preserve">中标人在收到中标通知书时，须向采购代理机构提交《开标一览表》和《分项价格表》的数据文件（WORD格式）。中标人在签订合同前须向采购人提供投标纸质文件（一正两副）。</w:t>
            </w:r>
            <w:r>
              <w:rPr>
                <w:highlight w:val="white"/>
              </w:rPr>
            </w:r>
            <w:r/>
          </w:p>
        </w:tc>
      </w:tr>
    </w:tbl>
    <w:p>
      <w:pPr>
        <w:pStyle w:val="1038"/>
        <w:spacing w:line="360" w:lineRule="auto"/>
        <w:rPr>
          <w:rFonts w:ascii="宋体" w:hAnsi="宋体" w:cs="宋体"/>
          <w:highlight w:val="white"/>
        </w:rPr>
      </w:pPr>
      <w:r>
        <w:rPr>
          <w:rFonts w:ascii="宋体" w:hAnsi="宋体" w:cs="宋体"/>
          <w:highlight w:val="white"/>
        </w:rPr>
      </w:r>
      <w:r>
        <w:rPr>
          <w:highlight w:val="white"/>
        </w:rPr>
      </w:r>
      <w:r/>
    </w:p>
    <w:p>
      <w:pPr>
        <w:pStyle w:val="1038"/>
        <w:ind w:firstLine="600"/>
        <w:spacing w:line="360" w:lineRule="auto"/>
        <w:widowControl/>
        <w:rPr>
          <w:rFonts w:ascii="宋体" w:hAnsi="宋体" w:cs="宋体"/>
          <w:sz w:val="30"/>
          <w:szCs w:val="30"/>
          <w:highlight w:val="white"/>
        </w:rPr>
      </w:pPr>
      <w:r>
        <w:rPr>
          <w:highlight w:val="white"/>
        </w:rPr>
      </w:r>
      <w:bookmarkStart w:id="51" w:name="_Toc522790133"/>
      <w:r>
        <w:rPr>
          <w:highlight w:val="white"/>
        </w:rPr>
      </w:r>
      <w:r/>
    </w:p>
    <w:p>
      <w:pPr>
        <w:pStyle w:val="1038"/>
        <w:jc w:val="left"/>
        <w:spacing w:line="360" w:lineRule="auto"/>
        <w:widowControl/>
        <w:rPr>
          <w:rFonts w:ascii="宋体" w:hAnsi="宋体" w:cs="宋体"/>
          <w:bCs/>
          <w:sz w:val="28"/>
          <w:szCs w:val="28"/>
          <w:highlight w:val="white"/>
        </w:rPr>
      </w:pPr>
      <w:r>
        <w:rPr>
          <w:rFonts w:hint="eastAsia" w:ascii="宋体" w:hAnsi="宋体" w:cs="宋体"/>
          <w:sz w:val="30"/>
          <w:szCs w:val="30"/>
          <w:highlight w:val="white"/>
        </w:rPr>
        <w:br w:type="page" w:clear="all"/>
      </w:r>
      <w:r>
        <w:rPr>
          <w:rFonts w:hint="eastAsia" w:ascii="宋体" w:hAnsi="宋体" w:cs="宋体"/>
          <w:sz w:val="28"/>
          <w:szCs w:val="28"/>
          <w:highlight w:val="white"/>
        </w:rPr>
        <w:t xml:space="preserve">本章附件：</w:t>
      </w:r>
      <w:r>
        <w:rPr>
          <w:rFonts w:hint="eastAsia" w:ascii="宋体" w:hAnsi="宋体" w:cs="宋体"/>
          <w:bCs/>
          <w:sz w:val="28"/>
          <w:szCs w:val="28"/>
          <w:highlight w:val="white"/>
        </w:rPr>
        <w:t xml:space="preserve">招标代理服务收费标准</w:t>
      </w:r>
      <w:r>
        <w:rPr>
          <w:highlight w:val="white"/>
        </w:rPr>
      </w:r>
      <w:r/>
    </w:p>
    <w:tbl>
      <w:tblPr>
        <w:tblW w:w="0" w:type="auto"/>
        <w:tblCellSpacing w:w="0" w:type="dxa"/>
        <w:tblInd w:w="20" w:type="dxa"/>
        <w:tblLook w:val="04A0" w:firstRow="1" w:lastRow="0" w:firstColumn="1" w:lastColumn="0" w:noHBand="0" w:noVBand="1"/>
      </w:tblPr>
      <w:tblGrid>
        <w:gridCol w:w="6107"/>
        <w:gridCol w:w="2219"/>
      </w:tblGrid>
      <w:tr>
        <w:trPr>
          <w:tblCellSpacing w:w="0" w:type="dxa"/>
          <w:trHeight w:val="533"/>
        </w:trPr>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中标或者成交金额</w:t>
            </w:r>
            <w:r>
              <w:rPr>
                <w:highlight w:val="white"/>
              </w:rPr>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费率</w:t>
            </w:r>
            <w:r>
              <w:rPr>
                <w:highlight w:val="white"/>
              </w:rPr>
            </w:r>
            <w:r/>
          </w:p>
        </w:tc>
      </w:tr>
      <w:tr>
        <w:trPr>
          <w:tblCellSpacing w:w="0" w:type="dxa"/>
          <w:trHeight w:val="50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最低收费金额（每个委托项目)</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5000元</w:t>
            </w:r>
            <w:r>
              <w:rPr>
                <w:highlight w:val="white"/>
              </w:rPr>
            </w:r>
            <w:r/>
          </w:p>
        </w:tc>
      </w:tr>
      <w:tr>
        <w:trPr>
          <w:tblCellSpacing w:w="0" w:type="dxa"/>
          <w:trHeight w:val="42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50万元以下（含50万元)</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1.6%</w:t>
            </w:r>
            <w:r>
              <w:rPr>
                <w:highlight w:val="white"/>
              </w:rPr>
            </w:r>
            <w:r/>
          </w:p>
        </w:tc>
      </w:tr>
      <w:tr>
        <w:trPr>
          <w:tblCellSpacing w:w="0" w:type="dxa"/>
          <w:trHeight w:val="395"/>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50-400万元（含400万元)</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1.5%</w:t>
            </w:r>
            <w:r>
              <w:rPr>
                <w:highlight w:val="white"/>
              </w:rPr>
            </w:r>
            <w:r/>
          </w:p>
        </w:tc>
      </w:tr>
      <w:tr>
        <w:trPr>
          <w:tblCellSpacing w:w="0" w:type="dxa"/>
          <w:trHeight w:val="421"/>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400-1000万元（含1000万元)</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1.1%</w:t>
            </w:r>
            <w:r>
              <w:rPr>
                <w:highlight w:val="white"/>
              </w:rPr>
            </w:r>
            <w:r/>
          </w:p>
        </w:tc>
      </w:tr>
      <w:tr>
        <w:trPr>
          <w:tblCellSpacing w:w="0" w:type="dxa"/>
          <w:trHeight w:val="396"/>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1000-5000万元（含5000万元)</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0.8%</w:t>
            </w:r>
            <w:r>
              <w:rPr>
                <w:highlight w:val="white"/>
              </w:rPr>
            </w:r>
            <w:r/>
          </w:p>
        </w:tc>
      </w:tr>
      <w:tr>
        <w:trPr>
          <w:tblCellSpacing w:w="0" w:type="dxa"/>
          <w:trHeight w:val="39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5000-1亿元（含1亿元)</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0.25%</w:t>
            </w:r>
            <w:r>
              <w:rPr>
                <w:highlight w:val="white"/>
              </w:rPr>
            </w:r>
            <w:r/>
          </w:p>
        </w:tc>
      </w:tr>
      <w:tr>
        <w:trPr>
          <w:tblCellSpacing w:w="0" w:type="dxa"/>
          <w:trHeight w:val="405"/>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1-10亿元（含10亿元)</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0.05%</w:t>
            </w:r>
            <w:r>
              <w:rPr>
                <w:highlight w:val="white"/>
              </w:rPr>
            </w:r>
            <w:r/>
          </w:p>
        </w:tc>
      </w:tr>
      <w:tr>
        <w:trPr>
          <w:tblCellSpacing w:w="0" w:type="dxa"/>
          <w:trHeight w:val="400"/>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10-50亿元（含50亿元)</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0.01%</w:t>
            </w:r>
            <w:r>
              <w:rPr>
                <w:highlight w:val="white"/>
              </w:rPr>
            </w:r>
            <w:r/>
          </w:p>
        </w:tc>
      </w:tr>
      <w:tr>
        <w:trPr>
          <w:tblCellSpacing w:w="0" w:type="dxa"/>
          <w:trHeight w:val="40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50亿元以上</w:t>
            </w:r>
            <w:r>
              <w:rPr>
                <w:highlight w:val="white"/>
              </w:rPr>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highlight w:val="white"/>
              </w:rPr>
            </w:pPr>
            <w:r>
              <w:rPr>
                <w:rFonts w:hint="eastAsia"/>
                <w:szCs w:val="24"/>
                <w:highlight w:val="white"/>
              </w:rPr>
              <w:t xml:space="preserve">0.005%</w:t>
            </w:r>
            <w:r>
              <w:rPr>
                <w:highlight w:val="white"/>
              </w:rPr>
            </w:r>
            <w:r/>
          </w:p>
        </w:tc>
      </w:tr>
    </w:tbl>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说明:</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1.按上表计算的收费为代理服务全过程的收费金额。各社会代理机构不再收取采购文件制作售卖费用。</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2.代理服务费按差额定率累进法计算。</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3.代理服务费基准金额（按差额定率累进法计算的)=中标金额（按差额定率累进法计算的)*费率（%)</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4.代理服务费应收取金额=代理服务费基准金额（按差额定率累进法计算的)的合计数。</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5.定点类等无金额或事先不能计算出价格总额的项目，按中标（成交)金额按100万元计算。</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6.有分包（分采购包)的以一个项目计算。</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7.以上价格为协会指导价，双方可根据项目难易程度和优价原则协商确定。</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8.收款单位：江苏天瑞工程咨询有限公司</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开户银行：交通银行南京奥体支行</w:t>
      </w:r>
      <w:r>
        <w:rPr>
          <w:highlight w:val="white"/>
        </w:rPr>
      </w:r>
      <w:r/>
    </w:p>
    <w:p>
      <w:pPr>
        <w:pStyle w:val="1058"/>
        <w:ind w:firstLine="480"/>
        <w:spacing w:before="0" w:beforeAutospacing="0" w:after="0" w:afterAutospacing="0" w:line="360" w:lineRule="auto"/>
        <w:widowControl w:val="off"/>
        <w:rPr>
          <w:szCs w:val="24"/>
          <w:highlight w:val="white"/>
        </w:rPr>
      </w:pPr>
      <w:r>
        <w:rPr>
          <w:rFonts w:hint="eastAsia"/>
          <w:szCs w:val="24"/>
          <w:highlight w:val="white"/>
        </w:rPr>
        <w:t xml:space="preserve">账号：3200 0668 6013 0007 2762 7</w:t>
      </w:r>
      <w:r>
        <w:rPr>
          <w:highlight w:val="white"/>
        </w:rPr>
      </w:r>
      <w:r/>
    </w:p>
    <w:p>
      <w:pPr>
        <w:jc w:val="center"/>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jc w:val="center"/>
        <w:rPr>
          <w:rFonts w:ascii="宋体" w:hAnsi="宋体" w:cs="宋体"/>
          <w:b/>
          <w:bCs/>
          <w:sz w:val="30"/>
          <w:szCs w:val="30"/>
          <w:highlight w:val="white"/>
        </w:rPr>
      </w:pPr>
      <w:r>
        <w:rPr>
          <w:rFonts w:ascii="宋体" w:hAnsi="宋体" w:cs="宋体"/>
          <w:b/>
          <w:bCs/>
          <w:sz w:val="30"/>
          <w:szCs w:val="30"/>
          <w:highlight w:val="white"/>
        </w:rPr>
      </w:r>
      <w:r>
        <w:rPr>
          <w:highlight w:val="white"/>
        </w:rPr>
      </w:r>
      <w:r/>
    </w:p>
    <w:p>
      <w:pPr>
        <w:jc w:val="center"/>
        <w:rPr>
          <w:rFonts w:ascii="宋体" w:hAnsi="宋体" w:cs="宋体"/>
          <w:b/>
          <w:bCs/>
          <w:sz w:val="30"/>
          <w:szCs w:val="30"/>
          <w:highlight w:val="white"/>
        </w:rPr>
      </w:pPr>
      <w:r>
        <w:rPr>
          <w:rFonts w:ascii="宋体" w:hAnsi="宋体" w:cs="宋体"/>
          <w:b/>
          <w:bCs/>
          <w:sz w:val="30"/>
          <w:szCs w:val="30"/>
          <w:highlight w:val="white"/>
        </w:rPr>
      </w:r>
      <w:r>
        <w:rPr>
          <w:highlight w:val="white"/>
        </w:rPr>
      </w:r>
      <w:r/>
    </w:p>
    <w:p>
      <w:pPr>
        <w:jc w:val="center"/>
        <w:rPr>
          <w:rFonts w:ascii="宋体" w:hAnsi="宋体" w:cs="宋体"/>
          <w:b/>
          <w:bCs/>
          <w:sz w:val="30"/>
          <w:szCs w:val="30"/>
          <w:highlight w:val="white"/>
        </w:rPr>
      </w:pPr>
      <w:r>
        <w:rPr>
          <w:rFonts w:hint="eastAsia" w:ascii="宋体" w:hAnsi="宋体" w:cs="宋体"/>
          <w:b/>
          <w:bCs/>
          <w:sz w:val="30"/>
          <w:szCs w:val="30"/>
          <w:highlight w:val="white"/>
        </w:rPr>
        <w:t xml:space="preserve">第四章评标标准</w:t>
      </w:r>
      <w:r>
        <w:rPr>
          <w:highlight w:val="white"/>
        </w:rPr>
      </w:r>
      <w:r/>
    </w:p>
    <w:p>
      <w:pPr>
        <w:jc w:val="center"/>
        <w:rPr>
          <w:sz w:val="30"/>
          <w:szCs w:val="30"/>
          <w:highlight w:val="white"/>
        </w:rPr>
      </w:pPr>
      <w:r>
        <w:rPr>
          <w:rFonts w:hint="eastAsia"/>
          <w:sz w:val="30"/>
          <w:szCs w:val="30"/>
          <w:highlight w:val="white"/>
        </w:rPr>
        <w:t xml:space="preserve">采购包一、二、三</w:t>
      </w:r>
      <w:r>
        <w:rPr>
          <w:highlight w:val="white"/>
        </w:rPr>
      </w:r>
      <w:r/>
    </w:p>
    <w:tbl>
      <w:tblPr>
        <w:tblStyle w:val="1062"/>
        <w:tblpPr w:horzAnchor="page" w:tblpX="1171" w:vertAnchor="text" w:tblpY="490" w:leftFromText="180" w:topFromText="0" w:rightFromText="180" w:bottomFromText="0"/>
        <w:tblW w:w="9465" w:type="dxa"/>
        <w:tblLayout w:type="fixed"/>
        <w:tblLook w:val="04A0" w:firstRow="1" w:lastRow="0" w:firstColumn="1" w:lastColumn="0" w:noHBand="0" w:noVBand="1"/>
      </w:tblPr>
      <w:tblGrid>
        <w:gridCol w:w="1245"/>
        <w:gridCol w:w="1565"/>
        <w:gridCol w:w="6655"/>
      </w:tblGrid>
      <w:tr>
        <w:trPr>
          <w:trHeight w:val="656"/>
        </w:trPr>
        <w:tc>
          <w:tcPr>
            <w:tcMar>
              <w:left w:w="108" w:type="dxa"/>
              <w:top w:w="0" w:type="dxa"/>
              <w:right w:w="108" w:type="dxa"/>
              <w:bottom w:w="0" w:type="dxa"/>
            </w:tcMar>
            <w:tcW w:w="1245" w:type="dxa"/>
            <w:vAlign w:val="center"/>
            <w:textDirection w:val="lrTb"/>
            <w:noWrap w:val="false"/>
          </w:tcPr>
          <w:p>
            <w:pP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评分因素</w:t>
            </w:r>
            <w:r>
              <w:rPr>
                <w:highlight w:val="white"/>
              </w:rPr>
            </w:r>
            <w:r/>
          </w:p>
        </w:tc>
        <w:tc>
          <w:tcPr>
            <w:gridSpan w:val="2"/>
            <w:tcMar>
              <w:left w:w="108" w:type="dxa"/>
              <w:top w:w="0" w:type="dxa"/>
              <w:right w:w="108" w:type="dxa"/>
              <w:bottom w:w="0" w:type="dxa"/>
            </w:tcMar>
            <w:tcW w:w="8220" w:type="dxa"/>
            <w:vAlign w:val="center"/>
            <w:textDirection w:val="lrTb"/>
            <w:noWrap w:val="false"/>
          </w:tcPr>
          <w:p>
            <w:pPr>
              <w:ind w:firstLine="482"/>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评审标准</w:t>
            </w:r>
            <w:r>
              <w:rPr>
                <w:highlight w:val="white"/>
              </w:rPr>
            </w:r>
            <w:r/>
          </w:p>
        </w:tc>
      </w:tr>
      <w:tr>
        <w:trPr>
          <w:trHeight w:val="20"/>
        </w:trPr>
        <w:tc>
          <w:tcPr>
            <w:tcMar>
              <w:left w:w="108" w:type="dxa"/>
              <w:top w:w="0" w:type="dxa"/>
              <w:right w:w="108" w:type="dxa"/>
              <w:bottom w:w="0" w:type="dxa"/>
            </w:tcMar>
            <w:tcW w:w="1245" w:type="dxa"/>
            <w:vAlign w:val="center"/>
            <w:textDirection w:val="lrTb"/>
            <w:noWrap w:val="false"/>
          </w:tcPr>
          <w:p>
            <w:pPr>
              <w:jc w:val="left"/>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价格部分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（30分）</w:t>
            </w:r>
            <w:r>
              <w:rPr>
                <w:highlight w:val="white"/>
              </w:rPr>
            </w:r>
            <w:r/>
          </w:p>
        </w:tc>
        <w:tc>
          <w:tcPr>
            <w:gridSpan w:val="2"/>
            <w:tcMar>
              <w:left w:w="108" w:type="dxa"/>
              <w:top w:w="0" w:type="dxa"/>
              <w:right w:w="108" w:type="dxa"/>
              <w:bottom w:w="0" w:type="dxa"/>
            </w:tcMar>
            <w:tcW w:w="8220" w:type="dxa"/>
            <w:vAlign w:val="center"/>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52" w:name="OLE_LINK106"/>
            <w:r>
              <w:rPr>
                <w:highlight w:val="white"/>
              </w:rPr>
            </w:r>
            <w:bookmarkStart w:id="53" w:name="OLE_LINK107"/>
            <w:r>
              <w:rPr>
                <w:rFonts w:hint="eastAsia" w:ascii="宋体" w:hAnsi="宋体" w:cs="宋体"/>
                <w:sz w:val="24"/>
                <w:szCs w:val="24"/>
                <w:highlight w:val="white"/>
              </w:rPr>
              <w:t xml:space="preserve">采用低价优先法计算，即满足招标文件要求且投标报价最低的投标人的价格为评标基准价，其价格分为满分。其他投标人的价格分统一按照下列公式计算：</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投标报价得分=（评标基准价/投标报价）×30</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（按四舍五入取至小数点后两位）。</w:t>
            </w:r>
            <w:bookmarkEnd w:id="52"/>
            <w:r>
              <w:rPr>
                <w:highlight w:val="white"/>
              </w:rPr>
            </w:r>
            <w:bookmarkEnd w:id="53"/>
            <w:r>
              <w:rPr>
                <w:highlight w:val="white"/>
              </w:rPr>
            </w:r>
            <w:r/>
          </w:p>
        </w:tc>
      </w:tr>
      <w:tr>
        <w:trPr>
          <w:trHeight w:val="1133"/>
        </w:trPr>
        <w:tc>
          <w:tcPr>
            <w:tcMar>
              <w:left w:w="108" w:type="dxa"/>
              <w:top w:w="0" w:type="dxa"/>
              <w:right w:w="108" w:type="dxa"/>
              <w:bottom w:w="0" w:type="dxa"/>
            </w:tcMar>
            <w:tcW w:w="1245" w:type="dxa"/>
            <w:vAlign w:val="center"/>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商务部分（4分）</w:t>
            </w:r>
            <w:r>
              <w:rPr>
                <w:highlight w:val="white"/>
              </w:rPr>
            </w:r>
            <w:r/>
          </w:p>
        </w:tc>
        <w:tc>
          <w:tcPr>
            <w:tcBorders>
              <w:right w:val="single" w:color="000000" w:sz="4" w:space="0"/>
            </w:tcBorders>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54" w:name="OLE_LINK144"/>
            <w:r>
              <w:rPr>
                <w:highlight w:val="white"/>
              </w:rPr>
            </w:r>
            <w:bookmarkStart w:id="55" w:name="OLE_LINK145"/>
            <w:r>
              <w:rPr>
                <w:rFonts w:hint="eastAsia" w:ascii="宋体" w:hAnsi="宋体" w:cs="宋体"/>
                <w:sz w:val="24"/>
                <w:szCs w:val="24"/>
                <w:highlight w:val="white"/>
              </w:rPr>
              <w:t xml:space="preserve">投标人业绩</w:t>
            </w:r>
            <w:bookmarkEnd w:id="54"/>
            <w:r>
              <w:rPr>
                <w:highlight w:val="white"/>
              </w:rPr>
            </w:r>
            <w:bookmarkEnd w:id="55"/>
            <w:r>
              <w:rPr>
                <w:highlight w:val="white"/>
              </w:rPr>
            </w:r>
            <w:r/>
          </w:p>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（4分）</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56" w:name="OLE_LINK146"/>
            <w:r>
              <w:rPr>
                <w:highlight w:val="white"/>
              </w:rPr>
            </w:r>
            <w:bookmarkStart w:id="57" w:name="OLE_LINK147"/>
            <w:r>
              <w:rPr>
                <w:rFonts w:hint="eastAsia" w:ascii="宋体" w:hAnsi="宋体" w:cs="宋体"/>
                <w:sz w:val="24"/>
                <w:szCs w:val="24"/>
                <w:highlight w:val="white"/>
              </w:rPr>
              <w:t xml:space="preserve">投标人自2023年5月1日以来（时间以合同签订为准），承担过绿地养护项目业绩，每提供一份得2分，本项最高得4分。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投标人须提供业绩项目中标通知书、合同、合同履行期与业主结算发票（合同期内任意一期发票）（三者须同时具备）彩色扫描件，并加盖公章，否则该项业绩不得分。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w:t>
            </w:r>
            <w:r>
              <w:rPr>
                <w:rFonts w:hint="eastAsia" w:ascii="宋体" w:hAnsi="宋体" w:cs="宋体"/>
                <w:b/>
                <w:bCs/>
                <w:sz w:val="24"/>
                <w:szCs w:val="24"/>
                <w:highlight w:val="white"/>
              </w:rPr>
              <w:t xml:space="preserve">项最高得4分，最低为0分。</w:t>
            </w:r>
            <w:bookmarkEnd w:id="56"/>
            <w:r>
              <w:rPr>
                <w:highlight w:val="white"/>
              </w:rPr>
            </w:r>
            <w:bookmarkEnd w:id="57"/>
            <w:r>
              <w:rPr>
                <w:highlight w:val="white"/>
              </w:rPr>
            </w:r>
            <w:r/>
          </w:p>
        </w:tc>
      </w:tr>
      <w:tr>
        <w:trPr>
          <w:trHeight w:val="1670"/>
        </w:trPr>
        <w:tc>
          <w:tcPr>
            <w:tcMar>
              <w:left w:w="108" w:type="dxa"/>
              <w:top w:w="0" w:type="dxa"/>
              <w:right w:w="108" w:type="dxa"/>
              <w:bottom w:w="0" w:type="dxa"/>
            </w:tcMar>
            <w:tcW w:w="1245" w:type="dxa"/>
            <w:vAlign w:val="center"/>
            <w:vMerge w:val="restart"/>
            <w:textDirection w:val="lrTb"/>
            <w:noWrap w:val="false"/>
          </w:tcPr>
          <w:p>
            <w:pPr>
              <w:jc w:val="left"/>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技术部分（66分）</w:t>
            </w:r>
            <w:r>
              <w:rPr>
                <w:highlight w:val="white"/>
              </w:rPr>
            </w:r>
            <w:r/>
          </w:p>
        </w:tc>
        <w:tc>
          <w:tcPr>
            <w:tcBorders>
              <w:right w:val="single" w:color="000000" w:sz="4" w:space="0"/>
            </w:tcBorders>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58" w:name="OLE_LINK108"/>
            <w:r>
              <w:rPr>
                <w:highlight w:val="white"/>
              </w:rPr>
            </w:r>
            <w:bookmarkStart w:id="59" w:name="OLE_LINK109"/>
            <w:r>
              <w:rPr>
                <w:rFonts w:hint="eastAsia" w:ascii="宋体" w:hAnsi="宋体" w:cs="宋体"/>
                <w:sz w:val="24"/>
                <w:szCs w:val="24"/>
                <w:highlight w:val="white"/>
              </w:rPr>
              <w:t xml:space="preserve">项目分析</w:t>
            </w:r>
            <w:bookmarkEnd w:id="58"/>
            <w:r>
              <w:rPr>
                <w:highlight w:val="white"/>
              </w:rPr>
            </w:r>
            <w:bookmarkEnd w:id="59"/>
            <w:r>
              <w:rPr>
                <w:highlight w:val="white"/>
              </w:rPr>
            </w:r>
            <w:r/>
          </w:p>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（6分）</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highlight w:val="white"/>
              </w:rPr>
            </w:pPr>
            <w:r>
              <w:rPr>
                <w:highlight w:val="white"/>
              </w:rPr>
            </w:r>
            <w:bookmarkStart w:id="60" w:name="OLE_LINK110"/>
            <w:r>
              <w:rPr>
                <w:highlight w:val="white"/>
              </w:rPr>
            </w:r>
            <w:bookmarkStart w:id="61" w:name="OLE_LINK111"/>
            <w:r>
              <w:rPr>
                <w:rFonts w:hint="eastAsia" w:ascii="宋体" w:hAnsi="宋体" w:cs="宋体"/>
                <w:sz w:val="24"/>
                <w:szCs w:val="24"/>
                <w:highlight w:val="white"/>
              </w:rPr>
              <w:t xml:space="preserve">1.项目整体、作业范围、作业难点重点等进行分析，分析合理针对性强得6分；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2.分析合理针对性一般，得4分；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3.分析合理针对性，得2分；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4.分析合理针对性较差，缺乏针对性，得1分；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5.无项目分析，该项得0分。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本项最高得6分，最低为0分。</w:t>
            </w:r>
            <w:bookmarkEnd w:id="60"/>
            <w:r>
              <w:rPr>
                <w:highlight w:val="white"/>
              </w:rPr>
            </w:r>
            <w:bookmarkEnd w:id="61"/>
            <w:r>
              <w:rPr>
                <w:highlight w:val="white"/>
              </w:rPr>
            </w:r>
            <w:r/>
          </w:p>
        </w:tc>
      </w:tr>
      <w:tr>
        <w:trPr>
          <w:trHeight w:val="1155"/>
        </w:trPr>
        <w:tc>
          <w:tcPr>
            <w:tcMar>
              <w:left w:w="108" w:type="dxa"/>
              <w:top w:w="0" w:type="dxa"/>
              <w:right w:w="108" w:type="dxa"/>
              <w:bottom w:w="0" w:type="dxa"/>
            </w:tcMar>
            <w:tcW w:w="1245" w:type="dxa"/>
            <w:vAlign w:val="center"/>
            <w:vMerge w:val="continue"/>
            <w:textDirection w:val="lrTb"/>
            <w:noWrap w:val="false"/>
          </w:tcPr>
          <w:p>
            <w:pPr>
              <w:ind w:firstLine="48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highlight w:val="white"/>
              </w:rPr>
            </w:pPr>
            <w:r>
              <w:rPr>
                <w:highlight w:val="white"/>
              </w:rPr>
            </w:r>
            <w:bookmarkStart w:id="62" w:name="OLE_LINK112"/>
            <w:r>
              <w:rPr>
                <w:highlight w:val="white"/>
              </w:rPr>
            </w:r>
            <w:bookmarkStart w:id="63" w:name="OLE_LINK113"/>
            <w:r>
              <w:rPr>
                <w:rFonts w:hint="eastAsia" w:ascii="宋体" w:hAnsi="宋体" w:cs="宋体"/>
                <w:sz w:val="24"/>
                <w:szCs w:val="24"/>
                <w:highlight w:val="white"/>
              </w:rPr>
              <w:t xml:space="preserve">项目管理团队、场所配备方案</w:t>
            </w:r>
            <w:bookmarkEnd w:id="62"/>
            <w:r>
              <w:rPr>
                <w:highlight w:val="white"/>
              </w:rPr>
            </w:r>
            <w:bookmarkEnd w:id="63"/>
            <w:r>
              <w:rPr>
                <w:highlight w:val="white"/>
              </w:rPr>
            </w:r>
            <w:r/>
          </w:p>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（6分）</w:t>
            </w:r>
            <w:r>
              <w:rPr>
                <w:highlight w:val="white"/>
              </w:rPr>
            </w:r>
            <w:r/>
          </w:p>
          <w:p>
            <w:pPr>
              <w:ind w:firstLine="48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rPr>
                <w:highlight w:val="white"/>
              </w:rPr>
            </w:r>
            <w:r/>
          </w:p>
        </w:tc>
        <w:tc>
          <w:tcPr>
            <w:tcBorders>
              <w:top w:val="single" w:color="000000" w:sz="4" w:space="0"/>
            </w:tcBorders>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64" w:name="OLE_LINK114"/>
            <w:r>
              <w:rPr>
                <w:highlight w:val="white"/>
              </w:rPr>
            </w:r>
            <w:bookmarkStart w:id="65" w:name="OLE_LINK115"/>
            <w:r>
              <w:rPr>
                <w:rFonts w:hint="eastAsia" w:ascii="宋体" w:hAnsi="宋体" w:cs="宋体"/>
                <w:sz w:val="24"/>
                <w:szCs w:val="24"/>
                <w:highlight w:val="white"/>
              </w:rPr>
              <w:t xml:space="preserve">1.拟派现场管理团队工种配置全面、比例合理，且能根据季节性和阶段性养护保洁工作对现场工作人员进行量化配置，停车场地、办公场所等使用完全满足养护保洁管理需要的，得6分；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2.现场现场管理团队工种配置较全面，根据工作需要对现场工作人员进行量化，停车场地、办公场所满足养护保洁管理需要的，得4分；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3.现场现场管理团队工种配置不够全面，根据工作需要对现场工作人员进行量化，停车场地、办公场所基本满足养护保洁管理需要的，得2分。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4.无具体内容的，该项得0分。</w:t>
            </w:r>
            <w:r>
              <w:rPr>
                <w:highlight w:val="white"/>
              </w:rPr>
            </w:r>
            <w:r/>
          </w:p>
          <w:p>
            <w:pPr>
              <w:jc w:val="left"/>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本项最高得6分，最低为0分。</w:t>
            </w:r>
            <w:bookmarkEnd w:id="64"/>
            <w:r>
              <w:rPr>
                <w:highlight w:val="white"/>
              </w:rPr>
            </w:r>
            <w:bookmarkEnd w:id="65"/>
            <w:r>
              <w:rPr>
                <w:highlight w:val="white"/>
              </w:rPr>
            </w:r>
            <w:r/>
          </w:p>
        </w:tc>
      </w:tr>
      <w:tr>
        <w:trPr>
          <w:trHeight w:val="20"/>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66" w:name="OLE_LINK116"/>
            <w:r>
              <w:rPr>
                <w:highlight w:val="white"/>
              </w:rPr>
            </w:r>
            <w:bookmarkStart w:id="67" w:name="OLE_LINK117"/>
            <w:r>
              <w:rPr>
                <w:rFonts w:hint="eastAsia" w:ascii="宋体" w:hAnsi="宋体" w:cs="宋体"/>
                <w:sz w:val="24"/>
                <w:szCs w:val="24"/>
                <w:highlight w:val="white"/>
              </w:rPr>
              <w:t xml:space="preserve">公园及绿地管理方案</w:t>
            </w:r>
            <w:bookmarkEnd w:id="66"/>
            <w:r>
              <w:rPr>
                <w:highlight w:val="white"/>
              </w:rPr>
            </w:r>
            <w:bookmarkEnd w:id="67"/>
            <w:r>
              <w:rPr>
                <w:highlight w:val="white"/>
              </w:rPr>
            </w:r>
            <w:r/>
          </w:p>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（6分）</w:t>
            </w:r>
            <w:r>
              <w:rPr>
                <w:highlight w:val="white"/>
              </w:rPr>
            </w:r>
            <w:r/>
          </w:p>
        </w:tc>
        <w:tc>
          <w:tcPr>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68" w:name="OLE_LINK118"/>
            <w:r>
              <w:rPr>
                <w:highlight w:val="white"/>
              </w:rPr>
            </w:r>
            <w:bookmarkStart w:id="69" w:name="OLE_LINK119"/>
            <w:r>
              <w:rPr>
                <w:highlight w:val="white"/>
              </w:rPr>
            </w:r>
            <w:bookmarkStart w:id="70" w:name="OLE_LINK120"/>
            <w:r>
              <w:rPr>
                <w:rFonts w:hint="eastAsia" w:ascii="宋体" w:hAnsi="宋体" w:cs="宋体"/>
                <w:sz w:val="24"/>
                <w:szCs w:val="24"/>
                <w:highlight w:val="white"/>
              </w:rPr>
              <w:t xml:space="preserve">1.提供项目组成员清单、人工作业方案、作业人员配置、内部管理制度、设备保养等内容，《项目经理情况一览表》、《项目组成员一览表》、《公园及绿地清扫保洁、绿化养护人员配备表》，内容全面具体、可行得6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2.内容较完整，较可行，针对性一般的，得4分；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3.内容表述不够清楚、不全面，缺乏针对性的，得2分。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4.无具体内容的，该项得0分。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w:t>
            </w:r>
            <w:r>
              <w:rPr>
                <w:rFonts w:ascii="宋体" w:hAnsi="宋体" w:cs="宋体"/>
                <w:b/>
                <w:sz w:val="24"/>
                <w:szCs w:val="24"/>
                <w:highlight w:val="white"/>
              </w:rPr>
              <w:t xml:space="preserve">6</w:t>
            </w:r>
            <w:r>
              <w:rPr>
                <w:rFonts w:hint="eastAsia" w:ascii="宋体" w:hAnsi="宋体" w:cs="宋体"/>
                <w:b/>
                <w:sz w:val="24"/>
                <w:szCs w:val="24"/>
                <w:highlight w:val="white"/>
              </w:rPr>
              <w:t xml:space="preserve">分，最低得0分。</w:t>
            </w:r>
            <w:bookmarkEnd w:id="68"/>
            <w:r>
              <w:rPr>
                <w:highlight w:val="white"/>
              </w:rPr>
            </w:r>
            <w:bookmarkEnd w:id="69"/>
            <w:r>
              <w:rPr>
                <w:highlight w:val="white"/>
              </w:rPr>
            </w:r>
            <w:bookmarkEnd w:id="70"/>
            <w:r>
              <w:rPr>
                <w:highlight w:val="white"/>
              </w:rPr>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71" w:name="OLE_LINK121"/>
            <w:r>
              <w:rPr>
                <w:highlight w:val="white"/>
              </w:rPr>
            </w:r>
            <w:bookmarkStart w:id="72" w:name="OLE_LINK122"/>
            <w:r>
              <w:rPr>
                <w:rFonts w:hint="eastAsia" w:ascii="宋体" w:hAnsi="宋体" w:cs="宋体"/>
                <w:sz w:val="24"/>
                <w:szCs w:val="24"/>
                <w:highlight w:val="white"/>
              </w:rPr>
              <w:t xml:space="preserve">机械化作业管理方案</w:t>
            </w:r>
            <w:bookmarkEnd w:id="71"/>
            <w:r>
              <w:rPr>
                <w:highlight w:val="white"/>
              </w:rPr>
            </w:r>
            <w:bookmarkEnd w:id="72"/>
            <w:r>
              <w:rPr>
                <w:highlight w:val="white"/>
              </w:rPr>
            </w:r>
            <w:r/>
          </w:p>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（8分）</w:t>
            </w:r>
            <w:r>
              <w:rPr>
                <w:highlight w:val="white"/>
              </w:rPr>
            </w:r>
            <w:r/>
          </w:p>
          <w:p>
            <w:pPr>
              <w:ind w:firstLine="48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rPr>
                <w:highlight w:val="white"/>
              </w:rPr>
            </w:r>
            <w:r/>
          </w:p>
        </w:tc>
        <w:tc>
          <w:tcPr>
            <w:tcMar>
              <w:left w:w="108" w:type="dxa"/>
              <w:top w:w="0" w:type="dxa"/>
              <w:right w:w="108" w:type="dxa"/>
              <w:bottom w:w="0" w:type="dxa"/>
            </w:tcMar>
            <w:tcW w:w="6655" w:type="dxa"/>
            <w:vAlign w:val="center"/>
            <w:textDirection w:val="lrTb"/>
            <w:noWrap w:val="false"/>
          </w:tcPr>
          <w:p>
            <w:pPr>
              <w:rPr>
                <w:rFonts w:ascii="宋体" w:hAnsi="宋体" w:cs="宋体"/>
                <w:sz w:val="24"/>
                <w:szCs w:val="24"/>
                <w:highlight w:val="white"/>
              </w:rPr>
            </w:pPr>
            <w:r>
              <w:rPr>
                <w:highlight w:val="white"/>
              </w:rPr>
            </w:r>
            <w:bookmarkStart w:id="73" w:name="OLE_LINK123"/>
            <w:r>
              <w:rPr>
                <w:rFonts w:hint="eastAsia" w:ascii="宋体" w:hAnsi="宋体" w:cs="宋体"/>
                <w:sz w:val="24"/>
                <w:szCs w:val="24"/>
                <w:highlight w:val="white"/>
              </w:rPr>
              <w:t xml:space="preserve">提供方案内容中至少包含机械化设备配备清单、机械化设备作业方案、机械化设备（车辆）作业时间表、机械化设备管理制度、内部人员管理制度、内部人员岗位职责、设备保养、设备（车辆）购买承诺书等内容；</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1.提供方案内容全面完善，得8分；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2.提供方案内容较全面完善，得6分；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3.提供方案内容一般，得4分；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3.提供方案较差的，得2分；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4.无具体内容的，本项得0分。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本项最高得8分，最低得0分。</w:t>
            </w:r>
            <w:bookmarkEnd w:id="73"/>
            <w:r>
              <w:rPr>
                <w:highlight w:val="white"/>
              </w:rPr>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74" w:name="OLE_LINK124"/>
            <w:r>
              <w:rPr>
                <w:rFonts w:hint="eastAsia" w:ascii="宋体" w:hAnsi="宋体" w:cs="宋体"/>
                <w:sz w:val="24"/>
                <w:szCs w:val="24"/>
                <w:highlight w:val="white"/>
              </w:rPr>
              <w:t xml:space="preserve">园林绿化养护管理方案</w:t>
            </w:r>
            <w:bookmarkEnd w:id="74"/>
            <w:r>
              <w:rPr>
                <w:rFonts w:hint="eastAsia" w:ascii="宋体" w:hAnsi="宋体" w:cs="宋体"/>
                <w:sz w:val="24"/>
                <w:szCs w:val="24"/>
                <w:highlight w:val="white"/>
              </w:rPr>
              <w:t xml:space="preserve">（8分）</w:t>
            </w:r>
            <w:r>
              <w:rPr>
                <w:highlight w:val="white"/>
              </w:rPr>
            </w:r>
            <w:r/>
          </w:p>
        </w:tc>
        <w:tc>
          <w:tcPr>
            <w:tcMar>
              <w:left w:w="108" w:type="dxa"/>
              <w:top w:w="0" w:type="dxa"/>
              <w:right w:w="108" w:type="dxa"/>
              <w:bottom w:w="0" w:type="dxa"/>
            </w:tcMar>
            <w:tcW w:w="6655" w:type="dxa"/>
            <w:vAlign w:val="center"/>
            <w:textDirection w:val="lrTb"/>
            <w:noWrap w:val="false"/>
          </w:tcPr>
          <w:p>
            <w:pPr>
              <w:rPr>
                <w:rFonts w:ascii="宋体" w:hAnsi="宋体" w:cs="宋体"/>
                <w:sz w:val="24"/>
                <w:szCs w:val="24"/>
                <w:highlight w:val="white"/>
              </w:rPr>
            </w:pPr>
            <w:r>
              <w:rPr>
                <w:highlight w:val="white"/>
              </w:rPr>
            </w:r>
            <w:bookmarkStart w:id="75" w:name="OLE_LINK125"/>
            <w:r>
              <w:rPr>
                <w:highlight w:val="white"/>
              </w:rPr>
            </w:r>
            <w:bookmarkStart w:id="76" w:name="OLE_LINK126"/>
            <w:r>
              <w:rPr>
                <w:rFonts w:hint="eastAsia" w:ascii="宋体" w:hAnsi="宋体" w:cs="宋体"/>
                <w:sz w:val="24"/>
                <w:szCs w:val="24"/>
                <w:highlight w:val="white"/>
              </w:rPr>
              <w:t xml:space="preserve">方案内容中至少包含拟投入使用的绿化养护机械设备满足养护项目实际规模，各类养护机械设备数量；项目管理体系、操作规程，落实养护计划的具体措施；自查体系反馈渠道；1-12月每月全面具体完整的作业计划，有苗木补植、追播实施计划。</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1.提供措施具体，内容全面，安全预案措施到位、针对性强的，得8分；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2.提供措施较具体，内容较全面，措施基本到位，有一定的针对性，得6分；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3.提供措施，内容一般，措施一般，针对性一般，得4分；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4.提供措施较差，内容较差，措施较差，针对性较差，得2分； </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5.无具体内容的，本项得0分。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本项最高得8分，最低得0分。</w:t>
            </w:r>
            <w:bookmarkEnd w:id="75"/>
            <w:r>
              <w:rPr>
                <w:highlight w:val="white"/>
              </w:rPr>
            </w:r>
            <w:bookmarkEnd w:id="76"/>
            <w:r>
              <w:rPr>
                <w:highlight w:val="white"/>
              </w:rPr>
            </w:r>
            <w:r/>
          </w:p>
        </w:tc>
      </w:tr>
      <w:tr>
        <w:trPr>
          <w:trHeight w:val="2188"/>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spacing w:before="200" w:after="200"/>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77" w:name="OLE_LINK127"/>
            <w:r>
              <w:rPr>
                <w:highlight w:val="white"/>
              </w:rPr>
            </w:r>
            <w:bookmarkStart w:id="78" w:name="OLE_LINK128"/>
            <w:r>
              <w:rPr>
                <w:rFonts w:hint="eastAsia" w:ascii="宋体" w:hAnsi="宋体" w:cs="宋体"/>
                <w:sz w:val="24"/>
                <w:szCs w:val="24"/>
                <w:highlight w:val="white"/>
              </w:rPr>
              <w:t xml:space="preserve">垃圾收集运输管理方案</w:t>
            </w:r>
            <w:bookmarkEnd w:id="77"/>
            <w:r>
              <w:rPr>
                <w:highlight w:val="white"/>
              </w:rPr>
            </w:r>
            <w:bookmarkEnd w:id="78"/>
            <w:r>
              <w:rPr>
                <w:rFonts w:hint="eastAsia" w:ascii="宋体" w:hAnsi="宋体" w:cs="宋体"/>
                <w:sz w:val="24"/>
                <w:szCs w:val="24"/>
                <w:highlight w:val="white"/>
              </w:rPr>
              <w:t xml:space="preserve">（6分）</w:t>
            </w:r>
            <w:r>
              <w:rPr>
                <w:highlight w:val="white"/>
              </w:rPr>
            </w:r>
            <w:r/>
          </w:p>
        </w:tc>
        <w:tc>
          <w:tcPr>
            <w:tcMar>
              <w:left w:w="108" w:type="dxa"/>
              <w:top w:w="0" w:type="dxa"/>
              <w:right w:w="108" w:type="dxa"/>
              <w:bottom w:w="0" w:type="dxa"/>
            </w:tcMar>
            <w:tcW w:w="6655" w:type="dxa"/>
            <w:vAlign w:val="center"/>
            <w:textDirection w:val="lrTb"/>
            <w:noWrap w:val="false"/>
          </w:tcPr>
          <w:p>
            <w:pPr>
              <w:rPr>
                <w:rFonts w:ascii="宋体" w:hAnsi="宋体" w:cs="宋体"/>
                <w:sz w:val="24"/>
                <w:szCs w:val="24"/>
                <w:highlight w:val="white"/>
              </w:rPr>
            </w:pPr>
            <w:r>
              <w:rPr>
                <w:highlight w:val="white"/>
              </w:rPr>
            </w:r>
            <w:bookmarkStart w:id="79" w:name="OLE_LINK129"/>
            <w:r>
              <w:rPr>
                <w:highlight w:val="white"/>
              </w:rPr>
            </w:r>
            <w:bookmarkStart w:id="80" w:name="OLE_LINK130"/>
            <w:r>
              <w:rPr>
                <w:rFonts w:hint="eastAsia" w:ascii="宋体" w:hAnsi="宋体" w:cs="宋体"/>
                <w:sz w:val="24"/>
                <w:szCs w:val="24"/>
                <w:highlight w:val="white"/>
              </w:rPr>
              <w:t xml:space="preserve">方案内容中至少包含垃圾收集运输的方案。方案中须至少体现人员配备、时间安排、工具配备、设备（车辆）安排、垃圾量台账记录等基本要求；</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1.提供方案内容全面完善，得6分；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2.提供方案内容较全面完善，得4分；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3.提供方案内容一般，得2分；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4.无具体内容的，该项得0分。</w:t>
            </w:r>
            <w:r>
              <w:rPr>
                <w:highlight w:val="white"/>
              </w:rPr>
            </w:r>
            <w:r/>
          </w:p>
          <w:p>
            <w:pPr>
              <w:jc w:val="left"/>
              <w:rPr>
                <w:rFonts w:ascii="宋体" w:hAnsi="宋体" w:cs="宋体"/>
                <w:b/>
                <w:sz w:val="24"/>
                <w:szCs w:val="24"/>
                <w:highlight w:val="white"/>
              </w:rPr>
            </w:pPr>
            <w:r>
              <w:rPr>
                <w:rFonts w:hint="eastAsia" w:ascii="宋体" w:hAnsi="宋体" w:cs="宋体"/>
                <w:b/>
                <w:sz w:val="24"/>
                <w:szCs w:val="24"/>
                <w:highlight w:val="white"/>
              </w:rPr>
              <w:t xml:space="preserve">本项最高得6分，最低得0分。</w:t>
            </w:r>
            <w:bookmarkEnd w:id="79"/>
            <w:r>
              <w:rPr>
                <w:highlight w:val="white"/>
              </w:rPr>
            </w:r>
            <w:bookmarkEnd w:id="80"/>
            <w:r>
              <w:rPr>
                <w:highlight w:val="white"/>
              </w:rPr>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81" w:name="OLE_LINK131"/>
            <w:r>
              <w:rPr>
                <w:rFonts w:hint="eastAsia" w:ascii="宋体" w:hAnsi="宋体" w:cs="宋体"/>
                <w:sz w:val="24"/>
                <w:szCs w:val="24"/>
                <w:highlight w:val="white"/>
              </w:rPr>
              <w:t xml:space="preserve">野广告管理方案</w:t>
            </w:r>
            <w:bookmarkEnd w:id="81"/>
            <w:r>
              <w:rPr>
                <w:highlight w:val="white"/>
              </w:rPr>
            </w:r>
            <w:r/>
          </w:p>
          <w:p>
            <w:pPr>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（6分）</w:t>
            </w:r>
            <w:r>
              <w:rPr>
                <w:highlight w:val="white"/>
              </w:rPr>
            </w:r>
            <w:r/>
          </w:p>
          <w:p>
            <w:pPr>
              <w:ind w:firstLine="480"/>
              <w:jc w:val="center"/>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white"/>
              </w:rPr>
            </w:r>
            <w:r>
              <w:rPr>
                <w:highlight w:val="white"/>
              </w:rPr>
            </w:r>
            <w:r/>
          </w:p>
        </w:tc>
        <w:tc>
          <w:tcPr>
            <w:tcMar>
              <w:left w:w="108" w:type="dxa"/>
              <w:top w:w="0" w:type="dxa"/>
              <w:right w:w="108" w:type="dxa"/>
              <w:bottom w:w="0" w:type="dxa"/>
            </w:tcMar>
            <w:tcW w:w="6655" w:type="dxa"/>
            <w:vAlign w:val="center"/>
            <w:textDirection w:val="lrTb"/>
            <w:noWrap w:val="false"/>
          </w:tcPr>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82" w:name="OLE_LINK132"/>
            <w:r>
              <w:rPr>
                <w:rFonts w:hint="eastAsia" w:ascii="宋体" w:hAnsi="宋体" w:cs="宋体"/>
                <w:sz w:val="24"/>
                <w:szCs w:val="24"/>
                <w:highlight w:val="white"/>
              </w:rPr>
              <w:t xml:space="preserve">根据方案内容的全面性、合理性进行综合评分。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1.内容全面、合理的得6分；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2.内容较全面、较合理的得4分；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3.内容不太全面、不太合理的得2分。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4.无具体内容的，该项得0分。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w:t>
            </w:r>
            <w:r>
              <w:rPr>
                <w:rFonts w:ascii="宋体" w:hAnsi="宋体" w:cs="宋体"/>
                <w:b/>
                <w:sz w:val="24"/>
                <w:szCs w:val="24"/>
                <w:highlight w:val="white"/>
              </w:rPr>
              <w:t xml:space="preserve">6</w:t>
            </w:r>
            <w:r>
              <w:rPr>
                <w:rFonts w:hint="eastAsia" w:ascii="宋体" w:hAnsi="宋体" w:cs="宋体"/>
                <w:b/>
                <w:sz w:val="24"/>
                <w:szCs w:val="24"/>
                <w:highlight w:val="white"/>
              </w:rPr>
              <w:t xml:space="preserve">分，最低得0分。</w:t>
            </w:r>
            <w:bookmarkEnd w:id="82"/>
            <w:r>
              <w:rPr>
                <w:highlight w:val="white"/>
              </w:rPr>
            </w:r>
            <w:r/>
          </w:p>
        </w:tc>
      </w:tr>
      <w:tr>
        <w:trPr>
          <w:trHeight w:val="2284"/>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spacing w:before="200" w:after="200"/>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83" w:name="OLE_LINK133"/>
            <w:r>
              <w:rPr>
                <w:highlight w:val="white"/>
              </w:rPr>
            </w:r>
            <w:bookmarkStart w:id="84" w:name="OLE_LINK134"/>
            <w:r>
              <w:rPr>
                <w:rFonts w:hint="eastAsia" w:ascii="宋体" w:hAnsi="宋体" w:cs="宋体"/>
                <w:sz w:val="24"/>
                <w:szCs w:val="24"/>
                <w:highlight w:val="white"/>
              </w:rPr>
              <w:t xml:space="preserve">绿化巡查及安保巡查管理方案</w:t>
            </w:r>
            <w:bookmarkEnd w:id="83"/>
            <w:r>
              <w:rPr>
                <w:highlight w:val="white"/>
              </w:rPr>
            </w:r>
            <w:bookmarkEnd w:id="84"/>
            <w:r>
              <w:rPr>
                <w:highlight w:val="white"/>
              </w:rPr>
            </w:r>
            <w:r/>
          </w:p>
          <w:p>
            <w:pPr>
              <w:jc w:val="center"/>
              <w:spacing w:before="200" w:after="200"/>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（6分）</w:t>
            </w:r>
            <w:r>
              <w:rPr>
                <w:highlight w:val="white"/>
              </w:rPr>
            </w:r>
            <w:r/>
          </w:p>
        </w:tc>
        <w:tc>
          <w:tcPr>
            <w:tcMar>
              <w:left w:w="108" w:type="dxa"/>
              <w:top w:w="0" w:type="dxa"/>
              <w:right w:w="108" w:type="dxa"/>
              <w:bottom w:w="0" w:type="dxa"/>
            </w:tcMar>
            <w:tcW w:w="6655" w:type="dxa"/>
            <w:vAlign w:val="center"/>
            <w:textDirection w:val="lrTb"/>
            <w:noWrap w:val="false"/>
          </w:tcPr>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85" w:name="OLE_LINK135"/>
            <w:r>
              <w:rPr>
                <w:highlight w:val="white"/>
              </w:rPr>
            </w:r>
            <w:bookmarkStart w:id="86" w:name="OLE_LINK136"/>
            <w:r>
              <w:rPr>
                <w:rFonts w:hint="eastAsia" w:ascii="宋体" w:hAnsi="宋体" w:cs="宋体"/>
                <w:sz w:val="24"/>
                <w:szCs w:val="24"/>
                <w:highlight w:val="white"/>
              </w:rPr>
              <w:t xml:space="preserve">方案内容中至少体现人员配备、作业时间、内部人员管理职责、岗位工作要求、运行台帐记录等基本要求。</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1.内容全面，措施到位，针对性强的得6分；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2.内容较全面，措施较到位，针对性较强的得4分；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3.内容不太全面，措施较差，针对性欠缺的得2分；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4.无具体内容的，该项得0分。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本项最高得6分，最低得0分。</w:t>
            </w:r>
            <w:bookmarkEnd w:id="85"/>
            <w:r>
              <w:rPr>
                <w:highlight w:val="white"/>
              </w:rPr>
            </w:r>
            <w:bookmarkEnd w:id="86"/>
            <w:r>
              <w:rPr>
                <w:highlight w:val="white"/>
              </w:rPr>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87" w:name="OLE_LINK137"/>
            <w:r>
              <w:rPr>
                <w:highlight w:val="white"/>
              </w:rPr>
            </w:r>
            <w:bookmarkStart w:id="88" w:name="OLE_LINK138"/>
            <w:r>
              <w:rPr>
                <w:rFonts w:hint="eastAsia" w:ascii="宋体" w:hAnsi="宋体" w:cs="宋体"/>
                <w:sz w:val="24"/>
                <w:szCs w:val="24"/>
                <w:highlight w:val="white"/>
              </w:rPr>
              <w:t xml:space="preserve">应急、突击保障方案</w:t>
            </w:r>
            <w:bookmarkEnd w:id="87"/>
            <w:r>
              <w:rPr>
                <w:highlight w:val="white"/>
              </w:rPr>
            </w:r>
            <w:bookmarkEnd w:id="88"/>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（8分）</w:t>
            </w:r>
            <w:r>
              <w:rPr>
                <w:highlight w:val="white"/>
              </w:rPr>
            </w:r>
            <w:r/>
          </w:p>
        </w:tc>
        <w:tc>
          <w:tcPr>
            <w:tcMar>
              <w:left w:w="108" w:type="dxa"/>
              <w:top w:w="0" w:type="dxa"/>
              <w:right w:w="108" w:type="dxa"/>
              <w:bottom w:w="0" w:type="dxa"/>
            </w:tcMar>
            <w:tcW w:w="6655" w:type="dxa"/>
            <w:vAlign w:val="center"/>
            <w:textDirection w:val="lrTb"/>
            <w:noWrap w:val="false"/>
          </w:tcPr>
          <w:p>
            <w:pPr>
              <w:rPr>
                <w:rFonts w:ascii="宋体" w:hAnsi="宋体" w:cs="宋体"/>
                <w:sz w:val="24"/>
                <w:szCs w:val="24"/>
                <w:highlight w:val="white"/>
              </w:rPr>
            </w:pPr>
            <w:r>
              <w:rPr>
                <w:highlight w:val="white"/>
              </w:rPr>
            </w:r>
            <w:bookmarkStart w:id="89" w:name="OLE_LINK139"/>
            <w:r>
              <w:rPr>
                <w:rFonts w:hint="eastAsia" w:ascii="宋体" w:hAnsi="宋体" w:cs="宋体"/>
                <w:sz w:val="24"/>
                <w:szCs w:val="24"/>
                <w:highlight w:val="white"/>
              </w:rPr>
              <w:t xml:space="preserve">根据各采购包项目要求制定方案。内容至少提供《重大活动保障应急预案》、《特殊季节性道路保洁、绿化养护应急预案》、《道路大面积污染应急预案》、《除雪应急预案》、《台风暴雨等恶劣天气应急预案》、《绿化补植应急方案》；</w:t>
            </w:r>
            <w:r>
              <w:rPr>
                <w:highlight w:val="white"/>
              </w:rPr>
            </w:r>
            <w:r/>
          </w:p>
          <w:p>
            <w:pPr>
              <w:ind w:firstLine="30"/>
              <w:jc w:val="left"/>
              <w:rPr>
                <w:rFonts w:ascii="宋体" w:hAnsi="宋体" w:cs="宋体"/>
                <w:sz w:val="24"/>
                <w:szCs w:val="24"/>
                <w:highlight w:val="white"/>
              </w:rPr>
            </w:pPr>
            <w:r>
              <w:rPr>
                <w:rFonts w:hint="eastAsia" w:ascii="宋体" w:hAnsi="宋体" w:cs="宋体"/>
                <w:sz w:val="24"/>
                <w:szCs w:val="24"/>
                <w:highlight w:val="white"/>
              </w:rPr>
              <w:t xml:space="preserve">1.健全，措施详细具体、可操作性强的，得8分；</w:t>
            </w:r>
            <w:r>
              <w:rPr>
                <w:highlight w:val="white"/>
              </w:rPr>
            </w:r>
            <w:r/>
          </w:p>
          <w:p>
            <w:pPr>
              <w:ind w:firstLine="30"/>
              <w:jc w:val="left"/>
              <w:rPr>
                <w:rFonts w:ascii="宋体" w:hAnsi="宋体" w:cs="宋体"/>
                <w:sz w:val="24"/>
                <w:szCs w:val="24"/>
                <w:highlight w:val="white"/>
              </w:rPr>
            </w:pPr>
            <w:r>
              <w:rPr>
                <w:rFonts w:hint="eastAsia" w:ascii="宋体" w:hAnsi="宋体" w:cs="宋体"/>
                <w:sz w:val="24"/>
                <w:szCs w:val="24"/>
                <w:highlight w:val="white"/>
              </w:rPr>
              <w:t xml:space="preserve">2.较健全，措施详细较具体、可操作性较强的，得6分</w:t>
            </w:r>
            <w:r>
              <w:rPr>
                <w:highlight w:val="white"/>
              </w:rPr>
            </w:r>
            <w:r/>
          </w:p>
          <w:p>
            <w:pPr>
              <w:ind w:firstLine="30"/>
              <w:jc w:val="left"/>
              <w:rPr>
                <w:rFonts w:ascii="宋体" w:hAnsi="宋体" w:cs="宋体"/>
                <w:sz w:val="24"/>
                <w:szCs w:val="24"/>
                <w:highlight w:val="white"/>
              </w:rPr>
            </w:pPr>
            <w:r>
              <w:rPr>
                <w:rFonts w:hint="eastAsia" w:ascii="宋体" w:hAnsi="宋体" w:cs="宋体"/>
                <w:sz w:val="24"/>
                <w:szCs w:val="24"/>
                <w:highlight w:val="white"/>
              </w:rPr>
              <w:t xml:space="preserve">3.不够健全，措施粗略、可操作性一般的，得4分。</w:t>
            </w:r>
            <w:r>
              <w:rPr>
                <w:highlight w:val="white"/>
              </w:rPr>
            </w:r>
            <w:r/>
          </w:p>
          <w:p>
            <w:pPr>
              <w:pStyle w:val="1034"/>
              <w:ind w:left="0" w:firstLine="0"/>
              <w:rPr>
                <w:rFonts w:ascii="宋体" w:hAnsi="宋体" w:eastAsia="宋体" w:cs="宋体"/>
                <w:sz w:val="24"/>
                <w:szCs w:val="24"/>
                <w:highlight w:val="white"/>
              </w:rPr>
            </w:pPr>
            <w:r>
              <w:rPr>
                <w:rFonts w:hint="eastAsia" w:ascii="宋体" w:hAnsi="宋体" w:eastAsia="宋体" w:cs="宋体"/>
                <w:sz w:val="24"/>
                <w:szCs w:val="24"/>
                <w:highlight w:val="white"/>
              </w:rPr>
              <w:t xml:space="preserve">4.不健全，措施粗略、可操作性差的，得2分。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5.无具体内容的，该项得0分。</w:t>
            </w:r>
            <w:r>
              <w:rPr>
                <w:highlight w:val="white"/>
              </w:rPr>
            </w:r>
            <w:r/>
          </w:p>
          <w:p>
            <w:pPr>
              <w:jc w:val="left"/>
              <w:rPr>
                <w:rFonts w:ascii="宋体" w:hAnsi="宋体" w:cs="宋体"/>
                <w:b/>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本项最高得8分，最低得0分。</w:t>
            </w:r>
            <w:bookmarkEnd w:id="89"/>
            <w:r>
              <w:rPr>
                <w:highlight w:val="white"/>
              </w:rPr>
            </w:r>
            <w:r/>
          </w:p>
        </w:tc>
      </w:tr>
      <w:tr>
        <w:trPr>
          <w:trHeight w:val="1111"/>
        </w:trPr>
        <w:tc>
          <w:tcPr>
            <w:tcW w:w="1245" w:type="dxa"/>
            <w:vMerge w:val="continue"/>
            <w:textDirection w:val="lrTb"/>
            <w:noWrap w:val="false"/>
          </w:tcPr>
          <w:p>
            <w:pPr>
              <w:ind w:firstLine="480"/>
              <w:jc w:val="left"/>
              <w:rPr>
                <w:rFonts w:ascii="宋体" w:hAnsi="宋体" w:cs="宋体"/>
                <w:sz w:val="24"/>
                <w:szCs w:val="24"/>
                <w:highlight w:val="yellow"/>
              </w:rPr>
            </w:pPr>
            <w:r>
              <w:rPr>
                <w:rFonts w:ascii="宋体" w:hAnsi="宋体" w:cs="宋体"/>
                <w:sz w:val="24"/>
                <w:szCs w:val="24"/>
                <w:highlight w:val="yellow"/>
              </w:rPr>
            </w:r>
            <w:r/>
          </w:p>
        </w:tc>
        <w:tc>
          <w:tcPr>
            <w:tcMar>
              <w:left w:w="108" w:type="dxa"/>
              <w:top w:w="0" w:type="dxa"/>
              <w:right w:w="108" w:type="dxa"/>
              <w:bottom w:w="0" w:type="dxa"/>
            </w:tcMar>
            <w:tcW w:w="1565" w:type="dxa"/>
            <w:vAlign w:val="center"/>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90" w:name="OLE_LINK140"/>
            <w:r>
              <w:rPr>
                <w:highlight w:val="white"/>
              </w:rPr>
            </w:r>
            <w:bookmarkStart w:id="91" w:name="OLE_LINK141"/>
            <w:r>
              <w:rPr>
                <w:rFonts w:hint="eastAsia" w:ascii="宋体" w:hAnsi="宋体" w:cs="宋体"/>
                <w:sz w:val="24"/>
                <w:szCs w:val="24"/>
                <w:highlight w:val="white"/>
              </w:rPr>
              <w:t xml:space="preserve">文明、安全作业管理实施方案</w:t>
            </w:r>
            <w:bookmarkEnd w:id="90"/>
            <w:r>
              <w:rPr>
                <w:highlight w:val="white"/>
              </w:rPr>
            </w:r>
            <w:bookmarkEnd w:id="91"/>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（6分）</w:t>
            </w:r>
            <w:r>
              <w:rPr>
                <w:highlight w:val="white"/>
              </w:rPr>
            </w:r>
            <w:r/>
          </w:p>
        </w:tc>
        <w:tc>
          <w:tcPr>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highlight w:val="white"/>
              </w:rPr>
            </w:r>
            <w:bookmarkStart w:id="92" w:name="OLE_LINK142"/>
            <w:r>
              <w:rPr>
                <w:highlight w:val="white"/>
              </w:rPr>
            </w:r>
            <w:bookmarkStart w:id="93" w:name="OLE_LINK143"/>
            <w:r>
              <w:rPr>
                <w:rFonts w:hint="eastAsia" w:ascii="宋体" w:hAnsi="宋体" w:cs="宋体"/>
                <w:sz w:val="24"/>
                <w:szCs w:val="24"/>
                <w:highlight w:val="white"/>
              </w:rPr>
              <w:t xml:space="preserve">根据本项目文明、安全作业管理实施方案内容的全面性、合理性进行综合评分。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1.内容全面、合理的得6分；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2.内容较全面、较合理的得4分；</w:t>
            </w:r>
            <w:r>
              <w:rPr>
                <w:highlight w:val="white"/>
              </w:rPr>
            </w:r>
            <w:r/>
          </w:p>
          <w:p>
            <w:pPr>
              <w:ind w:firstLine="30"/>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3.内容不太全面、不太合理的得2分。</w:t>
            </w:r>
            <w:r>
              <w:rPr>
                <w:highlight w:val="white"/>
              </w:rPr>
            </w:r>
            <w:r/>
          </w:p>
          <w:p>
            <w:pPr>
              <w:jc w:val="left"/>
              <w:rPr>
                <w:rFonts w:ascii="宋体" w:hAnsi="宋体" w:cs="宋体"/>
                <w:sz w:val="24"/>
                <w:szCs w:val="24"/>
                <w:highlight w:val="white"/>
              </w:rPr>
            </w:pPr>
            <w:r>
              <w:rPr>
                <w:rFonts w:hint="eastAsia" w:ascii="宋体" w:hAnsi="宋体" w:cs="宋体"/>
                <w:sz w:val="24"/>
                <w:szCs w:val="24"/>
                <w:highlight w:val="white"/>
              </w:rPr>
              <w:t xml:space="preserve">4.无具体内容的，该项得0分。</w:t>
            </w:r>
            <w:r>
              <w:rPr>
                <w:highlight w:val="white"/>
              </w:rPr>
            </w:r>
            <w:r/>
          </w:p>
          <w:p>
            <w:pPr>
              <w:jc w:val="left"/>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white"/>
              </w:rPr>
              <w:t xml:space="preserve">本项最高得6分，最低得0分。</w:t>
            </w:r>
            <w:bookmarkEnd w:id="92"/>
            <w:r>
              <w:rPr>
                <w:highlight w:val="white"/>
              </w:rPr>
            </w:r>
            <w:bookmarkEnd w:id="93"/>
            <w:r>
              <w:rPr>
                <w:highlight w:val="white"/>
              </w:rPr>
            </w:r>
            <w:r/>
          </w:p>
        </w:tc>
      </w:tr>
    </w:tbl>
    <w:p>
      <w:pPr>
        <w:pStyle w:val="1240"/>
        <w:jc w:val="both"/>
        <w:spacing w:line="360" w:lineRule="auto"/>
        <w:rPr>
          <w:rFonts w:ascii="宋体" w:hAnsi="宋体" w:eastAsia="宋体" w:cs="宋体"/>
          <w:sz w:val="24"/>
          <w:szCs w:val="24"/>
          <w:highlight w:val="white"/>
        </w:rPr>
      </w:pPr>
      <w:r>
        <w:rPr>
          <w:highlight w:val="white"/>
        </w:rPr>
      </w:r>
      <w:bookmarkStart w:id="94" w:name="_Toc108985921"/>
      <w:r>
        <w:rPr>
          <w:highlight w:val="white"/>
        </w:rPr>
      </w:r>
      <w:bookmarkStart w:id="95" w:name="_Toc522790135"/>
      <w:r>
        <w:rPr>
          <w:highlight w:val="white"/>
        </w:rPr>
      </w:r>
      <w:bookmarkEnd w:id="51"/>
      <w:r>
        <w:rPr>
          <w:highlight w:val="white"/>
        </w:rPr>
      </w:r>
      <w:r/>
    </w:p>
    <w:p>
      <w:pPr>
        <w:pStyle w:val="1240"/>
        <w:jc w:val="both"/>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本章说明：</w:t>
      </w:r>
      <w:r>
        <w:rPr>
          <w:highlight w:val="white"/>
        </w:rPr>
      </w:r>
      <w:r/>
    </w:p>
    <w:p>
      <w:pPr>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（一）本项目采用综合评分法。</w:t>
      </w:r>
      <w:r>
        <w:rPr>
          <w:highlight w:val="white"/>
        </w:rPr>
      </w:r>
      <w:r/>
    </w:p>
    <w:p>
      <w:pPr>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sectPr>
          <w:headerReference w:type="default" r:id="rId11"/>
          <w:footerReference w:type="default" r:id="rId18"/>
          <w:footnotePr/>
          <w:endnotePr/>
          <w:type w:val="nextPage"/>
          <w:pgSz w:w="11906" w:h="16838" w:orient="portrait"/>
          <w:pgMar w:top="1226" w:right="1800" w:bottom="1440" w:left="1800" w:header="567" w:footer="567" w:gutter="0"/>
          <w:pgNumType w:start="1"/>
          <w:cols w:num="1" w:sep="0" w:space="425" w:equalWidth="1"/>
          <w:docGrid w:linePitch="360"/>
        </w:sectPr>
      </w:pPr>
      <w:r>
        <w:rPr>
          <w:rFonts w:hint="eastAsia" w:ascii="宋体" w:hAnsi="宋体" w:cs="宋体"/>
          <w:sz w:val="24"/>
          <w:szCs w:val="24"/>
          <w:highlight w:val="white"/>
        </w:rPr>
        <w:t xml:space="preserve">（二）采购人有权对中标人以上内容进行复核,如发现存在弄虚作假或其它不符招标文件要求的行为，将取消中标资格。</w:t>
      </w:r>
      <w:bookmarkEnd w:id="94"/>
      <w:r>
        <w:rPr>
          <w:highlight w:val="white"/>
        </w:rPr>
      </w:r>
      <w:bookmarkEnd w:id="95"/>
      <w:r>
        <w:rPr>
          <w:highlight w:val="white"/>
        </w:rPr>
      </w:r>
      <w:r/>
    </w:p>
    <w:p>
      <w:pPr>
        <w:pStyle w:val="1240"/>
        <w:spacing w:line="360" w:lineRule="auto"/>
        <w:rPr>
          <w:rFonts w:ascii="宋体" w:hAnsi="宋体" w:eastAsia="宋体" w:cs="宋体"/>
          <w:sz w:val="24"/>
          <w:highlight w:val="white"/>
        </w:rPr>
      </w:pPr>
      <w:r>
        <w:rPr>
          <w:rFonts w:hint="eastAsia" w:ascii="宋体" w:hAnsi="宋体" w:eastAsia="宋体" w:cs="宋体"/>
          <w:highlight w:val="white"/>
        </w:rPr>
        <w:t xml:space="preserve">第五章  拟签订的合同文本</w:t>
      </w:r>
      <w:r>
        <w:rPr>
          <w:highlight w:val="white"/>
        </w:rPr>
      </w:r>
      <w:r/>
    </w:p>
    <w:p>
      <w:pPr>
        <w:pStyle w:val="1215"/>
        <w:ind w:left="0" w:firstLine="0"/>
        <w:spacing w:line="360" w:lineRule="auto"/>
        <w:rPr>
          <w:rFonts w:ascii="宋体" w:eastAsia="宋体" w:cs="宋体"/>
          <w:highlight w:val="white"/>
        </w:rPr>
      </w:pPr>
      <w:r>
        <w:rPr>
          <w:rFonts w:ascii="宋体" w:eastAsia="宋体" w:cs="宋体"/>
          <w:highlight w:val="white"/>
        </w:rPr>
      </w:r>
      <w:r>
        <w:rPr>
          <w:highlight w:val="white"/>
        </w:rPr>
      </w:r>
      <w:r/>
    </w:p>
    <w:p>
      <w:pPr>
        <w:pStyle w:val="1044"/>
        <w:jc w:val="center"/>
        <w:spacing w:line="360" w:lineRule="auto"/>
        <w:rPr>
          <w:rFonts w:ascii="宋体" w:hAnsi="宋体" w:cs="宋体"/>
          <w:sz w:val="60"/>
          <w:szCs w:val="60"/>
          <w:highlight w:val="white"/>
        </w:rPr>
      </w:pPr>
      <w:r>
        <w:rPr>
          <w:rFonts w:hint="eastAsia" w:ascii="宋体" w:hAnsi="宋体" w:cs="宋体"/>
          <w:sz w:val="60"/>
          <w:szCs w:val="60"/>
          <w:highlight w:val="white"/>
        </w:rPr>
        <w:t xml:space="preserve">政</w:t>
      </w:r>
      <w:r>
        <w:rPr>
          <w:highlight w:val="white"/>
        </w:rPr>
      </w:r>
      <w:r/>
    </w:p>
    <w:p>
      <w:pPr>
        <w:pStyle w:val="1044"/>
        <w:jc w:val="center"/>
        <w:spacing w:line="360" w:lineRule="auto"/>
        <w:rPr>
          <w:rFonts w:ascii="宋体" w:hAnsi="宋体" w:cs="宋体"/>
          <w:sz w:val="60"/>
          <w:szCs w:val="60"/>
          <w:highlight w:val="white"/>
        </w:rPr>
      </w:pPr>
      <w:r>
        <w:rPr>
          <w:rFonts w:hint="eastAsia" w:ascii="宋体" w:hAnsi="宋体" w:cs="宋体"/>
          <w:sz w:val="60"/>
          <w:szCs w:val="60"/>
          <w:highlight w:val="white"/>
        </w:rPr>
        <w:t xml:space="preserve">府</w:t>
      </w:r>
      <w:r>
        <w:rPr>
          <w:highlight w:val="white"/>
        </w:rPr>
      </w:r>
      <w:r/>
    </w:p>
    <w:p>
      <w:pPr>
        <w:pStyle w:val="1044"/>
        <w:jc w:val="center"/>
        <w:spacing w:line="360" w:lineRule="auto"/>
        <w:rPr>
          <w:rFonts w:ascii="宋体" w:hAnsi="宋体" w:cs="宋体"/>
          <w:sz w:val="60"/>
          <w:szCs w:val="60"/>
          <w:highlight w:val="white"/>
        </w:rPr>
      </w:pPr>
      <w:r>
        <w:rPr>
          <w:rFonts w:hint="eastAsia" w:ascii="宋体" w:hAnsi="宋体" w:cs="宋体"/>
          <w:sz w:val="60"/>
          <w:szCs w:val="60"/>
          <w:highlight w:val="white"/>
        </w:rPr>
        <w:t xml:space="preserve">采</w:t>
      </w:r>
      <w:r>
        <w:rPr>
          <w:highlight w:val="white"/>
        </w:rPr>
      </w:r>
      <w:r/>
    </w:p>
    <w:p>
      <w:pPr>
        <w:pStyle w:val="1044"/>
        <w:jc w:val="center"/>
        <w:spacing w:line="360" w:lineRule="auto"/>
        <w:rPr>
          <w:rFonts w:ascii="宋体" w:hAnsi="宋体" w:cs="宋体"/>
          <w:sz w:val="60"/>
          <w:szCs w:val="60"/>
          <w:highlight w:val="white"/>
        </w:rPr>
      </w:pPr>
      <w:r>
        <w:rPr>
          <w:rFonts w:hint="eastAsia" w:ascii="宋体" w:hAnsi="宋体" w:cs="宋体"/>
          <w:sz w:val="60"/>
          <w:szCs w:val="60"/>
          <w:highlight w:val="white"/>
        </w:rPr>
        <w:t xml:space="preserve">购</w:t>
      </w:r>
      <w:r>
        <w:rPr>
          <w:highlight w:val="white"/>
        </w:rPr>
      </w:r>
      <w:r/>
    </w:p>
    <w:p>
      <w:pPr>
        <w:pStyle w:val="1044"/>
        <w:jc w:val="center"/>
        <w:spacing w:line="360" w:lineRule="auto"/>
        <w:rPr>
          <w:rFonts w:ascii="宋体" w:hAnsi="宋体" w:cs="宋体"/>
          <w:sz w:val="60"/>
          <w:szCs w:val="60"/>
          <w:highlight w:val="white"/>
        </w:rPr>
      </w:pPr>
      <w:r>
        <w:rPr>
          <w:rFonts w:hint="eastAsia" w:ascii="宋体" w:hAnsi="宋体" w:cs="宋体"/>
          <w:sz w:val="60"/>
          <w:szCs w:val="60"/>
          <w:highlight w:val="white"/>
        </w:rPr>
        <w:t xml:space="preserve">合</w:t>
      </w:r>
      <w:r>
        <w:rPr>
          <w:highlight w:val="white"/>
        </w:rPr>
      </w:r>
      <w:r/>
    </w:p>
    <w:p>
      <w:pPr>
        <w:pStyle w:val="1044"/>
        <w:jc w:val="center"/>
        <w:spacing w:line="360" w:lineRule="auto"/>
        <w:rPr>
          <w:rFonts w:ascii="宋体" w:hAnsi="宋体" w:cs="宋体"/>
          <w:sz w:val="60"/>
          <w:szCs w:val="60"/>
          <w:highlight w:val="white"/>
        </w:rPr>
      </w:pPr>
      <w:r>
        <w:rPr>
          <w:rFonts w:hint="eastAsia" w:ascii="宋体" w:hAnsi="宋体" w:cs="宋体"/>
          <w:sz w:val="60"/>
          <w:szCs w:val="60"/>
          <w:highlight w:val="white"/>
        </w:rPr>
        <w:t xml:space="preserve">同</w:t>
      </w:r>
      <w:r>
        <w:rPr>
          <w:highlight w:val="white"/>
        </w:rPr>
      </w:r>
      <w:r/>
    </w:p>
    <w:p>
      <w:pPr>
        <w:pStyle w:val="1034"/>
        <w:ind w:left="0" w:firstLine="0"/>
        <w:spacing w:line="360" w:lineRule="auto"/>
        <w:rPr>
          <w:rFonts w:ascii="宋体" w:hAnsi="宋体" w:eastAsia="宋体" w:cs="宋体"/>
          <w:b/>
          <w:szCs w:val="30"/>
          <w:highlight w:val="white"/>
        </w:rPr>
      </w:pPr>
      <w:r>
        <w:rPr>
          <w:rFonts w:hint="eastAsia" w:ascii="宋体" w:hAnsi="宋体" w:eastAsia="宋体" w:cs="宋体"/>
          <w:b/>
          <w:szCs w:val="30"/>
          <w:highlight w:val="white"/>
        </w:rPr>
        <w:t xml:space="preserve">项目名称：</w:t>
      </w:r>
      <w:r>
        <w:rPr>
          <w:highlight w:val="white"/>
        </w:rPr>
      </w:r>
      <w:r/>
    </w:p>
    <w:p>
      <w:pPr>
        <w:pStyle w:val="1034"/>
        <w:ind w:left="0" w:firstLine="0"/>
        <w:spacing w:line="360" w:lineRule="auto"/>
        <w:rPr>
          <w:rFonts w:ascii="宋体" w:hAnsi="宋体" w:eastAsia="宋体" w:cs="宋体"/>
          <w:b/>
          <w:szCs w:val="30"/>
          <w:highlight w:val="white"/>
        </w:rPr>
      </w:pPr>
      <w:r>
        <w:rPr>
          <w:rFonts w:hint="eastAsia" w:ascii="宋体" w:hAnsi="宋体" w:eastAsia="宋体" w:cs="宋体"/>
          <w:b/>
          <w:szCs w:val="30"/>
          <w:highlight w:val="white"/>
        </w:rPr>
        <w:t xml:space="preserve">项目编号：</w:t>
      </w:r>
      <w:r>
        <w:rPr>
          <w:highlight w:val="white"/>
        </w:rPr>
      </w:r>
      <w:r/>
    </w:p>
    <w:p>
      <w:pPr>
        <w:pStyle w:val="1034"/>
        <w:ind w:left="0" w:firstLine="0"/>
        <w:spacing w:line="360" w:lineRule="auto"/>
        <w:rPr>
          <w:rFonts w:ascii="宋体" w:hAnsi="宋体" w:eastAsia="宋体" w:cs="宋体"/>
          <w:b/>
          <w:szCs w:val="30"/>
          <w:highlight w:val="white"/>
        </w:rPr>
      </w:pPr>
      <w:r>
        <w:rPr>
          <w:rFonts w:hint="eastAsia" w:ascii="宋体" w:hAnsi="宋体" w:eastAsia="宋体" w:cs="宋体"/>
          <w:b/>
          <w:szCs w:val="30"/>
          <w:highlight w:val="white"/>
        </w:rPr>
        <w:t xml:space="preserve">采购单位：</w:t>
      </w:r>
      <w:r>
        <w:rPr>
          <w:highlight w:val="white"/>
        </w:rPr>
      </w:r>
      <w:r/>
    </w:p>
    <w:p>
      <w:pPr>
        <w:pStyle w:val="1034"/>
        <w:ind w:left="0" w:firstLine="0"/>
        <w:spacing w:line="360" w:lineRule="auto"/>
        <w:rPr>
          <w:rFonts w:ascii="宋体" w:hAnsi="宋体" w:eastAsia="宋体" w:cs="宋体"/>
          <w:b/>
          <w:szCs w:val="30"/>
          <w:highlight w:val="white"/>
        </w:rPr>
      </w:pPr>
      <w:r>
        <w:rPr>
          <w:rFonts w:hint="eastAsia" w:ascii="宋体" w:hAnsi="宋体" w:eastAsia="宋体" w:cs="宋体"/>
          <w:b/>
          <w:szCs w:val="30"/>
          <w:highlight w:val="white"/>
        </w:rPr>
        <w:t xml:space="preserve">中标单位：</w:t>
      </w:r>
      <w:r>
        <w:rPr>
          <w:highlight w:val="white"/>
        </w:rPr>
      </w:r>
      <w:r/>
    </w:p>
    <w:p>
      <w:pPr>
        <w:pStyle w:val="1034"/>
        <w:ind w:left="0" w:firstLine="0"/>
        <w:spacing w:line="360" w:lineRule="auto"/>
        <w:rPr>
          <w:rFonts w:ascii="宋体" w:hAnsi="宋体" w:eastAsia="宋体" w:cs="宋体"/>
          <w:b/>
          <w:sz w:val="24"/>
          <w:highlight w:val="white"/>
        </w:rPr>
      </w:pPr>
      <w:r>
        <w:rPr>
          <w:rFonts w:hint="eastAsia" w:ascii="宋体" w:hAnsi="宋体" w:eastAsia="宋体" w:cs="宋体"/>
          <w:b/>
          <w:szCs w:val="30"/>
          <w:highlight w:val="white"/>
        </w:rPr>
        <w:t xml:space="preserve">签订日期：    年   月   日</w:t>
      </w:r>
      <w:r>
        <w:rPr>
          <w:highlight w:val="white"/>
        </w:rPr>
      </w:r>
      <w:r/>
    </w:p>
    <w:p>
      <w:pPr>
        <w:pStyle w:val="1038"/>
        <w:ind w:firstLine="562"/>
        <w:spacing w:line="360" w:lineRule="auto"/>
        <w:rPr>
          <w:rFonts w:ascii="宋体" w:hAnsi="宋体" w:cs="宋体"/>
          <w:b/>
          <w:sz w:val="24"/>
          <w:highlight w:val="white"/>
        </w:rPr>
      </w:pPr>
      <w:r>
        <w:rPr>
          <w:rFonts w:hint="eastAsia" w:ascii="宋体" w:hAnsi="宋体" w:cs="宋体"/>
          <w:b/>
          <w:sz w:val="24"/>
          <w:highlight w:val="white"/>
        </w:rPr>
        <w:t xml:space="preserve">友情提醒：采购人与中标、中标人应当在中标、中标通知书发出之日起三十日内，按照采购文件确定的事项签订政府采购合同。</w:t>
      </w:r>
      <w:r>
        <w:rPr>
          <w:highlight w:val="white"/>
        </w:rPr>
      </w:r>
      <w:r/>
    </w:p>
    <w:p>
      <w:pPr>
        <w:pStyle w:val="1038"/>
        <w:ind w:firstLine="562"/>
        <w:spacing w:line="360" w:lineRule="auto"/>
        <w:rPr>
          <w:rFonts w:ascii="宋体" w:hAnsi="宋体" w:cs="宋体"/>
          <w:b/>
          <w:sz w:val="24"/>
          <w:highlight w:val="white"/>
        </w:rPr>
      </w:pPr>
      <w:r>
        <w:rPr>
          <w:rFonts w:hint="eastAsia" w:ascii="宋体" w:hAnsi="宋体" w:cs="宋体"/>
          <w:b/>
          <w:sz w:val="24"/>
          <w:highlight w:val="white"/>
        </w:rPr>
        <w:t xml:space="preserve">采购人应当自政府采购合同签订之日起2个工作日内，将政府采购合同在省级以上人民政府财政部门指定的媒体上公告，但政府采购合同中涉及国家秘密、商业秘密的内容除外。</w:t>
      </w:r>
      <w:r>
        <w:rPr>
          <w:highlight w:val="white"/>
        </w:rPr>
      </w:r>
      <w:r/>
    </w:p>
    <w:p>
      <w:pPr>
        <w:pStyle w:val="1048"/>
        <w:spacing w:line="360" w:lineRule="auto"/>
        <w:rPr>
          <w:rFonts w:ascii="宋体" w:hAnsi="宋体" w:cs="宋体"/>
          <w:highlight w:val="white"/>
        </w:rPr>
      </w:pPr>
      <w:r>
        <w:rPr>
          <w:rFonts w:ascii="宋体" w:hAnsi="宋体" w:cs="宋体"/>
          <w:highlight w:val="white"/>
        </w:rPr>
      </w:r>
      <w:r>
        <w:rPr>
          <w:highlight w:val="white"/>
        </w:rPr>
      </w:r>
      <w:r/>
    </w:p>
    <w:p>
      <w:pPr>
        <w:ind w:left="4830" w:firstLine="883"/>
        <w:jc w:val="both"/>
        <w:spacing w:line="360" w:lineRule="auto"/>
        <w:rPr>
          <w:rFonts w:ascii="宋体" w:hAnsi="宋体" w:cs="宋体"/>
          <w:b/>
          <w:bCs/>
          <w:sz w:val="44"/>
          <w:szCs w:val="44"/>
          <w:highlight w:val="white"/>
        </w:rPr>
      </w:pPr>
      <w:r>
        <w:rPr>
          <w:highlight w:val="white"/>
        </w:rPr>
      </w:r>
      <w:bookmarkStart w:id="96" w:name="_Toc150422736"/>
      <w:r>
        <w:rPr>
          <w:highlight w:val="white"/>
        </w:rPr>
      </w:r>
      <w:r/>
    </w:p>
    <w:p>
      <w:pPr>
        <w:ind w:left="4830" w:firstLine="883"/>
        <w:jc w:val="both"/>
        <w:spacing w:line="360" w:lineRule="auto"/>
        <w:rPr>
          <w:rFonts w:ascii="宋体" w:hAnsi="宋体" w:cs="宋体"/>
          <w:b/>
          <w:bCs/>
          <w:sz w:val="44"/>
          <w:szCs w:val="44"/>
          <w:highlight w:val="white"/>
        </w:rPr>
      </w:pPr>
      <w:r>
        <w:rPr>
          <w:rFonts w:ascii="宋体" w:hAnsi="宋体" w:cs="宋体"/>
          <w:b/>
          <w:bCs/>
          <w:sz w:val="44"/>
          <w:szCs w:val="44"/>
          <w:highlight w:val="white"/>
        </w:rPr>
      </w:r>
      <w:r>
        <w:rPr>
          <w:highlight w:val="white"/>
        </w:rPr>
      </w:r>
      <w:r/>
    </w:p>
    <w:p>
      <w:pPr>
        <w:ind w:left="4830" w:firstLine="883"/>
        <w:jc w:val="both"/>
        <w:spacing w:line="360" w:lineRule="auto"/>
        <w:rPr>
          <w:rFonts w:ascii="宋体" w:hAnsi="宋体" w:cs="宋体"/>
          <w:b/>
          <w:bCs/>
          <w:sz w:val="44"/>
          <w:szCs w:val="44"/>
          <w:highlight w:val="white"/>
        </w:rPr>
      </w:pPr>
      <w:r>
        <w:rPr>
          <w:rFonts w:ascii="宋体" w:hAnsi="宋体" w:cs="宋体"/>
          <w:b/>
          <w:bCs/>
          <w:sz w:val="44"/>
          <w:szCs w:val="44"/>
          <w:highlight w:val="white"/>
        </w:rPr>
      </w:r>
      <w:r>
        <w:rPr>
          <w:highlight w:val="white"/>
        </w:rPr>
      </w:r>
      <w:r/>
    </w:p>
    <w:p>
      <w:pPr>
        <w:jc w:val="center"/>
        <w:spacing w:line="360" w:lineRule="auto"/>
        <w:rPr>
          <w:rFonts w:ascii="宋体" w:hAnsi="宋体" w:cs="宋体"/>
          <w:b/>
          <w:bCs/>
          <w:sz w:val="44"/>
          <w:szCs w:val="44"/>
          <w:highlight w:val="white"/>
        </w:rPr>
      </w:pPr>
      <w:r>
        <w:rPr>
          <w:rFonts w:hint="eastAsia" w:ascii="宋体" w:hAnsi="宋体" w:cs="宋体"/>
          <w:b/>
          <w:bCs/>
          <w:sz w:val="44"/>
          <w:szCs w:val="44"/>
          <w:highlight w:val="white"/>
        </w:rPr>
        <w:t xml:space="preserve">徐州高新区2026 年度滨河绿地</w:t>
      </w:r>
      <w:r>
        <w:rPr>
          <w:highlight w:val="white"/>
        </w:rPr>
      </w:r>
      <w:r/>
    </w:p>
    <w:p>
      <w:pPr>
        <w:jc w:val="center"/>
        <w:spacing w:line="360" w:lineRule="auto"/>
        <w:rPr>
          <w:rFonts w:ascii="宋体" w:hAnsi="宋体" w:cs="宋体"/>
          <w:b/>
          <w:bCs/>
          <w:sz w:val="44"/>
          <w:szCs w:val="44"/>
          <w:highlight w:val="white"/>
        </w:rPr>
      </w:pPr>
      <w:r>
        <w:rPr>
          <w:rFonts w:hint="eastAsia" w:ascii="宋体" w:hAnsi="宋体" w:cs="宋体"/>
          <w:b/>
          <w:bCs/>
          <w:sz w:val="44"/>
          <w:szCs w:val="44"/>
          <w:highlight w:val="white"/>
        </w:rPr>
        <w:t xml:space="preserve">综合养护项目</w:t>
      </w:r>
      <w:r>
        <w:rPr>
          <w:highlight w:val="white"/>
        </w:rPr>
      </w:r>
      <w:r/>
    </w:p>
    <w:p>
      <w:pPr>
        <w:pStyle w:val="1061"/>
        <w:ind w:firstLine="480"/>
        <w:jc w:val="both"/>
        <w:rPr>
          <w:rFonts w:cs="宋体"/>
          <w:highlight w:val="white"/>
        </w:rPr>
      </w:pPr>
      <w:r>
        <w:rPr>
          <w:rFonts w:cs="宋体"/>
          <w:highlight w:val="white"/>
        </w:rPr>
      </w:r>
      <w:r>
        <w:rPr>
          <w:highlight w:val="white"/>
        </w:rPr>
      </w:r>
      <w:r/>
    </w:p>
    <w:p>
      <w:pPr>
        <w:ind w:firstLine="600"/>
        <w:jc w:val="both"/>
        <w:spacing w:line="360" w:lineRule="auto"/>
        <w:rPr>
          <w:rFonts w:ascii="宋体" w:hAnsi="宋体" w:cs="宋体"/>
          <w:sz w:val="30"/>
          <w:szCs w:val="30"/>
          <w:highlight w:val="white"/>
        </w:rPr>
      </w:pPr>
      <w:r>
        <w:rPr>
          <w:rFonts w:ascii="宋体" w:hAnsi="宋体" w:cs="宋体"/>
          <w:sz w:val="30"/>
          <w:szCs w:val="30"/>
          <w:highlight w:val="white"/>
        </w:rPr>
      </w:r>
      <w:r>
        <w:rPr>
          <w:highlight w:val="white"/>
        </w:rPr>
      </w:r>
      <w:r/>
    </w:p>
    <w:p>
      <w:pPr>
        <w:pStyle w:val="1061"/>
        <w:ind w:firstLine="0"/>
        <w:jc w:val="both"/>
        <w:rPr>
          <w:rFonts w:cs="宋体"/>
          <w:sz w:val="30"/>
          <w:szCs w:val="30"/>
          <w:highlight w:val="white"/>
        </w:rPr>
      </w:pPr>
      <w:r>
        <w:rPr>
          <w:rFonts w:cs="宋体"/>
          <w:sz w:val="30"/>
          <w:szCs w:val="30"/>
          <w:highlight w:val="white"/>
        </w:rPr>
      </w:r>
      <w:r>
        <w:rPr>
          <w:highlight w:val="white"/>
        </w:rPr>
      </w:r>
      <w:r/>
    </w:p>
    <w:p>
      <w:pPr>
        <w:pStyle w:val="1061"/>
        <w:ind w:firstLine="600"/>
        <w:jc w:val="both"/>
        <w:rPr>
          <w:rFonts w:cs="宋体"/>
          <w:sz w:val="30"/>
          <w:szCs w:val="30"/>
          <w:highlight w:val="white"/>
        </w:rPr>
      </w:pPr>
      <w:r>
        <w:rPr>
          <w:rFonts w:cs="宋体"/>
          <w:sz w:val="30"/>
          <w:szCs w:val="30"/>
          <w:highlight w:val="white"/>
        </w:rPr>
      </w:r>
      <w:r>
        <w:rPr>
          <w:highlight w:val="white"/>
        </w:rPr>
      </w:r>
      <w:r/>
    </w:p>
    <w:p>
      <w:pPr>
        <w:pStyle w:val="1061"/>
        <w:ind w:firstLine="1280"/>
        <w:jc w:val="both"/>
        <w:rPr>
          <w:rFonts w:cs="宋体"/>
          <w:sz w:val="32"/>
          <w:szCs w:val="32"/>
          <w:highlight w:val="white"/>
          <w:u w:val="single"/>
        </w:rPr>
      </w:pPr>
      <w:r>
        <w:rPr>
          <w:rFonts w:hint="eastAsia" w:cs="宋体"/>
          <w:sz w:val="32"/>
          <w:szCs w:val="32"/>
          <w:highlight w:val="white"/>
        </w:rPr>
        <w:t xml:space="preserve">甲方：</w:t>
      </w:r>
      <w:r>
        <w:rPr>
          <w:rFonts w:hint="eastAsia" w:cs="宋体"/>
          <w:sz w:val="32"/>
          <w:szCs w:val="32"/>
          <w:highlight w:val="white"/>
          <w:u w:val="single"/>
        </w:rPr>
        <w:t xml:space="preserve">徐州高新区公共事业管理服务中心</w:t>
      </w:r>
      <w:r>
        <w:rPr>
          <w:highlight w:val="white"/>
        </w:rPr>
      </w:r>
      <w:r/>
    </w:p>
    <w:p>
      <w:pPr>
        <w:pStyle w:val="1061"/>
        <w:ind w:firstLine="640"/>
        <w:jc w:val="both"/>
        <w:rPr>
          <w:rFonts w:cs="宋体"/>
          <w:sz w:val="32"/>
          <w:szCs w:val="32"/>
          <w:highlight w:val="white"/>
          <w:u w:val="single"/>
        </w:rPr>
      </w:pPr>
      <w:r>
        <w:rPr>
          <w:rFonts w:cs="宋体"/>
          <w:sz w:val="32"/>
          <w:szCs w:val="32"/>
          <w:highlight w:val="white"/>
          <w:u w:val="single"/>
        </w:rPr>
      </w:r>
      <w:r>
        <w:rPr>
          <w:highlight w:val="white"/>
        </w:rPr>
      </w:r>
      <w:r/>
    </w:p>
    <w:p>
      <w:pPr>
        <w:pStyle w:val="1061"/>
        <w:ind w:firstLine="640"/>
        <w:jc w:val="both"/>
        <w:rPr>
          <w:rFonts w:cs="宋体"/>
          <w:sz w:val="32"/>
          <w:szCs w:val="32"/>
          <w:highlight w:val="white"/>
          <w:u w:val="single"/>
        </w:rPr>
      </w:pPr>
      <w:r>
        <w:rPr>
          <w:rFonts w:cs="宋体"/>
          <w:sz w:val="32"/>
          <w:szCs w:val="32"/>
          <w:highlight w:val="white"/>
          <w:u w:val="single"/>
        </w:rPr>
      </w:r>
      <w:r>
        <w:rPr>
          <w:highlight w:val="white"/>
        </w:rPr>
      </w:r>
      <w:r/>
    </w:p>
    <w:p>
      <w:pPr>
        <w:pStyle w:val="1061"/>
        <w:ind w:firstLine="1280"/>
        <w:rPr>
          <w:rFonts w:cs="宋体"/>
          <w:sz w:val="32"/>
          <w:szCs w:val="32"/>
          <w:highlight w:val="white"/>
          <w:u w:val="single"/>
        </w:rPr>
      </w:pPr>
      <w:r>
        <w:rPr>
          <w:rFonts w:hint="eastAsia" w:cs="宋体"/>
          <w:sz w:val="32"/>
          <w:szCs w:val="32"/>
          <w:highlight w:val="white"/>
        </w:rPr>
        <w:t xml:space="preserve">乙方：</w:t>
      </w:r>
      <w:r>
        <w:rPr>
          <w:highlight w:val="white"/>
        </w:rPr>
      </w:r>
      <w:r/>
    </w:p>
    <w:p>
      <w:pPr>
        <w:pStyle w:val="1061"/>
        <w:ind w:firstLine="1280"/>
        <w:rPr>
          <w:rFonts w:cs="宋体"/>
          <w:sz w:val="32"/>
          <w:szCs w:val="32"/>
          <w:highlight w:val="white"/>
          <w:u w:val="single"/>
        </w:rPr>
      </w:pPr>
      <w:r>
        <w:rPr>
          <w:rFonts w:cs="宋体"/>
          <w:sz w:val="32"/>
          <w:szCs w:val="32"/>
          <w:highlight w:val="white"/>
          <w:u w:val="single"/>
        </w:rPr>
      </w:r>
      <w:r>
        <w:rPr>
          <w:highlight w:val="white"/>
        </w:rPr>
      </w:r>
      <w:r/>
    </w:p>
    <w:p>
      <w:pPr>
        <w:pStyle w:val="1061"/>
        <w:ind w:firstLine="640"/>
        <w:jc w:val="both"/>
        <w:rPr>
          <w:rFonts w:cs="宋体"/>
          <w:sz w:val="32"/>
          <w:szCs w:val="32"/>
          <w:highlight w:val="white"/>
          <w:u w:val="single"/>
        </w:rPr>
      </w:pPr>
      <w:r>
        <w:rPr>
          <w:rFonts w:cs="宋体"/>
          <w:sz w:val="32"/>
          <w:szCs w:val="32"/>
          <w:highlight w:val="white"/>
          <w:u w:val="single"/>
        </w:rPr>
      </w:r>
      <w:r>
        <w:rPr>
          <w:highlight w:val="white"/>
        </w:rPr>
      </w:r>
      <w:r/>
    </w:p>
    <w:p>
      <w:pPr>
        <w:pStyle w:val="1061"/>
        <w:ind w:firstLine="640"/>
        <w:jc w:val="both"/>
        <w:rPr>
          <w:rFonts w:cs="宋体"/>
          <w:sz w:val="32"/>
          <w:szCs w:val="32"/>
          <w:highlight w:val="white"/>
          <w:u w:val="single"/>
        </w:rPr>
      </w:pPr>
      <w:r>
        <w:rPr>
          <w:rFonts w:cs="宋体"/>
          <w:sz w:val="32"/>
          <w:szCs w:val="32"/>
          <w:highlight w:val="white"/>
          <w:u w:val="single"/>
        </w:rPr>
      </w:r>
      <w:r>
        <w:rPr>
          <w:highlight w:val="white"/>
        </w:rPr>
      </w:r>
      <w:r/>
    </w:p>
    <w:p>
      <w:pPr>
        <w:pStyle w:val="1061"/>
        <w:ind w:firstLine="640"/>
        <w:jc w:val="both"/>
        <w:rPr>
          <w:rFonts w:cs="宋体"/>
          <w:sz w:val="32"/>
          <w:szCs w:val="32"/>
          <w:highlight w:val="white"/>
          <w:u w:val="single"/>
        </w:rPr>
      </w:pPr>
      <w:r>
        <w:rPr>
          <w:rFonts w:cs="宋体"/>
          <w:sz w:val="32"/>
          <w:szCs w:val="32"/>
          <w:highlight w:val="white"/>
          <w:u w:val="single"/>
        </w:rPr>
      </w:r>
      <w:r>
        <w:rPr>
          <w:highlight w:val="white"/>
        </w:rPr>
      </w:r>
      <w:r/>
    </w:p>
    <w:p>
      <w:pPr>
        <w:pStyle w:val="1247"/>
        <w:ind w:left="0"/>
        <w:jc w:val="center"/>
        <w:spacing w:line="360" w:lineRule="auto"/>
        <w:rPr>
          <w:rFonts w:ascii="宋体" w:hAnsi="宋体" w:cs="宋体"/>
          <w:highlight w:val="white"/>
        </w:rPr>
      </w:pPr>
      <w:r>
        <w:rPr>
          <w:rFonts w:hint="eastAsia" w:ascii="宋体" w:hAnsi="宋体" w:cs="宋体"/>
          <w:sz w:val="32"/>
          <w:szCs w:val="32"/>
          <w:highlight w:val="white"/>
        </w:rPr>
        <w:t xml:space="preserve">2026年  月</w:t>
      </w:r>
      <w:r>
        <w:rPr>
          <w:highlight w:val="white"/>
        </w:rPr>
      </w:r>
      <w:r/>
    </w:p>
    <w:p>
      <w:pPr>
        <w:pStyle w:val="1038"/>
        <w:ind w:firstLine="420"/>
        <w:spacing w:line="360" w:lineRule="auto"/>
        <w:rPr>
          <w:rFonts w:ascii="宋体" w:hAnsi="宋体" w:cs="宋体"/>
          <w:highlight w:val="white"/>
        </w:rPr>
      </w:pPr>
      <w:r>
        <w:rPr>
          <w:rFonts w:ascii="宋体" w:hAnsi="宋体" w:cs="宋体"/>
          <w:highlight w:val="white"/>
        </w:rPr>
      </w:r>
      <w:r>
        <w:rPr>
          <w:highlight w:val="white"/>
        </w:rPr>
      </w:r>
      <w:r/>
    </w:p>
    <w:p>
      <w:pPr>
        <w:pStyle w:val="1246"/>
        <w:ind w:firstLine="360"/>
        <w:jc w:val="both"/>
        <w:spacing w:line="360" w:lineRule="auto"/>
        <w:rPr>
          <w:rFonts w:hAnsi="宋体" w:eastAsia="宋体" w:cs="宋体"/>
          <w:highlight w:val="white"/>
        </w:rPr>
      </w:pPr>
      <w:r>
        <w:rPr>
          <w:rFonts w:hAnsi="宋体" w:eastAsia="宋体" w:cs="宋体"/>
          <w:highlight w:val="white"/>
        </w:rPr>
      </w:r>
      <w:r>
        <w:rPr>
          <w:highlight w:val="white"/>
        </w:rPr>
      </w:r>
      <w:r/>
    </w:p>
    <w:p>
      <w:pPr>
        <w:jc w:val="both"/>
        <w:spacing w:line="360" w:lineRule="auto"/>
        <w:rPr>
          <w:rFonts w:ascii="宋体" w:hAnsi="宋体" w:cs="宋体"/>
          <w:b/>
          <w:bCs/>
          <w:sz w:val="24"/>
          <w:highlight w:val="white"/>
        </w:rPr>
        <w:sectPr>
          <w:headerReference w:type="default" r:id="rId12"/>
          <w:footerReference w:type="default" r:id="rId19"/>
          <w:footerReference w:type="even" r:id="rId20"/>
          <w:footnotePr/>
          <w:endnotePr/>
          <w:type w:val="nextPage"/>
          <w:pgSz w:w="11906" w:h="16838" w:orient="portrait"/>
          <w:pgMar w:top="1440" w:right="1800" w:bottom="1440" w:left="1560" w:header="851" w:footer="992" w:gutter="0"/>
          <w:cols w:num="1" w:sep="0" w:space="720" w:equalWidth="1"/>
          <w:docGrid w:linePitch="360"/>
        </w:sectPr>
      </w:pPr>
      <w:r>
        <w:rPr>
          <w:rFonts w:ascii="宋体" w:hAnsi="宋体" w:cs="宋体"/>
          <w:b/>
          <w:bCs/>
          <w:sz w:val="24"/>
          <w:highlight w:val="white"/>
        </w:rPr>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第一节 总 则</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第一条 本合同当事人</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甲方：</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乙方：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合同服务期限：      年  月  日至      年  月  日</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中标金额：小写：               元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          大写：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第二条 合同编号</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合同编号：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项目编号：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签订地点：徐州高新区公共事业管理服务中心</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第三条 合同签订依据</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为推行徐州高新区绿化养护市场化运作，甲乙双方根据   年  月   日徐州高新区2026年度滨河绿地综合养护项目（项目编号：        ）招标结果，依据《中华人民共和国民法典》、《中华人民共和国政府采购法》、《江苏省城市市容和环境卫生管理条例》、《徐州市城市绿化条例》等有关法律、法规，甲乙双方恪守公平、公正、诚信的原则，友好协商，签订本合同。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第四条 合同文件的组成</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本合同所附下列文件是构成本合同不可分割的部分：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1、徐州高新区绿化养护项目招标文件（项目编号：</w:t>
      </w:r>
      <w:r>
        <w:rPr>
          <w:rFonts w:hint="eastAsia" w:ascii="宋体" w:hAnsi="宋体" w:cs="宋体"/>
          <w:sz w:val="24"/>
          <w:highlight w:val="white"/>
          <w:u w:val="single"/>
        </w:rPr>
        <w:t xml:space="preserve">              </w:t>
      </w:r>
      <w:r>
        <w:rPr>
          <w:rFonts w:hint="eastAsia" w:ascii="宋体" w:hAnsi="宋体" w:cs="宋体"/>
          <w:sz w:val="24"/>
          <w:highlight w:val="white"/>
        </w:rPr>
        <w:t xml:space="preserve">）以及相关的澄清、补充文件等；</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2、乙方的投标文件及其澄清、补充说明文件等；</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3、履约保证金；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4、中标通知书。</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第五条 承包范围</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招标文件（项目编号：</w:t>
      </w:r>
      <w:r>
        <w:rPr>
          <w:rFonts w:hint="eastAsia" w:ascii="宋体" w:hAnsi="宋体" w:cs="宋体"/>
          <w:sz w:val="24"/>
          <w:highlight w:val="white"/>
          <w:u w:val="single"/>
        </w:rPr>
        <w:t xml:space="preserve">         </w:t>
      </w:r>
      <w:r>
        <w:rPr>
          <w:rFonts w:hint="eastAsia" w:ascii="宋体" w:hAnsi="宋体" w:cs="宋体"/>
          <w:sz w:val="24"/>
          <w:highlight w:val="white"/>
        </w:rPr>
        <w:t xml:space="preserve">），采购包</w:t>
      </w:r>
      <w:r>
        <w:rPr>
          <w:rFonts w:hint="eastAsia" w:ascii="宋体" w:hAnsi="宋体" w:cs="宋体"/>
          <w:sz w:val="24"/>
          <w:highlight w:val="white"/>
          <w:u w:val="single"/>
        </w:rPr>
        <w:t xml:space="preserve">    </w:t>
      </w:r>
      <w:r>
        <w:rPr>
          <w:rFonts w:hint="eastAsia" w:ascii="宋体" w:hAnsi="宋体" w:cs="宋体"/>
          <w:sz w:val="24"/>
          <w:highlight w:val="white"/>
        </w:rPr>
        <w:t xml:space="preserve">具体内容见合同附件1。</w:t>
      </w:r>
      <w:r>
        <w:rPr>
          <w:highlight w:val="white"/>
        </w:rPr>
      </w:r>
      <w:r/>
    </w:p>
    <w:p>
      <w:pPr>
        <w:pStyle w:val="1034"/>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第二节 项目内容</w:t>
      </w:r>
      <w:r>
        <w:rPr>
          <w:highlight w:val="white"/>
        </w:rPr>
      </w:r>
      <w:r/>
    </w:p>
    <w:p>
      <w:pPr>
        <w:ind w:firstLine="480"/>
        <w:jc w:val="both"/>
        <w:spacing w:line="360" w:lineRule="auto"/>
        <w:rPr>
          <w:rFonts w:ascii="宋体" w:hAnsi="宋体" w:cs="宋体"/>
          <w:bCs/>
          <w:sz w:val="24"/>
          <w:highlight w:val="white"/>
          <w:u w:val="single"/>
        </w:rPr>
      </w:pPr>
      <w:r>
        <w:rPr>
          <w:rFonts w:hint="eastAsia" w:ascii="宋体" w:hAnsi="宋体" w:cs="宋体"/>
          <w:sz w:val="24"/>
          <w:highlight w:val="white"/>
        </w:rPr>
        <w:t xml:space="preserve">第六条 项目名称：</w:t>
      </w:r>
      <w:r>
        <w:rPr>
          <w:rFonts w:hint="eastAsia" w:ascii="宋体" w:hAnsi="宋体" w:cs="宋体"/>
          <w:bCs/>
          <w:sz w:val="24"/>
          <w:highlight w:val="white"/>
          <w:u w:val="single"/>
        </w:rPr>
        <w:t xml:space="preserve">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第七条 作业范围及内容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1.园林绿化养护</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乔木、灌木、绿篱、花卉、竹类、草坪等园林绿化的浇灌与排水，整形与修剪、病虫害防治，松土与除草，施肥，支撑、防护与涂白，切边与留积水穴，复壮、补植与调整，追播，垂直绿化完善等。</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2.安保，保洁，公共设施维护与修缮</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公共设施维护与修缮（堤顶道路、游园路、景观灯、音响、铺装、栏杆扶手、木栈道、监控、园林小品及建筑、标志标牌、垃圾箱等），安保（公共秩序维护、巡查等），保洁（道路、硬化铺装保洁、绿化带保洁、野广告清理、垃圾收集运输等），管理房管理（粉刷墙面、设施维修），电力工程维修，水费缴纳，集水井清掏。巡查养护范围内有无破坏及占绿毁绿、井盖破损、缺失等。</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3、重大活动保障等应急任务，主管部门交办的临时性任务等。</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4、具体作业项目、作业量详见附件。</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第八条 作业规范、标准及要求：</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符合但不限于《徐州市城市绿化管理条例》和《徐州市城市绿地养护管理标准》等现行有关法律法规、规章和规范性文件。服务质量和要求详见徐州市地方标准DB 3203/T502-2008《园林绿化养护管理规范》。</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（一）规范管理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1.组织机构健全。乙方应当按照企业规范管理要求设立各相关内部管理机构，管理人员规范着装、挂牌上岗；每个采购包必须配备足够的通讯设备并保持畅通。</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2.各项管理制度健全，制定各岗位操作规范，定期组织安全生产教育，具有完善的突发事件应急预案。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3.各作业采购包须保障作业质量检查用车，服从甲方统一调配。</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（二）作业要求</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1.绿化养护作业应做到文明、安全和有序，最大限度地减少对环境的污染和对公众生活的影响。</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2.作业人员应穿着统一制式的作业服装（含鞋、帽等），做到着装整齐。</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3.作业机具、设备的式样、颜色、结构等应统一。作业机具、设备喷涂的字样或图样，由主管部门规定。</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4.乙方应编制突发事件应急预案，成立应急突击队，做好各类重大活动、应急处置等保障。</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5.园林绿化养护按照徐州市地方标准DB 3203/T502-2008《园林绿化养护管理规范》执行。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（三）作业时间</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1、养护作业时间</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绿化养护作业时间根据季节制定，每日作业时间不得少于8小时。</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冬春季节7：30-11：30；13：30-17：30</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夏秋季节7：00-11：00；14：00-18：00</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巡查人员巡查工作每日不得低于四次。</w:t>
      </w:r>
      <w:r>
        <w:rPr>
          <w:highlight w:val="white"/>
        </w:rPr>
      </w:r>
      <w:r/>
    </w:p>
    <w:p>
      <w:pPr>
        <w:pStyle w:val="1034"/>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第三节 作业人员、服装、防护用品及设备（车辆）配置</w:t>
      </w:r>
      <w:r>
        <w:rPr>
          <w:highlight w:val="white"/>
        </w:rPr>
      </w:r>
      <w:r/>
    </w:p>
    <w:p>
      <w:pPr>
        <w:numPr>
          <w:ilvl w:val="0"/>
          <w:numId w:val="2"/>
        </w:num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人员及服装要求</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禁止使用男  周岁、女  周岁以上人员。</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人员数量配备：</w:t>
      </w:r>
      <w:r>
        <w:rPr>
          <w:rFonts w:hint="eastAsia" w:ascii="宋体" w:hAnsi="宋体" w:cs="宋体"/>
          <w:sz w:val="24"/>
          <w:highlight w:val="white"/>
          <w:u w:val="single"/>
        </w:rPr>
        <w:t xml:space="preserve">    </w:t>
      </w:r>
      <w:r>
        <w:rPr>
          <w:rFonts w:hint="eastAsia" w:ascii="宋体" w:hAnsi="宋体" w:cs="宋体"/>
          <w:sz w:val="24"/>
          <w:highlight w:val="white"/>
        </w:rPr>
        <w:t xml:space="preserve">人。（一线绿化养护、保洁、保安人员</w:t>
      </w:r>
      <w:r>
        <w:rPr>
          <w:rFonts w:hint="eastAsia" w:ascii="宋体" w:hAnsi="宋体" w:cs="宋体"/>
          <w:sz w:val="24"/>
          <w:highlight w:val="white"/>
          <w:u w:val="single"/>
        </w:rPr>
        <w:t xml:space="preserve">    </w:t>
      </w:r>
      <w:r>
        <w:rPr>
          <w:rFonts w:hint="eastAsia" w:ascii="宋体" w:hAnsi="宋体" w:cs="宋体"/>
          <w:sz w:val="24"/>
          <w:highlight w:val="white"/>
        </w:rPr>
        <w:t xml:space="preserve">人（安保人员</w:t>
      </w:r>
      <w:r>
        <w:rPr>
          <w:rFonts w:hint="eastAsia" w:ascii="宋体" w:hAnsi="宋体" w:cs="宋体"/>
          <w:sz w:val="24"/>
          <w:highlight w:val="white"/>
          <w:u w:val="single"/>
        </w:rPr>
        <w:t xml:space="preserve">    </w:t>
      </w:r>
      <w:r>
        <w:rPr>
          <w:rFonts w:hint="eastAsia" w:ascii="宋体" w:hAnsi="宋体" w:cs="宋体"/>
          <w:sz w:val="24"/>
          <w:highlight w:val="white"/>
        </w:rPr>
        <w:t xml:space="preserve">人），项目经理</w:t>
      </w:r>
      <w:r>
        <w:rPr>
          <w:rFonts w:hint="eastAsia" w:ascii="宋体" w:hAnsi="宋体" w:cs="宋体"/>
          <w:sz w:val="24"/>
          <w:highlight w:val="white"/>
          <w:u w:val="single"/>
        </w:rPr>
        <w:t xml:space="preserve">   </w:t>
      </w:r>
      <w:r>
        <w:rPr>
          <w:rFonts w:hint="eastAsia" w:ascii="宋体" w:hAnsi="宋体" w:cs="宋体"/>
          <w:sz w:val="24"/>
          <w:highlight w:val="white"/>
        </w:rPr>
        <w:t xml:space="preserve">人，技术人员</w:t>
      </w:r>
      <w:r>
        <w:rPr>
          <w:rFonts w:hint="eastAsia" w:ascii="宋体" w:hAnsi="宋体" w:cs="宋体"/>
          <w:sz w:val="24"/>
          <w:highlight w:val="white"/>
          <w:u w:val="single"/>
        </w:rPr>
        <w:t xml:space="preserve">   </w:t>
      </w:r>
      <w:r>
        <w:rPr>
          <w:rFonts w:hint="eastAsia" w:ascii="宋体" w:hAnsi="宋体" w:cs="宋体"/>
          <w:sz w:val="24"/>
          <w:highlight w:val="white"/>
        </w:rPr>
        <w:t xml:space="preserve">人）</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9.1采购包项目经理应与投标文件一致，并将从业资格证书、毕业证书等相关证书文件交付甲方查验。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9.2采购包项目经理在合同履行期内不得同时或兼任其他项目负责人，合同履行期内不得更换。项目经理常驻现场，每周出勤不得低于5天（每周一9:30之前向甲方报备）甲方随机考勤，未在现场的每次扣除4分，项目经理例会请假需经甲方书面同意并扣除4分，未请假不参与甲方例会的，按次扣除10分。项目经理每月缺勤次数不得高于5次（含5次），月度缺勤超过5次及以上的，甲方将给予严重警告并一次性扣除养护费用1万元，据不更正的，甲方有权解除合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9.3合同签订前将养护工人、保洁人员、巡查人员身份证复印件递交甲方供查验。递交的身份证复印件与现场人员不符的每人次扣除1分。人员缺少一人扣除2分。工人数以投标文件人数为准。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9.4乙方为工人配备作业服装，绿地养护工人服装为绿色反光马甲或外套，印有“高新区绿化”字样及养护公司名称（其中绿化巡查人员配有袖章，袖章印有“绿化巡查”字样）。不按要求着装的每人次扣除1分；服装不统一的每人次扣除1分，可累积扣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服装及防护用品配备注：（1）夏装每人每年2套，春秋装每人每年1套，冬装棉服每人2年1件；（2）雨衣、雨裤、雨鞋每人一套；（3）式样、颜色、材质符合主管部门规定 ；（4）其他防护用品满足作业需要。</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第十条 设备配置要求</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1、货车： 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2、水车： 辆（水罐有效容积≥8m3）</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3、水泵： 台</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4、绿篱机： 台</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5、打草机： 台</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6、小型变压冲洗车（打药车）： 台</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7、巡查车： 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8、垃圾清运车： 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9、其他人工修剪工具等若干：</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10、大型机械设备（吊车货车等常用车、水车高压打药车）等未按要求配备到位的，每天每辆扣4分；抗旱时期未按要求配备到位的，每天每辆扣除6分。可累积扣分。其他小型机具设备未按要求配备的每天每台（部）扣2分。可累积扣分。</w:t>
      </w:r>
      <w:r>
        <w:rPr>
          <w:highlight w:val="white"/>
        </w:rPr>
      </w:r>
      <w:r/>
    </w:p>
    <w:p>
      <w:pPr>
        <w:pStyle w:val="1034"/>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第四节 合同价款与支付</w:t>
      </w:r>
      <w:r>
        <w:rPr>
          <w:highlight w:val="white"/>
        </w:rPr>
      </w:r>
      <w:r/>
    </w:p>
    <w:p>
      <w:pPr>
        <w:ind w:firstLine="482"/>
        <w:jc w:val="both"/>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white"/>
        </w:rPr>
        <w:t xml:space="preserve">1、合同价款的确定</w:t>
      </w:r>
      <w:r>
        <w:rPr>
          <w:highlight w:val="white"/>
        </w:rPr>
      </w:r>
      <w:r/>
    </w:p>
    <w:p>
      <w:pPr>
        <w:ind w:firstLine="480"/>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合同总价为：￥      （小写），</w:t>
      </w:r>
      <w:r>
        <w:rPr>
          <w:highlight w:val="white"/>
        </w:rPr>
      </w:r>
      <w:r/>
    </w:p>
    <w:p>
      <w:pPr>
        <w:ind w:firstLine="1920"/>
        <w:jc w:val="both"/>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        （大写）。</w:t>
      </w:r>
      <w:r>
        <w:rPr>
          <w:highlight w:val="white"/>
        </w:rPr>
      </w:r>
      <w:r/>
    </w:p>
    <w:p>
      <w:pPr>
        <w:ind w:left="400"/>
        <w:jc w:val="both"/>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white"/>
        </w:rPr>
        <w:t xml:space="preserve">2、合同价款的支付</w:t>
      </w:r>
      <w:r>
        <w:rPr>
          <w:highlight w:val="white"/>
        </w:rPr>
      </w:r>
      <w:r/>
    </w:p>
    <w:p>
      <w:pPr>
        <w:ind w:firstLine="480"/>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经双方协商一致，选择以下第</w:t>
      </w:r>
      <w:r>
        <w:rPr>
          <w:rFonts w:hint="eastAsia" w:ascii="宋体" w:hAnsi="宋体" w:cs="宋体"/>
          <w:sz w:val="24"/>
          <w:highlight w:val="white"/>
          <w:u w:val="single"/>
        </w:rPr>
        <w:t xml:space="preserve">     </w:t>
      </w:r>
      <w:r>
        <w:rPr>
          <w:rFonts w:hint="eastAsia" w:ascii="宋体" w:hAnsi="宋体" w:cs="宋体"/>
          <w:sz w:val="24"/>
          <w:highlight w:val="white"/>
        </w:rPr>
        <w:t xml:space="preserve">种付款方式：</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（一）付款方式一：提交预付款保函的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合同价款的百分之五十(50%)即￥</w:t>
      </w:r>
      <w:r>
        <w:rPr>
          <w:rFonts w:hint="eastAsia" w:ascii="宋体" w:hAnsi="宋体" w:cs="宋体"/>
          <w:sz w:val="24"/>
          <w:highlight w:val="white"/>
          <w:u w:val="single"/>
        </w:rPr>
        <w:t xml:space="preserve">  </w:t>
      </w:r>
      <w:r>
        <w:rPr>
          <w:rFonts w:hint="eastAsia" w:ascii="宋体" w:hAnsi="宋体" w:cs="宋体"/>
          <w:sz w:val="24"/>
          <w:highlight w:val="white"/>
        </w:rPr>
        <w:t xml:space="preserve">大写：</w:t>
      </w:r>
      <w:r>
        <w:rPr>
          <w:rFonts w:hint="eastAsia" w:ascii="宋体" w:hAnsi="宋体" w:cs="宋体"/>
          <w:sz w:val="24"/>
          <w:highlight w:val="white"/>
          <w:u w:val="single"/>
        </w:rPr>
        <w:t xml:space="preserve">  </w:t>
      </w:r>
      <w:r>
        <w:rPr>
          <w:rFonts w:hint="eastAsia" w:ascii="宋体" w:hAnsi="宋体" w:cs="宋体"/>
          <w:sz w:val="24"/>
          <w:highlight w:val="white"/>
        </w:rPr>
        <w:t xml:space="preserve">，在双方签订合同，乙方向甲方出具预付款保函后7个工作日内，办理政府采购资金结算手续支付给乙方。</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剩余合同价款甲方按照财政拨款进度，按季度核拨。乙方提供等额增值税发票。</w:t>
      </w:r>
      <w:r>
        <w:rPr>
          <w:highlight w:val="white"/>
        </w:rPr>
      </w:r>
      <w:r/>
    </w:p>
    <w:p>
      <w:pPr>
        <w:ind w:firstLine="480"/>
        <w:jc w:val="both"/>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（二）付款方式二：不提交预付款保函的</w:t>
      </w:r>
      <w:r>
        <w:rPr>
          <w:highlight w:val="white"/>
        </w:rPr>
      </w:r>
      <w:r/>
    </w:p>
    <w:p>
      <w:pPr>
        <w:ind w:firstLine="480"/>
        <w:jc w:val="both"/>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（1）合同价款的百分之十(10%)即</w:t>
      </w:r>
      <w:r>
        <w:rPr>
          <w:rFonts w:hint="eastAsia" w:ascii="宋体" w:hAnsi="宋体" w:cs="宋体"/>
          <w:sz w:val="24"/>
          <w:highlight w:val="white"/>
          <w:u w:val="single"/>
        </w:rPr>
        <w:t xml:space="preserve">￥  </w:t>
      </w:r>
      <w:r>
        <w:rPr>
          <w:rFonts w:hint="eastAsia" w:ascii="宋体" w:hAnsi="宋体" w:cs="宋体"/>
          <w:sz w:val="24"/>
          <w:highlight w:val="white"/>
        </w:rPr>
        <w:t xml:space="preserve">，大写：</w:t>
      </w:r>
      <w:r>
        <w:rPr>
          <w:rFonts w:hint="eastAsia" w:ascii="宋体" w:hAnsi="宋体" w:cs="宋体"/>
          <w:sz w:val="24"/>
          <w:highlight w:val="white"/>
          <w:u w:val="single"/>
        </w:rPr>
        <w:t xml:space="preserve">  </w:t>
      </w:r>
      <w:r>
        <w:rPr>
          <w:rFonts w:hint="eastAsia" w:ascii="宋体" w:hAnsi="宋体" w:cs="宋体"/>
          <w:sz w:val="24"/>
          <w:highlight w:val="white"/>
        </w:rPr>
        <w:t xml:space="preserve">，在双方签订合同，乙方提供对应金额的增值税发票后7个工作日内，办理政府采购资金结算手续支付给乙方。 </w:t>
      </w:r>
      <w:r>
        <w:rPr>
          <w:highlight w:val="white"/>
        </w:rPr>
      </w:r>
      <w:r/>
    </w:p>
    <w:p>
      <w:pPr>
        <w:ind w:firstLine="480"/>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（2）合同总价款的百分之九十（90%）即</w:t>
      </w:r>
      <w:r>
        <w:rPr>
          <w:rFonts w:hint="eastAsia" w:ascii="宋体" w:hAnsi="宋体" w:cs="宋体"/>
          <w:sz w:val="24"/>
          <w:highlight w:val="white"/>
          <w:u w:val="single"/>
        </w:rPr>
        <w:t xml:space="preserve">￥  </w:t>
      </w:r>
      <w:r>
        <w:rPr>
          <w:rFonts w:hint="eastAsia" w:ascii="宋体" w:hAnsi="宋体" w:cs="宋体"/>
          <w:sz w:val="24"/>
          <w:highlight w:val="white"/>
        </w:rPr>
        <w:t xml:space="preserve">大写：</w:t>
      </w:r>
      <w:r>
        <w:rPr>
          <w:rFonts w:hint="eastAsia" w:ascii="宋体" w:hAnsi="宋体" w:cs="宋体"/>
          <w:sz w:val="24"/>
          <w:highlight w:val="white"/>
          <w:u w:val="single"/>
        </w:rPr>
        <w:t xml:space="preserve">  </w:t>
      </w:r>
      <w:r>
        <w:rPr>
          <w:rFonts w:hint="eastAsia" w:ascii="宋体" w:hAnsi="宋体" w:cs="宋体"/>
          <w:sz w:val="24"/>
          <w:highlight w:val="white"/>
        </w:rPr>
        <w:t xml:space="preserve">，由甲方按季度根据检查、考核结果确定当期支付价款数额，按照财政拨款进度进行支付。乙方提供等额增值税发票。</w:t>
      </w:r>
      <w:r>
        <w:rPr>
          <w:highlight w:val="white"/>
        </w:rPr>
      </w:r>
      <w:r/>
    </w:p>
    <w:p>
      <w:pPr>
        <w:numPr>
          <w:ilvl w:val="0"/>
          <w:numId w:val="3"/>
        </w:num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合同价款实行包干制。甲方不再额外支付本合同约定以外的任何费用。合同期内甲方有权根据检查考核结果确定应支付款项，按季度支付。</w:t>
      </w:r>
      <w:r>
        <w:rPr>
          <w:highlight w:val="white"/>
        </w:rPr>
      </w:r>
      <w:r/>
    </w:p>
    <w:p>
      <w:pPr>
        <w:pStyle w:val="1034"/>
        <w:ind w:left="0" w:firstLine="0"/>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第五节 双方的权利和义务</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第十二条 甲方的权利和义务</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（二）各类重大活动，甲方有权要求乙方无条件保质保量按活动要求完成工作任务，如未能完成，甲方应纳入考核。</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（三）监督检查乙方对法律、法规、规章和相关作业标准、行业规范的履行情况。</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（四）对乙方本项目的列支费用进行监督审查。</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（五）根据服务项目实际情况对环卫作业优化调整。</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（六）对乙方的项目部标准化建设检查验收。</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（七）对乙方工人工资发放情况进行检查。</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第十三条 乙方权利和义务</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（一）遵守法律、法规、规章和相关作业标准、行业规范。</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（二）根据合同和投标书所作的承诺自觉开展各项工作，确保承包区域内环境卫生达到合同约定的质量标准；按指定地点、指定时间收运垃圾，严禁在承包道路内从事非经甲方认定或有碍甲方利益的各类业务。</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（三）接受甲方、园林主管部门指导、监督、检查和考核。</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（四）根据法律、法规及合同约定组建专业养护、保洁队伍、配备作业设备（车辆），及工具，健全管理制度，完善日常运营台账。按甲方要求将从业人员资料、作业计划、养护方案、保洁方案等，报甲方备案。</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（五）独立承担作业人员及设备（车辆）的安全责任、用人责任，出现的一切事故均与甲方无关。</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（六）做好绿化养护等各项应急保障工作。</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（七）按照相关要求和标准建立每日自查制度，完善各项台账资料。</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（八）对徐州市政府12345服务热线、12319数字城管监督指挥中心派单、媒体曝光、信访来电等有责投诉必须按规定进行整改，并将整改结果书面报送甲方。</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（九）承担其工作人员的人身财产损害及造成第三人损害的法律责任。</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（十）必须将所投入本项目的设备（车辆）行驶证及机动车登记证书复印件交甲方备案，设备（车辆）只能在本项目专用，未经甲方书面同意不得用于其他项目。</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（十一）负责项目内园林设施管理和维护，如有遗失、损坏由乙方承担赔偿责任。未经甲方书面同意不得迁移垃圾收集设施。</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（十二）有义务按甲方要求参加相关会议。</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（十三）必须对企业员工进行安全生产、职业技能等培训，教育职工严格遵守国家法律法规、环卫、养护作业及安全操作规程。作业人员应经专业培训后方可上岗作业。</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（十四）接受政府相关部门的财务审核，提供真实有效资料。</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（十五）按照法律、法规和国家、省、市的规定，按月足额发放人员工资：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1、园林工人不低于当地最低工资标准（不含延长工作时间的工资）。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2、高温津贴发放标准为每人每月200元（每年 6-9月）。</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3、延长工作时间的工资应按相关法律规定执行。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4、人员工资发放采用银行代发方式。</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5、合同履行期内遇政策调整，要求提高园林工人待遇的，乙方必须执行，甲方不予补贴。</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6、保证园林工人每周至少休息一日。</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六）按照法律、法规规定为园林工人缴纳相应的社会保险（养老、医疗、工伤、失业、生育保险）、商业保险（每人投保的保险金额不得低于60万元），该项目的园林作业人员社会保险费用必须按规定交纳至人力资源和社会保障部门。</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（十七）按法律、法规的规定为工人提供必要的劳动保护用品，标准按主管部门规定执行。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（十八）自觉接受甲方及其上级行政主管部门、劳动监察部门的管理、监督和检查，根据需要提供相关的检查文件和资料，以及作必要的解释和说明，乙方不得阻扰检查人员的检查工作。</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（十九）不断提高企业管理水平和作业能力，提高企业运营管理实力。</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（二十）不得自行调整作业范围、作业模式、作业量。</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（二十一）承担绿化养护、绿地保洁信息系统设备购置、安装及服务费用，并提供接口与甲方系统对接。</w:t>
      </w:r>
      <w:r>
        <w:rPr>
          <w:highlight w:val="white"/>
        </w:rPr>
      </w:r>
      <w:r/>
    </w:p>
    <w:p>
      <w:pPr>
        <w:pStyle w:val="1034"/>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第六节 不间断服务约定</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第十四条 乙方不得因法定代表人变更或其他管理失缺而影响服务质量；</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第十五条 乙方在任何情况下都必须保证其所服务项目的人员总数符合合同约定；</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第十六条 乙方在任何情况下都必须保证其所服务项目的设备数量及运行状态符合合同约定。</w:t>
      </w:r>
      <w:r>
        <w:rPr>
          <w:highlight w:val="white"/>
        </w:rPr>
      </w:r>
      <w:r/>
    </w:p>
    <w:p>
      <w:pPr>
        <w:pStyle w:val="1034"/>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第七节 项目接管</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第十七条 甲方有权在下列情形下接管乙方项目：</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（一）因乙方经营管理不善，发生重大质量、生产安全事故；</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（二）乙方擅自停业、歇业；</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（三）乙方作业过程造成重大环境污染；</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（四）其他重大、紧急可能危急公共安全行为的。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乙方必须对其过错承担责任。包括经济赔偿责任及其他责任。事故处理后是否恢复履行合同由甲方决定。</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 </w:t>
      </w:r>
      <w:r>
        <w:rPr>
          <w:highlight w:val="white"/>
        </w:rPr>
      </w:r>
      <w:r/>
    </w:p>
    <w:p>
      <w:pPr>
        <w:jc w:val="both"/>
        <w:spacing w:line="360" w:lineRule="auto"/>
        <w:rPr>
          <w:rFonts w:ascii="宋体" w:hAnsi="宋体" w:cs="宋体"/>
          <w:sz w:val="24"/>
          <w:highlight w:val="white"/>
        </w:rPr>
      </w:pPr>
      <w:r>
        <w:rPr>
          <w:rFonts w:hint="eastAsia" w:ascii="宋体" w:hAnsi="宋体" w:cs="宋体"/>
          <w:b/>
          <w:bCs/>
          <w:sz w:val="24"/>
          <w:highlight w:val="white"/>
        </w:rPr>
        <w:t xml:space="preserve">第八节 履约保证金</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第十八条 乙方应在合同签订前，按招标文件的规定，向甲方交纳履约保证金，履约保证金为人民币5万元，履约保证金有效期应不低于合同有效期。履约保证金应当以金融机构、保险机构出具的保函等非现金形式提交。</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第十九条 乙方不履行合同的，履约保证金不予退还，给甲方造成的损失超过履约保证金数额的，还应当对超过部分予以赔偿。但因不可抗力不能履行合同的，不适应用此款规定。</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第二十条 履约保证金（无息）将在乙方履行完合同义务，甲方收回养护权完毕后一个月内退回乙方。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 </w:t>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第九节 违约责任</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第二十一条 乙方将承包的合同转包或肢解分包给他人的，视为违约，乙方应按合同价格的30%支付违约金。甲方有权没收履约保证金、并解除合同。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第二十二条 发现以下情况的，可追究乙方违约责任：</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（一）乙方违反合同“人员及服装要求”的约定，甲方发现并查实的。每发现1人/次，甲方有权处罚100元；</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（二）乙方违反合同“设备配置要求”的约定，甲方发现并查实的。每发现1/次，甲方有权处罚1000元；</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第二十三条 乙方违反本合同的规定，未按规定配发工具材料的，甲方发现并查实，可追究乙方违约责任，每人每次罚款100元；</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第二十四条 乙方未按规定发放工人工资、津贴、加班工资等，经甲方查实的，可追究乙方违约责任，乙方应按合同价格的10%支付违约金。</w:t>
      </w:r>
      <w:r>
        <w:rPr>
          <w:highlight w:val="white"/>
        </w:rPr>
      </w:r>
      <w:r/>
    </w:p>
    <w:p>
      <w:pPr>
        <w:pStyle w:val="1034"/>
        <w:ind w:left="0" w:firstLine="0"/>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第十节 不可抗力</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第二十五条 不可抗力或甲、乙双方不能控制的原因不能履行合同的，根据不可抗力的影响，部分或者全部免除责任，但合同一方迟延履行后发生不可抗力的，不能免除责任。</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第二十六条 合同一方因不可抗力不能履行合同的，应当及时通知对方，以减轻可能给对方造成损失，并应当在合理期限内提供证明。</w:t>
      </w:r>
      <w:r>
        <w:rPr>
          <w:highlight w:val="white"/>
        </w:rPr>
      </w:r>
      <w:r/>
    </w:p>
    <w:p>
      <w:pPr>
        <w:pStyle w:val="1034"/>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rPr>
          <w:rFonts w:ascii="宋体" w:hAnsi="宋体" w:cs="宋体"/>
          <w:sz w:val="24"/>
          <w:highlight w:val="white"/>
        </w:rPr>
      </w:pPr>
      <w:r>
        <w:rPr>
          <w:rFonts w:hint="eastAsia" w:ascii="宋体" w:hAnsi="宋体" w:cs="宋体"/>
          <w:b/>
          <w:bCs/>
          <w:sz w:val="24"/>
          <w:highlight w:val="white"/>
        </w:rPr>
        <w:t xml:space="preserve">第十一节 合同的解除</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第二十七条 甲方和乙方经协商一致并达成书面协议，可以解除合同。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第二十八条 有下列情形之一，甲方有权解除合同。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（一）乙方月度综合考核得分低于85分。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（二）合同期内累计3次以上（含3次）违反合同约定园林主管部门书面通报批评的。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（三）养护、保洁工作不符合项目要求，新闻媒体曝光及群众投诉造成重大影响的或受到上级部门书面通报的，经查属实且有责三次以上（含三次）；</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（四）突发事件（如灾害性天气）或重大活动期间，不执行指令性任务或未按相关要求、标准完成任务，达三次以上（含三次）；</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（五）未经甲方同意，将合同转让或进行分包的；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（六）乙方与其职工发生劳资、工伤等纠纷，未按规定妥善解决，导致职工越级上访或引发群体性事件的；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（七）擅自停业、歇业，影响社会公共利益和安全的；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（八）乙方未按规定发放工人工资等，经甲方查实通报三次以上的；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（九）其他重大违法行为。</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第二十九条 甲方解除合同时应书面通知乙方，书面通知到达乙方时解除。</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第三十条 因乙方违约解除合同的，其履约保证金不予退回，并禁止乙方参加下一轮高新区绿化养护作业市场化运作项目投标。</w:t>
      </w:r>
      <w:r>
        <w:rPr>
          <w:highlight w:val="white"/>
        </w:rPr>
      </w:r>
      <w:r/>
    </w:p>
    <w:p>
      <w:pPr>
        <w:ind w:firstLine="480"/>
        <w:jc w:val="both"/>
        <w:spacing w:line="360" w:lineRule="auto"/>
        <w:rPr>
          <w:rFonts w:ascii="宋体" w:hAnsi="宋体" w:cs="宋体"/>
          <w:sz w:val="24"/>
          <w:highlight w:val="white"/>
        </w:rPr>
      </w:pPr>
      <w:r>
        <w:rPr>
          <w:highlight w:val="white"/>
        </w:rPr>
      </w:r>
      <w:bookmarkStart w:id="97" w:name="OLE_LINK29"/>
      <w:r>
        <w:rPr>
          <w:highlight w:val="white"/>
        </w:rPr>
      </w:r>
      <w:bookmarkStart w:id="98" w:name="OLE_LINK30"/>
      <w:r>
        <w:rPr>
          <w:rFonts w:hint="eastAsia" w:ascii="宋体" w:hAnsi="宋体" w:cs="宋体"/>
          <w:sz w:val="24"/>
          <w:highlight w:val="white"/>
        </w:rPr>
        <w:t xml:space="preserve">第三十一条</w:t>
      </w:r>
      <w:bookmarkEnd w:id="97"/>
      <w:r>
        <w:rPr>
          <w:highlight w:val="white"/>
        </w:rPr>
      </w:r>
      <w:bookmarkEnd w:id="98"/>
      <w:r>
        <w:rPr>
          <w:rFonts w:hint="eastAsia" w:ascii="宋体" w:hAnsi="宋体" w:cs="宋体"/>
          <w:sz w:val="24"/>
          <w:highlight w:val="white"/>
        </w:rPr>
        <w:t xml:space="preserve"> 合同解除后，甲方临时接管或指定第三方负责该采购包保洁、养护工作。</w:t>
      </w:r>
      <w:r>
        <w:rPr>
          <w:highlight w:val="white"/>
        </w:rPr>
      </w:r>
      <w:r/>
    </w:p>
    <w:p>
      <w:pPr>
        <w:jc w:val="both"/>
        <w:spacing w:line="360" w:lineRule="auto"/>
        <w:rPr>
          <w:rFonts w:hint="eastAsia" w:ascii="宋体" w:hAnsi="宋体" w:cs="宋体"/>
          <w:b/>
          <w:bCs/>
          <w:sz w:val="24"/>
          <w:highlight w:val="white"/>
        </w:rPr>
      </w:pPr>
      <w:r>
        <w:rPr>
          <w:rFonts w:hint="eastAsia" w:ascii="宋体" w:hAnsi="宋体" w:cs="宋体"/>
          <w:b/>
          <w:bCs/>
          <w:sz w:val="24"/>
          <w:highlight w:val="white"/>
        </w:rPr>
        <w:t xml:space="preserve">第</w:t>
      </w:r>
      <w:r>
        <w:rPr>
          <w:rFonts w:hint="eastAsia" w:ascii="宋体" w:hAnsi="宋体" w:cs="宋体"/>
          <w:b/>
          <w:bCs/>
          <w:sz w:val="24"/>
          <w:highlight w:val="white"/>
        </w:rPr>
        <w:t xml:space="preserve">十二节</w:t>
      </w:r>
      <w:r>
        <w:rPr>
          <w:rFonts w:hint="eastAsia" w:ascii="宋体" w:hAnsi="宋体" w:cs="宋体"/>
          <w:b/>
          <w:bCs/>
          <w:sz w:val="24"/>
          <w:highlight w:val="white"/>
        </w:rPr>
        <w:t xml:space="preserve">  履约验收</w:t>
      </w:r>
      <w:r>
        <w:rPr>
          <w:highlight w:val="white"/>
        </w:rPr>
      </w:r>
      <w:r/>
    </w:p>
    <w:p>
      <w:pPr>
        <w:ind w:firstLine="480"/>
        <w:jc w:val="both"/>
        <w:spacing w:line="360" w:lineRule="auto"/>
        <w:rPr>
          <w:rFonts w:hint="eastAsia" w:ascii="宋体" w:hAnsi="宋体" w:cs="宋体"/>
          <w:sz w:val="24"/>
          <w:highlight w:val="white"/>
        </w:rPr>
      </w:pPr>
      <w:r>
        <w:rPr>
          <w:highlight w:val="white"/>
        </w:rPr>
      </w:r>
      <w:bookmarkStart w:id="99" w:name="OLE_LINK31"/>
      <w:r>
        <w:rPr>
          <w:highlight w:val="white"/>
        </w:rPr>
      </w:r>
      <w:bookmarkStart w:id="100" w:name="OLE_LINK32"/>
      <w:r>
        <w:rPr>
          <w:highlight w:val="white"/>
        </w:rPr>
      </w:r>
      <w:bookmarkStart w:id="101" w:name="OLE_LINK33"/>
      <w:r>
        <w:rPr>
          <w:rFonts w:hint="eastAsia" w:ascii="宋体" w:hAnsi="宋体" w:cs="宋体"/>
          <w:sz w:val="24"/>
          <w:highlight w:val="white"/>
        </w:rPr>
        <w:t xml:space="preserve">第三十二条</w:t>
      </w:r>
      <w:bookmarkEnd w:id="99"/>
      <w:r>
        <w:rPr>
          <w:highlight w:val="white"/>
        </w:rPr>
      </w:r>
      <w:bookmarkEnd w:id="100"/>
      <w:r>
        <w:rPr>
          <w:rFonts w:hint="eastAsia" w:ascii="宋体" w:hAnsi="宋体" w:cs="宋体"/>
          <w:sz w:val="24"/>
          <w:highlight w:val="white"/>
        </w:rPr>
        <w:t xml:space="preserve"> </w:t>
      </w:r>
      <w:bookmarkEnd w:id="101"/>
      <w:r>
        <w:rPr>
          <w:rFonts w:hint="eastAsia" w:ascii="宋体" w:hAnsi="宋体" w:cs="宋体"/>
          <w:sz w:val="24"/>
          <w:highlight w:val="white"/>
        </w:rPr>
        <w:t xml:space="preserve">验收时间：每月月末。</w:t>
      </w:r>
      <w:r>
        <w:rPr>
          <w:highlight w:val="white"/>
        </w:rPr>
      </w:r>
      <w:r/>
    </w:p>
    <w:p>
      <w:pPr>
        <w:ind w:firstLine="480"/>
        <w:jc w:val="both"/>
        <w:spacing w:line="360" w:lineRule="auto"/>
        <w:rPr>
          <w:rFonts w:hint="eastAsia" w:ascii="宋体" w:hAnsi="宋体" w:cs="宋体"/>
          <w:sz w:val="24"/>
          <w:highlight w:val="white"/>
        </w:rPr>
      </w:pPr>
      <w:r>
        <w:rPr>
          <w:highlight w:val="white"/>
        </w:rPr>
      </w:r>
      <w:bookmarkStart w:id="102" w:name="OLE_LINK34"/>
      <w:r>
        <w:rPr>
          <w:highlight w:val="white"/>
        </w:rPr>
      </w:r>
      <w:bookmarkStart w:id="103" w:name="OLE_LINK35"/>
      <w:r>
        <w:rPr>
          <w:rFonts w:hint="eastAsia" w:ascii="宋体" w:hAnsi="宋体" w:cs="宋体"/>
          <w:sz w:val="24"/>
          <w:highlight w:val="white"/>
        </w:rPr>
        <w:t xml:space="preserve">第三十三条</w:t>
      </w:r>
      <w:bookmarkEnd w:id="102"/>
      <w:r>
        <w:rPr>
          <w:highlight w:val="white"/>
        </w:rPr>
      </w:r>
      <w:bookmarkEnd w:id="103"/>
      <w:r>
        <w:rPr>
          <w:rFonts w:hint="eastAsia" w:ascii="宋体" w:hAnsi="宋体" w:cs="宋体"/>
          <w:sz w:val="24"/>
          <w:highlight w:val="white"/>
        </w:rPr>
        <w:t xml:space="preserve"> 验</w:t>
      </w:r>
      <w:r>
        <w:rPr>
          <w:rFonts w:hint="eastAsia" w:ascii="宋体" w:hAnsi="宋体" w:cs="宋体"/>
          <w:sz w:val="24"/>
          <w:highlight w:val="white"/>
        </w:rPr>
        <w:t xml:space="preserve">收主体：徐州高新区公共事业管理服务中心代表，乙方代表等人员对项目进行验收。</w:t>
      </w:r>
      <w:r>
        <w:rPr>
          <w:highlight w:val="white"/>
        </w:rPr>
      </w:r>
      <w:r/>
    </w:p>
    <w:p>
      <w:pPr>
        <w:ind w:firstLine="480"/>
        <w:jc w:val="both"/>
        <w:spacing w:line="360" w:lineRule="auto"/>
        <w:rPr>
          <w:rFonts w:hint="eastAsia" w:ascii="宋体" w:hAnsi="宋体" w:cs="宋体"/>
          <w:sz w:val="24"/>
          <w:highlight w:val="white"/>
        </w:rPr>
      </w:pPr>
      <w:r>
        <w:rPr>
          <w:highlight w:val="white"/>
        </w:rPr>
      </w:r>
      <w:bookmarkStart w:id="104" w:name="OLE_LINK36"/>
      <w:r>
        <w:rPr>
          <w:highlight w:val="white"/>
        </w:rPr>
      </w:r>
      <w:bookmarkStart w:id="105" w:name="OLE_LINK37"/>
      <w:r>
        <w:rPr>
          <w:rFonts w:hint="eastAsia" w:ascii="宋体" w:hAnsi="宋体" w:cs="宋体"/>
          <w:sz w:val="24"/>
          <w:highlight w:val="white"/>
        </w:rPr>
        <w:t xml:space="preserve">第三十四条</w:t>
      </w:r>
      <w:bookmarkEnd w:id="104"/>
      <w:r>
        <w:rPr>
          <w:highlight w:val="white"/>
        </w:rPr>
      </w:r>
      <w:bookmarkEnd w:id="105"/>
      <w:r>
        <w:rPr>
          <w:rFonts w:hint="eastAsia" w:ascii="宋体" w:hAnsi="宋体" w:cs="宋体"/>
          <w:sz w:val="24"/>
          <w:highlight w:val="white"/>
        </w:rPr>
        <w:t xml:space="preserve"> </w:t>
      </w:r>
      <w:r>
        <w:rPr>
          <w:rFonts w:hint="eastAsia" w:ascii="宋体" w:hAnsi="宋体" w:cs="宋体"/>
          <w:sz w:val="24"/>
          <w:highlight w:val="white"/>
        </w:rPr>
        <w:t xml:space="preserve">验收地点：连霍高速-五环路、五环路-黄桥闸、奎河（经纬路到毕庄中沟）</w:t>
      </w:r>
      <w:r>
        <w:rPr>
          <w:highlight w:val="white"/>
        </w:rPr>
      </w:r>
      <w:r/>
    </w:p>
    <w:p>
      <w:pPr>
        <w:ind w:firstLine="480"/>
        <w:jc w:val="both"/>
        <w:spacing w:line="360" w:lineRule="auto"/>
        <w:rPr>
          <w:rFonts w:hint="eastAsia" w:ascii="宋体" w:hAnsi="宋体" w:cs="宋体"/>
          <w:sz w:val="24"/>
          <w:highlight w:val="white"/>
        </w:rPr>
      </w:pPr>
      <w:r>
        <w:rPr>
          <w:rFonts w:hint="eastAsia" w:ascii="宋体" w:hAnsi="宋体" w:cs="宋体"/>
          <w:sz w:val="24"/>
          <w:highlight w:val="white"/>
        </w:rPr>
        <w:t xml:space="preserve">第三十</w:t>
      </w:r>
      <w:r>
        <w:rPr>
          <w:rFonts w:hint="eastAsia" w:ascii="宋体" w:hAnsi="宋体" w:cs="宋体"/>
          <w:sz w:val="24"/>
          <w:highlight w:val="white"/>
        </w:rPr>
        <w:t xml:space="preserve">五</w:t>
      </w:r>
      <w:r>
        <w:rPr>
          <w:rFonts w:hint="eastAsia" w:ascii="宋体" w:hAnsi="宋体" w:cs="宋体"/>
          <w:sz w:val="24"/>
          <w:highlight w:val="white"/>
        </w:rPr>
        <w:t xml:space="preserve">条</w:t>
      </w:r>
      <w:r>
        <w:rPr>
          <w:rFonts w:hint="eastAsia" w:ascii="宋体" w:hAnsi="宋体" w:cs="宋体"/>
          <w:sz w:val="24"/>
          <w:highlight w:val="white"/>
        </w:rPr>
        <w:t xml:space="preserve"> </w:t>
      </w:r>
      <w:r>
        <w:rPr>
          <w:rFonts w:hint="eastAsia" w:ascii="宋体" w:hAnsi="宋体" w:cs="宋体"/>
          <w:sz w:val="24"/>
          <w:highlight w:val="white"/>
        </w:rPr>
        <w:t xml:space="preserve">验收方式：由徐州高新区公共事业管理服务中心委派代表和乙方代表每月进行一次评分制综合考评。</w:t>
      </w:r>
      <w:r>
        <w:rPr>
          <w:highlight w:val="white"/>
        </w:rPr>
      </w:r>
      <w:r/>
    </w:p>
    <w:p>
      <w:pPr>
        <w:ind w:firstLine="480"/>
        <w:jc w:val="both"/>
        <w:spacing w:line="360" w:lineRule="auto"/>
        <w:rPr>
          <w:rFonts w:hint="eastAsia" w:ascii="宋体" w:hAnsi="宋体" w:cs="宋体"/>
          <w:sz w:val="24"/>
          <w:highlight w:val="white"/>
        </w:rPr>
      </w:pPr>
      <w:r>
        <w:rPr>
          <w:rFonts w:hint="eastAsia" w:ascii="宋体" w:hAnsi="宋体" w:cs="宋体"/>
          <w:sz w:val="24"/>
          <w:highlight w:val="white"/>
        </w:rPr>
        <w:t xml:space="preserve">第三十</w:t>
      </w:r>
      <w:r>
        <w:rPr>
          <w:rFonts w:hint="eastAsia" w:ascii="宋体" w:hAnsi="宋体" w:cs="宋体"/>
          <w:sz w:val="24"/>
          <w:highlight w:val="white"/>
        </w:rPr>
        <w:t xml:space="preserve">六</w:t>
      </w:r>
      <w:r>
        <w:rPr>
          <w:rFonts w:hint="eastAsia" w:ascii="宋体" w:hAnsi="宋体" w:cs="宋体"/>
          <w:sz w:val="24"/>
          <w:highlight w:val="white"/>
        </w:rPr>
        <w:t xml:space="preserve">条</w:t>
      </w:r>
      <w:r>
        <w:rPr>
          <w:rFonts w:hint="eastAsia" w:ascii="宋体" w:hAnsi="宋体" w:cs="宋体"/>
          <w:sz w:val="24"/>
          <w:highlight w:val="white"/>
        </w:rPr>
        <w:t xml:space="preserve"> </w:t>
      </w:r>
      <w:r>
        <w:rPr>
          <w:rFonts w:hint="eastAsia" w:ascii="宋体" w:hAnsi="宋体" w:cs="宋体"/>
          <w:sz w:val="24"/>
          <w:highlight w:val="white"/>
        </w:rPr>
        <w:t xml:space="preserve">验收内容：园林绿化养护（施肥、浇水、整形修剪、病虫害防治、松土除草、支撑、防护涂白、补植调整、绿化巡查等），安保（公共秩序维护、巡查等），公共设施维护与修缮（堤顶道路、游园路、景观灯、音响、铺装、栏杆扶手、木栈道、监控、园林小品及建筑、标志标牌、垃圾箱等），保洁（道路、硬化铺装保洁、绿化带保洁、野广告清理、垃圾收集运输等），公厕管理（粉刷墙面、设施维修），道路冲洗除尘，积雪清扫，电力设施维修，水费缴纳，集水井清掏，巡查养护范围内有无破坏及占绿毁绿、井盖破损、缺失等。</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第三十</w:t>
      </w:r>
      <w:r>
        <w:rPr>
          <w:rFonts w:hint="eastAsia" w:ascii="宋体" w:hAnsi="宋体" w:cs="宋体"/>
          <w:sz w:val="24"/>
          <w:highlight w:val="white"/>
        </w:rPr>
        <w:t xml:space="preserve">七</w:t>
      </w:r>
      <w:r>
        <w:rPr>
          <w:rFonts w:hint="eastAsia" w:ascii="宋体" w:hAnsi="宋体" w:cs="宋体"/>
          <w:sz w:val="24"/>
          <w:highlight w:val="white"/>
        </w:rPr>
        <w:t xml:space="preserve">条</w:t>
      </w:r>
      <w:r>
        <w:rPr>
          <w:rFonts w:ascii="宋体" w:hAnsi="宋体" w:cs="宋体"/>
          <w:sz w:val="24"/>
          <w:highlight w:val="white"/>
        </w:rPr>
        <w:t xml:space="preserve"> </w:t>
      </w:r>
      <w:r>
        <w:rPr>
          <w:rFonts w:hint="eastAsia" w:ascii="宋体" w:hAnsi="宋体" w:cs="宋体"/>
          <w:sz w:val="24"/>
          <w:highlight w:val="white"/>
        </w:rPr>
        <w:t xml:space="preserve">验收标准：符合徐州市现行的绿化养护管理相关的法律法规、规范标准、办法文件等，以徐州市地方标准DB 3203/502-2008《园林绿化养护管理规范》和徐州市相关规定为准，以及得分超过文件中评分制合格线。</w:t>
      </w:r>
      <w:r>
        <w:rPr>
          <w:highlight w:val="white"/>
        </w:rPr>
      </w:r>
      <w:r/>
    </w:p>
    <w:p>
      <w:pPr>
        <w:jc w:val="both"/>
        <w:spacing w:line="360" w:lineRule="auto"/>
        <w:rPr>
          <w:rFonts w:ascii="宋体" w:hAnsi="宋体" w:cs="宋体"/>
          <w:b/>
          <w:bCs/>
          <w:sz w:val="24"/>
          <w:highlight w:val="white"/>
        </w:rPr>
      </w:pPr>
      <w:r>
        <w:rPr>
          <w:rFonts w:hint="eastAsia" w:ascii="宋体" w:hAnsi="宋体" w:cs="宋体"/>
          <w:b/>
          <w:bCs/>
          <w:sz w:val="24"/>
          <w:highlight w:val="white"/>
        </w:rPr>
        <w:t xml:space="preserve">第十</w:t>
      </w:r>
      <w:r>
        <w:rPr>
          <w:rFonts w:hint="eastAsia" w:ascii="宋体" w:hAnsi="宋体" w:cs="宋体"/>
          <w:b/>
          <w:bCs/>
          <w:sz w:val="24"/>
          <w:highlight w:val="white"/>
        </w:rPr>
        <w:t xml:space="preserve">三</w:t>
      </w:r>
      <w:r>
        <w:rPr>
          <w:rFonts w:hint="eastAsia" w:ascii="宋体" w:hAnsi="宋体" w:cs="宋体"/>
          <w:b/>
          <w:bCs/>
          <w:sz w:val="24"/>
          <w:highlight w:val="white"/>
        </w:rPr>
        <w:t xml:space="preserve">节 附则</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第三十</w:t>
      </w:r>
      <w:r>
        <w:rPr>
          <w:rFonts w:hint="eastAsia" w:ascii="宋体" w:hAnsi="宋体" w:cs="宋体"/>
          <w:sz w:val="24"/>
          <w:highlight w:val="white"/>
        </w:rPr>
        <w:t xml:space="preserve">八</w:t>
      </w:r>
      <w:r>
        <w:rPr>
          <w:rFonts w:hint="eastAsia" w:ascii="宋体" w:hAnsi="宋体" w:cs="宋体"/>
          <w:sz w:val="24"/>
          <w:highlight w:val="white"/>
        </w:rPr>
        <w:t xml:space="preserve">条 双方约定自本合同生效之日起，根据甲方委托承包事项，办理相关手续。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第三十</w:t>
      </w:r>
      <w:r>
        <w:rPr>
          <w:rFonts w:hint="eastAsia" w:ascii="宋体" w:hAnsi="宋体" w:cs="宋体"/>
          <w:sz w:val="24"/>
          <w:highlight w:val="white"/>
        </w:rPr>
        <w:t xml:space="preserve">九</w:t>
      </w:r>
      <w:r>
        <w:rPr>
          <w:rFonts w:hint="eastAsia" w:ascii="宋体" w:hAnsi="宋体" w:cs="宋体"/>
          <w:sz w:val="24"/>
          <w:highlight w:val="white"/>
        </w:rPr>
        <w:t xml:space="preserve">条 本合同之附件均为合同有效组成部分。本合同及其附件和补充协议未规定的事宜，均遵照中华人民共和国有关法律、法规和规章执行。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w:t>
      </w:r>
      <w:bookmarkStart w:id="106" w:name="OLE_LINK38"/>
      <w:r>
        <w:rPr>
          <w:highlight w:val="white"/>
        </w:rPr>
      </w:r>
      <w:bookmarkStart w:id="107" w:name="OLE_LINK39"/>
      <w:r>
        <w:rPr>
          <w:rFonts w:hint="eastAsia" w:ascii="宋体" w:hAnsi="宋体" w:cs="宋体"/>
          <w:sz w:val="24"/>
          <w:highlight w:val="white"/>
        </w:rPr>
        <w:t xml:space="preserve">四</w:t>
      </w:r>
      <w:r>
        <w:rPr>
          <w:rFonts w:hint="eastAsia" w:ascii="宋体" w:hAnsi="宋体" w:cs="宋体"/>
          <w:sz w:val="24"/>
          <w:highlight w:val="white"/>
        </w:rPr>
        <w:t xml:space="preserve">十</w:t>
      </w:r>
      <w:bookmarkEnd w:id="106"/>
      <w:r>
        <w:rPr>
          <w:highlight w:val="white"/>
        </w:rPr>
      </w:r>
      <w:bookmarkEnd w:id="107"/>
      <w:r>
        <w:rPr>
          <w:rFonts w:hint="eastAsia" w:ascii="宋体" w:hAnsi="宋体" w:cs="宋体"/>
          <w:sz w:val="24"/>
          <w:highlight w:val="white"/>
        </w:rPr>
        <w:t xml:space="preserve">条 本合同连同附件页，一式陆份，具有同等法律效力，甲方三份，乙方一份，铜山区政府采购中心存档一份，政府采购监督管理部门备案一份。</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w:t>
      </w:r>
      <w:r>
        <w:rPr>
          <w:rFonts w:hint="eastAsia" w:ascii="宋体" w:hAnsi="宋体" w:cs="宋体"/>
          <w:sz w:val="24"/>
          <w:highlight w:val="white"/>
        </w:rPr>
        <w:t xml:space="preserve">四十</w:t>
      </w:r>
      <w:r>
        <w:rPr>
          <w:rFonts w:hint="eastAsia" w:ascii="宋体" w:hAnsi="宋体" w:cs="宋体"/>
          <w:sz w:val="24"/>
          <w:highlight w:val="white"/>
        </w:rPr>
        <w:t xml:space="preserve">一</w:t>
      </w:r>
      <w:r>
        <w:rPr>
          <w:rFonts w:hint="eastAsia" w:ascii="宋体" w:hAnsi="宋体" w:cs="宋体"/>
          <w:sz w:val="24"/>
          <w:highlight w:val="white"/>
        </w:rPr>
        <w:t xml:space="preserve">条 本合同执行期限内如因自然灾害、城市建设或者不可抗力导致合同不得不终止，甲乙双方应该相互理解，妥善处理终止合同所涉及相关事宜，互不追究对方责任。</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w:t>
      </w:r>
      <w:r>
        <w:rPr>
          <w:rFonts w:hint="eastAsia" w:ascii="宋体" w:hAnsi="宋体" w:cs="宋体"/>
          <w:sz w:val="24"/>
          <w:highlight w:val="white"/>
        </w:rPr>
        <w:t xml:space="preserve">四十</w:t>
      </w:r>
      <w:r>
        <w:rPr>
          <w:rFonts w:hint="eastAsia" w:ascii="宋体" w:hAnsi="宋体" w:cs="宋体"/>
          <w:sz w:val="24"/>
          <w:highlight w:val="white"/>
        </w:rPr>
        <w:t xml:space="preserve">二</w:t>
      </w:r>
      <w:r>
        <w:rPr>
          <w:rFonts w:hint="eastAsia" w:ascii="宋体" w:hAnsi="宋体" w:cs="宋体"/>
          <w:sz w:val="24"/>
          <w:highlight w:val="white"/>
        </w:rPr>
        <w:t xml:space="preserve">条 本合同未尽事宜，由甲乙双方协商解决。如果不能协商一致，向甲方所在地人民法院提起诉讼。</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w:t>
      </w:r>
      <w:r>
        <w:rPr>
          <w:rFonts w:hint="eastAsia" w:ascii="宋体" w:hAnsi="宋体" w:cs="宋体"/>
          <w:sz w:val="24"/>
          <w:highlight w:val="white"/>
        </w:rPr>
        <w:t xml:space="preserve">四十</w:t>
      </w:r>
      <w:r>
        <w:rPr>
          <w:rFonts w:hint="eastAsia" w:ascii="宋体" w:hAnsi="宋体" w:cs="宋体"/>
          <w:sz w:val="24"/>
          <w:highlight w:val="white"/>
        </w:rPr>
        <w:t xml:space="preserve">三</w:t>
      </w:r>
      <w:r>
        <w:rPr>
          <w:rFonts w:hint="eastAsia" w:ascii="宋体" w:hAnsi="宋体" w:cs="宋体"/>
          <w:sz w:val="24"/>
          <w:highlight w:val="white"/>
        </w:rPr>
        <w:t xml:space="preserve">条 本合同其它未尽事宜及与采购文件有矛盾之处，以采购文件（项目编号：</w:t>
      </w:r>
      <w:r>
        <w:rPr>
          <w:rFonts w:ascii="宋体" w:hAnsi="宋体" w:cs="宋体"/>
          <w:sz w:val="24"/>
          <w:highlight w:val="white"/>
        </w:rPr>
        <w:t xml:space="preserve">JSZC-320312-TRZX-G2026-0001</w:t>
      </w:r>
      <w:r>
        <w:rPr>
          <w:rFonts w:hint="eastAsia" w:ascii="宋体" w:hAnsi="宋体" w:cs="宋体"/>
          <w:sz w:val="24"/>
          <w:highlight w:val="white"/>
        </w:rPr>
        <w:t xml:space="preserve">）为准。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第</w:t>
      </w:r>
      <w:r>
        <w:rPr>
          <w:rFonts w:hint="eastAsia" w:ascii="宋体" w:hAnsi="宋体" w:cs="宋体"/>
          <w:sz w:val="24"/>
          <w:highlight w:val="white"/>
        </w:rPr>
        <w:t xml:space="preserve">四十</w:t>
      </w:r>
      <w:r>
        <w:rPr>
          <w:rFonts w:hint="eastAsia" w:ascii="宋体" w:hAnsi="宋体" w:cs="宋体"/>
          <w:sz w:val="24"/>
          <w:highlight w:val="white"/>
        </w:rPr>
        <w:t xml:space="preserve">四</w:t>
      </w:r>
      <w:r>
        <w:rPr>
          <w:rFonts w:hint="eastAsia" w:ascii="宋体" w:hAnsi="宋体" w:cs="宋体"/>
          <w:sz w:val="24"/>
          <w:highlight w:val="white"/>
        </w:rPr>
        <w:t xml:space="preserve">条 合同的变更：甲方在履行完政府采购计划变更手续并完成相关采购程序后，签订政府采购补充（变更）协议后予以变更。</w:t>
      </w:r>
      <w:r>
        <w:rPr>
          <w:highlight w:val="white"/>
        </w:rPr>
      </w:r>
      <w:r/>
    </w:p>
    <w:p>
      <w:pPr>
        <w:ind w:firstLine="480"/>
        <w:jc w:val="both"/>
        <w:spacing w:line="360" w:lineRule="auto"/>
        <w:rPr>
          <w:rFonts w:ascii="宋体" w:hAnsi="宋体" w:cs="宋体"/>
          <w:highlight w:val="white"/>
        </w:rPr>
      </w:pPr>
      <w:r>
        <w:rPr>
          <w:rFonts w:hint="eastAsia" w:ascii="宋体" w:hAnsi="宋体" w:cs="宋体"/>
          <w:sz w:val="24"/>
          <w:highlight w:val="white"/>
        </w:rPr>
        <w:t xml:space="preserve">第</w:t>
      </w:r>
      <w:r>
        <w:rPr>
          <w:rFonts w:hint="eastAsia" w:ascii="宋体" w:hAnsi="宋体" w:cs="宋体"/>
          <w:sz w:val="24"/>
          <w:highlight w:val="white"/>
        </w:rPr>
        <w:t xml:space="preserve">四十</w:t>
      </w:r>
      <w:r>
        <w:rPr>
          <w:rFonts w:hint="eastAsia" w:ascii="宋体" w:hAnsi="宋体" w:cs="宋体"/>
          <w:sz w:val="24"/>
          <w:highlight w:val="white"/>
        </w:rPr>
        <w:t xml:space="preserve">五</w:t>
      </w:r>
      <w:r>
        <w:rPr>
          <w:rFonts w:hint="eastAsia" w:ascii="宋体" w:hAnsi="宋体" w:cs="宋体"/>
          <w:sz w:val="24"/>
          <w:highlight w:val="white"/>
        </w:rPr>
        <w:t xml:space="preserve">条 本合同自双方代表人签字并盖章后生效。</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甲方（签章）：                          乙方（签章）：</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地址：                                  地址：</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邮编：                                  邮编：</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传真：                                  传真：</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电话：                                  电话：</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法定代表人或授权代表(签名)：           法定代表人或授权代表(签名)：</w:t>
      </w:r>
      <w:r>
        <w:rPr>
          <w:highlight w:val="white"/>
        </w:rPr>
      </w:r>
      <w:r/>
    </w:p>
    <w:p>
      <w:pPr>
        <w:ind w:firstLine="5280"/>
        <w:jc w:val="both"/>
        <w:spacing w:line="360" w:lineRule="auto"/>
        <w:rPr>
          <w:rFonts w:ascii="宋体" w:hAnsi="宋体" w:cs="宋体"/>
          <w:sz w:val="24"/>
          <w:highlight w:val="white"/>
        </w:rPr>
      </w:pPr>
      <w:r>
        <w:rPr>
          <w:rFonts w:hint="eastAsia" w:ascii="宋体" w:hAnsi="宋体" w:cs="宋体"/>
          <w:sz w:val="24"/>
          <w:highlight w:val="white"/>
        </w:rPr>
        <w:t xml:space="preserve">开户银行：</w:t>
      </w:r>
      <w:r>
        <w:rPr>
          <w:highlight w:val="white"/>
        </w:rPr>
      </w:r>
      <w:r/>
    </w:p>
    <w:p>
      <w:pPr>
        <w:ind w:firstLine="5280"/>
        <w:jc w:val="both"/>
        <w:spacing w:line="360" w:lineRule="auto"/>
        <w:rPr>
          <w:rFonts w:ascii="宋体" w:hAnsi="宋体" w:cs="宋体"/>
          <w:sz w:val="24"/>
          <w:highlight w:val="white"/>
        </w:rPr>
      </w:pPr>
      <w:r>
        <w:rPr>
          <w:rFonts w:hint="eastAsia" w:ascii="宋体" w:hAnsi="宋体" w:cs="宋体"/>
          <w:sz w:val="24"/>
          <w:highlight w:val="white"/>
        </w:rPr>
        <w:t xml:space="preserve">银行帐号：</w:t>
      </w:r>
      <w:r>
        <w:rPr>
          <w:highlight w:val="white"/>
        </w:rPr>
      </w:r>
      <w:r/>
    </w:p>
    <w:p>
      <w:pPr>
        <w:ind w:firstLine="960"/>
        <w:jc w:val="both"/>
        <w:spacing w:line="360" w:lineRule="auto"/>
        <w:rPr>
          <w:rFonts w:ascii="宋体" w:hAnsi="宋体" w:cs="宋体"/>
          <w:sz w:val="24"/>
          <w:highlight w:val="white"/>
        </w:rPr>
      </w:pPr>
      <w:r>
        <w:rPr>
          <w:rFonts w:hint="eastAsia" w:ascii="宋体" w:hAnsi="宋体" w:cs="宋体"/>
          <w:sz w:val="24"/>
          <w:highlight w:val="white"/>
        </w:rPr>
        <w:t xml:space="preserve">年    月    日                         年    月    日</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 </w:t>
      </w:r>
      <w:r>
        <w:rPr>
          <w:highlight w:val="white"/>
        </w:rPr>
      </w:r>
      <w:r/>
    </w:p>
    <w:p>
      <w:pPr>
        <w:ind w:firstLine="480"/>
        <w:jc w:val="both"/>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 </w:t>
      </w:r>
      <w:r>
        <w:rPr>
          <w:highlight w:val="white"/>
        </w:rPr>
      </w:r>
      <w:r/>
    </w:p>
    <w:p>
      <w:pPr>
        <w:ind w:firstLine="480"/>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  </w:t>
      </w:r>
      <w:r>
        <w:rPr>
          <w:highlight w:val="white"/>
        </w:rPr>
      </w:r>
      <w:r/>
    </w:p>
    <w:p>
      <w:pPr>
        <w:ind w:firstLine="480"/>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r>
      <w:r>
        <w:rPr>
          <w:highlight w:val="white"/>
        </w:rPr>
      </w:r>
      <w:r/>
    </w:p>
    <w:p>
      <w:pPr>
        <w:ind w:firstLine="480"/>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ascii="宋体" w:hAnsi="宋体" w:cs="宋体"/>
          <w:sz w:val="24"/>
          <w:highlight w:val="white"/>
        </w:rPr>
      </w:r>
      <w:r>
        <w:rPr>
          <w:highlight w:val="white"/>
        </w:rPr>
      </w:r>
      <w:r/>
    </w:p>
    <w:p>
      <w:pPr>
        <w:jc w:val="both"/>
        <w:spacing w:line="360" w:lineRule="auto"/>
        <w:rPr>
          <w:rFonts w:ascii="宋体" w:hAnsi="宋体" w:cs="宋体"/>
          <w:b/>
          <w:sz w:val="28"/>
          <w:szCs w:val="28"/>
          <w:highlight w:val="white"/>
        </w:rPr>
      </w:pPr>
      <w:r>
        <w:rPr>
          <w:rFonts w:hint="eastAsia" w:ascii="宋体" w:hAnsi="宋体" w:cs="宋体"/>
          <w:b/>
          <w:sz w:val="28"/>
          <w:szCs w:val="28"/>
          <w:highlight w:val="white"/>
        </w:rPr>
        <w:t xml:space="preserve">合同附件：</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目录</w:t>
      </w:r>
      <w:r>
        <w:rPr>
          <w:highlight w:val="white"/>
        </w:rPr>
      </w:r>
      <w:r/>
    </w:p>
    <w:p>
      <w:pPr>
        <w:ind w:firstLine="480"/>
        <w:jc w:val="both"/>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附件1：养护范围</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附件2：徐州高新区绿化养护项目检查考核实施细则（试行）</w:t>
      </w:r>
      <w:r>
        <w:rPr>
          <w:highlight w:val="white"/>
        </w:rPr>
      </w:r>
      <w:r/>
    </w:p>
    <w:p>
      <w:pPr>
        <w:ind w:firstLine="480"/>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附件3：绿地检查月度考核评分表（园林部分）</w:t>
      </w:r>
      <w:r>
        <w:rPr>
          <w:highlight w:val="white"/>
        </w:rPr>
      </w:r>
      <w:r/>
    </w:p>
    <w:p>
      <w:pPr>
        <w:ind w:firstLine="480"/>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附件4：绿地检查月度考核评分表（安保、保洁、秩序管理部分）</w:t>
      </w:r>
      <w:r>
        <w:rPr>
          <w:highlight w:val="white"/>
        </w:rPr>
      </w:r>
      <w:r/>
    </w:p>
    <w:p>
      <w:pPr>
        <w:pStyle w:val="1034"/>
        <w:ind w:left="0" w:firstLine="560"/>
        <w:jc w:val="both"/>
        <w:spacing w:line="360" w:lineRule="auto"/>
        <w:rPr>
          <w:rFonts w:ascii="宋体" w:hAnsi="宋体" w:eastAsia="宋体" w:cs="宋体"/>
          <w:highlight w:val="white"/>
        </w:rPr>
      </w:pPr>
      <w:r>
        <w:rPr>
          <w:rFonts w:ascii="宋体" w:hAnsi="宋体" w:eastAsia="宋体" w:cs="宋体"/>
          <w:highlight w:val="white"/>
        </w:rPr>
      </w:r>
      <w:r>
        <w:rPr>
          <w:highlight w:val="white"/>
        </w:rPr>
      </w:r>
      <w:r/>
    </w:p>
    <w:p>
      <w:pPr>
        <w:ind w:firstLine="480"/>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ind w:firstLine="400"/>
        <w:jc w:val="both"/>
        <w:spacing w:line="360" w:lineRule="auto"/>
        <w:rPr>
          <w:rFonts w:ascii="宋体" w:hAnsi="宋体" w:cs="宋体"/>
          <w:highlight w:val="white"/>
        </w:rPr>
      </w:pPr>
      <w:r>
        <w:rPr>
          <w:rFonts w:ascii="宋体" w:hAnsi="宋体" w:cs="宋体"/>
          <w:highlight w:val="white"/>
        </w:rPr>
      </w:r>
      <w:r>
        <w:rPr>
          <w:highlight w:val="white"/>
        </w:rPr>
      </w:r>
      <w:r/>
    </w:p>
    <w:p>
      <w:pPr>
        <w:ind w:firstLine="400"/>
        <w:jc w:val="both"/>
        <w:spacing w:line="360" w:lineRule="auto"/>
        <w:rPr>
          <w:rFonts w:ascii="宋体" w:hAnsi="宋体" w:cs="宋体"/>
          <w:highlight w:val="white"/>
        </w:rPr>
      </w:pPr>
      <w:r>
        <w:rPr>
          <w:rFonts w:ascii="宋体" w:hAnsi="宋体" w:cs="宋体"/>
          <w:highlight w:val="white"/>
        </w:rPr>
      </w:r>
      <w:r>
        <w:rPr>
          <w:highlight w:val="white"/>
        </w:rPr>
      </w:r>
      <w:r/>
    </w:p>
    <w:p>
      <w:pPr>
        <w:ind w:firstLine="400"/>
        <w:jc w:val="both"/>
        <w:spacing w:line="360" w:lineRule="auto"/>
        <w:rPr>
          <w:rFonts w:ascii="宋体" w:hAnsi="宋体" w:cs="宋体"/>
          <w:highlight w:val="white"/>
        </w:rPr>
      </w:pPr>
      <w:r>
        <w:rPr>
          <w:rFonts w:ascii="宋体" w:hAnsi="宋体" w:cs="宋体"/>
          <w:highlight w:val="white"/>
        </w:rPr>
      </w:r>
      <w:r>
        <w:rPr>
          <w:highlight w:val="white"/>
        </w:rPr>
      </w:r>
      <w:r/>
    </w:p>
    <w:p>
      <w:pPr>
        <w:ind w:firstLine="400"/>
        <w:jc w:val="both"/>
        <w:spacing w:line="360" w:lineRule="auto"/>
        <w:rPr>
          <w:rFonts w:ascii="宋体" w:hAnsi="宋体" w:cs="宋体"/>
          <w:highlight w:val="white"/>
        </w:rPr>
      </w:pPr>
      <w:r>
        <w:rPr>
          <w:rFonts w:ascii="宋体" w:hAnsi="宋体" w:cs="宋体"/>
          <w:highlight w:val="white"/>
        </w:rPr>
      </w:r>
      <w:r>
        <w:rPr>
          <w:highlight w:val="white"/>
        </w:rPr>
      </w:r>
      <w:r/>
    </w:p>
    <w:p>
      <w:pPr>
        <w:ind w:firstLine="400"/>
        <w:jc w:val="both"/>
        <w:spacing w:line="360" w:lineRule="auto"/>
        <w:rPr>
          <w:rFonts w:ascii="宋体" w:hAnsi="宋体" w:cs="宋体"/>
          <w:highlight w:val="white"/>
        </w:rPr>
      </w:pPr>
      <w:r>
        <w:rPr>
          <w:rFonts w:ascii="宋体" w:hAnsi="宋体" w:cs="宋体"/>
          <w:highlight w:val="white"/>
        </w:rPr>
      </w:r>
      <w:r>
        <w:rPr>
          <w:highlight w:val="white"/>
        </w:rPr>
      </w:r>
      <w:r/>
    </w:p>
    <w:p>
      <w:pPr>
        <w:pStyle w:val="1034"/>
        <w:ind w:left="0" w:firstLine="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rPr>
          <w:rFonts w:ascii="宋体" w:hAnsi="宋体" w:cs="宋体"/>
          <w:sz w:val="24"/>
          <w:highlight w:val="white"/>
        </w:rPr>
      </w:pPr>
      <w:r>
        <w:rPr>
          <w:rFonts w:hint="eastAsia" w:ascii="宋体" w:hAnsi="宋体" w:cs="宋体"/>
          <w:sz w:val="24"/>
          <w:highlight w:val="white"/>
        </w:rPr>
        <w:br w:type="page" w:clear="all"/>
      </w:r>
      <w:r>
        <w:rPr>
          <w:highlight w:val="white"/>
        </w:rPr>
      </w:r>
      <w:r/>
    </w:p>
    <w:p>
      <w:pPr>
        <w:jc w:val="both"/>
        <w:spacing w:line="360" w:lineRule="auto"/>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合同附件1：养护范围</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1.高新区滨河景观绿地养护采购包一</w:t>
      </w:r>
      <w:r>
        <w:rPr>
          <w:highlight w:val="white"/>
        </w:rPr>
      </w:r>
      <w:r/>
    </w:p>
    <w:tbl>
      <w:tblPr>
        <w:tblW w:w="9255" w:type="dxa"/>
        <w:tblInd w:w="-222" w:type="dxa"/>
        <w:tblLayout w:type="fixed"/>
        <w:tblLook w:val="04A0" w:firstRow="1" w:lastRow="0" w:firstColumn="1" w:lastColumn="0" w:noHBand="0" w:noVBand="1"/>
      </w:tblPr>
      <w:tblGrid>
        <w:gridCol w:w="979"/>
        <w:gridCol w:w="2454"/>
        <w:gridCol w:w="2173"/>
        <w:gridCol w:w="1273"/>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绿地名称</w:t>
            </w:r>
            <w:r>
              <w:rPr>
                <w:highlight w:val="white"/>
              </w:rPr>
            </w:r>
            <w:r/>
          </w:p>
        </w:tc>
        <w:tc>
          <w:tcPr>
            <w:tcBorders>
              <w:top w:val="single" w:color="000000" w:sz="4" w:space="0"/>
              <w:left w:val="single" w:color="000000" w:sz="4" w:space="0"/>
              <w:bottom w:val="single" w:color="000000" w:sz="4" w:space="0"/>
              <w:right w:val="single" w:color="000000" w:sz="4" w:space="0"/>
            </w:tcBorders>
            <w:tcW w:w="2173"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起止位置</w:t>
            </w:r>
            <w:r>
              <w:rPr>
                <w:highlight w:val="white"/>
              </w:rPr>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绿化等级</w:t>
            </w:r>
            <w:r>
              <w:rPr>
                <w:highlight w:val="white"/>
              </w:rPr>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绿化面积（㎡）</w:t>
            </w:r>
            <w:r>
              <w:rPr>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2"/>
                <w:szCs w:val="22"/>
                <w:highlight w:val="white"/>
              </w:rPr>
            </w:pPr>
            <w:r>
              <w:rPr>
                <w:rFonts w:hint="eastAsia" w:ascii="宋体" w:hAnsi="宋体" w:cs="宋体"/>
                <w:sz w:val="24"/>
                <w:highlight w:val="white"/>
              </w:rPr>
              <w:t xml:space="preserve">奎河综合养护项目 三期北段</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173" w:type="dxa"/>
            <w:vAlign w:val="center"/>
            <w:textDirection w:val="lrTb"/>
            <w:noWrap/>
          </w:tcPr>
          <w:p>
            <w:pPr>
              <w:jc w:val="center"/>
              <w:spacing w:line="360" w:lineRule="auto"/>
              <w:rPr>
                <w:rFonts w:ascii="宋体" w:hAnsi="宋体" w:cs="宋体"/>
                <w:sz w:val="22"/>
                <w:szCs w:val="22"/>
                <w:highlight w:val="white"/>
              </w:rPr>
            </w:pPr>
            <w:r>
              <w:rPr>
                <w:rFonts w:hint="eastAsia" w:ascii="宋体" w:hAnsi="宋体" w:cs="宋体"/>
                <w:sz w:val="24"/>
                <w:highlight w:val="white"/>
              </w:rPr>
              <w:t xml:space="preserve">连霍高速-五环路</w:t>
            </w:r>
            <w:r>
              <w:rPr>
                <w:highlight w:val="white"/>
              </w:rPr>
            </w:r>
            <w:r/>
          </w:p>
        </w:tc>
        <w:tc>
          <w:tcPr>
            <w:tcBorders>
              <w:top w:val="non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一级乙类</w:t>
            </w:r>
            <w:r>
              <w:rPr>
                <w:highlight w:val="white"/>
              </w:rPr>
            </w:r>
            <w:r/>
          </w:p>
        </w:tc>
        <w:tc>
          <w:tcPr>
            <w:tcBorders>
              <w:top w:val="non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414138.26</w:t>
            </w:r>
            <w:r>
              <w:rPr>
                <w:highlight w:val="white"/>
              </w:rPr>
            </w:r>
            <w:r/>
          </w:p>
        </w:tc>
      </w:tr>
    </w:tbl>
    <w:p>
      <w:pP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2.高新区滨河景观绿地养护采购包二</w:t>
      </w:r>
      <w:r>
        <w:rPr>
          <w:highlight w:val="white"/>
        </w:rPr>
      </w:r>
      <w:r/>
    </w:p>
    <w:tbl>
      <w:tblPr>
        <w:tblW w:w="9255" w:type="dxa"/>
        <w:tblInd w:w="-222" w:type="dxa"/>
        <w:tblLayout w:type="fixed"/>
        <w:tblLook w:val="04A0" w:firstRow="1" w:lastRow="0" w:firstColumn="1" w:lastColumn="0" w:noHBand="0" w:noVBand="1"/>
      </w:tblPr>
      <w:tblGrid>
        <w:gridCol w:w="979"/>
        <w:gridCol w:w="2454"/>
        <w:gridCol w:w="2161"/>
        <w:gridCol w:w="1285"/>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绿地名称</w:t>
            </w:r>
            <w:r>
              <w:rPr>
                <w:highlight w:val="white"/>
              </w:rPr>
            </w:r>
            <w:r/>
          </w:p>
        </w:tc>
        <w:tc>
          <w:tcPr>
            <w:tcBorders>
              <w:top w:val="single" w:color="000000" w:sz="4" w:space="0"/>
              <w:left w:val="single" w:color="000000" w:sz="4" w:space="0"/>
              <w:bottom w:val="single" w:color="000000" w:sz="4" w:space="0"/>
              <w:right w:val="single" w:color="000000" w:sz="4" w:space="0"/>
            </w:tcBorders>
            <w:tcW w:w="2161"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起止位置</w:t>
            </w:r>
            <w:r>
              <w:rPr>
                <w:highlight w:val="white"/>
              </w:rPr>
            </w:r>
            <w:r/>
          </w:p>
        </w:tc>
        <w:tc>
          <w:tcPr>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绿化等级</w:t>
            </w:r>
            <w:r>
              <w:rPr>
                <w:highlight w:val="white"/>
              </w:rPr>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绿化面积（㎡）</w:t>
            </w:r>
            <w:r>
              <w:rPr>
                <w:highlight w:val="white"/>
              </w:rPr>
            </w:r>
            <w:r/>
          </w:p>
        </w:tc>
      </w:tr>
      <w:tr>
        <w:trPr>
          <w:trHeight w:val="480"/>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奎河综合养护项目 三期南段</w:t>
            </w:r>
            <w:r>
              <w:rPr>
                <w:highlight w:val="whit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五环路-黄桥闸</w:t>
            </w:r>
            <w:r>
              <w:rPr>
                <w:highlight w:val="white"/>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一级乙类</w:t>
            </w:r>
            <w:r>
              <w:rPr>
                <w:highlight w:val="whit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400246.96 </w:t>
            </w:r>
            <w:r>
              <w:rPr>
                <w:highlight w:val="white"/>
              </w:rPr>
            </w:r>
            <w:r/>
          </w:p>
        </w:tc>
      </w:tr>
    </w:tbl>
    <w:p>
      <w:pPr>
        <w:spacing w:line="360" w:lineRule="auto"/>
        <w:rPr>
          <w:rFonts w:ascii="宋体" w:hAnsi="宋体" w:cs="宋体"/>
          <w:sz w:val="24"/>
          <w:highlight w:val="white"/>
        </w:rPr>
      </w:pPr>
      <w:r>
        <w:rPr>
          <w:rFonts w:ascii="宋体" w:hAnsi="宋体" w:cs="宋体"/>
          <w:sz w:val="24"/>
          <w:highlight w:val="white"/>
        </w:rPr>
      </w:r>
      <w:r>
        <w:rPr>
          <w:highlight w:val="white"/>
        </w:rPr>
      </w:r>
      <w:r/>
    </w:p>
    <w:p>
      <w:pPr>
        <w:numPr>
          <w:ilvl w:val="0"/>
          <w:numId w:val="4"/>
        </w:numPr>
        <w:ind w:firstLine="480"/>
        <w:spacing w:line="360" w:lineRule="auto"/>
        <w:rPr>
          <w:rFonts w:ascii="宋体" w:hAnsi="宋体" w:cs="宋体"/>
          <w:sz w:val="24"/>
          <w:highlight w:val="white"/>
        </w:rPr>
      </w:pPr>
      <w:r>
        <w:rPr>
          <w:rFonts w:hint="eastAsia" w:ascii="宋体" w:hAnsi="宋体" w:cs="宋体"/>
          <w:sz w:val="24"/>
          <w:highlight w:val="white"/>
        </w:rPr>
        <w:t xml:space="preserve">高新区滨河景观绿地养护采购包三</w:t>
      </w:r>
      <w:r>
        <w:rPr>
          <w:highlight w:val="white"/>
        </w:rPr>
      </w:r>
      <w:r/>
    </w:p>
    <w:tbl>
      <w:tblPr>
        <w:tblW w:w="9255" w:type="dxa"/>
        <w:tblInd w:w="-222" w:type="dxa"/>
        <w:tblLayout w:type="fixed"/>
        <w:tblLook w:val="04A0" w:firstRow="1" w:lastRow="0" w:firstColumn="1" w:lastColumn="0" w:noHBand="0" w:noVBand="1"/>
      </w:tblPr>
      <w:tblGrid>
        <w:gridCol w:w="979"/>
        <w:gridCol w:w="2454"/>
        <w:gridCol w:w="2173"/>
        <w:gridCol w:w="1273"/>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绿地名称</w:t>
            </w:r>
            <w:r>
              <w:rPr>
                <w:highlight w:val="white"/>
              </w:rPr>
            </w:r>
            <w:r/>
          </w:p>
        </w:tc>
        <w:tc>
          <w:tcPr>
            <w:tcBorders>
              <w:top w:val="single" w:color="000000" w:sz="4" w:space="0"/>
              <w:left w:val="single" w:color="000000" w:sz="4" w:space="0"/>
              <w:bottom w:val="single" w:color="000000" w:sz="4" w:space="0"/>
              <w:right w:val="single" w:color="000000" w:sz="4" w:space="0"/>
            </w:tcBorders>
            <w:tcW w:w="2173"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起止位置</w:t>
            </w:r>
            <w:r>
              <w:rPr>
                <w:highlight w:val="white"/>
              </w:rPr>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绿化等级</w:t>
            </w:r>
            <w:r>
              <w:rPr>
                <w:highlight w:val="white"/>
              </w:rPr>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绿化面积（㎡）</w:t>
            </w:r>
            <w:r>
              <w:rPr>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2"/>
                <w:szCs w:val="22"/>
                <w:highlight w:val="white"/>
              </w:rPr>
            </w:pPr>
            <w:r>
              <w:rPr>
                <w:rFonts w:hint="eastAsia" w:ascii="宋体" w:hAnsi="宋体" w:cs="宋体"/>
                <w:sz w:val="24"/>
                <w:highlight w:val="white"/>
              </w:rPr>
              <w:t xml:space="preserve">奎河公园（一期）综合养护</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173" w:type="dxa"/>
            <w:vAlign w:val="center"/>
            <w:textDirection w:val="lrTb"/>
            <w:noWrap/>
          </w:tcPr>
          <w:p>
            <w:pPr>
              <w:jc w:val="center"/>
              <w:spacing w:line="360" w:lineRule="auto"/>
              <w:rPr>
                <w:rFonts w:ascii="宋体" w:hAnsi="宋体" w:cs="宋体"/>
                <w:sz w:val="22"/>
                <w:szCs w:val="22"/>
                <w:highlight w:val="white"/>
              </w:rPr>
            </w:pPr>
            <w:r>
              <w:rPr>
                <w:rFonts w:hint="eastAsia" w:ascii="宋体" w:hAnsi="宋体" w:cs="宋体"/>
                <w:sz w:val="24"/>
                <w:highlight w:val="white"/>
              </w:rPr>
              <w:t xml:space="preserve">奎河（经纬路到毕庄中沟）</w:t>
            </w:r>
            <w:r>
              <w:rPr>
                <w:highlight w:val="white"/>
              </w:rPr>
            </w:r>
            <w:r/>
          </w:p>
        </w:tc>
        <w:tc>
          <w:tcPr>
            <w:tcBorders>
              <w:top w:val="non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一级乙类</w:t>
            </w:r>
            <w:r>
              <w:rPr>
                <w:highlight w:val="white"/>
              </w:rPr>
            </w:r>
            <w:r/>
          </w:p>
        </w:tc>
        <w:tc>
          <w:tcPr>
            <w:tcBorders>
              <w:top w:val="non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126532.25</w:t>
            </w:r>
            <w:r>
              <w:rPr>
                <w:highlight w:val="white"/>
              </w:rPr>
            </w:r>
            <w:r/>
          </w:p>
        </w:tc>
      </w:tr>
    </w:tbl>
    <w:p>
      <w:pPr>
        <w:jc w:val="both"/>
        <w:spacing w:line="360" w:lineRule="auto"/>
        <w:widowControl w:val="off"/>
        <w:rPr>
          <w:rFonts w:ascii="宋体" w:hAnsi="宋体" w:cs="宋体"/>
          <w:sz w:val="24"/>
          <w:highlight w:val="white"/>
        </w:rPr>
      </w:pPr>
      <w:r>
        <w:rPr>
          <w:rFonts w:ascii="宋体" w:hAnsi="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jc w:val="both"/>
        <w:spacing w:line="360" w:lineRule="auto"/>
        <w:rPr>
          <w:rFonts w:ascii="宋体" w:hAnsi="宋体" w:cs="宋体"/>
          <w:sz w:val="24"/>
          <w:highlight w:val="white"/>
        </w:rPr>
      </w:pPr>
      <w:r>
        <w:rPr>
          <w:rFonts w:hint="eastAsia" w:ascii="宋体" w:hAnsi="宋体" w:cs="宋体"/>
          <w:sz w:val="24"/>
          <w:highlight w:val="white"/>
        </w:rPr>
        <w:t xml:space="preserve">合同附件2：</w:t>
      </w:r>
      <w:r>
        <w:rPr>
          <w:highlight w:val="white"/>
        </w:rPr>
      </w:r>
      <w:r/>
    </w:p>
    <w:p>
      <w:pPr>
        <w:ind w:firstLine="482"/>
        <w:jc w:val="center"/>
        <w:spacing w:line="360" w:lineRule="auto"/>
        <w:rPr>
          <w:rFonts w:ascii="宋体" w:hAnsi="宋体" w:cs="宋体"/>
          <w:sz w:val="24"/>
          <w:highlight w:val="white"/>
        </w:rPr>
      </w:pPr>
      <w:r>
        <w:rPr>
          <w:rFonts w:hint="eastAsia" w:ascii="宋体" w:hAnsi="宋体" w:cs="宋体"/>
          <w:b/>
          <w:bCs/>
          <w:sz w:val="24"/>
          <w:highlight w:val="white"/>
        </w:rPr>
        <w:t xml:space="preserve">徐州高新区滨河景观绿地养护项目检查考核实施细则（试行）</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为规范高新区滨河绿地养护作业过程的质量监管，落实绿化养护全覆盖、精细化和长效管理机制，全面提升环境质量，创造优美、整洁的工作和生活环境，依据《徐州市城市绿化管理条例》的规定，制定本试行细则。</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一、考核主体及内容</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徐州高新区公共事业管理服务中心组织进行以下几方面内容的检查考核：园林绿化养护，公园及绿地保洁、安保巡查、重大活动保障等应急任务，主管部门交办的临时性任务等。</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二、考核方式</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（一）主管部门考核</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主管部门每月对作业情况进行百分制考核。</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检查考核办法</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1.日常巡查</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1.1考核小组对各采购包的管理情况（包括人员到岗到位、统一着装、环境卫生保洁等）进行明察暗访，发现问题记录存档并按考核项目规定的分值直接扣分。缺少一人扣除2分，不按照要求着装的每人次扣1分。可累计扣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1.2下达的阶段性工作不能按要求完成的，可视情节严重直接扣除相应的分值。</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1.3对采购包内存在养护人员少于合同规定或项目经理不在现场的每次扣4分，可累计扣分。巡查人员不在现场的扣除2分，可累计扣分。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1.4对采购包内存在养护管理人员服装不统一的，发现一次扣1分，可累计扣分。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1.5对采购包内存在保洁不到位，园林生产垃圾或杂物较多的问题；铺装、园路、设施等垃圾及污渍明显的；设施损毁未及时更换的，发现一次扣2分，可累计扣分。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1.6乙方管理失当，受到上级领导点名批评或有新闻媒体负面报道的，当月考核成绩直接扣20分，可累计扣分。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1.7春季补植旺季期间，对存在的死株较多未伐除，死株清理不彻底；或苗木规整补植不到位的，不按要求补植，导致绿地斑秃，杂乱，苗木大面积死亡等影响绿地景观效果的，每株或每平方米扣除1分。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1.8巡查人员进行采购包内绿化巡查工作，包括绿地内有无毁绿占绿、种菜、倾倒垃圾等现象，未及时发现上报的视情节严重一次性扣除2000-5000元。巡查滨河景观绿地内是否有集水井破损、缺失的及时上报，未及时上报的每次扣除4分，未及时上报造成严重后果的由乙方自行承担。特殊天气、抢险救灾等紧急事件，项目经理未及时到达现场指挥处理的，视情节严重每次扣除3000-5000元。</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1.9草坪及地被植物整齐一致，覆盖率98%以上，春秋无杂草，夏季无高草。草坪高度保持在5-8厘米，出现较多杂草或高草的扣除1分每平方米。地被植物高度整齐一致，保持在较合理高度，修剪不及时或不到位的扣除1分每平方米。</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1.10乙方根据季节及甲方规定进行施肥，肥料种类、数量及施肥方式由甲方规定，不服从甲方施肥要求的按施肥数量的五倍费用扣除相应的养护费。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1.11对徐州市政府12345服务热线、12319数字城管监督指挥中心派单、媒体曝光、信访来电等有责投诉必须按规定进行整改，并将整改结果书面报送甲方。未及时整改并上报的视情节严重一次性扣除3000-5000元。 </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1.12连续三个月综合考评第一名的或95分及以上的，当月考核成绩加10分。采购包内受到市级以上新闻媒体表扬或正面宣传报道的，当月考核成绩加20分。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2.现场考核</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每月组织一次全面的现场检查考核，根据现场情况进行评分。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3.月度总评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综合日常管护情况、工作任务单完成情况、整改任务落实情况、现场考核情况等对乙方当月养护管理工作评定成绩，兑现经费。</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（二）附加项考核</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主管部门对各作业单位（企业）在工资、津贴、加班工资发放情况、应急处置、重大活动保障及行业基础数据申报、规章制度落实执行情况等方面进行不定期考核。</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三、计分及扣款</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（一）计分办法</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实行百分制</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（二）考核扣款</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1、作业量扣款</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包含各项目作业量减少, 如绿化减少等。</w:t>
      </w:r>
      <w:r>
        <w:rPr>
          <w:highlight w:val="white"/>
        </w:rPr>
      </w:r>
      <w:r/>
    </w:p>
    <w:p>
      <w:pPr>
        <w:numPr>
          <w:ilvl w:val="0"/>
          <w:numId w:val="5"/>
        </w:numPr>
        <w:ind w:firstLine="480"/>
        <w:jc w:val="both"/>
        <w:spacing w:line="360" w:lineRule="auto"/>
        <w:widowControl w:val="off"/>
        <w:rPr>
          <w:rFonts w:ascii="宋体" w:hAnsi="宋体" w:cs="宋体"/>
          <w:sz w:val="24"/>
          <w:highlight w:val="white"/>
        </w:rPr>
      </w:pPr>
      <w:r>
        <w:rPr>
          <w:rFonts w:hint="eastAsia" w:ascii="宋体" w:hAnsi="宋体" w:cs="宋体"/>
          <w:sz w:val="24"/>
          <w:highlight w:val="white"/>
        </w:rPr>
        <w:t xml:space="preserve">月度考核扣款</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附件3：绿地检查考核评分表（园林部分）进行综合考评。</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附件4：绿地检查考核评分表（安保、保洁、秩序管理部分）进行综合考评。</w:t>
      </w:r>
      <w:r>
        <w:rPr>
          <w:highlight w:val="white"/>
        </w:rPr>
      </w:r>
      <w:r/>
    </w:p>
    <w:p>
      <w:pPr>
        <w:ind w:firstLine="482"/>
        <w:jc w:val="both"/>
        <w:spacing w:line="360" w:lineRule="auto"/>
        <w:rPr>
          <w:rFonts w:ascii="宋体" w:hAnsi="宋体" w:cs="宋体"/>
          <w:b/>
          <w:bCs/>
          <w:sz w:val="24"/>
          <w:highlight w:val="white"/>
        </w:rPr>
      </w:pPr>
      <w:r>
        <w:rPr>
          <w:rFonts w:hint="eastAsia" w:ascii="宋体" w:hAnsi="宋体" w:cs="宋体"/>
          <w:b/>
          <w:bCs/>
          <w:sz w:val="24"/>
          <w:highlight w:val="white"/>
        </w:rPr>
        <w:t xml:space="preserve">根据主管部门考核得分，计算考核扣款。</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根据附件3：绿地检查考核评分表（园林部分）*50％＋附件4绿地检查考核评分表（安保、保洁、秩序管理部分）*50％计算出综合得分。</w:t>
      </w:r>
      <w:r>
        <w:rPr>
          <w:highlight w:val="white"/>
        </w:rPr>
      </w:r>
      <w:r/>
    </w:p>
    <w:p>
      <w:pPr>
        <w:ind w:firstLine="482"/>
        <w:jc w:val="both"/>
        <w:spacing w:line="360" w:lineRule="auto"/>
        <w:rPr>
          <w:rFonts w:ascii="宋体" w:hAnsi="宋体" w:cs="宋体"/>
          <w:b/>
          <w:bCs/>
          <w:sz w:val="24"/>
          <w:highlight w:val="white"/>
        </w:rPr>
      </w:pPr>
      <w:r>
        <w:rPr>
          <w:rFonts w:hint="eastAsia" w:ascii="宋体" w:hAnsi="宋体" w:cs="宋体"/>
          <w:b/>
          <w:bCs/>
          <w:sz w:val="24"/>
          <w:highlight w:val="white"/>
        </w:rPr>
        <w:t xml:space="preserve">日常考核扣款=日常考核扣除分数×50元/每分</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3、专项扣款</w:t>
      </w:r>
      <w:r>
        <w:rPr>
          <w:rFonts w:hint="eastAsia" w:ascii="宋体" w:hAnsi="宋体" w:cs="宋体"/>
          <w:sz w:val="24"/>
          <w:highlight w:val="white"/>
        </w:rPr>
        <w:tab/>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包含但不限于以下内容：</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（1）未按规定发放工人工资、津贴、加班工资等的，经查实的，每次处以1-5万元罚款；</w:t>
      </w:r>
      <w:r>
        <w:rPr>
          <w:highlight w:val="white"/>
        </w:rPr>
      </w:r>
      <w:r/>
    </w:p>
    <w:p>
      <w:pPr>
        <w:ind w:firstLine="480"/>
        <w:jc w:val="both"/>
        <w:spacing w:line="360" w:lineRule="auto"/>
        <w:rPr>
          <w:rFonts w:ascii="宋体" w:hAnsi="宋体" w:cs="宋体"/>
          <w:sz w:val="24"/>
          <w:highlight w:val="white"/>
        </w:rPr>
      </w:pPr>
      <w:r>
        <w:rPr>
          <w:rFonts w:hint="eastAsia" w:ascii="宋体" w:hAnsi="宋体" w:cs="宋体"/>
          <w:sz w:val="24"/>
          <w:highlight w:val="white"/>
        </w:rPr>
        <w:t xml:space="preserve">（2）突发事件（如灾害性天气）或重大活动期间，不执行指令性任务或未按相关要求、标准完成任务，每次处以1-5万元罚款。</w:t>
      </w:r>
      <w:r>
        <w:rPr>
          <w:highlight w:val="white"/>
        </w:rPr>
      </w:r>
      <w:r/>
    </w:p>
    <w:p>
      <w:pPr>
        <w:ind w:firstLine="480"/>
        <w:jc w:val="both"/>
        <w:spacing w:line="360" w:lineRule="auto"/>
        <w:rPr>
          <w:rFonts w:ascii="宋体" w:hAnsi="宋体" w:cs="宋体"/>
          <w:highlight w:val="white"/>
        </w:rPr>
      </w:pPr>
      <w:r>
        <w:rPr>
          <w:rFonts w:hint="eastAsia" w:ascii="宋体" w:hAnsi="宋体" w:cs="宋体"/>
          <w:sz w:val="24"/>
          <w:highlight w:val="white"/>
        </w:rPr>
        <w:t xml:space="preserve">（三）合同拨款</w:t>
      </w:r>
      <w:r>
        <w:rPr>
          <w:highlight w:val="white"/>
        </w:rPr>
      </w:r>
      <w:r/>
    </w:p>
    <w:p>
      <w:pPr>
        <w:ind w:firstLine="482"/>
        <w:jc w:val="both"/>
        <w:spacing w:line="360" w:lineRule="auto"/>
        <w:rPr>
          <w:rFonts w:ascii="宋体" w:hAnsi="宋体" w:cs="宋体"/>
          <w:b/>
          <w:bCs/>
          <w:highlight w:val="white"/>
        </w:rPr>
      </w:pPr>
      <w:r>
        <w:rPr>
          <w:rFonts w:hint="eastAsia" w:ascii="宋体" w:hAnsi="宋体" w:cs="宋体"/>
          <w:b/>
          <w:bCs/>
          <w:sz w:val="24"/>
          <w:highlight w:val="white"/>
        </w:rPr>
        <w:t xml:space="preserve">每月合同拨款=月平均合同金额-作业量扣款-月度考核扣款-专项扣款</w:t>
      </w:r>
      <w:r>
        <w:rPr>
          <w:highlight w:val="white"/>
        </w:rPr>
      </w:r>
      <w:r/>
    </w:p>
    <w:p>
      <w:pPr>
        <w:ind w:firstLine="482"/>
        <w:jc w:val="both"/>
        <w:spacing w:line="360" w:lineRule="auto"/>
        <w:rPr>
          <w:rFonts w:ascii="宋体" w:hAnsi="宋体" w:cs="宋体"/>
          <w:b/>
          <w:bCs/>
          <w:highlight w:val="white"/>
        </w:rPr>
      </w:pPr>
      <w:r>
        <w:rPr>
          <w:rFonts w:hint="eastAsia" w:ascii="宋体" w:hAnsi="宋体" w:cs="宋体"/>
          <w:b/>
          <w:bCs/>
          <w:sz w:val="24"/>
          <w:highlight w:val="white"/>
        </w:rPr>
        <w:t xml:space="preserve">注：根据日常巡查扣除分数和月底考核扣除分数形成月度考核扣除分数，季度考核扣除分数为月度考核扣除分数相加。根据扣除分数按每分50元，形成最终季度扣除的养护费用。按照财政拨款进度，养护费用按照季度拨付，乙方提供等额增值税发票。</w:t>
      </w:r>
      <w:r>
        <w:rPr>
          <w:highlight w:val="white"/>
        </w:rPr>
      </w:r>
      <w:r/>
    </w:p>
    <w:p>
      <w:pPr>
        <w:ind w:firstLine="480"/>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034"/>
        <w:ind w:left="0" w:firstLine="480"/>
        <w:jc w:val="both"/>
        <w:spacing w:line="360" w:lineRule="auto"/>
        <w:rPr>
          <w:rFonts w:ascii="宋体" w:hAnsi="宋体" w:eastAsia="宋体" w:cs="宋体"/>
          <w:sz w:val="24"/>
          <w:highlight w:val="white"/>
        </w:rPr>
      </w:pPr>
      <w:r>
        <w:rPr>
          <w:rFonts w:ascii="宋体" w:hAnsi="宋体" w:eastAsia="宋体" w:cs="宋体"/>
          <w:sz w:val="24"/>
          <w:highlight w:val="white"/>
        </w:rPr>
      </w:r>
      <w:r>
        <w:rPr>
          <w:highlight w:val="white"/>
        </w:rPr>
      </w:r>
      <w:r/>
    </w:p>
    <w:p>
      <w:pPr>
        <w:ind w:firstLine="480"/>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both"/>
        <w:spacing w:line="360" w:lineRule="auto"/>
        <w:rPr>
          <w:rFonts w:ascii="宋体" w:hAnsi="宋体" w:cs="宋体"/>
          <w:sz w:val="24"/>
          <w:highlight w:val="white"/>
        </w:rPr>
        <w:sectPr>
          <w:footerReference w:type="default" r:id="rId21"/>
          <w:footnotePr/>
          <w:endnotePr/>
          <w:type w:val="nextPage"/>
          <w:pgSz w:w="11906" w:h="16838" w:orient="portrait"/>
          <w:pgMar w:top="1440" w:right="1800" w:bottom="1440" w:left="1560" w:header="851" w:footer="992" w:gutter="0"/>
          <w:cols w:num="1" w:sep="0" w:space="720" w:equalWidth="1"/>
          <w:docGrid w:linePitch="360"/>
        </w:sectPr>
      </w:pPr>
      <w:r>
        <w:rPr>
          <w:rFonts w:ascii="宋体" w:hAnsi="宋体" w:cs="宋体"/>
          <w:sz w:val="24"/>
          <w:highlight w:val="white"/>
        </w:rPr>
      </w:r>
      <w:r>
        <w:rPr>
          <w:highlight w:val="white"/>
        </w:rPr>
      </w:r>
      <w:r/>
    </w:p>
    <w:p>
      <w:pPr>
        <w:jc w:val="both"/>
        <w:rPr>
          <w:rFonts w:ascii="宋体" w:hAnsi="宋体" w:cs="宋体"/>
          <w:sz w:val="28"/>
          <w:szCs w:val="28"/>
          <w:highlight w:val="white"/>
        </w:rPr>
      </w:pPr>
      <w:r>
        <w:rPr>
          <w:rFonts w:hint="eastAsia" w:ascii="宋体" w:hAnsi="宋体" w:cs="宋体"/>
          <w:sz w:val="24"/>
          <w:highlight w:val="white"/>
        </w:rPr>
        <w:t xml:space="preserve">附件3：绿地检查月度考核评分表（园林部分）</w:t>
      </w:r>
      <w:r>
        <w:rPr>
          <w:highlight w:val="white"/>
        </w:rPr>
      </w:r>
      <w:r/>
    </w:p>
    <w:tbl>
      <w:tblPr>
        <w:tblpPr w:horzAnchor="margin" w:tblpX="-238" w:vertAnchor="text" w:tblpY="158" w:leftFromText="180" w:topFromText="0" w:rightFromText="180" w:bottomFromText="0"/>
        <w:tblW w:w="146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959"/>
        <w:gridCol w:w="10913"/>
        <w:gridCol w:w="1142"/>
      </w:tblGrid>
      <w:tr>
        <w:trPr>
          <w:trHeight w:val="242"/>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序号</w:t>
            </w:r>
            <w:r>
              <w:rPr>
                <w:highlight w:val="white"/>
              </w:rPr>
            </w:r>
            <w:r/>
          </w:p>
        </w:tc>
        <w:tc>
          <w:tcPr>
            <w:tcMar>
              <w:left w:w="0" w:type="dxa"/>
              <w:right w:w="0" w:type="dxa"/>
            </w:tcMar>
            <w:tcW w:w="1959"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项目（分值）</w:t>
            </w:r>
            <w:r>
              <w:rPr>
                <w:highlight w:val="white"/>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评分标准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扣分</w:t>
            </w:r>
            <w:r>
              <w:rPr>
                <w:highlight w:val="white"/>
              </w:rPr>
            </w:r>
            <w:r/>
          </w:p>
        </w:tc>
      </w:tr>
      <w:tr>
        <w:trPr>
          <w:cantSplit/>
          <w:trHeight w:val="229"/>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1</w:t>
            </w:r>
            <w:r>
              <w:rPr>
                <w:highlight w:val="white"/>
              </w:rPr>
            </w:r>
            <w:r/>
          </w:p>
        </w:tc>
        <w:tc>
          <w:tcPr>
            <w:tcW w:w="1959" w:type="dxa"/>
            <w:vAlign w:val="center"/>
            <w:vMerge w:val="restart"/>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园林植物（50分）</w:t>
            </w:r>
            <w:r>
              <w:rPr>
                <w:highlight w:val="white"/>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1、绿化养护技术措施完善，管理得当2分；行道树、绿地内无缺、死株、斑秃等6分。每出现1株缺、死株或0.5平方米斑秃扣1分。（8分）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cantSplit/>
          <w:trHeight w:val="187"/>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2</w:t>
            </w:r>
            <w:r>
              <w:rPr>
                <w:highlight w:val="white"/>
              </w:rPr>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2、植物生长健壮，叶色正常，无明显缺肥或病虫危害症状3分；新建绿地的各种植物2年内达到正常形态2分。（5分）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cantSplit/>
          <w:trHeight w:val="1348"/>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3</w:t>
            </w:r>
            <w:r>
              <w:rPr>
                <w:highlight w:val="white"/>
              </w:rPr>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3、园林树木树冠完整美观2分，分枝点合适1分，枝条粗壮1分，无枯枝死杈2分；主侧枝分布匀称、数量适宜、修剪科学合理2分；内膛不乱，通风透光1分。及时做好行道树整形修剪、复壮扶正等工作2分；花灌木开花及时，株形丰满，花后修剪及时合理2分；绿篱、色块等修剪及时，枝叶茂密，整齐一致2分。 树干伤口及时处理，树洞及时修补2分。树池规格一致，池缘整齐，完好无损1分。涂白均匀，上口平齐，距地面1.2米2分。（20分）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cantSplit/>
          <w:trHeight w:val="309"/>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4</w:t>
            </w:r>
            <w:r>
              <w:rPr>
                <w:highlight w:val="white"/>
              </w:rPr>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4、树木不歪斜3分。树木倾斜15度以上每1株扣1分。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cantSplit/>
          <w:trHeight w:val="298"/>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5</w:t>
            </w:r>
            <w:r>
              <w:rPr>
                <w:highlight w:val="white"/>
              </w:rPr>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5、花坛、花带轮廓清晰2分，整齐美观1分，色彩艳丽1分，无残缺，无残花败叶1分。（5分）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cantSplit/>
          <w:trHeight w:val="676"/>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6</w:t>
            </w:r>
            <w:r>
              <w:rPr>
                <w:highlight w:val="white"/>
              </w:rPr>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6、草坪及地被植物整齐一致1分，覆盖率98%以上1分，杂草率5%以内1分。草坪高度保持在5-8厘米1分；地被植物高度符合设计意图，保持在较合理高度1分。（5分）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cantSplit/>
          <w:trHeight w:val="521"/>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7</w:t>
            </w:r>
            <w:r>
              <w:rPr>
                <w:highlight w:val="white"/>
              </w:rPr>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7、垂直绿化根据不同植物的攀缘特点，采取相应的牵引、设置网架等技术措施1分，覆盖率不低于90%2分；开花的攀缘植物适时开花，花繁色艳1分。（4分）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898"/>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8</w:t>
            </w:r>
            <w:r>
              <w:rPr>
                <w:highlight w:val="white"/>
              </w:rPr>
            </w:r>
            <w:r/>
          </w:p>
        </w:tc>
        <w:tc>
          <w:tcPr>
            <w:tcW w:w="1959"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病虫害防治（15分）</w:t>
            </w:r>
            <w:r>
              <w:rPr>
                <w:highlight w:val="white"/>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1、病虫害控制及时，园林树木上无明显的病虫危害现象3分。树木上无蛀干害虫的活卵、活虫；叶片上无虫粪、虫网，被虫咬的叶片每株不得超过2%，3分。草坪、地被类地上地下无明显病虫危害迹象，危害率8％以下3分。3、花坛内无严重地上地下无明显病虫危害现象，危害率8％以下3分。4、绿篱色块及球类基本无明显病虫危害迹象，危害率5％以下3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589"/>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9</w:t>
            </w:r>
            <w:r>
              <w:rPr>
                <w:highlight w:val="white"/>
              </w:rPr>
            </w:r>
            <w:r/>
          </w:p>
        </w:tc>
        <w:tc>
          <w:tcPr>
            <w:tcW w:w="1959"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浇水除尘（10分）</w:t>
            </w:r>
            <w:r>
              <w:rPr>
                <w:highlight w:val="white"/>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及时做好抗旱浇水及喷水除尘。定期浇水5分，遇连续20天无明显降雨或出现明显旱情时，及时浇水灌溉3分、喷水冲刷除尘2分。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458"/>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10</w:t>
            </w:r>
            <w:r>
              <w:rPr>
                <w:highlight w:val="white"/>
              </w:rPr>
            </w:r>
            <w:r/>
          </w:p>
        </w:tc>
        <w:tc>
          <w:tcPr>
            <w:tcW w:w="1959"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卫生保洁（5分）</w:t>
            </w:r>
            <w:r>
              <w:rPr>
                <w:highlight w:val="white"/>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绿化生产垃圾（如树枝、树叶、草屑等）、绿地内水面杂物，重点地区随产随清，其它地区日产日清5分。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462"/>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11</w:t>
            </w:r>
            <w:r>
              <w:rPr>
                <w:highlight w:val="white"/>
              </w:rPr>
            </w:r>
            <w:r/>
          </w:p>
        </w:tc>
        <w:tc>
          <w:tcPr>
            <w:tcW w:w="1959"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设施维护（10分）</w:t>
            </w:r>
            <w:r>
              <w:rPr>
                <w:highlight w:val="white"/>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绿地内栏杆、园路、桌椅、标示牌等园林设施，清洁、完整、安全，维护及时，无缺损。每项次扣1分。</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377"/>
        </w:trPr>
        <w:tc>
          <w:tcP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12</w:t>
            </w:r>
            <w:r>
              <w:rPr>
                <w:highlight w:val="white"/>
              </w:rPr>
            </w:r>
            <w:r/>
          </w:p>
        </w:tc>
        <w:tc>
          <w:tcPr>
            <w:tcW w:w="1959"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巡查管理（10分）</w:t>
            </w:r>
            <w:r>
              <w:rPr>
                <w:highlight w:val="white"/>
              </w:rPr>
            </w:r>
            <w:r/>
          </w:p>
        </w:tc>
        <w:tc>
          <w:tcPr>
            <w:tcW w:w="10913"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绿地内无设摊摆卖，无拴挂，无践踏绿地和其他破坏绿化的行为。每项次扣1分。台账记录详细如实。</w:t>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472" w:hRule="exact"/>
        </w:trPr>
        <w:tc>
          <w:tcPr>
            <w:tcMar>
              <w:left w:w="0" w:type="dxa"/>
              <w:right w:w="0" w:type="dxa"/>
            </w:tcMar>
            <w:tcW w:w="638" w:type="dxa"/>
            <w:vAlign w:val="center"/>
            <w:textDirection w:val="lrTb"/>
            <w:noWrap/>
          </w:tcPr>
          <w:p>
            <w:pPr>
              <w:pStyle w:val="1037"/>
              <w:jc w:val="center"/>
              <w:rPr>
                <w:rFonts w:hAnsi="宋体" w:cs="宋体"/>
                <w:sz w:val="18"/>
                <w:szCs w:val="18"/>
                <w:highlight w:val="white"/>
              </w:rPr>
            </w:pPr>
            <w:r>
              <w:rPr>
                <w:rFonts w:hint="eastAsia" w:hAnsi="宋体" w:cs="宋体"/>
                <w:sz w:val="18"/>
                <w:szCs w:val="18"/>
                <w:highlight w:val="white"/>
              </w:rPr>
              <w:t xml:space="preserve">合 计</w:t>
            </w:r>
            <w:r>
              <w:rPr>
                <w:highlight w:val="white"/>
              </w:rPr>
            </w:r>
            <w:r/>
          </w:p>
        </w:tc>
        <w:tc>
          <w:tcPr>
            <w:tcW w:w="1959"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100分</w:t>
            </w:r>
            <w:r>
              <w:rPr>
                <w:highlight w:val="white"/>
              </w:rPr>
            </w:r>
            <w:r/>
          </w:p>
        </w:tc>
        <w:tc>
          <w:tcPr>
            <w:tcW w:w="10913"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c>
          <w:tcPr>
            <w:tcW w:w="1142"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bl>
    <w:p>
      <w:pPr>
        <w:rPr>
          <w:rFonts w:ascii="宋体" w:hAnsi="宋体" w:cs="宋体"/>
          <w:sz w:val="24"/>
          <w:highlight w:val="white"/>
        </w:rPr>
      </w:pPr>
      <w:r>
        <w:rPr>
          <w:rFonts w:hint="eastAsia" w:ascii="宋体" w:hAnsi="宋体" w:cs="宋体"/>
          <w:sz w:val="24"/>
          <w:highlight w:val="white"/>
        </w:rPr>
        <w:br w:type="page" w:clear="all"/>
      </w:r>
      <w:r>
        <w:rPr>
          <w:highlight w:val="white"/>
        </w:rPr>
      </w:r>
      <w:r/>
    </w:p>
    <w:p>
      <w:pPr>
        <w:jc w:val="both"/>
        <w:rPr>
          <w:rFonts w:ascii="宋体" w:hAnsi="宋体" w:cs="宋体"/>
          <w:sz w:val="24"/>
          <w:highlight w:val="white"/>
        </w:rPr>
      </w:pPr>
      <w:r>
        <w:rPr>
          <w:rFonts w:hint="eastAsia" w:ascii="宋体" w:hAnsi="宋体" w:cs="宋体"/>
          <w:sz w:val="24"/>
          <w:highlight w:val="white"/>
        </w:rPr>
        <w:t xml:space="preserve">附件4：绿地检查月度考核评分表（安保、保洁、秩序管理部分）</w:t>
      </w:r>
      <w:r>
        <w:rPr>
          <w:highlight w:val="white"/>
        </w:rPr>
      </w:r>
      <w:r/>
    </w:p>
    <w:tbl>
      <w:tblPr>
        <w:tblpPr w:horzAnchor="margin" w:tblpXSpec="left" w:vertAnchor="text" w:tblpY="15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8"/>
        <w:gridCol w:w="1800"/>
        <w:gridCol w:w="10800"/>
        <w:gridCol w:w="720"/>
      </w:tblGrid>
      <w:tr>
        <w:trPr>
          <w:trHeight w:val="347"/>
        </w:trPr>
        <w:tc>
          <w:tcPr>
            <w:tcW w:w="648"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序号</w:t>
            </w:r>
            <w:r>
              <w:rPr>
                <w:highlight w:val="white"/>
              </w:rPr>
            </w:r>
            <w:r/>
          </w:p>
        </w:tc>
        <w:tc>
          <w:tcPr>
            <w:tcMar>
              <w:left w:w="0" w:type="dxa"/>
              <w:right w:w="0" w:type="dxa"/>
            </w:tcMar>
            <w:tcW w:w="1800"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项目（分值）</w:t>
            </w:r>
            <w:r>
              <w:rPr>
                <w:highlight w:val="white"/>
              </w:rPr>
            </w:r>
            <w:r/>
          </w:p>
        </w:tc>
        <w:tc>
          <w:tcPr>
            <w:tcW w:w="10800"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评分标准</w:t>
            </w:r>
            <w:r>
              <w:rPr>
                <w:highlight w:val="white"/>
              </w:rPr>
            </w:r>
            <w:r/>
          </w:p>
        </w:tc>
        <w:tc>
          <w:tcPr>
            <w:tcW w:w="720"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扣分</w:t>
            </w:r>
            <w:r>
              <w:rPr>
                <w:highlight w:val="white"/>
              </w:rPr>
            </w:r>
            <w:r/>
          </w:p>
        </w:tc>
      </w:tr>
      <w:tr>
        <w:trPr>
          <w:cantSplit/>
          <w:trHeight w:val="1257"/>
        </w:trPr>
        <w:tc>
          <w:tcPr>
            <w:tcW w:w="648"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1</w:t>
            </w:r>
            <w:r>
              <w:rPr>
                <w:highlight w:val="white"/>
              </w:rPr>
            </w:r>
            <w:r/>
          </w:p>
          <w:p>
            <w:pPr>
              <w:pStyle w:val="1037"/>
              <w:jc w:val="left"/>
              <w:rPr>
                <w:rFonts w:hAnsi="宋体" w:cs="宋体"/>
                <w:sz w:val="18"/>
                <w:szCs w:val="18"/>
                <w:highlight w:val="white"/>
              </w:rPr>
            </w:pPr>
            <w:r>
              <w:rPr>
                <w:rFonts w:hAnsi="宋体" w:cs="宋体"/>
                <w:sz w:val="18"/>
                <w:szCs w:val="18"/>
                <w:highlight w:val="white"/>
              </w:rPr>
            </w:r>
            <w:r>
              <w:rPr>
                <w:highlight w:val="white"/>
              </w:rPr>
            </w:r>
            <w:r/>
          </w:p>
        </w:tc>
        <w:tc>
          <w:tcPr>
            <w:tcW w:w="1800" w:type="dxa"/>
            <w:vAlign w:val="center"/>
            <w:vMerge w:val="restart"/>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安保、保洁（40）</w:t>
            </w:r>
            <w:r>
              <w:rPr>
                <w:highlight w:val="white"/>
              </w:rPr>
            </w:r>
            <w:r/>
          </w:p>
        </w:tc>
        <w:tc>
          <w:tcPr>
            <w:tcW w:w="10800" w:type="dxa"/>
            <w:textDirection w:val="lrTb"/>
            <w:noWrap/>
          </w:tcPr>
          <w:p>
            <w:pPr>
              <w:pStyle w:val="1037"/>
              <w:numPr>
                <w:ilvl w:val="0"/>
                <w:numId w:val="6"/>
              </w:numPr>
              <w:jc w:val="left"/>
              <w:rPr>
                <w:rFonts w:hAnsi="宋体" w:cs="宋体"/>
                <w:sz w:val="18"/>
                <w:szCs w:val="18"/>
                <w:highlight w:val="white"/>
              </w:rPr>
            </w:pPr>
            <w:r>
              <w:rPr>
                <w:rFonts w:hint="eastAsia" w:hAnsi="宋体" w:cs="宋体"/>
                <w:sz w:val="18"/>
                <w:szCs w:val="18"/>
                <w:highlight w:val="white"/>
              </w:rPr>
              <w:t xml:space="preserve">一岗亭一保安，24小时轮流值班，服装整齐。（6分）</w:t>
            </w:r>
            <w:r>
              <w:rPr>
                <w:highlight w:val="white"/>
              </w:rPr>
            </w:r>
            <w:r/>
          </w:p>
          <w:p>
            <w:pPr>
              <w:pStyle w:val="1037"/>
              <w:numPr>
                <w:ilvl w:val="0"/>
                <w:numId w:val="6"/>
              </w:numPr>
              <w:jc w:val="left"/>
              <w:rPr>
                <w:rFonts w:hAnsi="宋体" w:cs="宋体"/>
                <w:sz w:val="18"/>
                <w:szCs w:val="18"/>
                <w:highlight w:val="white"/>
              </w:rPr>
            </w:pPr>
            <w:r>
              <w:rPr>
                <w:rFonts w:hint="eastAsia" w:hAnsi="宋体" w:cs="宋体"/>
                <w:sz w:val="18"/>
                <w:szCs w:val="18"/>
                <w:highlight w:val="white"/>
              </w:rPr>
              <w:t xml:space="preserve">园林设施完好无损，广场、体育设施、卫生间等完好，无乱贴乱画现象。（5分）</w:t>
            </w:r>
            <w:r>
              <w:rPr>
                <w:highlight w:val="white"/>
              </w:rPr>
            </w:r>
            <w:r/>
          </w:p>
          <w:p>
            <w:pPr>
              <w:pStyle w:val="1037"/>
              <w:numPr>
                <w:ilvl w:val="0"/>
                <w:numId w:val="6"/>
              </w:numPr>
              <w:jc w:val="left"/>
              <w:rPr>
                <w:rFonts w:hAnsi="宋体" w:cs="宋体"/>
                <w:sz w:val="18"/>
                <w:szCs w:val="18"/>
                <w:highlight w:val="white"/>
              </w:rPr>
            </w:pPr>
            <w:r>
              <w:rPr>
                <w:rFonts w:hint="eastAsia" w:hAnsi="宋体" w:cs="宋体"/>
                <w:sz w:val="18"/>
                <w:szCs w:val="18"/>
                <w:highlight w:val="white"/>
              </w:rPr>
              <w:t xml:space="preserve">秩序管理绿地内无设摊摆卖，无拴挂，无践踏绿地和其他破坏绿化的行为。（5分）</w:t>
            </w:r>
            <w:r>
              <w:rPr>
                <w:highlight w:val="white"/>
              </w:rPr>
            </w:r>
            <w:r/>
          </w:p>
          <w:p>
            <w:pPr>
              <w:pStyle w:val="1037"/>
              <w:numPr>
                <w:ilvl w:val="0"/>
                <w:numId w:val="6"/>
              </w:numPr>
              <w:jc w:val="left"/>
              <w:rPr>
                <w:rFonts w:hAnsi="宋体" w:cs="宋体"/>
                <w:sz w:val="18"/>
                <w:szCs w:val="18"/>
                <w:highlight w:val="white"/>
              </w:rPr>
            </w:pPr>
            <w:r>
              <w:rPr>
                <w:rFonts w:hint="eastAsia" w:hAnsi="宋体" w:cs="宋体"/>
                <w:sz w:val="18"/>
                <w:szCs w:val="18"/>
                <w:highlight w:val="white"/>
              </w:rPr>
              <w:t xml:space="preserve">生产垃圾能及时清运。（4分）</w:t>
            </w:r>
            <w:r>
              <w:rPr>
                <w:highlight w:val="white"/>
              </w:rPr>
            </w:r>
            <w:r/>
          </w:p>
          <w:p>
            <w:pPr>
              <w:pStyle w:val="1037"/>
              <w:numPr>
                <w:ilvl w:val="0"/>
                <w:numId w:val="6"/>
              </w:numPr>
              <w:jc w:val="left"/>
              <w:rPr>
                <w:rFonts w:hAnsi="宋体" w:cs="宋体"/>
                <w:sz w:val="18"/>
                <w:szCs w:val="18"/>
                <w:highlight w:val="white"/>
              </w:rPr>
            </w:pPr>
            <w:r>
              <w:rPr>
                <w:rFonts w:hint="eastAsia" w:hAnsi="宋体" w:cs="宋体"/>
                <w:sz w:val="18"/>
                <w:szCs w:val="18"/>
                <w:highlight w:val="white"/>
              </w:rPr>
              <w:t xml:space="preserve">台账记录详细如实。（2分）</w:t>
            </w:r>
            <w:r>
              <w:rPr>
                <w:highlight w:val="white"/>
              </w:rPr>
            </w:r>
            <w:r/>
          </w:p>
          <w:p>
            <w:pPr>
              <w:pStyle w:val="1037"/>
              <w:numPr>
                <w:ilvl w:val="0"/>
                <w:numId w:val="6"/>
              </w:numPr>
              <w:jc w:val="left"/>
              <w:rPr>
                <w:rFonts w:hAnsi="宋体" w:cs="宋体"/>
                <w:sz w:val="18"/>
                <w:szCs w:val="18"/>
                <w:highlight w:val="white"/>
              </w:rPr>
            </w:pPr>
            <w:r>
              <w:rPr>
                <w:rFonts w:hint="eastAsia" w:hAnsi="宋体" w:cs="宋体"/>
                <w:sz w:val="18"/>
                <w:szCs w:val="18"/>
                <w:highlight w:val="white"/>
              </w:rPr>
              <w:t xml:space="preserve">确保甲方在上级各种检查以及各类创建评比活动中不失分，做到批评投诉少。（5分）</w:t>
            </w:r>
            <w:r>
              <w:rPr>
                <w:highlight w:val="white"/>
              </w:rPr>
            </w:r>
            <w:r/>
          </w:p>
          <w:p>
            <w:pPr>
              <w:pStyle w:val="1037"/>
              <w:numPr>
                <w:ilvl w:val="0"/>
                <w:numId w:val="6"/>
              </w:numPr>
              <w:jc w:val="left"/>
              <w:rPr>
                <w:rFonts w:hAnsi="宋体" w:cs="宋体"/>
                <w:sz w:val="18"/>
                <w:szCs w:val="18"/>
                <w:highlight w:val="white"/>
              </w:rPr>
            </w:pPr>
            <w:r>
              <w:rPr>
                <w:rFonts w:hint="eastAsia" w:hAnsi="宋体" w:cs="宋体"/>
                <w:sz w:val="18"/>
                <w:szCs w:val="18"/>
                <w:highlight w:val="white"/>
              </w:rPr>
              <w:t xml:space="preserve">养护范围内的盆花、盆景及水生植物的修剪、施肥、除草、浇水等日常养护工作。（5分）</w:t>
            </w:r>
            <w:r>
              <w:rPr>
                <w:highlight w:val="white"/>
              </w:rPr>
            </w:r>
            <w:r/>
          </w:p>
          <w:p>
            <w:pPr>
              <w:pStyle w:val="1037"/>
              <w:numPr>
                <w:ilvl w:val="0"/>
                <w:numId w:val="6"/>
              </w:numPr>
              <w:jc w:val="left"/>
              <w:rPr>
                <w:rFonts w:hAnsi="宋体" w:cs="宋体"/>
                <w:sz w:val="18"/>
                <w:szCs w:val="18"/>
                <w:highlight w:val="white"/>
              </w:rPr>
            </w:pPr>
            <w:r>
              <w:rPr>
                <w:rFonts w:hint="eastAsia" w:hAnsi="宋体" w:cs="宋体"/>
                <w:sz w:val="18"/>
                <w:szCs w:val="18"/>
                <w:highlight w:val="white"/>
              </w:rPr>
              <w:t xml:space="preserve">遭遇创建复查、重大活动时，乙方应派人员做好绿地的维护管理工作，保证绿化及设施完好。（8分）</w:t>
            </w:r>
            <w:r>
              <w:rPr>
                <w:highlight w:val="white"/>
              </w:rPr>
            </w:r>
            <w:r/>
          </w:p>
        </w:tc>
        <w:tc>
          <w:tcPr>
            <w:tcW w:w="720"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898"/>
        </w:trPr>
        <w:tc>
          <w:tcPr>
            <w:tcW w:w="648" w:type="dxa"/>
            <w:vAlign w:val="center"/>
            <w:vMerge w:val="restart"/>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2</w:t>
            </w:r>
            <w:r>
              <w:rPr>
                <w:highlight w:val="white"/>
              </w:rPr>
            </w:r>
            <w:r/>
          </w:p>
        </w:tc>
        <w:tc>
          <w:tcPr>
            <w:tcW w:w="1800" w:type="dxa"/>
            <w:vAlign w:val="center"/>
            <w:vMerge w:val="restart"/>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公厕管理（40分）</w:t>
            </w:r>
            <w:r>
              <w:rPr>
                <w:highlight w:val="white"/>
              </w:rPr>
            </w:r>
            <w:r/>
          </w:p>
        </w:tc>
        <w:tc>
          <w:tcPr>
            <w:tcW w:w="10800" w:type="dxa"/>
            <w:vAlign w:val="center"/>
            <w:vMerge w:val="restart"/>
            <w:textDirection w:val="lrTb"/>
            <w:noWrap/>
          </w:tcPr>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每座公厕在岗人数1人，保证公厕正常使用运行，达到铜山区三星级公厕的标准要求。（5分）</w:t>
            </w:r>
            <w:r>
              <w:rPr>
                <w:highlight w:val="white"/>
              </w:rPr>
            </w:r>
            <w:r/>
          </w:p>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厕所内的所有设施（门、便池、水池、水管、水龙头、镜子、灯具等、标识牌等）保持清洁卫生，每日擦拭、清洗、冲刷等。（5分）</w:t>
            </w:r>
            <w:r>
              <w:rPr>
                <w:highlight w:val="white"/>
              </w:rPr>
            </w:r>
            <w:r/>
          </w:p>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保持厕所内所有设施完好无损，有损坏要及时修缮通知甲方。（5分）</w:t>
            </w:r>
            <w:r>
              <w:rPr>
                <w:highlight w:val="white"/>
              </w:rPr>
            </w:r>
            <w:r/>
          </w:p>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保持厕所内的清洁卫生，冲刷、清洗保持在半小时一次。（5分）</w:t>
            </w:r>
            <w:r>
              <w:rPr>
                <w:highlight w:val="white"/>
              </w:rPr>
            </w:r>
            <w:r/>
          </w:p>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保持厕所无异味，无污渍，每周至少一次，使用盐酸冲刷、清除污渍。（5分）</w:t>
            </w:r>
            <w:r>
              <w:rPr>
                <w:highlight w:val="white"/>
              </w:rPr>
            </w:r>
            <w:r/>
          </w:p>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厕所内无蝇蛆、粪便堆积，便池清洁卫生、无堵塞、外溢现象。（3分）</w:t>
            </w:r>
            <w:r>
              <w:rPr>
                <w:highlight w:val="white"/>
              </w:rPr>
            </w:r>
            <w:r/>
          </w:p>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厕所内无张贴、刻画、蜘蛛网等现象。（5分）</w:t>
            </w:r>
            <w:r>
              <w:rPr>
                <w:highlight w:val="white"/>
              </w:rPr>
            </w:r>
            <w:r/>
          </w:p>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化粪池及时清理，无外溢污染现象。（2分）</w:t>
            </w:r>
            <w:r>
              <w:rPr>
                <w:highlight w:val="white"/>
              </w:rPr>
            </w:r>
            <w:r/>
          </w:p>
          <w:p>
            <w:pPr>
              <w:pStyle w:val="1037"/>
              <w:numPr>
                <w:ilvl w:val="0"/>
                <w:numId w:val="7"/>
              </w:numPr>
              <w:jc w:val="left"/>
              <w:rPr>
                <w:rFonts w:hAnsi="宋体" w:cs="宋体"/>
                <w:sz w:val="18"/>
                <w:szCs w:val="18"/>
                <w:highlight w:val="white"/>
              </w:rPr>
            </w:pPr>
            <w:r>
              <w:rPr>
                <w:rFonts w:hint="eastAsia" w:hAnsi="宋体" w:cs="宋体"/>
                <w:sz w:val="18"/>
                <w:szCs w:val="18"/>
                <w:highlight w:val="white"/>
              </w:rPr>
              <w:t xml:space="preserve">建立公厕台账管理制度。每半天进行一次消毒，台账记录。（5分）</w:t>
            </w:r>
            <w:r>
              <w:rPr>
                <w:highlight w:val="white"/>
              </w:rPr>
            </w:r>
            <w:r/>
          </w:p>
        </w:tc>
        <w:tc>
          <w:tcPr>
            <w:tcW w:w="720"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957"/>
        </w:trPr>
        <w:tc>
          <w:tcPr>
            <w:tcW w:w="648"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800"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800"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720"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882"/>
        </w:trPr>
        <w:tc>
          <w:tcPr>
            <w:tcW w:w="648"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3</w:t>
            </w:r>
            <w:r>
              <w:rPr>
                <w:highlight w:val="white"/>
              </w:rPr>
            </w:r>
            <w:r/>
          </w:p>
        </w:tc>
        <w:tc>
          <w:tcPr>
            <w:tcW w:w="1800"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秩序管理（20）</w:t>
            </w:r>
            <w:r>
              <w:rPr>
                <w:highlight w:val="white"/>
              </w:rPr>
            </w:r>
            <w:r/>
          </w:p>
        </w:tc>
        <w:tc>
          <w:tcPr>
            <w:tcW w:w="10800" w:type="dxa"/>
            <w:vAlign w:val="center"/>
            <w:textDirection w:val="lrTb"/>
            <w:noWrap/>
          </w:tcPr>
          <w:p>
            <w:pPr>
              <w:pStyle w:val="1037"/>
              <w:numPr>
                <w:ilvl w:val="0"/>
                <w:numId w:val="8"/>
              </w:numPr>
              <w:jc w:val="left"/>
              <w:rPr>
                <w:rFonts w:hAnsi="宋体" w:cs="宋体"/>
                <w:sz w:val="18"/>
                <w:szCs w:val="18"/>
                <w:highlight w:val="white"/>
              </w:rPr>
            </w:pPr>
            <w:r>
              <w:rPr>
                <w:rFonts w:hint="eastAsia" w:hAnsi="宋体" w:cs="宋体"/>
                <w:sz w:val="18"/>
                <w:szCs w:val="18"/>
                <w:highlight w:val="white"/>
              </w:rPr>
              <w:t xml:space="preserve">管理区域内的座凳、铺装、栏杆、花架、亭廊、亮化、音响、喷泉等公共设施损坏后的修缮、维护。（5分）</w:t>
            </w:r>
            <w:r>
              <w:rPr>
                <w:highlight w:val="white"/>
              </w:rPr>
            </w:r>
            <w:r/>
          </w:p>
          <w:p>
            <w:pPr>
              <w:pStyle w:val="1037"/>
              <w:numPr>
                <w:ilvl w:val="0"/>
                <w:numId w:val="8"/>
              </w:numPr>
              <w:jc w:val="left"/>
              <w:rPr>
                <w:rFonts w:hAnsi="宋体" w:cs="宋体"/>
                <w:sz w:val="18"/>
                <w:szCs w:val="18"/>
                <w:highlight w:val="white"/>
              </w:rPr>
            </w:pPr>
            <w:r>
              <w:rPr>
                <w:rFonts w:hint="eastAsia" w:hAnsi="宋体" w:cs="宋体"/>
                <w:sz w:val="18"/>
                <w:szCs w:val="18"/>
                <w:highlight w:val="white"/>
              </w:rPr>
              <w:t xml:space="preserve">管理区域内的秩序管理，无设摊摆卖，无拴挂、无宠物入园、水面无垂钓、游泳现象、夏季无赤臂现象，无自行车、机动车、电动车入园（残疾人轮椅、儿童车除外），无践踏绿地和其他破坏绿化的行为；游园秩序井然；公共设施完好无损，否则照价赔偿。（5分）</w:t>
            </w:r>
            <w:r>
              <w:rPr>
                <w:highlight w:val="white"/>
              </w:rPr>
            </w:r>
            <w:r/>
          </w:p>
          <w:p>
            <w:pPr>
              <w:pStyle w:val="1037"/>
              <w:numPr>
                <w:ilvl w:val="0"/>
                <w:numId w:val="8"/>
              </w:numPr>
              <w:jc w:val="left"/>
              <w:rPr>
                <w:rFonts w:hAnsi="宋体" w:cs="宋体"/>
                <w:sz w:val="18"/>
                <w:szCs w:val="18"/>
                <w:highlight w:val="white"/>
              </w:rPr>
            </w:pPr>
            <w:r>
              <w:rPr>
                <w:rFonts w:hint="eastAsia" w:hAnsi="宋体" w:cs="宋体"/>
                <w:sz w:val="18"/>
                <w:szCs w:val="18"/>
                <w:highlight w:val="white"/>
              </w:rPr>
              <w:t xml:space="preserve">及时缴纳水费电费，及时修复各类设备设施。（5分）</w:t>
            </w:r>
            <w:r>
              <w:rPr>
                <w:highlight w:val="white"/>
              </w:rPr>
            </w:r>
            <w:r/>
          </w:p>
          <w:p>
            <w:pPr>
              <w:pStyle w:val="1037"/>
              <w:jc w:val="left"/>
              <w:rPr>
                <w:rFonts w:hAnsi="宋体" w:cs="宋体"/>
                <w:sz w:val="18"/>
                <w:szCs w:val="18"/>
                <w:highlight w:val="white"/>
              </w:rPr>
            </w:pPr>
            <w:r>
              <w:rPr>
                <w:rFonts w:hint="eastAsia" w:hAnsi="宋体" w:cs="宋体"/>
                <w:sz w:val="18"/>
                <w:szCs w:val="18"/>
                <w:highlight w:val="white"/>
              </w:rPr>
              <w:t xml:space="preserve">4、秩序巡查人员制服及配套设备要符合行业规定及季节特点，配戴袖章。（5分）</w:t>
            </w:r>
            <w:r>
              <w:rPr>
                <w:highlight w:val="white"/>
              </w:rPr>
            </w:r>
            <w:r/>
          </w:p>
        </w:tc>
        <w:tc>
          <w:tcPr>
            <w:tcW w:w="720"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r>
        <w:trPr>
          <w:trHeight w:val="611" w:hRule="exact"/>
        </w:trPr>
        <w:tc>
          <w:tcPr>
            <w:tcMar>
              <w:left w:w="0" w:type="dxa"/>
              <w:right w:w="0" w:type="dxa"/>
            </w:tcMar>
            <w:tcW w:w="648"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合 计</w:t>
            </w:r>
            <w:r>
              <w:rPr>
                <w:highlight w:val="white"/>
              </w:rPr>
            </w:r>
            <w:r/>
          </w:p>
        </w:tc>
        <w:tc>
          <w:tcPr>
            <w:tcW w:w="1800" w:type="dxa"/>
            <w:vAlign w:val="center"/>
            <w:textDirection w:val="lrTb"/>
            <w:noWrap/>
          </w:tcPr>
          <w:p>
            <w:pPr>
              <w:pStyle w:val="1037"/>
              <w:jc w:val="left"/>
              <w:rPr>
                <w:rFonts w:hAnsi="宋体" w:cs="宋体"/>
                <w:sz w:val="18"/>
                <w:szCs w:val="18"/>
                <w:highlight w:val="white"/>
              </w:rPr>
            </w:pPr>
            <w:r>
              <w:rPr>
                <w:rFonts w:hint="eastAsia" w:hAnsi="宋体" w:cs="宋体"/>
                <w:sz w:val="18"/>
                <w:szCs w:val="18"/>
                <w:highlight w:val="white"/>
              </w:rPr>
              <w:t xml:space="preserve">100分</w:t>
            </w:r>
            <w:r>
              <w:rPr>
                <w:highlight w:val="white"/>
              </w:rPr>
            </w:r>
            <w:r/>
          </w:p>
        </w:tc>
        <w:tc>
          <w:tcPr>
            <w:tcW w:w="10800"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c>
          <w:tcPr>
            <w:tcW w:w="720" w:type="dxa"/>
            <w:vAlign w:val="center"/>
            <w:textDirection w:val="lrTb"/>
            <w:noWrap/>
          </w:tcPr>
          <w:p>
            <w:pPr>
              <w:pStyle w:val="1037"/>
              <w:jc w:val="left"/>
              <w:rPr>
                <w:rFonts w:hAnsi="宋体" w:cs="宋体"/>
                <w:sz w:val="18"/>
                <w:szCs w:val="18"/>
                <w:highlight w:val="white"/>
              </w:rPr>
            </w:pPr>
            <w:r>
              <w:rPr>
                <w:rFonts w:hAnsi="宋体" w:cs="宋体"/>
                <w:sz w:val="18"/>
                <w:szCs w:val="18"/>
                <w:highlight w:val="white"/>
              </w:rPr>
            </w:r>
            <w:r>
              <w:rPr>
                <w:highlight w:val="white"/>
              </w:rPr>
            </w:r>
            <w:r/>
          </w:p>
        </w:tc>
      </w:tr>
    </w:tbl>
    <w:p>
      <w:pPr>
        <w:pStyle w:val="1034"/>
        <w:ind w:left="0" w:firstLine="0"/>
        <w:jc w:val="both"/>
        <w:spacing w:line="360" w:lineRule="auto"/>
        <w:rPr>
          <w:rFonts w:ascii="宋体" w:hAnsi="宋体" w:eastAsia="宋体" w:cs="宋体"/>
          <w:highlight w:val="white"/>
        </w:rPr>
        <w:sectPr>
          <w:headerReference w:type="default" r:id="rId13"/>
          <w:footnotePr/>
          <w:endnotePr/>
          <w:type w:val="nextPage"/>
          <w:pgSz w:w="16838" w:h="11906" w:orient="landscape"/>
          <w:pgMar w:top="1797" w:right="1440" w:bottom="1797" w:left="1440" w:header="851" w:footer="992" w:gutter="0"/>
          <w:cols w:num="1" w:sep="0" w:space="720" w:equalWidth="1"/>
          <w:docGrid w:linePitch="360"/>
        </w:sectPr>
      </w:pPr>
      <w:r>
        <w:rPr>
          <w:rFonts w:ascii="宋体" w:hAnsi="宋体" w:eastAsia="宋体" w:cs="宋体"/>
          <w:highlight w:val="white"/>
        </w:rPr>
      </w:r>
      <w:r>
        <w:rPr>
          <w:highlight w:val="white"/>
        </w:rPr>
      </w:r>
      <w:r/>
    </w:p>
    <w:p>
      <w:pPr>
        <w:jc w:val="center"/>
        <w:rPr>
          <w:b/>
          <w:bCs/>
          <w:sz w:val="30"/>
          <w:szCs w:val="30"/>
          <w:highlight w:val="white"/>
        </w:rPr>
      </w:pPr>
      <w:r>
        <w:rPr>
          <w:rFonts w:hint="eastAsia"/>
          <w:b/>
          <w:bCs/>
          <w:sz w:val="30"/>
          <w:szCs w:val="30"/>
          <w:highlight w:val="white"/>
        </w:rPr>
        <w:t xml:space="preserve">第六章</w:t>
      </w:r>
      <w:r>
        <w:rPr>
          <w:rFonts w:hint="eastAsia"/>
          <w:b/>
          <w:bCs/>
          <w:sz w:val="30"/>
          <w:szCs w:val="30"/>
          <w:highlight w:val="white"/>
        </w:rPr>
        <w:t xml:space="preserve"> </w:t>
      </w:r>
      <w:r>
        <w:rPr>
          <w:rFonts w:hint="eastAsia"/>
          <w:b/>
          <w:bCs/>
          <w:sz w:val="30"/>
          <w:szCs w:val="30"/>
          <w:highlight w:val="white"/>
        </w:rPr>
        <w:t xml:space="preserve">采购需求</w:t>
      </w:r>
      <w:bookmarkEnd w:id="96"/>
      <w:r>
        <w:rPr>
          <w:highlight w:val="white"/>
        </w:rPr>
      </w:r>
      <w:r/>
    </w:p>
    <w:p>
      <w:pPr>
        <w:spacing w:line="360" w:lineRule="auto"/>
        <w:widowControl w:val="off"/>
        <w:rPr>
          <w:rFonts w:ascii="宋体" w:hAnsi="宋体" w:cs="宋体"/>
          <w:b/>
          <w:bCs/>
          <w:sz w:val="24"/>
          <w:szCs w:val="24"/>
          <w:highlight w:val="white"/>
        </w:rPr>
      </w:pPr>
      <w:r>
        <w:rPr>
          <w:rFonts w:hint="eastAsia" w:ascii="宋体" w:hAnsi="宋体" w:cs="宋体"/>
          <w:b/>
          <w:bCs/>
          <w:sz w:val="24"/>
          <w:szCs w:val="24"/>
          <w:highlight w:val="white"/>
        </w:rPr>
        <w:t xml:space="preserve">一、项目预算金额</w:t>
      </w:r>
      <w:r>
        <w:rPr>
          <w:highlight w:val="white"/>
        </w:rPr>
      </w:r>
      <w:r/>
    </w:p>
    <w:p>
      <w:pPr>
        <w:ind w:firstLine="480"/>
        <w:spacing w:line="360" w:lineRule="auto"/>
        <w:widowControl w:val="off"/>
        <w:rPr>
          <w:rFonts w:ascii="宋体" w:hAnsi="宋体" w:cs="宋体"/>
          <w:sz w:val="24"/>
          <w:szCs w:val="24"/>
          <w:highlight w:val="white"/>
        </w:rPr>
      </w:pPr>
      <w:r>
        <w:rPr>
          <w:highlight w:val="white"/>
        </w:rPr>
      </w:r>
      <w:bookmarkStart w:id="108" w:name="OLE_LINK74"/>
      <w:r>
        <w:rPr>
          <w:highlight w:val="white"/>
        </w:rPr>
      </w:r>
      <w:bookmarkStart w:id="109" w:name="OLE_LINK75"/>
      <w:r>
        <w:rPr>
          <w:rFonts w:hint="eastAsia" w:ascii="宋体" w:hAnsi="宋体" w:cs="宋体"/>
          <w:sz w:val="24"/>
          <w:szCs w:val="24"/>
          <w:highlight w:val="white"/>
        </w:rPr>
        <w:t xml:space="preserve">本项目采购包一：本采购包不接受超过165.65万元/年的投标报价；本项目采购包二： 本采购包不接受超过140.086万元/年的投标报价；本项目采购包三：本采购包不接受超过63.744万元/年的投标报价。报价包括产品价、税金、运费、安装调试、检验、保险、培训、售后服务、投标人的利润等全部费用。采购人不再支付报价以外的任何费用。</w:t>
      </w:r>
      <w:bookmarkEnd w:id="108"/>
      <w:r>
        <w:rPr>
          <w:highlight w:val="white"/>
        </w:rPr>
      </w:r>
      <w:bookmarkEnd w:id="109"/>
      <w:r>
        <w:rPr>
          <w:highlight w:val="white"/>
        </w:rPr>
      </w:r>
      <w:r/>
    </w:p>
    <w:p>
      <w:pPr>
        <w:spacing w:line="360" w:lineRule="auto"/>
        <w:widowControl w:val="off"/>
        <w:rPr>
          <w:rFonts w:ascii="宋体" w:hAnsi="宋体" w:cs="宋体"/>
          <w:b/>
          <w:bCs/>
          <w:sz w:val="24"/>
          <w:szCs w:val="24"/>
          <w:highlight w:val="white"/>
        </w:rPr>
      </w:pPr>
      <w:r>
        <w:rPr>
          <w:rFonts w:hint="eastAsia" w:ascii="宋体" w:hAnsi="宋体" w:cs="宋体"/>
          <w:b/>
          <w:bCs/>
          <w:sz w:val="24"/>
          <w:szCs w:val="24"/>
          <w:highlight w:val="white"/>
        </w:rPr>
        <w:t xml:space="preserve">二、项目内容</w:t>
      </w:r>
      <w:r>
        <w:rPr>
          <w:highlight w:val="white"/>
        </w:rPr>
      </w:r>
      <w:r/>
    </w:p>
    <w:p>
      <w:pPr>
        <w:ind w:firstLine="480"/>
        <w:spacing w:line="360" w:lineRule="auto"/>
        <w:widowControl w:val="off"/>
        <w:rPr>
          <w:rFonts w:ascii="宋体" w:hAnsi="宋体" w:cs="宋体"/>
          <w:b/>
          <w:bCs/>
          <w:sz w:val="24"/>
          <w:szCs w:val="24"/>
          <w:highlight w:val="white"/>
        </w:rPr>
      </w:pPr>
      <w:r>
        <w:rPr>
          <w:rFonts w:hint="eastAsia" w:ascii="宋体" w:hAnsi="宋体" w:cs="宋体"/>
          <w:sz w:val="24"/>
          <w:szCs w:val="24"/>
          <w:highlight w:val="white"/>
        </w:rPr>
        <w:t xml:space="preserve">采购包项目内容主要指</w:t>
      </w:r>
      <w:r>
        <w:rPr>
          <w:rFonts w:hint="eastAsia" w:ascii="宋体" w:hAnsi="宋体" w:cs="宋体"/>
          <w:sz w:val="24"/>
          <w:szCs w:val="24"/>
          <w:highlight w:val="white"/>
        </w:rPr>
        <w:t xml:space="preserve">园林绿化养护（施肥、浇水、整形修剪、病虫害防治、松土除草、支撑、防护涂白、补植调整、绿化巡查等），安保（公共秩序维护、巡查等），公共设施维护与修缮（堤顶道路、游园路、景观灯、音响、铺装、栏杆扶手、木栈道、监控、园林小品及建筑、标志标牌、垃圾箱等），保洁（道路、硬化铺装保洁、绿化带保洁、野广告清理、垃圾收集运输等），公厕管理（粉刷墙面、设施维修），道路冲洗除尘，积雪清扫，电力设施维修，水费缴纳，集水井清掏，巡查养护范围内有无破坏及占绿毁绿、井盖破损、缺失等。重大活动保障等应急任务，主管部门交办的临时性任务等。</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w:t>
      </w:r>
      <w:bookmarkStart w:id="110" w:name="OLE_LINK9"/>
      <w:r>
        <w:rPr>
          <w:rFonts w:hint="eastAsia" w:ascii="宋体" w:hAnsi="宋体" w:cs="宋体"/>
          <w:sz w:val="24"/>
          <w:highlight w:val="white"/>
        </w:rPr>
        <w:t xml:space="preserve">高新区滨河景观绿地养护采购包一</w:t>
      </w:r>
      <w:bookmarkEnd w:id="110"/>
      <w:r>
        <w:rPr>
          <w:highlight w:val="white"/>
        </w:rPr>
      </w:r>
      <w:r/>
    </w:p>
    <w:tbl>
      <w:tblPr>
        <w:tblW w:w="9255" w:type="dxa"/>
        <w:tblInd w:w="-222" w:type="dxa"/>
        <w:tblLayout w:type="fixed"/>
        <w:tblLook w:val="04A0" w:firstRow="1" w:lastRow="0" w:firstColumn="1" w:lastColumn="0" w:noHBand="0" w:noVBand="1"/>
      </w:tblPr>
      <w:tblGrid>
        <w:gridCol w:w="979"/>
        <w:gridCol w:w="2454"/>
        <w:gridCol w:w="2173"/>
        <w:gridCol w:w="1273"/>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绿地名称</w:t>
            </w:r>
            <w:r>
              <w:rPr>
                <w:highlight w:val="white"/>
              </w:rPr>
            </w:r>
            <w:r/>
          </w:p>
        </w:tc>
        <w:tc>
          <w:tcPr>
            <w:tcBorders>
              <w:top w:val="single" w:color="000000" w:sz="4" w:space="0"/>
              <w:left w:val="single" w:color="000000" w:sz="4" w:space="0"/>
              <w:bottom w:val="single" w:color="000000" w:sz="4" w:space="0"/>
              <w:right w:val="single" w:color="000000" w:sz="4" w:space="0"/>
            </w:tcBorders>
            <w:tcW w:w="2173"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起止位置</w:t>
            </w:r>
            <w:r>
              <w:rPr>
                <w:highlight w:val="white"/>
              </w:rPr>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绿化等级</w:t>
            </w:r>
            <w:r>
              <w:rPr>
                <w:highlight w:val="white"/>
              </w:rPr>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绿化面积（㎡）</w:t>
            </w:r>
            <w:r>
              <w:rPr>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2"/>
                <w:szCs w:val="22"/>
                <w:highlight w:val="white"/>
              </w:rPr>
            </w:pPr>
            <w:r>
              <w:rPr>
                <w:rFonts w:hint="eastAsia" w:ascii="宋体" w:hAnsi="宋体" w:cs="宋体"/>
                <w:sz w:val="24"/>
                <w:highlight w:val="white"/>
              </w:rPr>
              <w:t xml:space="preserve">奎河综合养护项目 三期北段</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173" w:type="dxa"/>
            <w:vAlign w:val="center"/>
            <w:textDirection w:val="lrTb"/>
            <w:noWrap/>
          </w:tcPr>
          <w:p>
            <w:pPr>
              <w:jc w:val="center"/>
              <w:spacing w:line="360" w:lineRule="auto"/>
              <w:rPr>
                <w:rFonts w:ascii="宋体" w:hAnsi="宋体" w:cs="宋体"/>
                <w:sz w:val="22"/>
                <w:szCs w:val="22"/>
                <w:highlight w:val="white"/>
              </w:rPr>
            </w:pPr>
            <w:r>
              <w:rPr>
                <w:rFonts w:hint="eastAsia" w:ascii="宋体" w:hAnsi="宋体" w:cs="宋体"/>
                <w:sz w:val="24"/>
                <w:highlight w:val="white"/>
              </w:rPr>
              <w:t xml:space="preserve">连霍高速-五环路</w:t>
            </w:r>
            <w:r>
              <w:rPr>
                <w:highlight w:val="white"/>
              </w:rPr>
            </w:r>
            <w:r/>
          </w:p>
        </w:tc>
        <w:tc>
          <w:tcPr>
            <w:tcBorders>
              <w:top w:val="non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一级乙类</w:t>
            </w:r>
            <w:r>
              <w:rPr>
                <w:highlight w:val="white"/>
              </w:rPr>
            </w:r>
            <w:r/>
          </w:p>
        </w:tc>
        <w:tc>
          <w:tcPr>
            <w:tcBorders>
              <w:top w:val="non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414138.26</w:t>
            </w:r>
            <w:r>
              <w:rPr>
                <w:highlight w:val="white"/>
              </w:rPr>
            </w:r>
            <w:r/>
          </w:p>
        </w:tc>
      </w:tr>
    </w:tbl>
    <w:p>
      <w:pP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2.高新区滨河景观绿地养护采购包二</w:t>
      </w:r>
      <w:r>
        <w:rPr>
          <w:highlight w:val="white"/>
        </w:rPr>
      </w:r>
      <w:r/>
    </w:p>
    <w:tbl>
      <w:tblPr>
        <w:tblW w:w="9255" w:type="dxa"/>
        <w:tblInd w:w="-222" w:type="dxa"/>
        <w:tblLayout w:type="fixed"/>
        <w:tblLook w:val="04A0" w:firstRow="1" w:lastRow="0" w:firstColumn="1" w:lastColumn="0" w:noHBand="0" w:noVBand="1"/>
      </w:tblPr>
      <w:tblGrid>
        <w:gridCol w:w="979"/>
        <w:gridCol w:w="2454"/>
        <w:gridCol w:w="2161"/>
        <w:gridCol w:w="1285"/>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绿地名称</w:t>
            </w:r>
            <w:r>
              <w:rPr>
                <w:highlight w:val="white"/>
              </w:rPr>
            </w:r>
            <w:r/>
          </w:p>
        </w:tc>
        <w:tc>
          <w:tcPr>
            <w:tcBorders>
              <w:top w:val="single" w:color="000000" w:sz="4" w:space="0"/>
              <w:left w:val="single" w:color="000000" w:sz="4" w:space="0"/>
              <w:bottom w:val="single" w:color="000000" w:sz="4" w:space="0"/>
              <w:right w:val="single" w:color="000000" w:sz="4" w:space="0"/>
            </w:tcBorders>
            <w:tcW w:w="2161"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起止位置</w:t>
            </w:r>
            <w:r>
              <w:rPr>
                <w:highlight w:val="white"/>
              </w:rPr>
            </w:r>
            <w:r/>
          </w:p>
        </w:tc>
        <w:tc>
          <w:tcPr>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绿化等级</w:t>
            </w:r>
            <w:r>
              <w:rPr>
                <w:highlight w:val="white"/>
              </w:rPr>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绿化面积（㎡）</w:t>
            </w:r>
            <w:r>
              <w:rPr>
                <w:highlight w:val="white"/>
              </w:rPr>
            </w:r>
            <w:r/>
          </w:p>
        </w:tc>
      </w:tr>
      <w:tr>
        <w:trPr>
          <w:trHeight w:val="480"/>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奎河综合养护项目 三期南段</w:t>
            </w:r>
            <w:r>
              <w:rPr>
                <w:highlight w:val="whit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五环路-黄桥闸</w:t>
            </w:r>
            <w:r>
              <w:rPr>
                <w:highlight w:val="white"/>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一级乙类</w:t>
            </w:r>
            <w:r>
              <w:rPr>
                <w:highlight w:val="whit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400246.96 </w:t>
            </w:r>
            <w:r>
              <w:rPr>
                <w:highlight w:val="white"/>
              </w:rPr>
            </w:r>
            <w:r/>
          </w:p>
        </w:tc>
      </w:tr>
    </w:tbl>
    <w:p>
      <w:pP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3.高新区滨河景观绿地养护采购包三</w:t>
      </w:r>
      <w:r>
        <w:rPr>
          <w:highlight w:val="white"/>
        </w:rPr>
      </w:r>
      <w:r/>
    </w:p>
    <w:tbl>
      <w:tblPr>
        <w:tblW w:w="9255" w:type="dxa"/>
        <w:tblInd w:w="-222" w:type="dxa"/>
        <w:tblLayout w:type="fixed"/>
        <w:tblLook w:val="04A0" w:firstRow="1" w:lastRow="0" w:firstColumn="1" w:lastColumn="0" w:noHBand="0" w:noVBand="1"/>
      </w:tblPr>
      <w:tblGrid>
        <w:gridCol w:w="979"/>
        <w:gridCol w:w="2454"/>
        <w:gridCol w:w="2173"/>
        <w:gridCol w:w="1273"/>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绿地名称</w:t>
            </w:r>
            <w:r>
              <w:rPr>
                <w:highlight w:val="white"/>
              </w:rPr>
            </w:r>
            <w:r/>
          </w:p>
        </w:tc>
        <w:tc>
          <w:tcPr>
            <w:tcBorders>
              <w:top w:val="single" w:color="000000" w:sz="4" w:space="0"/>
              <w:left w:val="single" w:color="000000" w:sz="4" w:space="0"/>
              <w:bottom w:val="single" w:color="000000" w:sz="4" w:space="0"/>
              <w:right w:val="single" w:color="000000" w:sz="4" w:space="0"/>
            </w:tcBorders>
            <w:tcW w:w="2173" w:type="dxa"/>
            <w:vAlign w:val="center"/>
            <w:vMerge w:val="restart"/>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起止位置</w:t>
            </w:r>
            <w:r>
              <w:rPr>
                <w:highlight w:val="white"/>
              </w:rPr>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绿化等级</w:t>
            </w:r>
            <w:r>
              <w:rPr>
                <w:highlight w:val="white"/>
              </w:rPr>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绿化面积（㎡）</w:t>
            </w:r>
            <w:r>
              <w:rPr>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2"/>
                <w:szCs w:val="22"/>
                <w:highlight w:val="white"/>
              </w:rPr>
            </w:pPr>
            <w:r>
              <w:rPr>
                <w:rFonts w:hint="eastAsia" w:ascii="宋体" w:hAnsi="宋体" w:cs="宋体"/>
                <w:sz w:val="24"/>
                <w:highlight w:val="white"/>
              </w:rPr>
              <w:t xml:space="preserve">奎河公园（一期）综合养护</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173" w:type="dxa"/>
            <w:vAlign w:val="center"/>
            <w:textDirection w:val="lrTb"/>
            <w:noWrap/>
          </w:tcPr>
          <w:p>
            <w:pPr>
              <w:jc w:val="center"/>
              <w:spacing w:line="360" w:lineRule="auto"/>
              <w:rPr>
                <w:rFonts w:ascii="宋体" w:hAnsi="宋体" w:cs="宋体"/>
                <w:sz w:val="22"/>
                <w:szCs w:val="22"/>
                <w:highlight w:val="white"/>
              </w:rPr>
            </w:pPr>
            <w:r>
              <w:rPr>
                <w:rFonts w:hint="eastAsia" w:ascii="宋体" w:hAnsi="宋体" w:cs="宋体"/>
                <w:sz w:val="24"/>
                <w:highlight w:val="white"/>
              </w:rPr>
              <w:t xml:space="preserve">奎河（经纬路到毕庄中沟）</w:t>
            </w:r>
            <w:r>
              <w:rPr>
                <w:highlight w:val="white"/>
              </w:rPr>
            </w:r>
            <w:r/>
          </w:p>
        </w:tc>
        <w:tc>
          <w:tcPr>
            <w:tcBorders>
              <w:top w:val="non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一级乙类</w:t>
            </w:r>
            <w:r>
              <w:rPr>
                <w:highlight w:val="white"/>
              </w:rPr>
            </w:r>
            <w:r/>
          </w:p>
        </w:tc>
        <w:tc>
          <w:tcPr>
            <w:tcBorders>
              <w:top w:val="non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highlight w:val="white"/>
              </w:rPr>
            </w:pPr>
            <w:r>
              <w:rPr>
                <w:rFonts w:hint="eastAsia" w:ascii="宋体" w:hAnsi="宋体" w:cs="宋体"/>
                <w:sz w:val="24"/>
                <w:highlight w:val="white"/>
              </w:rPr>
              <w:t xml:space="preserve">126532.25</w:t>
            </w:r>
            <w:r>
              <w:rPr>
                <w:highlight w:val="white"/>
              </w:rPr>
            </w:r>
            <w:r/>
          </w:p>
        </w:tc>
      </w:tr>
    </w:tbl>
    <w:p>
      <w:pPr>
        <w:jc w:val="both"/>
        <w:spacing w:line="360" w:lineRule="auto"/>
        <w:widowControl w:val="off"/>
        <w:rPr>
          <w:rFonts w:ascii="宋体" w:hAnsi="宋体" w:cs="宋体"/>
          <w:sz w:val="24"/>
          <w:highlight w:val="white"/>
        </w:rPr>
      </w:pPr>
      <w:r>
        <w:rPr>
          <w:rFonts w:ascii="宋体" w:hAnsi="宋体" w:cs="宋体"/>
          <w:sz w:val="24"/>
          <w:highlight w:val="white"/>
        </w:rPr>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4.机械化作业：定期浇水，遇连续20天无明显降雨或出现明显旱情时，及时浇水灌溉、喷水冲刷除尘。</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5.配备相应的园林生产垃圾储存场所，及园林生产废物利用工具。</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6.投标人应针对园林绿化养护工作、绿化巡查工作、安保工作、保洁工作等全面安排，运用统筹兼顾、整体协调的管理方式把各项目养护、保洁、安保等工作有机地结合起来，确保作业效果明显提高。</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7.作业车符合国家标准。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8.本项目服务期12个月。</w:t>
      </w:r>
      <w:r>
        <w:rPr>
          <w:highlight w:val="white"/>
        </w:rPr>
      </w:r>
      <w:r/>
    </w:p>
    <w:p>
      <w:pPr>
        <w:ind w:firstLine="480"/>
        <w:spacing w:line="360" w:lineRule="auto"/>
        <w:rPr>
          <w:rFonts w:ascii="宋体" w:hAnsi="宋体" w:cs="宋体"/>
          <w:sz w:val="24"/>
          <w:highlight w:val="white"/>
        </w:rPr>
      </w:pPr>
      <w:r>
        <w:rPr>
          <w:rFonts w:ascii="宋体" w:hAnsi="宋体" w:cs="宋体"/>
          <w:sz w:val="24"/>
          <w:highlight w:val="white"/>
        </w:rPr>
      </w:r>
      <w:r>
        <w:rPr>
          <w:highlight w:val="white"/>
        </w:rPr>
      </w:r>
      <w:r/>
    </w:p>
    <w:p>
      <w:pPr>
        <w:pStyle w:val="1257"/>
        <w:numPr>
          <w:ilvl w:val="0"/>
          <w:numId w:val="9"/>
        </w:numPr>
        <w:spacing w:before="0" w:after="0" w:line="360" w:lineRule="auto"/>
        <w:widowControl w:val="off"/>
        <w:tabs>
          <w:tab w:val="left" w:pos="0" w:leader="none"/>
        </w:tabs>
        <w:rPr>
          <w:rFonts w:ascii="宋体" w:hAnsi="宋体" w:cs="宋体"/>
          <w:szCs w:val="24"/>
          <w:highlight w:val="white"/>
        </w:rPr>
      </w:pPr>
      <w:r>
        <w:rPr>
          <w:highlight w:val="white"/>
        </w:rPr>
      </w:r>
      <w:bookmarkStart w:id="111" w:name="_Toc150422737"/>
      <w:r>
        <w:rPr>
          <w:rFonts w:hint="eastAsia" w:ascii="宋体" w:hAnsi="宋体" w:cs="宋体"/>
          <w:szCs w:val="24"/>
          <w:highlight w:val="white"/>
        </w:rPr>
        <w:t xml:space="preserve">项目要求</w:t>
      </w:r>
      <w:bookmarkEnd w:id="111"/>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投标人必须遵守劳动法，依法规范用工，全员签订劳动合同，符合条件的须参加基本社会养老保险，安保、巡查、养护人员工资应不低于最新公布的徐州市铜山区最低工资标准，高温津贴、特岗津贴、加班费用等按法律、法规及文件规定执行。投标人投标时要充分考虑到当地用工所需费用及政策所涉及的当地最低工资标准等变化因素，合同期内中标方要按国家政策发放员工工资，除采购方要求外，不论费用增长多少，采购方不予补贴，投标方在投标时应充分考虑到该项风险。</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2.按采购人要求在每月25日前向采购人提供相关运行资料，包括但不限于人员信息、工资和加班费发放、设备（车辆）信息、园林生产垃圾清运量等，并确保资料信息的真实性。</w:t>
      </w:r>
      <w:r>
        <w:rPr>
          <w:highlight w:val="white"/>
        </w:rPr>
      </w:r>
      <w:r/>
    </w:p>
    <w:p>
      <w:pPr>
        <w:pStyle w:val="1257"/>
        <w:numPr>
          <w:ilvl w:val="0"/>
          <w:numId w:val="10"/>
        </w:numPr>
        <w:spacing w:line="360" w:lineRule="auto"/>
        <w:widowControl w:val="off"/>
        <w:tabs>
          <w:tab w:val="left" w:pos="0" w:leader="none"/>
        </w:tabs>
        <w:rPr>
          <w:rFonts w:ascii="宋体" w:hAnsi="宋体" w:cs="宋体"/>
          <w:szCs w:val="24"/>
          <w:highlight w:val="white"/>
        </w:rPr>
      </w:pPr>
      <w:r>
        <w:rPr>
          <w:highlight w:val="white"/>
        </w:rPr>
      </w:r>
      <w:bookmarkStart w:id="112" w:name="_Toc150422738"/>
      <w:r>
        <w:rPr>
          <w:rFonts w:hint="eastAsia" w:ascii="宋体" w:hAnsi="宋体" w:cs="宋体"/>
          <w:highlight w:val="white"/>
        </w:rPr>
        <w:t xml:space="preserve">人员、设备配置要求（本项不允许负偏离，否则按废标处理）</w:t>
      </w:r>
      <w:bookmarkEnd w:id="112"/>
      <w:r>
        <w:rPr>
          <w:highlight w:val="white"/>
        </w:rPr>
      </w:r>
      <w:r/>
    </w:p>
    <w:p>
      <w:pPr>
        <w:pStyle w:val="1076"/>
        <w:ind w:left="0" w:firstLine="241"/>
        <w:spacing w:line="360" w:lineRule="auto"/>
        <w:rPr>
          <w:rFonts w:ascii="宋体" w:hAnsi="宋体" w:cs="宋体"/>
          <w:b/>
          <w:bCs/>
          <w:sz w:val="24"/>
          <w:szCs w:val="32"/>
          <w:highlight w:val="white"/>
        </w:rPr>
      </w:pPr>
      <w:r>
        <w:rPr>
          <w:highlight w:val="white"/>
        </w:rPr>
      </w:r>
      <w:bookmarkStart w:id="113" w:name="_Toc150422739"/>
      <w:r>
        <w:rPr>
          <w:rFonts w:hint="eastAsia" w:ascii="宋体" w:hAnsi="宋体" w:cs="宋体"/>
          <w:b/>
          <w:bCs/>
          <w:sz w:val="24"/>
          <w:szCs w:val="32"/>
          <w:highlight w:val="white"/>
        </w:rPr>
        <w:t xml:space="preserve">（一）人员专用原则</w:t>
      </w:r>
      <w:bookmarkEnd w:id="113"/>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项目组成员专用原则：投标项目组成员应为投标人本单位人员，必须具有一定物业管理经验或园林养护管理经验，年龄在55周岁以下（不限男女）。专门服务于本项目，不得用于其他项目中，且需常驻本项目。项目组成员均不统计在作业人员（园林绿化养护作业人员、安保、保洁和其他作业人员）数量内。</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 设备（车辆）：投标人必须按照招标文件要求配备相关车辆设备， 设备可以是自有或者租赁或提供中标后签订合同前具备相关车辆（新购置、租赁均可）承诺格式自拟。</w:t>
      </w:r>
      <w:r>
        <w:rPr>
          <w:highlight w:val="white"/>
        </w:rPr>
      </w:r>
      <w:r/>
    </w:p>
    <w:p>
      <w:pPr>
        <w:pStyle w:val="1076"/>
        <w:ind w:left="0" w:firstLine="241"/>
        <w:spacing w:line="360" w:lineRule="auto"/>
        <w:rPr>
          <w:rFonts w:ascii="宋体" w:hAnsi="宋体" w:cs="宋体"/>
          <w:b/>
          <w:bCs/>
          <w:sz w:val="24"/>
          <w:szCs w:val="32"/>
          <w:highlight w:val="white"/>
        </w:rPr>
      </w:pPr>
      <w:r>
        <w:rPr>
          <w:rFonts w:hint="eastAsia" w:ascii="宋体" w:hAnsi="宋体" w:cs="宋体"/>
          <w:b/>
          <w:bCs/>
          <w:sz w:val="24"/>
          <w:szCs w:val="32"/>
          <w:highlight w:val="white"/>
        </w:rPr>
        <w:t xml:space="preserve">（二）人员配置基本要求</w:t>
      </w:r>
      <w:r>
        <w:rPr>
          <w:highlight w:val="white"/>
        </w:rPr>
      </w:r>
      <w:r/>
    </w:p>
    <w:p>
      <w:pPr>
        <w:pStyle w:val="1076"/>
        <w:ind w:left="120" w:firstLine="360"/>
        <w:spacing w:line="360" w:lineRule="auto"/>
        <w:rPr>
          <w:rFonts w:ascii="宋体" w:hAnsi="宋体" w:cs="宋体"/>
          <w:sz w:val="24"/>
          <w:highlight w:val="white"/>
        </w:rPr>
      </w:pPr>
      <w:r>
        <w:rPr>
          <w:rFonts w:hint="eastAsia" w:ascii="宋体" w:hAnsi="宋体" w:cs="宋体"/>
          <w:sz w:val="24"/>
          <w:highlight w:val="white"/>
        </w:rPr>
        <w:t xml:space="preserve">1.项目部人员基本要求</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各采购包项目经理1名，项目负责人具备中级职称及以上资格，并同时具有园林相关专业大专及以上学历；或具备物业管理从业资格并作为项目经理管理含绿化、保洁、安保项目的2年以上物业管理经验。绿化技术人员1名，必须从事园林一线绿化工作至少2年及以上，具备一定的园林绿化工作经验。另配电工1名。</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（本条为实质性响应指标，如不能满足或低于配备数量则按照无效投标处理）</w:t>
      </w:r>
      <w:r>
        <w:rPr>
          <w:highlight w:val="white"/>
        </w:rPr>
      </w:r>
      <w:r/>
    </w:p>
    <w:p>
      <w:pPr>
        <w:ind w:firstLine="240"/>
        <w:spacing w:line="360" w:lineRule="auto"/>
        <w:rPr>
          <w:rFonts w:ascii="宋体" w:hAnsi="宋体" w:cs="宋体"/>
          <w:sz w:val="24"/>
          <w:highlight w:val="white"/>
        </w:rPr>
      </w:pPr>
      <w:r>
        <w:rPr>
          <w:rFonts w:hint="eastAsia" w:ascii="宋体" w:hAnsi="宋体" w:cs="宋体"/>
          <w:sz w:val="24"/>
          <w:highlight w:val="white"/>
        </w:rPr>
        <w:t xml:space="preserve">2.绿化养护作业人员年龄要求</w:t>
      </w:r>
      <w:r>
        <w:rPr>
          <w:highlight w:val="white"/>
        </w:rPr>
      </w:r>
      <w:r/>
    </w:p>
    <w:p>
      <w:pPr>
        <w:ind w:firstLine="120"/>
        <w:spacing w:line="360" w:lineRule="auto"/>
        <w:rPr>
          <w:rFonts w:ascii="宋体" w:hAnsi="宋体" w:cs="宋体"/>
          <w:sz w:val="24"/>
          <w:highlight w:val="white"/>
        </w:rPr>
      </w:pPr>
      <w:r>
        <w:rPr>
          <w:rFonts w:hint="eastAsia" w:ascii="宋体" w:hAnsi="宋体" w:cs="宋体"/>
          <w:sz w:val="24"/>
          <w:highlight w:val="white"/>
        </w:rPr>
        <w:t xml:space="preserve">（1）禁止使用男60周岁、女55周岁以上人员。</w:t>
      </w:r>
      <w:r>
        <w:rPr>
          <w:highlight w:val="white"/>
        </w:rPr>
      </w:r>
      <w:r/>
    </w:p>
    <w:p>
      <w:pPr>
        <w:ind w:firstLine="120"/>
        <w:spacing w:line="360" w:lineRule="auto"/>
        <w:rPr>
          <w:rFonts w:ascii="宋体" w:hAnsi="宋体" w:cs="宋体"/>
          <w:sz w:val="24"/>
          <w:highlight w:val="white"/>
        </w:rPr>
      </w:pPr>
      <w:r>
        <w:rPr>
          <w:rFonts w:hint="eastAsia" w:ascii="宋体" w:hAnsi="宋体" w:cs="宋体"/>
          <w:sz w:val="24"/>
          <w:highlight w:val="white"/>
        </w:rPr>
        <w:t xml:space="preserve">（2）人员总数最低应满足下表要求：</w:t>
      </w:r>
      <w:r>
        <w:rPr>
          <w:highlight w:val="white"/>
        </w:rPr>
      </w:r>
      <w:r/>
    </w:p>
    <w:tbl>
      <w:tblPr>
        <w:tblW w:w="8991" w:type="dxa"/>
        <w:jc w:val="center"/>
        <w:tblLayout w:type="fixed"/>
        <w:tblLook w:val="04A0" w:firstRow="1" w:lastRow="0" w:firstColumn="1" w:lastColumn="0" w:noHBand="0" w:noVBand="1"/>
      </w:tblPr>
      <w:tblGrid>
        <w:gridCol w:w="1177"/>
        <w:gridCol w:w="1975"/>
        <w:gridCol w:w="1886"/>
        <w:gridCol w:w="1212"/>
        <w:gridCol w:w="1361"/>
        <w:gridCol w:w="1380"/>
      </w:tblGrid>
      <w:tr>
        <w:trPr>
          <w:jc w:val="center"/>
          <w:trHeight w:val="366"/>
        </w:trPr>
        <w:tc>
          <w:tcPr>
            <w:shd w:val="clear" w:color="auto" w:fill="ffffff"/>
            <w:tcBorders>
              <w:top w:val="single" w:color="auto" w:sz="4" w:space="0"/>
              <w:left w:val="single" w:color="auto" w:sz="4" w:space="0"/>
              <w:right w:val="single" w:color="auto" w:sz="4" w:space="0"/>
            </w:tcBorders>
            <w:tcW w:w="1177"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采购包</w:t>
            </w:r>
            <w:r>
              <w:rPr>
                <w:highlight w:val="white"/>
              </w:rPr>
            </w:r>
            <w:r/>
          </w:p>
        </w:tc>
        <w:tc>
          <w:tcPr>
            <w:gridSpan w:val="5"/>
            <w:shd w:val="clear" w:color="auto" w:fill="ffffff"/>
            <w:tcBorders>
              <w:top w:val="single" w:color="auto" w:sz="4" w:space="0"/>
              <w:left w:val="single" w:color="auto" w:sz="4" w:space="0"/>
              <w:bottom w:val="single" w:color="auto" w:sz="4" w:space="0"/>
              <w:right w:val="single" w:color="auto" w:sz="4" w:space="0"/>
            </w:tcBorders>
            <w:tcW w:w="7814"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人    数    （人）</w:t>
            </w:r>
            <w:r>
              <w:rPr>
                <w:highlight w:val="white"/>
              </w:rPr>
            </w:r>
            <w:r/>
          </w:p>
        </w:tc>
      </w:tr>
      <w:tr>
        <w:trPr>
          <w:jc w:val="center"/>
          <w:trHeight w:val="345"/>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ffffff"/>
            <w:tcBorders>
              <w:top w:val="none" w:color="000000" w:sz="4" w:space="0"/>
              <w:left w:val="none" w:color="000000" w:sz="4" w:space="0"/>
              <w:right w:val="single" w:color="auto" w:sz="4" w:space="0"/>
            </w:tcBorders>
            <w:tcW w:w="1975"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一线绿化</w:t>
            </w:r>
            <w:r>
              <w:rPr>
                <w:highlight w:val="white"/>
              </w:rPr>
            </w:r>
            <w:r/>
          </w:p>
          <w:p>
            <w:pPr>
              <w:jc w:val="center"/>
              <w:spacing w:line="360" w:lineRule="auto"/>
              <w:rPr>
                <w:rFonts w:ascii="宋体" w:hAnsi="宋体" w:cs="宋体"/>
                <w:sz w:val="24"/>
                <w:highlight w:val="white"/>
              </w:rPr>
            </w:pPr>
            <w:r>
              <w:rPr>
                <w:rFonts w:hint="eastAsia" w:ascii="宋体" w:hAnsi="宋体" w:cs="宋体"/>
                <w:sz w:val="24"/>
                <w:highlight w:val="white"/>
              </w:rPr>
              <w:t xml:space="preserve">养护人员</w:t>
            </w:r>
            <w:r>
              <w:rPr>
                <w:highlight w:val="white"/>
              </w:rPr>
            </w:r>
            <w:r/>
          </w:p>
        </w:tc>
        <w:tc>
          <w:tcPr>
            <w:shd w:val="clear" w:color="auto" w:fill="ffffff"/>
            <w:tcBorders>
              <w:top w:val="none" w:color="000000" w:sz="4" w:space="0"/>
              <w:left w:val="none" w:color="000000" w:sz="4" w:space="0"/>
              <w:right w:val="single" w:color="auto" w:sz="4" w:space="0"/>
            </w:tcBorders>
            <w:tcW w:w="1886"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巡查人员</w:t>
            </w:r>
            <w:r>
              <w:rPr>
                <w:highlight w:val="white"/>
              </w:rPr>
            </w:r>
            <w:r/>
          </w:p>
        </w:tc>
        <w:tc>
          <w:tcPr>
            <w:gridSpan w:val="2"/>
            <w:shd w:val="clear" w:color="auto" w:fill="ffffff"/>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项目部人员</w:t>
            </w:r>
            <w:r>
              <w:rPr>
                <w:highlight w:val="white"/>
              </w:rPr>
            </w:r>
            <w:r/>
          </w:p>
        </w:tc>
        <w:tc>
          <w:tcPr>
            <w:shd w:val="clear" w:color="auto" w:fill="ffffff"/>
            <w:tcBorders>
              <w:top w:val="none" w:color="000000" w:sz="4" w:space="0"/>
              <w:left w:val="none" w:color="000000" w:sz="4" w:space="0"/>
              <w:right w:val="single" w:color="auto" w:sz="4" w:space="0"/>
            </w:tcBorders>
            <w:tcW w:w="1380" w:type="dxa"/>
            <w:vAlign w:val="center"/>
            <w:vMerge w:val="restart"/>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总人数</w:t>
            </w:r>
            <w:r>
              <w:rPr>
                <w:highlight w:val="white"/>
              </w:rPr>
            </w:r>
            <w:r/>
          </w:p>
        </w:tc>
      </w:tr>
      <w:tr>
        <w:trPr>
          <w:jc w:val="center"/>
          <w:trHeight w:val="566"/>
        </w:trPr>
        <w:tc>
          <w:tcPr>
            <w:shd w:val="clear" w:color="auto" w:fill="auto"/>
            <w:tcBorders>
              <w:left w:val="single" w:color="auto" w:sz="4" w:space="0"/>
              <w:bottom w:val="single" w:color="auto" w:sz="4" w:space="0"/>
              <w:right w:val="single" w:color="auto" w:sz="4" w:space="0"/>
            </w:tcBorders>
            <w:tcW w:w="1177"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ffffff"/>
            <w:tcBorders>
              <w:left w:val="none" w:color="000000" w:sz="4" w:space="0"/>
              <w:bottom w:val="single" w:color="auto" w:sz="4" w:space="0"/>
              <w:right w:val="single" w:color="auto" w:sz="4" w:space="0"/>
            </w:tcBorders>
            <w:tcW w:w="1975"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ffffff"/>
            <w:tcBorders>
              <w:left w:val="none" w:color="000000" w:sz="4" w:space="0"/>
              <w:bottom w:val="single" w:color="auto" w:sz="4" w:space="0"/>
              <w:right w:val="single" w:color="auto" w:sz="4" w:space="0"/>
            </w:tcBorders>
            <w:tcW w:w="1886"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ffffff"/>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项目经理</w:t>
            </w:r>
            <w:r>
              <w:rPr>
                <w:highlight w:val="white"/>
              </w:rPr>
            </w:r>
            <w:r/>
          </w:p>
        </w:tc>
        <w:tc>
          <w:tcPr>
            <w:shd w:val="clear" w:color="auto" w:fill="ffffff"/>
            <w:tcBorders>
              <w:top w:val="single" w:color="auto" w:sz="4" w:space="0"/>
              <w:left w:val="none" w:color="000000" w:sz="4" w:space="0"/>
              <w:bottom w:val="single" w:color="auto" w:sz="4" w:space="0"/>
              <w:right w:val="single" w:color="auto" w:sz="4" w:space="0"/>
            </w:tcBorders>
            <w:tcW w:w="1361"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项目</w:t>
            </w:r>
            <w:r>
              <w:rPr>
                <w:highlight w:val="white"/>
              </w:rPr>
            </w:r>
            <w:r/>
          </w:p>
          <w:p>
            <w:pPr>
              <w:jc w:val="center"/>
              <w:spacing w:line="360" w:lineRule="auto"/>
              <w:rPr>
                <w:rFonts w:ascii="宋体" w:hAnsi="宋体" w:cs="宋体"/>
                <w:sz w:val="24"/>
                <w:highlight w:val="white"/>
              </w:rPr>
            </w:pPr>
            <w:r>
              <w:rPr>
                <w:rFonts w:hint="eastAsia" w:ascii="宋体" w:hAnsi="宋体" w:cs="宋体"/>
                <w:sz w:val="24"/>
                <w:highlight w:val="white"/>
              </w:rPr>
              <w:t xml:space="preserve">技术人员</w:t>
            </w:r>
            <w:r>
              <w:rPr>
                <w:highlight w:val="white"/>
              </w:rPr>
            </w:r>
            <w:r/>
          </w:p>
        </w:tc>
        <w:tc>
          <w:tcPr>
            <w:shd w:val="clear" w:color="auto" w:fill="ffffff"/>
            <w:tcBorders>
              <w:left w:val="none" w:color="000000" w:sz="4" w:space="0"/>
              <w:bottom w:val="single" w:color="auto" w:sz="4" w:space="0"/>
              <w:right w:val="single" w:color="auto" w:sz="4" w:space="0"/>
            </w:tcBorders>
            <w:tcW w:w="13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1242"/>
        </w:trPr>
        <w:tc>
          <w:tcPr>
            <w:shd w:val="clear" w:color="auto" w:fill="ffffff"/>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采购包一</w:t>
            </w:r>
            <w:r>
              <w:rPr>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975"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49</w:t>
            </w:r>
            <w:r>
              <w:rPr>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886"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保安兼顾（10名保安）</w:t>
            </w:r>
            <w:r>
              <w:rPr>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361"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51</w:t>
            </w:r>
            <w:r>
              <w:rPr>
                <w:highlight w:val="white"/>
              </w:rPr>
            </w:r>
            <w:r/>
          </w:p>
        </w:tc>
      </w:tr>
      <w:tr>
        <w:trPr>
          <w:jc w:val="center"/>
          <w:trHeight w:val="1243"/>
        </w:trPr>
        <w:tc>
          <w:tcPr>
            <w:shd w:val="clear" w:color="auto" w:fill="ffffff"/>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采购包二</w:t>
            </w:r>
            <w:r>
              <w:rPr>
                <w:highlight w:val="white"/>
              </w:rPr>
            </w:r>
            <w:r/>
          </w:p>
        </w:tc>
        <w:tc>
          <w:tcPr>
            <w:shd w:val="clear" w:color="auto" w:fill="ffffff"/>
            <w:tcBorders>
              <w:top w:val="single" w:color="auto" w:sz="4" w:space="0"/>
              <w:left w:val="none" w:color="000000" w:sz="4" w:space="0"/>
              <w:bottom w:val="single" w:color="auto" w:sz="4" w:space="0"/>
              <w:right w:val="single" w:color="auto" w:sz="4" w:space="0"/>
            </w:tcBorders>
            <w:tcW w:w="1975"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48</w:t>
            </w:r>
            <w:r>
              <w:rPr>
                <w:highlight w:val="white"/>
              </w:rPr>
            </w:r>
            <w:r/>
          </w:p>
        </w:tc>
        <w:tc>
          <w:tcPr>
            <w:shd w:val="clear" w:color="auto" w:fill="ffffff"/>
            <w:tcBorders>
              <w:top w:val="single" w:color="auto" w:sz="4" w:space="0"/>
              <w:left w:val="none" w:color="000000" w:sz="4" w:space="0"/>
              <w:bottom w:val="single" w:color="auto" w:sz="4" w:space="0"/>
              <w:right w:val="single" w:color="auto" w:sz="4" w:space="0"/>
            </w:tcBorders>
            <w:tcW w:w="1886"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保安兼顾（10名保安）</w:t>
            </w:r>
            <w:r>
              <w:rPr>
                <w:highlight w:val="white"/>
              </w:rPr>
            </w:r>
            <w:r/>
          </w:p>
        </w:tc>
        <w:tc>
          <w:tcPr>
            <w:shd w:val="clear" w:color="auto" w:fill="ffffff"/>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ffffff"/>
            <w:tcBorders>
              <w:top w:val="single" w:color="auto" w:sz="4" w:space="0"/>
              <w:left w:val="none" w:color="000000" w:sz="4" w:space="0"/>
              <w:bottom w:val="single" w:color="auto" w:sz="4" w:space="0"/>
              <w:right w:val="single" w:color="auto" w:sz="4" w:space="0"/>
            </w:tcBorders>
            <w:tcW w:w="1361"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ffffff"/>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50</w:t>
            </w:r>
            <w:r>
              <w:rPr>
                <w:highlight w:val="white"/>
              </w:rPr>
            </w:r>
            <w:r/>
          </w:p>
        </w:tc>
      </w:tr>
      <w:tr>
        <w:trPr>
          <w:jc w:val="center"/>
          <w:trHeight w:val="1243"/>
        </w:trPr>
        <w:tc>
          <w:tcPr>
            <w:shd w:val="clear" w:color="auto" w:fill="ffffff"/>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采购包三</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16</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保安兼顾（5名保安）</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1</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18</w:t>
            </w:r>
            <w:r>
              <w:rPr>
                <w:highlight w:val="white"/>
              </w:rPr>
            </w:r>
            <w:r/>
          </w:p>
        </w:tc>
      </w:tr>
    </w:tbl>
    <w:p>
      <w:pPr>
        <w:spacing w:line="360" w:lineRule="auto"/>
        <w:rPr>
          <w:rFonts w:ascii="宋体" w:hAnsi="宋体" w:cs="宋体"/>
          <w:highlight w:val="white"/>
        </w:rPr>
      </w:pPr>
      <w:r>
        <w:rPr>
          <w:rFonts w:hint="eastAsia" w:ascii="宋体" w:hAnsi="宋体" w:cs="宋体"/>
          <w:sz w:val="24"/>
          <w:highlight w:val="white"/>
        </w:rPr>
        <w:t xml:space="preserve">说明：1.以上人员不包含机械操作人员。</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2.一线绿化养护人员中包含安保、秩序维护人员。</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3.中标人承担所有作业人员及管理人员、设备的安全责任及费用。</w:t>
      </w:r>
      <w:r>
        <w:rPr>
          <w:highlight w:val="white"/>
        </w:rPr>
      </w:r>
      <w:r/>
    </w:p>
    <w:p>
      <w:pPr>
        <w:spacing w:line="360" w:lineRule="auto"/>
        <w:rPr>
          <w:rFonts w:ascii="宋体" w:hAnsi="宋体" w:cs="宋体"/>
          <w:highlight w:val="white"/>
        </w:rPr>
      </w:pPr>
      <w:r>
        <w:rPr>
          <w:rFonts w:hint="eastAsia" w:ascii="宋体" w:hAnsi="宋体" w:cs="宋体"/>
          <w:sz w:val="24"/>
          <w:highlight w:val="white"/>
        </w:rPr>
        <w:t xml:space="preserve">4.中标人须为作业人员提供工作服及必要的劳动防护用品。</w:t>
      </w:r>
      <w:r>
        <w:rPr>
          <w:highlight w:val="white"/>
        </w:rPr>
      </w:r>
      <w:r/>
    </w:p>
    <w:p>
      <w:pPr>
        <w:spacing w:line="360" w:lineRule="auto"/>
        <w:rPr>
          <w:rFonts w:ascii="宋体" w:hAnsi="宋体" w:cs="宋体"/>
          <w:sz w:val="24"/>
          <w:szCs w:val="24"/>
          <w:highlight w:val="white"/>
        </w:rPr>
      </w:pPr>
      <w:r>
        <w:rPr>
          <w:rFonts w:hint="eastAsia" w:ascii="宋体" w:hAnsi="宋体" w:cs="宋体"/>
          <w:b/>
          <w:sz w:val="24"/>
          <w:szCs w:val="24"/>
          <w:highlight w:val="white"/>
        </w:rPr>
        <w:t xml:space="preserve">负责本项目的项目负责人常驻现场并不得同时兼任其他同类项目的项目负责人。</w:t>
      </w:r>
      <w:r>
        <w:rPr>
          <w:highlight w:val="white"/>
        </w:rPr>
      </w:r>
      <w:r/>
    </w:p>
    <w:p>
      <w:pPr>
        <w:spacing w:line="360" w:lineRule="auto"/>
        <w:rPr>
          <w:rFonts w:ascii="宋体" w:hAnsi="宋体" w:cs="宋体"/>
          <w:b/>
          <w:bCs/>
          <w:sz w:val="24"/>
          <w:highlight w:val="white"/>
        </w:rPr>
      </w:pPr>
      <w:r>
        <w:rPr>
          <w:rFonts w:hint="eastAsia" w:ascii="宋体" w:hAnsi="宋体" w:cs="宋体"/>
          <w:b/>
          <w:bCs/>
          <w:sz w:val="24"/>
          <w:highlight w:val="white"/>
        </w:rPr>
        <w:t xml:space="preserve">（三）设备（车辆）配置基本要求</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1.作业设备（车辆）配置基本标准</w:t>
      </w:r>
      <w:r>
        <w:rPr>
          <w:highlight w:val="white"/>
        </w:rPr>
      </w:r>
      <w:r/>
    </w:p>
    <w:tbl>
      <w:tblPr>
        <w:tblpPr w:horzAnchor="page" w:tblpX="1048" w:vertAnchor="text" w:tblpY="461" w:leftFromText="180" w:topFromText="0" w:rightFromText="180" w:bottomFromText="0"/>
        <w:tblW w:w="1003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83"/>
        <w:gridCol w:w="945"/>
        <w:gridCol w:w="945"/>
        <w:gridCol w:w="921"/>
        <w:gridCol w:w="951"/>
        <w:gridCol w:w="932"/>
        <w:gridCol w:w="1136"/>
        <w:gridCol w:w="877"/>
        <w:gridCol w:w="858"/>
        <w:gridCol w:w="1483"/>
      </w:tblGrid>
      <w:tr>
        <w:trPr>
          <w:trHeight w:val="550"/>
        </w:trPr>
        <w:tc>
          <w:tcPr>
            <w:tcBorders>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gridSpan w:val="2"/>
            <w:tcBorders>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大型机械设备</w:t>
            </w:r>
            <w:r>
              <w:rPr>
                <w:highlight w:val="white"/>
              </w:rPr>
            </w:r>
            <w:r/>
          </w:p>
        </w:tc>
        <w:tc>
          <w:tcPr>
            <w:gridSpan w:val="6"/>
            <w:tcBorders>
              <w:left w:val="single" w:color="auto" w:sz="4" w:space="0"/>
              <w:bottom w:val="single" w:color="auto" w:sz="4" w:space="0"/>
              <w:right w:val="single" w:color="auto" w:sz="4" w:space="0"/>
            </w:tcBorders>
            <w:tcW w:w="567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小型机械设备</w:t>
            </w:r>
            <w:r>
              <w:rPr>
                <w:highlight w:val="white"/>
              </w:rPr>
            </w:r>
            <w:r/>
          </w:p>
        </w:tc>
        <w:tc>
          <w:tcPr>
            <w:tcBorders>
              <w:left w:val="single" w:color="auto" w:sz="4" w:space="0"/>
              <w:bottom w:val="single" w:color="auto" w:sz="4" w:space="0"/>
            </w:tcBorders>
            <w:tcW w:w="1483"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备注</w:t>
            </w:r>
            <w:r>
              <w:rPr>
                <w:highlight w:val="white"/>
              </w:rPr>
            </w:r>
            <w:r/>
          </w:p>
        </w:tc>
      </w:tr>
      <w:tr>
        <w:trPr>
          <w:trHeight w:val="1540"/>
        </w:trPr>
        <w:tc>
          <w:tcPr>
            <w:tcBorders>
              <w:top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采购包</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吊车货车等常用车</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水车、高压打药车</w:t>
            </w:r>
            <w:r>
              <w:rPr>
                <w:highlight w:val="white"/>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水泵</w:t>
            </w:r>
            <w:r>
              <w:rPr>
                <w:highlight w:val="whit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绿篱机</w:t>
            </w:r>
            <w:r>
              <w:rPr>
                <w:highlight w:val="whit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打草机</w:t>
            </w:r>
            <w:r>
              <w:rPr>
                <w:highlight w:val="white"/>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小型变压冲洗（打药车）</w:t>
            </w:r>
            <w:r>
              <w:rPr>
                <w:highlight w:val="white"/>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巡查车</w:t>
            </w:r>
            <w:r>
              <w:rPr>
                <w:highlight w:val="whit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垃圾清运车</w:t>
            </w:r>
            <w:r>
              <w:rPr>
                <w:highlight w:val="white"/>
              </w:rPr>
            </w:r>
            <w:r/>
          </w:p>
        </w:tc>
        <w:tc>
          <w:tcPr>
            <w:tcBorders>
              <w:top w:val="single" w:color="auto" w:sz="4" w:space="0"/>
              <w:left w:val="single" w:color="auto" w:sz="4" w:space="0"/>
              <w:bottom w:val="single" w:color="auto" w:sz="4" w:space="0"/>
            </w:tcBorders>
            <w:tcW w:w="1483"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备注</w:t>
            </w:r>
            <w:r>
              <w:rPr>
                <w:highlight w:val="white"/>
              </w:rPr>
            </w:r>
            <w:r/>
          </w:p>
        </w:tc>
      </w:tr>
      <w:tr>
        <w:trPr>
          <w:trHeight w:val="1229"/>
        </w:trPr>
        <w:tc>
          <w:tcPr>
            <w:tcBorders>
              <w:top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采购包一</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top w:val="single" w:color="auto" w:sz="4" w:space="0"/>
              <w:left w:val="single" w:color="auto" w:sz="4" w:space="0"/>
            </w:tcBorders>
            <w:tcW w:w="1483" w:type="dxa"/>
            <w:vAlign w:val="center"/>
            <w:vMerge w:val="restart"/>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水车有效容积≥8m3</w:t>
            </w:r>
            <w:r>
              <w:rPr>
                <w:highlight w:val="white"/>
              </w:rPr>
            </w:r>
            <w:r/>
          </w:p>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1吨以上的高压打药车</w:t>
            </w:r>
            <w:r>
              <w:rPr>
                <w:highlight w:val="white"/>
              </w:rPr>
            </w:r>
            <w:r/>
          </w:p>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其他人工修剪用品若干</w:t>
            </w:r>
            <w:r>
              <w:rPr>
                <w:highlight w:val="white"/>
              </w:rPr>
            </w:r>
            <w:r/>
          </w:p>
        </w:tc>
      </w:tr>
      <w:tr>
        <w:trPr>
          <w:trHeight w:val="1260"/>
        </w:trPr>
        <w:tc>
          <w:tcPr>
            <w:tcBorders>
              <w:top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采购包二</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10</w:t>
            </w:r>
            <w:r>
              <w:rPr>
                <w:highlight w:val="whit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left w:val="single" w:color="auto" w:sz="4" w:space="0"/>
            </w:tcBorders>
            <w:tcW w:w="148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1260"/>
        </w:trPr>
        <w:tc>
          <w:tcPr>
            <w:tcBorders>
              <w:top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采购包三</w:t>
            </w:r>
            <w:r>
              <w:rPr>
                <w:highlight w:val="white"/>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top w:val="single" w:color="auto" w:sz="4" w:space="0"/>
              <w:left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4</w:t>
            </w:r>
            <w:r>
              <w:rPr>
                <w:highlight w:val="white"/>
              </w:rPr>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6</w:t>
            </w:r>
            <w:r>
              <w:rPr>
                <w:highlight w:val="white"/>
              </w:rPr>
            </w:r>
            <w:r/>
          </w:p>
        </w:tc>
        <w:tc>
          <w:tcPr>
            <w:tcBorders>
              <w:top w:val="single" w:color="auto" w:sz="4" w:space="0"/>
              <w:left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8</w:t>
            </w:r>
            <w:r>
              <w:rPr>
                <w:highlight w:val="white"/>
              </w:rPr>
            </w:r>
            <w:r/>
          </w:p>
        </w:tc>
        <w:tc>
          <w:tcPr>
            <w:tcBorders>
              <w:top w:val="single" w:color="auto" w:sz="4" w:space="0"/>
              <w:left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2</w:t>
            </w:r>
            <w:r>
              <w:rPr>
                <w:highlight w:val="white"/>
              </w:rPr>
            </w:r>
            <w:r/>
          </w:p>
        </w:tc>
        <w:tc>
          <w:tcPr>
            <w:tcBorders>
              <w:top w:val="single" w:color="auto" w:sz="4" w:space="0"/>
              <w:left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5</w:t>
            </w:r>
            <w:r>
              <w:rPr>
                <w:highlight w:val="white"/>
              </w:rPr>
            </w:r>
            <w:r/>
          </w:p>
        </w:tc>
        <w:tc>
          <w:tcPr>
            <w:tcBorders>
              <w:top w:val="single" w:color="auto" w:sz="4" w:space="0"/>
              <w:left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highlight w:val="white"/>
              </w:rPr>
            </w:r>
            <w:r/>
          </w:p>
        </w:tc>
        <w:tc>
          <w:tcPr>
            <w:tcBorders>
              <w:left w:val="single" w:color="auto" w:sz="4" w:space="0"/>
            </w:tcBorders>
            <w:tcW w:w="148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注：投标人承诺中标后按需求配备大型机械设备。</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2.投标人自有或租赁燃油车辆须为2022年1月1日后出厂并取得机动车行驶证。</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3.设备（车辆）外观要求需要有“园林绿化”字样。</w:t>
      </w:r>
      <w:r>
        <w:rPr>
          <w:highlight w:val="white"/>
        </w:rPr>
      </w:r>
      <w:r/>
    </w:p>
    <w:p>
      <w:pPr>
        <w:spacing w:line="360" w:lineRule="auto"/>
        <w:rPr>
          <w:rFonts w:ascii="宋体" w:hAnsi="宋体" w:cs="宋体"/>
          <w:b/>
          <w:bCs/>
          <w:sz w:val="24"/>
          <w:highlight w:val="white"/>
        </w:rPr>
      </w:pPr>
      <w:r>
        <w:rPr>
          <w:rFonts w:hint="eastAsia" w:ascii="宋体" w:hAnsi="宋体" w:cs="宋体"/>
          <w:b/>
          <w:bCs/>
          <w:sz w:val="24"/>
          <w:highlight w:val="white"/>
        </w:rPr>
        <w:t xml:space="preserve">五、绿化养护实施要求：</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投标人应针对本项目制定实施方案，实施方案至少应包含以下部分：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1.项目分析：</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投标人根据招标文件、地方情况和个人理解等方面，对项目整体、作业范围、作业难点重点等进行分析。</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2.项目管理团队、场所配备方案：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投标人应根据项目特点建立项目管理小组，项目管理小组应包含项目经理一名和管理小组成员若干，提供停车场地、办公场所等使用方案。投标文件中应编制管理方案。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3.公园及绿地管理方案：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方案内容中至少包含项目组成员清单、人工作业方案、作业人员配置、内部管理制度、设备保养等内容，《项目经理情况一览表》、《项目组成员一览表》、《公园及绿地清扫保洁、绿化养护人员配备表》；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4.机械化作业管理方案：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方案内容中至少包含机械化设备配备清单、机械化设备作业方案、机械化设备（车辆）作业时间表、机械化设备管理制度、内部人员管理制度、内部人员岗位职责、设备保养、设备（车辆）购买承诺书等内容；</w:t>
      </w:r>
      <w:r>
        <w:rPr>
          <w:highlight w:val="white"/>
        </w:rPr>
      </w:r>
      <w:r/>
    </w:p>
    <w:p>
      <w:pPr>
        <w:numPr>
          <w:ilvl w:val="0"/>
          <w:numId w:val="11"/>
        </w:numPr>
        <w:ind w:firstLine="480"/>
        <w:jc w:val="both"/>
        <w:spacing w:line="360" w:lineRule="auto"/>
        <w:widowControl w:val="off"/>
        <w:rPr>
          <w:rFonts w:ascii="宋体" w:hAnsi="宋体" w:cs="宋体"/>
          <w:sz w:val="24"/>
          <w:highlight w:val="white"/>
        </w:rPr>
      </w:pPr>
      <w:r>
        <w:rPr>
          <w:rFonts w:hint="eastAsia" w:ascii="宋体" w:hAnsi="宋体" w:cs="宋体"/>
          <w:sz w:val="24"/>
          <w:highlight w:val="white"/>
        </w:rPr>
        <w:t xml:space="preserve">园林绿化养护管理方案：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方案内容中至少包含拟投入使用的绿化养护机械设备满足养护项目实际规模，各类养护机械设备数量；项目管理体系、操作规程，落实养护计划的具体措施；自查体系反馈渠道；1-12月每月全面具体完整的作业计划，有苗木补植、追播实施计划。</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6.垃圾收集运输管理方案：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方案内容中至少包含垃圾收集运输的方案。方案中须至少体现人员配备、时间安排、工具配备、设备（车辆）安排、垃圾量台账记录等基本要求；</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7.野广告管理方案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根据经验及项目特点自行编制；</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8.绿化巡查及安保巡查管理方案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方案内容中至少体现人员配备、作业时间、内部人员管理职责、岗位工作要求、运行台帐记录等基本要求；</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9.应急、突击保障方案：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根据各采购包项目要求制定方案。内容至少提供《重大活动保障应急预案》、《特殊季节性道路保洁、绿化养护应急预案》、《道路大面积污染应急预案》、《除雪应急预案》、《台风暴雨等恶劣天气应急预案》、《绿化补植应急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10.文明、安全作业管理实施方案：</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根据经验及项目特点自行编制。</w:t>
      </w:r>
      <w:bookmarkStart w:id="114" w:name="_Toc150422740"/>
      <w:r>
        <w:rPr>
          <w:highlight w:val="white"/>
        </w:rPr>
      </w:r>
      <w:r/>
    </w:p>
    <w:p>
      <w:pPr>
        <w:ind w:firstLine="482"/>
        <w:spacing w:line="360" w:lineRule="auto"/>
        <w:rPr>
          <w:rFonts w:ascii="宋体" w:hAnsi="宋体" w:cs="宋体"/>
          <w:highlight w:val="white"/>
        </w:rPr>
      </w:pPr>
      <w:r>
        <w:rPr>
          <w:rFonts w:hint="eastAsia" w:ascii="宋体" w:hAnsi="宋体" w:cs="宋体"/>
          <w:b/>
          <w:bCs/>
          <w:sz w:val="24"/>
          <w:highlight w:val="white"/>
        </w:rPr>
        <w:t xml:space="preserve">六、其他要求</w:t>
      </w:r>
      <w:r>
        <w:rPr>
          <w:rFonts w:hint="eastAsia" w:ascii="宋体" w:hAnsi="宋体" w:cs="宋体"/>
          <w:sz w:val="24"/>
          <w:highlight w:val="white"/>
        </w:rPr>
        <w:t xml:space="preserve">：见招标文件《合同主要条款》、《招标需求》</w:t>
      </w:r>
      <w:bookmarkEnd w:id="114"/>
      <w:r>
        <w:rPr>
          <w:highlight w:val="white"/>
        </w:rPr>
      </w:r>
      <w:r/>
    </w:p>
    <w:p>
      <w:pPr>
        <w:spacing w:line="360" w:lineRule="auto"/>
        <w:rPr>
          <w:rStyle w:val="1244"/>
          <w:rFonts w:ascii="宋体" w:hAnsi="宋体" w:eastAsia="宋体" w:cs="宋体"/>
          <w:sz w:val="32"/>
          <w:szCs w:val="32"/>
          <w:highlight w:val="white"/>
        </w:rPr>
      </w:pPr>
      <w:r>
        <w:rPr>
          <w:rStyle w:val="1244"/>
          <w:rFonts w:hint="eastAsia" w:ascii="宋体" w:hAnsi="宋体" w:eastAsia="宋体" w:cs="宋体"/>
          <w:sz w:val="32"/>
          <w:szCs w:val="32"/>
          <w:highlight w:val="white"/>
        </w:rPr>
        <w:br w:type="page" w:clear="all"/>
      </w:r>
      <w:r>
        <w:rPr>
          <w:highlight w:val="white"/>
        </w:rPr>
      </w:r>
      <w:r/>
    </w:p>
    <w:p>
      <w:pPr>
        <w:pStyle w:val="1038"/>
        <w:ind w:firstLine="482"/>
        <w:jc w:val="center"/>
        <w:spacing w:line="360" w:lineRule="auto"/>
        <w:rPr>
          <w:rStyle w:val="1244"/>
          <w:rFonts w:ascii="宋体" w:hAnsi="宋体" w:eastAsia="宋体" w:cs="宋体"/>
          <w:sz w:val="32"/>
          <w:szCs w:val="32"/>
          <w:highlight w:val="white"/>
        </w:rPr>
      </w:pPr>
      <w:r>
        <w:rPr>
          <w:rStyle w:val="1244"/>
          <w:rFonts w:hint="eastAsia" w:ascii="宋体" w:hAnsi="宋体" w:eastAsia="宋体" w:cs="宋体"/>
          <w:sz w:val="32"/>
          <w:szCs w:val="32"/>
          <w:highlight w:val="white"/>
        </w:rPr>
        <w:t xml:space="preserve">第七章  投标文件相关格式</w:t>
      </w:r>
      <w:r>
        <w:rPr>
          <w:highlight w:val="white"/>
        </w:rPr>
      </w:r>
      <w:r/>
    </w:p>
    <w:p>
      <w:pPr>
        <w:pStyle w:val="1038"/>
        <w:jc w:val="left"/>
        <w:spacing w:line="360" w:lineRule="auto"/>
        <w:rPr>
          <w:rFonts w:ascii="宋体" w:hAnsi="宋体" w:cs="宋体"/>
          <w:sz w:val="24"/>
          <w:highlight w:val="white"/>
        </w:rPr>
      </w:pPr>
      <w:r>
        <w:rPr>
          <w:rFonts w:hint="eastAsia" w:ascii="宋体" w:hAnsi="宋体" w:cs="宋体"/>
          <w:sz w:val="24"/>
          <w:highlight w:val="white"/>
        </w:rPr>
        <w:t xml:space="preserve">1. 投标函</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2. 开标一览表</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3. 分项价格表</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4．偏离表</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5. 法定代表人授权书</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6.投标人对“工作人员配备要求”的承诺</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7. 投标人对“</w:t>
      </w:r>
      <w:r>
        <w:rPr>
          <w:rFonts w:hint="eastAsia" w:ascii="宋体" w:hAnsi="宋体" w:cs="宋体"/>
          <w:sz w:val="24"/>
          <w:highlight w:val="white"/>
        </w:rPr>
        <w:t xml:space="preserve">设备（车辆）配置</w:t>
      </w:r>
      <w:r>
        <w:rPr>
          <w:rFonts w:hint="eastAsia" w:ascii="宋体" w:hAnsi="宋体" w:cs="宋体"/>
          <w:sz w:val="24"/>
          <w:szCs w:val="24"/>
          <w:highlight w:val="white"/>
        </w:rPr>
        <w:t xml:space="preserve">”的承诺</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8. 投标人相关承诺</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9.投标人书面声明</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10. 中小微企业声明函</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11. 残疾人福利性单位声明函</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12.具备履行合同所必需的设备和专业技术能力的书面声明</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13. 投标人参加政府采购活动前3年内在经营活动中没有重大违法记录的书面声明</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14. 预付款保函支付条款模板</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15.项目经理情况一览表</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16.项目组成员一览表</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17.公园及绿地清扫保洁、绿化养护人员配备表</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18.业绩一览表</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19.关于符合本国产品标准的声明函</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br w:type="page" w:clear="all"/>
      </w:r>
      <w:r>
        <w:rPr>
          <w:highlight w:val="white"/>
        </w:rPr>
      </w:r>
      <w:r/>
    </w:p>
    <w:p>
      <w:pPr>
        <w:numPr>
          <w:ilvl w:val="0"/>
          <w:numId w:val="12"/>
        </w:numPr>
        <w:ind w:firstLine="562"/>
        <w:jc w:val="center"/>
        <w:spacing w:line="360" w:lineRule="auto"/>
        <w:widowControl w:val="off"/>
        <w:rPr>
          <w:rFonts w:ascii="宋体" w:hAnsi="宋体" w:cs="宋体"/>
          <w:b/>
          <w:bCs/>
          <w:sz w:val="30"/>
          <w:szCs w:val="30"/>
          <w:highlight w:val="white"/>
        </w:rPr>
      </w:pPr>
      <w:r>
        <w:rPr>
          <w:rFonts w:hint="eastAsia" w:ascii="宋体" w:hAnsi="宋体" w:cs="宋体"/>
          <w:b/>
          <w:bCs/>
          <w:sz w:val="30"/>
          <w:szCs w:val="30"/>
          <w:highlight w:val="white"/>
        </w:rPr>
        <w:t xml:space="preserve">投标函</w:t>
      </w:r>
      <w:r>
        <w:rPr>
          <w:highlight w:val="white"/>
        </w:rPr>
      </w:r>
      <w:r/>
    </w:p>
    <w:p>
      <w:pPr>
        <w:pStyle w:val="1034"/>
        <w:spacing w:line="360" w:lineRule="auto"/>
        <w:rPr>
          <w:rFonts w:ascii="宋体" w:hAnsi="宋体" w:eastAsia="宋体" w:cs="宋体"/>
          <w:highlight w:val="white"/>
        </w:rPr>
      </w:pPr>
      <w:r>
        <w:rPr>
          <w:rFonts w:ascii="宋体" w:hAnsi="宋体" w:eastAsia="宋体" w:cs="宋体"/>
          <w:highlight w:val="white"/>
        </w:rPr>
      </w:r>
      <w:r>
        <w:rPr>
          <w:highlight w:val="white"/>
        </w:rPr>
      </w:r>
      <w:r/>
    </w:p>
    <w:p>
      <w:pPr>
        <w:jc w:val="both"/>
        <w:spacing w:line="360" w:lineRule="auto"/>
        <w:widowControl w:val="off"/>
        <w:rPr>
          <w:rFonts w:ascii="宋体" w:hAnsi="宋体" w:cs="宋体"/>
          <w:sz w:val="24"/>
          <w:szCs w:val="24"/>
          <w:highlight w:val="white"/>
          <w:u w:val="single"/>
        </w:rPr>
      </w:pPr>
      <w:r>
        <w:rPr>
          <w:rFonts w:hint="eastAsia" w:ascii="宋体" w:hAnsi="宋体" w:cs="宋体"/>
          <w:sz w:val="24"/>
          <w:szCs w:val="24"/>
          <w:highlight w:val="white"/>
        </w:rPr>
        <w:t xml:space="preserve">致：</w:t>
      </w:r>
      <w:r>
        <w:rPr>
          <w:rFonts w:hint="eastAsia" w:ascii="宋体" w:hAnsi="宋体" w:cs="宋体"/>
          <w:sz w:val="24"/>
          <w:szCs w:val="24"/>
          <w:highlight w:val="white"/>
          <w:u w:val="single"/>
        </w:rPr>
        <w:t xml:space="preserve"> </w:t>
      </w:r>
      <w:r>
        <w:rPr>
          <w:rFonts w:hint="eastAsia" w:ascii="宋体" w:hAnsi="宋体" w:cs="宋体"/>
          <w:sz w:val="24"/>
          <w:szCs w:val="32"/>
          <w:highlight w:val="white"/>
          <w:u w:val="single"/>
        </w:rPr>
        <w:t xml:space="preserve">徐州高新区公共事业管理服务中心  </w:t>
      </w:r>
      <w:r>
        <w:rPr>
          <w:highlight w:val="white"/>
        </w:rPr>
      </w:r>
      <w:r/>
    </w:p>
    <w:p>
      <w:pPr>
        <w:ind w:firstLine="560"/>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根据</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项目[项目编号：     ]招标文件， </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(姓名)代表我方</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（投标人的名称）全权处理本次投标的有关事宜。</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据此函，投标人承诺并同意如下： </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1. 投标人唯一投标报价见《开标一览表》。</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2. 投标人将按招标文件的规定履行合同责任和义务。</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3. 投标人已详细审查全部招标文件，包括第[插入编号] [补遗书][如果有的话]。投标人完全理解并同意放弃对这方面有不明及误解的权力。</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4. 投标有效期为开标之日后90天。</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5. 投标人同意提供按照贵方可能要求的与其投标有关的一切数据或资料，完全理解贵方不一定接受最低价的投标或收到的任何投标。</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6. 投标人同意在授予中标通知书时，按照招标文件规定支付招标代理费。</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7 投标人同意在授予合同后，按照有关规定支付公证费(如有)。</w:t>
      </w:r>
      <w:r>
        <w:rPr>
          <w:highlight w:val="white"/>
        </w:rPr>
      </w:r>
      <w:r/>
    </w:p>
    <w:p>
      <w:pPr>
        <w:ind w:right="29"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8. 代理机构有权将我单位本项目的《开标一览表》和《分项价格表》予以公示，公示的方式由代理机构确定。</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highlight w:val="white"/>
        </w:rPr>
      </w:r>
      <w:r/>
    </w:p>
    <w:p>
      <w:pPr>
        <w:ind w:firstLine="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10. 与本投标有关的一切正式往来信函请寄：</w:t>
      </w:r>
      <w:r>
        <w:rPr>
          <w:highlight w:val="white"/>
        </w:rPr>
      </w:r>
      <w:r/>
    </w:p>
    <w:p>
      <w:pPr>
        <w:ind w:firstLine="112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地址： </w:t>
      </w:r>
      <w:r>
        <w:rPr>
          <w:highlight w:val="white"/>
        </w:rPr>
      </w:r>
      <w:r/>
    </w:p>
    <w:p>
      <w:pPr>
        <w:ind w:firstLine="112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电话： </w:t>
      </w:r>
      <w:r>
        <w:rPr>
          <w:highlight w:val="white"/>
        </w:rPr>
      </w:r>
      <w:r/>
    </w:p>
    <w:p>
      <w:pPr>
        <w:ind w:firstLine="112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传真： </w:t>
      </w:r>
      <w:r>
        <w:rPr>
          <w:highlight w:val="white"/>
        </w:rPr>
      </w:r>
      <w:r/>
    </w:p>
    <w:p>
      <w:pPr>
        <w:ind w:firstLine="252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rPr>
          <w:rFonts w:hint="eastAsia" w:ascii="宋体" w:hAnsi="宋体" w:cs="宋体"/>
          <w:sz w:val="24"/>
          <w:highlight w:val="white"/>
        </w:rPr>
        <w:t xml:space="preserve">电子签章</w:t>
      </w:r>
      <w:r>
        <w:rPr>
          <w:rFonts w:hint="eastAsia" w:ascii="宋体" w:hAnsi="宋体" w:cs="宋体"/>
          <w:sz w:val="24"/>
          <w:szCs w:val="24"/>
          <w:highlight w:val="white"/>
        </w:rPr>
        <w:t xml:space="preserve">）</w:t>
      </w:r>
      <w:r>
        <w:rPr>
          <w:highlight w:val="white"/>
        </w:rPr>
      </w:r>
      <w:r/>
    </w:p>
    <w:p>
      <w:pPr>
        <w:ind w:firstLine="56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ind w:firstLine="4560"/>
        <w:jc w:val="both"/>
        <w:spacing w:line="360" w:lineRule="auto"/>
        <w:widowControl w:val="off"/>
        <w:rPr>
          <w:rFonts w:ascii="宋体" w:hAnsi="宋体" w:cs="宋体"/>
          <w:b/>
          <w:bCs/>
          <w:sz w:val="32"/>
          <w:szCs w:val="32"/>
          <w:highlight w:val="white"/>
        </w:rPr>
      </w:pPr>
      <w:r>
        <w:rPr>
          <w:rFonts w:hint="eastAsia" w:ascii="宋体" w:hAnsi="宋体" w:cs="宋体"/>
          <w:sz w:val="24"/>
          <w:szCs w:val="24"/>
          <w:highlight w:val="white"/>
        </w:rPr>
        <w:t xml:space="preserve">日期：   年  月  日</w:t>
      </w:r>
      <w:r>
        <w:rPr>
          <w:rFonts w:hint="eastAsia" w:ascii="宋体" w:hAnsi="宋体" w:cs="宋体"/>
          <w:b/>
          <w:bCs/>
          <w:sz w:val="32"/>
          <w:szCs w:val="32"/>
          <w:highlight w:val="white"/>
        </w:rPr>
        <w:br w:type="page" w:clear="all"/>
      </w:r>
      <w:r>
        <w:rPr>
          <w:highlight w:val="white"/>
        </w:rPr>
      </w:r>
      <w:r/>
    </w:p>
    <w:p>
      <w:pPr>
        <w:ind w:firstLine="643"/>
        <w:jc w:val="center"/>
        <w:spacing w:line="360" w:lineRule="auto"/>
        <w:widowControl w:val="off"/>
        <w:rPr>
          <w:rFonts w:ascii="宋体" w:hAnsi="宋体" w:cs="宋体"/>
          <w:b/>
          <w:bCs/>
          <w:sz w:val="32"/>
          <w:szCs w:val="32"/>
          <w:highlight w:val="white"/>
        </w:rPr>
      </w:pPr>
      <w:r>
        <w:rPr>
          <w:rFonts w:hint="eastAsia" w:ascii="宋体" w:hAnsi="宋体" w:cs="宋体"/>
          <w:b/>
          <w:bCs/>
          <w:sz w:val="30"/>
          <w:szCs w:val="30"/>
          <w:highlight w:val="white"/>
        </w:rPr>
        <w:t xml:space="preserve">2、开标一览表</w:t>
      </w:r>
      <w:r>
        <w:rPr>
          <w:highlight w:val="white"/>
        </w:rPr>
      </w:r>
      <w:r/>
    </w:p>
    <w:p>
      <w:pPr>
        <w:jc w:val="both"/>
        <w:spacing w:line="360" w:lineRule="auto"/>
        <w:widowControl w:val="off"/>
        <w:rPr>
          <w:rFonts w:ascii="宋体" w:hAnsi="宋体" w:cs="宋体"/>
          <w:sz w:val="30"/>
          <w:szCs w:val="30"/>
          <w:highlight w:val="white"/>
        </w:rPr>
      </w:pPr>
      <w:r>
        <w:rPr>
          <w:rFonts w:ascii="宋体" w:hAnsi="宋体" w:cs="宋体"/>
          <w:sz w:val="30"/>
          <w:szCs w:val="30"/>
          <w:highlight w:val="white"/>
        </w:rPr>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 徐州高新区2026年度滨河绿地综合养护项目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                                              货币单位：人民币元</w:t>
      </w:r>
      <w:r>
        <w:rPr>
          <w:highlight w:val="white"/>
        </w:rPr>
      </w:r>
      <w:r/>
    </w:p>
    <w:p>
      <w:pP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p>
      <w:pPr>
        <w:jc w:val="center"/>
        <w:spacing w:line="360" w:lineRule="auto"/>
        <w:rPr>
          <w:rFonts w:ascii="宋体" w:hAnsi="宋体" w:cs="宋体"/>
          <w:b/>
          <w:bCs/>
          <w:sz w:val="24"/>
          <w:highlight w:val="white"/>
        </w:rPr>
      </w:pPr>
      <w:r>
        <w:rPr>
          <w:rFonts w:hint="eastAsia" w:ascii="宋体" w:hAnsi="宋体" w:cs="宋体"/>
          <w:b/>
          <w:bCs/>
          <w:sz w:val="24"/>
          <w:highlight w:val="white"/>
        </w:rPr>
        <w:t xml:space="preserve">采购包一、采购包二、采购包三</w:t>
      </w:r>
      <w:r>
        <w:rPr>
          <w:highlight w:val="white"/>
        </w:rPr>
      </w:r>
      <w:r/>
    </w:p>
    <w:p>
      <w:pPr>
        <w:jc w:val="center"/>
        <w:spacing w:line="360" w:lineRule="auto"/>
        <w:rPr>
          <w:rFonts w:ascii="宋体" w:hAnsi="宋体" w:cs="宋体"/>
          <w:b/>
          <w:bCs/>
          <w:sz w:val="24"/>
          <w:highlight w:val="white"/>
        </w:rPr>
      </w:pPr>
      <w:r>
        <w:rPr>
          <w:rFonts w:ascii="宋体" w:hAnsi="宋体" w:cs="宋体"/>
          <w:b/>
          <w:bCs/>
          <w:sz w:val="24"/>
          <w:highlight w:val="white"/>
        </w:rPr>
      </w:r>
      <w:r>
        <w:rPr>
          <w:highlight w:val="white"/>
        </w:rPr>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482"/>
        <w:gridCol w:w="2460"/>
        <w:gridCol w:w="3392"/>
      </w:tblGrid>
      <w:tr>
        <w:trPr>
          <w:cantSplit/>
          <w:jc w:val="center"/>
          <w:trHeight w:val="830"/>
        </w:trPr>
        <w:tc>
          <w:tcPr>
            <w:tcW w:w="3482" w:type="dxa"/>
            <w:vAlign w:val="center"/>
            <w:textDirection w:val="lrTb"/>
            <w:noWrap w:val="false"/>
          </w:tcPr>
          <w:p>
            <w:pPr>
              <w:pStyle w:val="1038"/>
              <w:jc w:val="center"/>
              <w:spacing w:line="360" w:lineRule="auto"/>
              <w:rPr>
                <w:rFonts w:ascii="宋体" w:hAnsi="宋体" w:cs="宋体"/>
                <w:sz w:val="24"/>
                <w:highlight w:val="white"/>
              </w:rPr>
            </w:pPr>
            <w:r>
              <w:rPr>
                <w:rFonts w:hint="eastAsia" w:ascii="宋体" w:hAnsi="宋体" w:cs="宋体"/>
                <w:sz w:val="24"/>
                <w:highlight w:val="white"/>
              </w:rPr>
              <w:t xml:space="preserve">项目名称</w:t>
            </w:r>
            <w:r>
              <w:rPr>
                <w:highlight w:val="white"/>
              </w:rPr>
            </w:r>
            <w:r/>
          </w:p>
        </w:tc>
        <w:tc>
          <w:tcPr>
            <w:tcW w:w="2460" w:type="dxa"/>
            <w:vAlign w:val="center"/>
            <w:textDirection w:val="lrTb"/>
            <w:noWrap w:val="false"/>
          </w:tcPr>
          <w:p>
            <w:pPr>
              <w:pStyle w:val="1038"/>
              <w:jc w:val="center"/>
              <w:spacing w:line="360" w:lineRule="auto"/>
              <w:rPr>
                <w:rFonts w:ascii="宋体" w:hAnsi="宋体" w:cs="宋体"/>
                <w:sz w:val="24"/>
                <w:highlight w:val="white"/>
              </w:rPr>
            </w:pPr>
            <w:r>
              <w:rPr>
                <w:rFonts w:hint="eastAsia" w:ascii="宋体" w:hAnsi="宋体" w:cs="宋体"/>
                <w:sz w:val="24"/>
                <w:highlight w:val="white"/>
              </w:rPr>
              <w:t xml:space="preserve">项目内容</w:t>
            </w:r>
            <w:r>
              <w:rPr>
                <w:highlight w:val="white"/>
              </w:rPr>
            </w:r>
            <w:r/>
          </w:p>
        </w:tc>
        <w:tc>
          <w:tcPr>
            <w:tcW w:w="3392" w:type="dxa"/>
            <w:vAlign w:val="center"/>
            <w:textDirection w:val="lrTb"/>
            <w:noWrap w:val="false"/>
          </w:tcPr>
          <w:p>
            <w:pPr>
              <w:pStyle w:val="1038"/>
              <w:jc w:val="center"/>
              <w:spacing w:line="360" w:lineRule="auto"/>
              <w:rPr>
                <w:rFonts w:ascii="宋体" w:hAnsi="宋体" w:cs="宋体"/>
                <w:sz w:val="24"/>
                <w:highlight w:val="white"/>
              </w:rPr>
            </w:pPr>
            <w:r>
              <w:rPr>
                <w:rFonts w:hint="eastAsia" w:ascii="宋体" w:hAnsi="宋体" w:cs="宋体"/>
                <w:sz w:val="24"/>
                <w:highlight w:val="white"/>
              </w:rPr>
              <w:t xml:space="preserve">1年总价（小写）</w:t>
            </w:r>
            <w:r>
              <w:rPr>
                <w:highlight w:val="white"/>
              </w:rPr>
            </w:r>
            <w:r/>
          </w:p>
        </w:tc>
      </w:tr>
      <w:tr>
        <w:trPr>
          <w:cantSplit/>
          <w:jc w:val="center"/>
          <w:trHeight w:val="938"/>
        </w:trPr>
        <w:tc>
          <w:tcPr>
            <w:tcW w:w="3482" w:type="dxa"/>
            <w:vAlign w:val="center"/>
            <w:textDirection w:val="lrTb"/>
            <w:noWrap w:val="false"/>
          </w:tcPr>
          <w:p>
            <w:pPr>
              <w:pStyle w:val="1038"/>
              <w:jc w:val="center"/>
              <w:spacing w:line="360" w:lineRule="auto"/>
              <w:rPr>
                <w:rFonts w:ascii="宋体" w:hAnsi="宋体" w:cs="宋体"/>
                <w:sz w:val="24"/>
                <w:highlight w:val="white"/>
              </w:rPr>
            </w:pPr>
            <w:r>
              <w:rPr>
                <w:rFonts w:hint="eastAsia" w:ascii="宋体" w:hAnsi="宋体" w:cs="宋体"/>
                <w:sz w:val="24"/>
                <w:highlight w:val="white"/>
              </w:rPr>
              <w:t xml:space="preserve">徐州高新区2026年度滨河绿地综合养护项目</w:t>
            </w:r>
            <w:r>
              <w:rPr>
                <w:highlight w:val="white"/>
              </w:rPr>
            </w:r>
            <w:r/>
          </w:p>
        </w:tc>
        <w:tc>
          <w:tcPr>
            <w:tcW w:w="2460" w:type="dxa"/>
            <w:vAlign w:val="center"/>
            <w:textDirection w:val="lrTb"/>
            <w:noWrap w:val="false"/>
          </w:tcPr>
          <w:p>
            <w:pPr>
              <w:pStyle w:val="1038"/>
              <w:jc w:val="center"/>
              <w:spacing w:line="360" w:lineRule="auto"/>
              <w:rPr>
                <w:rFonts w:ascii="宋体" w:hAnsi="宋体" w:cs="宋体"/>
                <w:sz w:val="24"/>
                <w:highlight w:val="white"/>
              </w:rPr>
            </w:pPr>
            <w:r>
              <w:rPr>
                <w:rFonts w:hint="eastAsia" w:ascii="宋体" w:hAnsi="宋体" w:cs="宋体"/>
                <w:sz w:val="24"/>
                <w:highlight w:val="white"/>
              </w:rPr>
              <w:t xml:space="preserve">详见投标文件</w:t>
            </w:r>
            <w:r>
              <w:rPr>
                <w:highlight w:val="white"/>
              </w:rPr>
            </w:r>
            <w:r/>
          </w:p>
        </w:tc>
        <w:tc>
          <w:tcPr>
            <w:tcW w:w="3392" w:type="dxa"/>
            <w:vAlign w:val="center"/>
            <w:textDirection w:val="lrTb"/>
            <w:noWrap w:val="false"/>
          </w:tcPr>
          <w:p>
            <w:pPr>
              <w:pStyle w:val="1038"/>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r>
      <w:tr>
        <w:trPr>
          <w:cantSplit/>
          <w:jc w:val="center"/>
          <w:trHeight w:val="854"/>
        </w:trPr>
        <w:tc>
          <w:tcPr>
            <w:tcW w:w="3482" w:type="dxa"/>
            <w:vAlign w:val="center"/>
            <w:textDirection w:val="lrTb"/>
            <w:noWrap w:val="false"/>
          </w:tcPr>
          <w:p>
            <w:pPr>
              <w:pStyle w:val="1038"/>
              <w:jc w:val="center"/>
              <w:spacing w:line="360" w:lineRule="auto"/>
              <w:rPr>
                <w:rFonts w:ascii="宋体" w:hAnsi="宋体" w:cs="宋体"/>
                <w:sz w:val="24"/>
                <w:highlight w:val="white"/>
              </w:rPr>
            </w:pPr>
            <w:r>
              <w:rPr>
                <w:rFonts w:hint="eastAsia" w:ascii="宋体" w:hAnsi="宋体" w:cs="宋体"/>
                <w:sz w:val="24"/>
                <w:highlight w:val="white"/>
              </w:rPr>
              <w:t xml:space="preserve">总价（大写）：</w:t>
            </w:r>
            <w:r>
              <w:rPr>
                <w:highlight w:val="white"/>
              </w:rPr>
            </w:r>
            <w:r/>
          </w:p>
        </w:tc>
        <w:tc>
          <w:tcPr>
            <w:gridSpan w:val="2"/>
            <w:tcW w:w="5852" w:type="dxa"/>
            <w:vAlign w:val="center"/>
            <w:textDirection w:val="lrTb"/>
            <w:noWrap w:val="false"/>
          </w:tcPr>
          <w:p>
            <w:pPr>
              <w:pStyle w:val="1038"/>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r>
    </w:tbl>
    <w:p>
      <w:pPr>
        <w:jc w:val="center"/>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jc w:val="center"/>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jc w:val="center"/>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jc w:val="center"/>
        <w:spacing w:line="360" w:lineRule="auto"/>
        <w:widowControl w:val="off"/>
        <w:rPr>
          <w:rFonts w:ascii="宋体" w:hAnsi="宋体" w:cs="宋体"/>
          <w:sz w:val="24"/>
          <w:szCs w:val="24"/>
          <w:highlight w:val="white"/>
        </w:rPr>
      </w:pPr>
      <w:r>
        <w:rPr>
          <w:rFonts w:hint="eastAsia" w:ascii="宋体" w:hAnsi="宋体" w:cs="宋体"/>
          <w:bCs/>
          <w:sz w:val="24"/>
          <w:highlight w:val="white"/>
        </w:rPr>
        <w:t xml:space="preserve">                              法定代表人：</w:t>
      </w:r>
      <w:r>
        <w:rPr>
          <w:rFonts w:hint="eastAsia" w:ascii="宋体" w:hAnsi="宋体" w:cs="宋体"/>
          <w:bCs/>
          <w:sz w:val="24"/>
          <w:highlight w:val="white"/>
          <w:u w:val="single"/>
        </w:rPr>
        <w:t xml:space="preserve">        </w:t>
      </w:r>
      <w:r>
        <w:rPr>
          <w:rFonts w:hint="eastAsia" w:ascii="宋体" w:hAnsi="宋体" w:cs="宋体"/>
          <w:sz w:val="24"/>
          <w:szCs w:val="24"/>
          <w:highlight w:val="white"/>
        </w:rPr>
        <w:t xml:space="preserve"> </w:t>
      </w:r>
      <w:r>
        <w:rPr>
          <w:rFonts w:hint="eastAsia" w:ascii="宋体" w:hAnsi="宋体" w:cs="宋体"/>
          <w:bCs/>
          <w:sz w:val="24"/>
          <w:highlight w:val="white"/>
        </w:rPr>
        <w:t xml:space="preserve">（签字或</w:t>
      </w:r>
      <w:r>
        <w:rPr>
          <w:rFonts w:hint="eastAsia" w:ascii="宋体" w:hAnsi="宋体" w:cs="宋体"/>
          <w:sz w:val="24"/>
          <w:highlight w:val="white"/>
        </w:rPr>
        <w:t xml:space="preserve">电子签章</w:t>
      </w:r>
      <w:r>
        <w:rPr>
          <w:rFonts w:hint="eastAsia" w:ascii="宋体" w:hAnsi="宋体" w:cs="宋体"/>
          <w:bCs/>
          <w:sz w:val="24"/>
          <w:highlight w:val="white"/>
        </w:rPr>
        <w:t xml:space="preserve">）</w:t>
      </w:r>
      <w:r>
        <w:rPr>
          <w:highlight w:val="white"/>
        </w:rPr>
      </w:r>
      <w:r/>
    </w:p>
    <w:p>
      <w:pPr>
        <w:jc w:val="center"/>
        <w:spacing w:line="360" w:lineRule="auto"/>
        <w:widowControl w:val="off"/>
        <w:rPr>
          <w:rFonts w:ascii="宋体" w:hAnsi="宋体" w:cs="宋体"/>
          <w:b/>
          <w:bCs/>
          <w:sz w:val="30"/>
          <w:szCs w:val="30"/>
          <w:highlight w:val="white"/>
        </w:rPr>
      </w:pPr>
      <w:r>
        <w:rPr>
          <w:rFonts w:hint="eastAsia" w:ascii="宋体" w:hAnsi="宋体" w:cs="宋体"/>
          <w:sz w:val="24"/>
          <w:szCs w:val="24"/>
          <w:highlight w:val="white"/>
        </w:rPr>
        <w:t xml:space="preserve">          日期：   年  月  日</w:t>
      </w:r>
      <w:r>
        <w:rPr>
          <w:rFonts w:hint="eastAsia" w:ascii="宋体" w:hAnsi="宋体" w:cs="宋体"/>
          <w:b/>
          <w:bCs/>
          <w:sz w:val="30"/>
          <w:szCs w:val="30"/>
          <w:highlight w:val="white"/>
        </w:rPr>
        <w:br w:type="page" w:clear="all"/>
      </w:r>
      <w:r>
        <w:rPr>
          <w:highlight w:val="white"/>
        </w:rPr>
      </w:r>
      <w:r/>
    </w:p>
    <w:p>
      <w:pPr>
        <w:jc w:val="center"/>
        <w:spacing w:line="360" w:lineRule="auto"/>
        <w:widowControl w:val="off"/>
        <w:rPr>
          <w:rFonts w:ascii="宋体" w:hAnsi="宋体" w:cs="宋体"/>
          <w:b/>
          <w:bCs/>
          <w:sz w:val="30"/>
          <w:szCs w:val="30"/>
          <w:highlight w:val="white"/>
        </w:rPr>
      </w:pPr>
      <w:r>
        <w:rPr>
          <w:rFonts w:hint="eastAsia" w:ascii="宋体" w:hAnsi="宋体" w:cs="宋体"/>
          <w:b/>
          <w:bCs/>
          <w:sz w:val="30"/>
          <w:szCs w:val="30"/>
          <w:highlight w:val="white"/>
        </w:rPr>
        <w:t xml:space="preserve">3、分项价格表</w:t>
      </w:r>
      <w:r>
        <w:rPr>
          <w:highlight w:val="white"/>
        </w:rPr>
      </w:r>
      <w:r/>
    </w:p>
    <w:p>
      <w:pPr>
        <w:pStyle w:val="1034"/>
        <w:ind w:left="0" w:firstLine="0"/>
        <w:spacing w:line="360" w:lineRule="auto"/>
        <w:rPr>
          <w:rFonts w:ascii="宋体" w:hAnsi="宋体" w:eastAsia="宋体" w:cs="宋体"/>
          <w:highlight w:val="white"/>
        </w:rPr>
      </w:pPr>
      <w:r>
        <w:rPr>
          <w:rFonts w:ascii="宋体" w:hAnsi="宋体" w:eastAsia="宋体" w:cs="宋体"/>
          <w:highlight w:val="white"/>
        </w:rPr>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w:t>
      </w:r>
      <w:r>
        <w:rPr>
          <w:highlight w:val="white"/>
        </w:rPr>
      </w:r>
      <w:r/>
    </w:p>
    <w:p>
      <w:pPr>
        <w:ind w:firstLine="60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ind w:firstLine="60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货币单位：人民币元</w:t>
      </w:r>
      <w:r>
        <w:rPr>
          <w:highlight w:val="white"/>
        </w:rPr>
      </w:r>
      <w:r/>
    </w:p>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2400"/>
        <w:jc w:val="both"/>
        <w:spacing w:line="360" w:lineRule="auto"/>
        <w:widowControl w:val="off"/>
        <w:rPr>
          <w:rFonts w:ascii="宋体" w:hAnsi="宋体" w:cs="宋体"/>
          <w:sz w:val="30"/>
          <w:szCs w:val="30"/>
          <w:highlight w:val="white"/>
        </w:rPr>
      </w:pPr>
      <w:r>
        <w:rPr>
          <w:rFonts w:hint="eastAsia" w:ascii="宋体" w:hAnsi="宋体" w:cs="宋体"/>
          <w:sz w:val="30"/>
          <w:szCs w:val="30"/>
          <w:highlight w:val="white"/>
        </w:rPr>
        <w:t xml:space="preserve">（格式自拟）</w:t>
      </w:r>
      <w:r>
        <w:rPr>
          <w:highlight w:val="white"/>
        </w:rPr>
      </w:r>
      <w:r/>
    </w:p>
    <w:p>
      <w:pPr>
        <w:ind w:firstLine="2850"/>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2850"/>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2850"/>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4749"/>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4749"/>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日期：   年  月  日</w:t>
      </w:r>
      <w:r>
        <w:rPr>
          <w:highlight w:val="white"/>
        </w:rPr>
      </w:r>
      <w:r/>
    </w:p>
    <w:p>
      <w:pPr>
        <w:jc w:val="right"/>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注：1．如果按单价计算的结果与总价不一致，以总价为准。</w:t>
      </w:r>
      <w:r>
        <w:rPr>
          <w:highlight w:val="white"/>
        </w:rPr>
      </w:r>
      <w:r/>
    </w:p>
    <w:p>
      <w:pPr>
        <w:ind w:firstLine="562"/>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2．如果不提供详细分项报价将视为没有实质性响应招标文件。</w:t>
      </w:r>
      <w:r>
        <w:rPr>
          <w:highlight w:val="white"/>
        </w:rPr>
      </w:r>
      <w:r/>
    </w:p>
    <w:p>
      <w:pPr>
        <w:ind w:firstLine="560"/>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3. 投标人对以上数据的真实性负责。</w:t>
      </w:r>
      <w:r>
        <w:rPr>
          <w:highlight w:val="white"/>
        </w:rPr>
      </w:r>
      <w:r/>
    </w:p>
    <w:p>
      <w:pPr>
        <w:ind w:firstLine="562"/>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江苏天瑞工程咨询有限公司有权将以上内容进行公示。</w:t>
      </w:r>
      <w:r>
        <w:rPr>
          <w:highlight w:val="white"/>
        </w:rPr>
      </w:r>
      <w:r/>
    </w:p>
    <w:p>
      <w:pPr>
        <w:jc w:val="center"/>
        <w:spacing w:line="360" w:lineRule="auto"/>
        <w:widowControl w:val="off"/>
        <w:rPr>
          <w:rFonts w:ascii="宋体" w:hAnsi="宋体" w:cs="宋体"/>
          <w:b/>
          <w:bCs/>
          <w:sz w:val="30"/>
          <w:szCs w:val="30"/>
          <w:highlight w:val="white"/>
        </w:rPr>
      </w:pPr>
      <w:r>
        <w:rPr>
          <w:rFonts w:hint="eastAsia" w:ascii="宋体" w:hAnsi="宋体" w:cs="宋体"/>
          <w:sz w:val="24"/>
          <w:szCs w:val="24"/>
          <w:highlight w:val="white"/>
        </w:rPr>
        <w:br w:type="page" w:clear="all"/>
      </w:r>
      <w:r>
        <w:rPr>
          <w:rFonts w:hint="eastAsia" w:ascii="宋体" w:hAnsi="宋体" w:cs="宋体"/>
          <w:b/>
          <w:bCs/>
          <w:sz w:val="30"/>
          <w:szCs w:val="30"/>
          <w:highlight w:val="white"/>
        </w:rPr>
        <w:t xml:space="preserve">4、偏离表</w:t>
      </w:r>
      <w:r>
        <w:rPr>
          <w:highlight w:val="white"/>
        </w:rPr>
      </w:r>
      <w:r/>
    </w:p>
    <w:p>
      <w:pPr>
        <w:ind w:firstLine="600"/>
        <w:jc w:val="both"/>
        <w:spacing w:line="360" w:lineRule="auto"/>
        <w:widowControl w:val="off"/>
        <w:rPr>
          <w:rFonts w:ascii="宋体" w:hAnsi="宋体" w:cs="宋体"/>
          <w:sz w:val="30"/>
          <w:szCs w:val="30"/>
          <w:highlight w:val="white"/>
        </w:rPr>
      </w:pPr>
      <w:r>
        <w:rPr>
          <w:rFonts w:ascii="宋体" w:hAnsi="宋体" w:cs="宋体"/>
          <w:sz w:val="30"/>
          <w:szCs w:val="30"/>
          <w:highlight w:val="white"/>
        </w:rPr>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4"/>
          <w:szCs w:val="24"/>
          <w:highlight w:val="white"/>
          <w:u w:val="single"/>
        </w:rPr>
      </w:pPr>
      <w:r>
        <w:rPr>
          <w:rFonts w:hint="eastAsia" w:ascii="宋体" w:hAnsi="宋体" w:cs="宋体"/>
          <w:sz w:val="24"/>
          <w:szCs w:val="24"/>
          <w:highlight w:val="white"/>
        </w:rPr>
        <w:t xml:space="preserve">项目编号：</w:t>
      </w:r>
      <w:r>
        <w:rPr>
          <w:highlight w:val="white"/>
        </w:rPr>
      </w:r>
      <w:r/>
    </w:p>
    <w:tbl>
      <w:tblPr>
        <w:tblpPr w:horzAnchor="page" w:tblpX="1680" w:vertAnchor="text" w:tblpY="332" w:leftFromText="180" w:topFromText="0" w:rightFromText="180" w:bottomFromText="0"/>
        <w:tblW w:w="857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87"/>
        <w:gridCol w:w="1509"/>
        <w:gridCol w:w="1525"/>
        <w:gridCol w:w="1788"/>
        <w:gridCol w:w="1738"/>
        <w:gridCol w:w="1230"/>
      </w:tblGrid>
      <w:tr>
        <w:trPr>
          <w:trHeight w:val="956"/>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360" w:lineRule="auto"/>
              <w:widowControl w:val="off"/>
              <w:rPr>
                <w:rFonts w:ascii="宋体" w:hAnsi="宋体" w:cs="宋体"/>
                <w:caps/>
                <w:sz w:val="24"/>
                <w:szCs w:val="24"/>
                <w:highlight w:val="white"/>
              </w:rPr>
            </w:pPr>
            <w:r>
              <w:rPr>
                <w:rFonts w:hint="eastAsia" w:ascii="宋体" w:hAnsi="宋体" w:cs="宋体"/>
                <w:caps/>
                <w:sz w:val="24"/>
                <w:szCs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spacing w:line="360" w:lineRule="auto"/>
              <w:widowControl w:val="off"/>
              <w:rPr>
                <w:rFonts w:ascii="宋体" w:hAnsi="宋体" w:cs="宋体"/>
                <w:caps/>
                <w:sz w:val="24"/>
                <w:szCs w:val="24"/>
                <w:highlight w:val="white"/>
              </w:rPr>
            </w:pPr>
            <w:r>
              <w:rPr>
                <w:rFonts w:hint="eastAsia" w:ascii="宋体" w:hAnsi="宋体" w:cs="宋体"/>
                <w:caps/>
                <w:sz w:val="24"/>
                <w:szCs w:val="24"/>
                <w:highlight w:val="white"/>
              </w:rPr>
              <w:t xml:space="preserve">偏离内容</w:t>
            </w:r>
            <w:r>
              <w:rPr>
                <w:highlight w:val="white"/>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val="off"/>
              <w:rPr>
                <w:rFonts w:ascii="宋体" w:hAnsi="宋体" w:cs="宋体"/>
                <w:caps/>
                <w:sz w:val="24"/>
                <w:szCs w:val="24"/>
                <w:highlight w:val="white"/>
              </w:rPr>
            </w:pPr>
            <w:r>
              <w:rPr>
                <w:rFonts w:hint="eastAsia" w:ascii="宋体" w:hAnsi="宋体" w:cs="宋体"/>
                <w:sz w:val="24"/>
                <w:szCs w:val="24"/>
                <w:highlight w:val="white"/>
              </w:rPr>
              <w:t xml:space="preserve">招标文件的要求</w:t>
            </w:r>
            <w:r>
              <w:rPr>
                <w:highlight w:val="whit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spacing w:line="360" w:lineRule="auto"/>
              <w:widowControl w:val="off"/>
              <w:rPr>
                <w:rFonts w:ascii="宋体" w:hAnsi="宋体" w:cs="宋体"/>
                <w:caps/>
                <w:sz w:val="24"/>
                <w:szCs w:val="24"/>
                <w:highlight w:val="white"/>
              </w:rPr>
            </w:pPr>
            <w:r>
              <w:rPr>
                <w:rFonts w:hint="eastAsia" w:ascii="宋体" w:hAnsi="宋体" w:cs="宋体"/>
                <w:sz w:val="24"/>
                <w:szCs w:val="24"/>
                <w:highlight w:val="white"/>
              </w:rPr>
              <w:t xml:space="preserve">投标文件中的内容</w:t>
            </w:r>
            <w:r>
              <w:rPr>
                <w:highlight w:val="whit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spacing w:line="360" w:lineRule="auto"/>
              <w:widowControl w:val="off"/>
              <w:rPr>
                <w:rFonts w:ascii="宋体" w:hAnsi="宋体" w:cs="宋体"/>
                <w:caps/>
                <w:sz w:val="24"/>
                <w:szCs w:val="24"/>
                <w:highlight w:val="white"/>
              </w:rPr>
            </w:pPr>
            <w:r>
              <w:rPr>
                <w:rFonts w:hint="eastAsia" w:ascii="宋体" w:hAnsi="宋体" w:cs="宋体"/>
                <w:caps/>
                <w:sz w:val="24"/>
                <w:szCs w:val="24"/>
                <w:highlight w:val="white"/>
              </w:rPr>
              <w:t xml:space="preserve">（正/负/无）偏离</w:t>
            </w:r>
            <w:r>
              <w:rPr>
                <w:highlight w:val="whit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spacing w:line="360" w:lineRule="auto"/>
              <w:widowControl w:val="off"/>
              <w:rPr>
                <w:rFonts w:ascii="宋体" w:hAnsi="宋体" w:cs="宋体"/>
                <w:caps/>
                <w:sz w:val="24"/>
                <w:szCs w:val="24"/>
                <w:highlight w:val="white"/>
              </w:rPr>
            </w:pPr>
            <w:r>
              <w:rPr>
                <w:rFonts w:hint="eastAsia" w:ascii="宋体" w:hAnsi="宋体" w:cs="宋体"/>
                <w:caps/>
                <w:sz w:val="24"/>
                <w:szCs w:val="24"/>
                <w:highlight w:val="white"/>
              </w:rPr>
              <w:t xml:space="preserve">说明</w:t>
            </w:r>
            <w:r>
              <w:rPr>
                <w:highlight w:val="white"/>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857"/>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tc>
      </w:tr>
    </w:tbl>
    <w:p>
      <w:pPr>
        <w:jc w:val="both"/>
        <w:spacing w:line="360" w:lineRule="auto"/>
        <w:widowControl w:val="off"/>
        <w:rPr>
          <w:rFonts w:ascii="宋体" w:hAnsi="宋体" w:cs="宋体"/>
          <w:sz w:val="24"/>
          <w:szCs w:val="24"/>
          <w:highlight w:val="white"/>
          <w:u w:val="single"/>
        </w:rPr>
      </w:pPr>
      <w:r>
        <w:rPr>
          <w:rFonts w:ascii="宋体" w:hAnsi="宋体" w:cs="宋体"/>
          <w:sz w:val="24"/>
          <w:szCs w:val="24"/>
          <w:highlight w:val="white"/>
          <w:u w:val="single"/>
        </w:rPr>
      </w:r>
      <w:r>
        <w:rPr>
          <w:highlight w:val="white"/>
        </w:rPr>
      </w:r>
      <w:r/>
    </w:p>
    <w:p>
      <w:pPr>
        <w:ind w:firstLine="562"/>
        <w:jc w:val="both"/>
        <w:spacing w:line="360" w:lineRule="auto"/>
        <w:widowControl w:val="off"/>
        <w:rPr>
          <w:rFonts w:ascii="宋体" w:hAnsi="宋体" w:cs="宋体"/>
          <w:sz w:val="24"/>
          <w:szCs w:val="24"/>
          <w:highlight w:val="white"/>
        </w:rPr>
      </w:pPr>
      <w:r>
        <w:rPr>
          <w:rFonts w:hint="eastAsia" w:ascii="宋体" w:hAnsi="宋体" w:cs="宋体"/>
          <w:bCs/>
          <w:sz w:val="24"/>
          <w:szCs w:val="24"/>
          <w:highlight w:val="white"/>
        </w:rPr>
        <w:t xml:space="preserve">注：投</w:t>
      </w:r>
      <w:r>
        <w:rPr>
          <w:rFonts w:hint="eastAsia" w:ascii="宋体" w:hAnsi="宋体" w:cs="宋体"/>
          <w:sz w:val="24"/>
          <w:szCs w:val="24"/>
          <w:highlight w:val="white"/>
        </w:rPr>
        <w:t xml:space="preserve">标人的投标文件中的内容与招标文件（含招标文件的澄清或者修改的内容）的要求不同时，逐条列在偏离表中，否则将认为投标人接受招标文件的要求。</w:t>
      </w:r>
      <w:r>
        <w:rPr>
          <w:highlight w:val="white"/>
        </w:rPr>
      </w:r>
      <w:r/>
    </w:p>
    <w:p>
      <w:pPr>
        <w:ind w:firstLine="2850"/>
        <w:jc w:val="center"/>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2850"/>
        <w:jc w:val="center"/>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336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60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ind w:firstLine="4560"/>
        <w:jc w:val="both"/>
        <w:spacing w:line="360" w:lineRule="auto"/>
        <w:widowControl w:val="off"/>
        <w:rPr>
          <w:rFonts w:ascii="宋体" w:hAnsi="宋体" w:cs="宋体"/>
          <w:b/>
          <w:sz w:val="30"/>
          <w:szCs w:val="30"/>
          <w:highlight w:val="white"/>
        </w:rPr>
      </w:pPr>
      <w:r>
        <w:rPr>
          <w:rFonts w:hint="eastAsia" w:ascii="宋体" w:hAnsi="宋体" w:cs="宋体"/>
          <w:sz w:val="24"/>
          <w:szCs w:val="24"/>
          <w:highlight w:val="white"/>
        </w:rPr>
        <w:t xml:space="preserve">日期：   年  月  日</w:t>
      </w:r>
      <w:r>
        <w:rPr>
          <w:highlight w:val="white"/>
        </w:rPr>
      </w:r>
      <w:r/>
    </w:p>
    <w:p>
      <w:pPr>
        <w:rPr>
          <w:rFonts w:ascii="宋体" w:hAnsi="宋体" w:cs="宋体"/>
          <w:b/>
          <w:sz w:val="30"/>
          <w:szCs w:val="30"/>
          <w:highlight w:val="white"/>
        </w:rPr>
      </w:pPr>
      <w:r>
        <w:rPr>
          <w:rFonts w:hint="eastAsia" w:ascii="宋体" w:hAnsi="宋体" w:cs="宋体"/>
          <w:b/>
          <w:sz w:val="30"/>
          <w:szCs w:val="30"/>
          <w:highlight w:val="white"/>
        </w:rPr>
        <w:br w:type="page" w:clear="all"/>
      </w:r>
      <w:r>
        <w:rPr>
          <w:highlight w:val="white"/>
        </w:rPr>
      </w:r>
      <w:r/>
    </w:p>
    <w:p>
      <w:pPr>
        <w:jc w:val="center"/>
        <w:spacing w:line="360" w:lineRule="auto"/>
        <w:widowControl w:val="off"/>
        <w:rPr>
          <w:rFonts w:ascii="宋体" w:hAnsi="宋体" w:cs="宋体"/>
          <w:b/>
          <w:sz w:val="30"/>
          <w:szCs w:val="30"/>
          <w:highlight w:val="white"/>
        </w:rPr>
      </w:pPr>
      <w:r>
        <w:rPr>
          <w:rFonts w:hint="eastAsia" w:ascii="宋体" w:hAnsi="宋体" w:cs="宋体"/>
          <w:b/>
          <w:sz w:val="30"/>
          <w:szCs w:val="30"/>
          <w:highlight w:val="white"/>
        </w:rPr>
        <w:t xml:space="preserve">5、法定代表人授权书</w:t>
      </w:r>
      <w:r>
        <w:rPr>
          <w:highlight w:val="white"/>
        </w:rPr>
      </w:r>
      <w:r/>
    </w:p>
    <w:p>
      <w:pPr>
        <w:jc w:val="both"/>
        <w:spacing w:line="360" w:lineRule="auto"/>
        <w:widowControl w:val="off"/>
        <w:rPr>
          <w:rFonts w:ascii="宋体" w:hAnsi="宋体" w:cs="宋体"/>
          <w:sz w:val="30"/>
          <w:szCs w:val="30"/>
          <w:highlight w:val="white"/>
        </w:rPr>
      </w:pPr>
      <w:r>
        <w:rPr>
          <w:rFonts w:ascii="宋体" w:hAnsi="宋体" w:cs="宋体"/>
          <w:sz w:val="30"/>
          <w:szCs w:val="30"/>
          <w:highlight w:val="white"/>
        </w:rPr>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委托人：</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地  址：</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法定代表人（负责人）：               职务：</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统一社会信用代码：</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受托人：                   性别：男（女）  </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年龄：  岁                 民族：   族</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职务：</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身份证号：</w:t>
      </w:r>
      <w:r>
        <w:rPr>
          <w:highlight w:val="white"/>
        </w:rPr>
      </w:r>
      <w:r/>
    </w:p>
    <w:p>
      <w:pPr>
        <w:ind w:firstLine="60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兹委托（      ）全权代表我企业（公司）参与（  ）项目（项目编号：   ）的招、投标活动及签订合同。（         ）以我企业（公司）名义所为的法律行为及签署的文件，我企业（公司）均予以认可。有关法律责任均由我企业（公司）承担。（         ）无转委托权。委托期限自   年   月   日起至  年  月    日止。</w:t>
      </w:r>
      <w:r>
        <w:rPr>
          <w:highlight w:val="white"/>
        </w:rPr>
      </w:r>
      <w:r/>
    </w:p>
    <w:p>
      <w:pPr>
        <w:ind w:firstLine="63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特此授权委托。</w:t>
      </w:r>
      <w:r>
        <w:rPr>
          <w:highlight w:val="white"/>
        </w:rPr>
      </w:r>
      <w:r/>
    </w:p>
    <w:p>
      <w:pPr>
        <w:pStyle w:val="1060"/>
        <w:rPr>
          <w:rFonts w:ascii="宋体" w:hAnsi="宋体" w:cs="宋体"/>
          <w:highlight w:val="white"/>
        </w:rPr>
      </w:pPr>
      <w:r>
        <w:rPr>
          <w:rFonts w:ascii="宋体" w:hAnsi="宋体" w:cs="宋体"/>
          <w:highlight w:val="white"/>
        </w:rPr>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委托人（电子签章）：             </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法定代表人（电子签章或签字）： </w:t>
      </w:r>
      <w:r>
        <w:rPr>
          <w:highlight w:val="white"/>
        </w:rPr>
      </w:r>
      <w:r/>
    </w:p>
    <w:p>
      <w:pPr>
        <w:pStyle w:val="1060"/>
        <w:ind w:firstLine="0"/>
        <w:rPr>
          <w:rFonts w:ascii="宋体" w:hAnsi="宋体" w:cs="宋体"/>
          <w:szCs w:val="24"/>
          <w:highlight w:val="white"/>
        </w:rPr>
      </w:pPr>
      <w:r>
        <w:rPr>
          <w:rFonts w:hint="eastAsia" w:ascii="宋体" w:hAnsi="宋体" w:cs="宋体"/>
          <w:szCs w:val="24"/>
          <w:highlight w:val="white"/>
        </w:rPr>
        <w:t xml:space="preserve">受托人：（电子签章或签字）</w:t>
      </w:r>
      <w:r>
        <w:rPr>
          <w:highlight w:val="white"/>
        </w:rPr>
      </w:r>
      <w:r/>
    </w:p>
    <w:p>
      <w:pPr>
        <w:pStyle w:val="1061"/>
        <w:ind w:firstLine="0"/>
        <w:rPr>
          <w:rFonts w:cs="宋体"/>
          <w:szCs w:val="24"/>
          <w:highlight w:val="white"/>
        </w:rPr>
      </w:pPr>
      <w:r>
        <w:rPr>
          <w:rFonts w:hint="eastAsia" w:cs="宋体"/>
          <w:szCs w:val="24"/>
          <w:highlight w:val="white"/>
        </w:rPr>
        <w:t xml:space="preserve">受托人联系方式：            邮箱：</w:t>
      </w:r>
      <w:r>
        <w:rPr>
          <w:highlight w:val="white"/>
        </w:rPr>
      </w:r>
      <w:r/>
    </w:p>
    <w:p>
      <w:pPr>
        <w:pStyle w:val="1060"/>
        <w:ind w:firstLine="0"/>
        <w:rPr>
          <w:rFonts w:ascii="宋体" w:hAnsi="宋体" w:cs="宋体"/>
          <w:highlight w:val="white"/>
        </w:rPr>
      </w:pPr>
      <w:r>
        <w:rPr>
          <w:rFonts w:ascii="宋体" w:hAnsi="宋体" w:cs="宋体"/>
          <w:highlight w:val="white"/>
        </w:rPr>
      </w:r>
      <w:r>
        <w:rPr>
          <w:highlight w:val="white"/>
        </w:rPr>
      </w:r>
      <w:r/>
    </w:p>
    <w:p>
      <w:pPr>
        <w:ind w:right="600" w:firstLine="600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年   月   日 </w:t>
      </w:r>
      <w:r>
        <w:rPr>
          <w:highlight w:val="white"/>
        </w:rPr>
      </w:r>
      <w:r/>
    </w:p>
    <w:p>
      <w:pPr>
        <w:ind w:firstLine="192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(受托人身份证复印件附后)</w:t>
      </w:r>
      <w:r>
        <w:rPr>
          <w:highlight w:val="white"/>
        </w:rPr>
      </w:r>
      <w:r/>
    </w:p>
    <w:p>
      <w:pPr>
        <w:ind w:firstLine="4470"/>
        <w:jc w:val="both"/>
        <w:spacing w:line="360" w:lineRule="auto"/>
        <w:widowControl w:val="off"/>
        <w:rPr>
          <w:rFonts w:ascii="宋体" w:hAnsi="宋体" w:cs="宋体"/>
          <w:sz w:val="28"/>
          <w:szCs w:val="28"/>
          <w:highlight w:val="white"/>
        </w:rPr>
      </w:pPr>
      <w:r>
        <w:rPr>
          <w:rFonts w:hint="eastAsia" w:ascii="宋体" w:hAnsi="宋体" w:cs="宋体"/>
          <w:sz w:val="28"/>
          <w:szCs w:val="28"/>
          <w:highlight w:val="white"/>
        </w:rPr>
        <w:t xml:space="preserve"> </w:t>
      </w:r>
      <w:r>
        <w:rPr>
          <w:highlight w:val="white"/>
        </w:rPr>
      </w:r>
      <w:r/>
    </w:p>
    <w:p>
      <w:pPr>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spacing w:line="360" w:lineRule="auto"/>
        <w:rPr>
          <w:rFonts w:ascii="宋体" w:hAnsi="宋体" w:cs="宋体"/>
          <w:b/>
          <w:bCs/>
          <w:sz w:val="30"/>
          <w:szCs w:val="30"/>
          <w:highlight w:val="white"/>
        </w:rPr>
      </w:pPr>
      <w:r>
        <w:rPr>
          <w:rFonts w:hint="eastAsia" w:ascii="宋体" w:hAnsi="宋体" w:cs="宋体"/>
          <w:b/>
          <w:bCs/>
          <w:sz w:val="30"/>
          <w:szCs w:val="30"/>
          <w:highlight w:val="white"/>
        </w:rPr>
        <w:br w:type="page" w:clear="all"/>
      </w:r>
      <w:r>
        <w:rPr>
          <w:highlight w:val="white"/>
        </w:rPr>
      </w:r>
      <w:r/>
    </w:p>
    <w:p>
      <w:pPr>
        <w:jc w:val="center"/>
        <w:spacing w:line="360" w:lineRule="auto"/>
        <w:rPr>
          <w:rFonts w:ascii="宋体" w:hAnsi="宋体" w:cs="宋体"/>
          <w:b/>
          <w:bCs/>
          <w:sz w:val="30"/>
          <w:szCs w:val="30"/>
          <w:highlight w:val="white"/>
        </w:rPr>
      </w:pPr>
      <w:r>
        <w:rPr>
          <w:rFonts w:hint="eastAsia" w:ascii="宋体" w:hAnsi="宋体" w:cs="宋体"/>
          <w:b/>
          <w:bCs/>
          <w:sz w:val="30"/>
          <w:szCs w:val="30"/>
          <w:highlight w:val="white"/>
        </w:rPr>
        <w:t xml:space="preserve">6、投标人对“工作人员配备要求”的承诺</w:t>
      </w:r>
      <w:r>
        <w:rPr>
          <w:highlight w:val="white"/>
        </w:rPr>
      </w:r>
      <w:r/>
    </w:p>
    <w:p>
      <w:pPr>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w:t>
      </w:r>
      <w:r>
        <w:rPr>
          <w:highlight w:val="white"/>
        </w:rPr>
      </w:r>
      <w:r/>
    </w:p>
    <w:p>
      <w:pPr>
        <w:ind w:firstLine="470"/>
        <w:spacing w:line="360" w:lineRule="auto"/>
        <w:rPr>
          <w:rFonts w:ascii="宋体" w:hAnsi="宋体" w:cs="宋体"/>
          <w:bCs/>
          <w:sz w:val="24"/>
          <w:highlight w:val="white"/>
        </w:rPr>
      </w:pPr>
      <w:r>
        <w:rPr>
          <w:rFonts w:ascii="宋体" w:hAnsi="宋体" w:cs="宋体"/>
          <w:bCs/>
          <w:sz w:val="24"/>
          <w:highlight w:val="white"/>
        </w:rPr>
      </w:r>
      <w:r>
        <w:rPr>
          <w:highlight w:val="white"/>
        </w:rPr>
      </w:r>
      <w:r/>
    </w:p>
    <w:p>
      <w:pPr>
        <w:ind w:firstLine="470"/>
        <w:spacing w:line="360" w:lineRule="auto"/>
        <w:rPr>
          <w:rFonts w:ascii="宋体" w:hAnsi="宋体" w:cs="宋体"/>
          <w:bCs/>
          <w:sz w:val="24"/>
          <w:highlight w:val="white"/>
        </w:rPr>
      </w:pPr>
      <w:r>
        <w:rPr>
          <w:rFonts w:hint="eastAsia" w:ascii="宋体" w:hAnsi="宋体" w:cs="宋体"/>
          <w:bCs/>
          <w:sz w:val="24"/>
          <w:highlight w:val="white"/>
        </w:rPr>
        <w:t xml:space="preserve">投标人承诺：如我单位被确定为中标人，</w:t>
      </w:r>
      <w:r>
        <w:rPr>
          <w:rFonts w:hint="eastAsia" w:ascii="宋体" w:hAnsi="宋体" w:cs="宋体"/>
          <w:sz w:val="24"/>
          <w:highlight w:val="white"/>
        </w:rPr>
        <w:t xml:space="preserve">对中标项目所配备的工作人员不低于招标文件的要求</w:t>
      </w:r>
      <w:r>
        <w:rPr>
          <w:rFonts w:hint="eastAsia" w:ascii="宋体" w:hAnsi="宋体" w:cs="宋体"/>
          <w:bCs/>
          <w:sz w:val="24"/>
          <w:highlight w:val="white"/>
        </w:rPr>
        <w:t xml:space="preserve">。如果达不到要求，我单位将自愿退出。具体如下：</w:t>
      </w:r>
      <w:r>
        <w:rPr>
          <w:highlight w:val="white"/>
        </w:rPr>
      </w:r>
      <w:r/>
    </w:p>
    <w:p>
      <w:pPr>
        <w:ind w:firstLine="480"/>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1、人数要求：每天总人数不少于</w:t>
      </w:r>
      <w:r>
        <w:rPr>
          <w:rFonts w:hint="eastAsia" w:ascii="宋体" w:hAnsi="宋体" w:cs="宋体"/>
          <w:sz w:val="24"/>
          <w:highlight w:val="white"/>
          <w:u w:val="single"/>
        </w:rPr>
        <w:t xml:space="preserve">   </w:t>
      </w:r>
      <w:r>
        <w:rPr>
          <w:rFonts w:hint="eastAsia" w:ascii="宋体" w:hAnsi="宋体" w:cs="宋体"/>
          <w:sz w:val="24"/>
          <w:highlight w:val="white"/>
        </w:rPr>
        <w:t xml:space="preserve">人。其中现场养护管理工人不少于</w:t>
      </w:r>
      <w:r>
        <w:rPr>
          <w:rFonts w:hint="eastAsia" w:ascii="宋体" w:hAnsi="宋体" w:cs="宋体"/>
          <w:sz w:val="24"/>
          <w:highlight w:val="white"/>
          <w:u w:val="single"/>
        </w:rPr>
        <w:t xml:space="preserve">   </w:t>
      </w:r>
      <w:r>
        <w:rPr>
          <w:rFonts w:hint="eastAsia" w:ascii="宋体" w:hAnsi="宋体" w:cs="宋体"/>
          <w:sz w:val="24"/>
          <w:highlight w:val="white"/>
        </w:rPr>
        <w:t xml:space="preserve">名（含必备巡查人员</w:t>
      </w:r>
      <w:r>
        <w:rPr>
          <w:rFonts w:hint="eastAsia" w:ascii="宋体" w:hAnsi="宋体" w:cs="宋体"/>
          <w:sz w:val="24"/>
          <w:highlight w:val="white"/>
          <w:u w:val="single"/>
        </w:rPr>
        <w:t xml:space="preserve">     </w:t>
      </w:r>
      <w:r>
        <w:rPr>
          <w:rFonts w:hint="eastAsia" w:ascii="宋体" w:hAnsi="宋体" w:cs="宋体"/>
          <w:sz w:val="24"/>
          <w:highlight w:val="white"/>
        </w:rPr>
        <w:t xml:space="preserve">人），项目负责人</w:t>
      </w:r>
      <w:r>
        <w:rPr>
          <w:rFonts w:hint="eastAsia" w:ascii="宋体" w:hAnsi="宋体" w:cs="宋体"/>
          <w:sz w:val="24"/>
          <w:highlight w:val="white"/>
          <w:u w:val="single"/>
        </w:rPr>
        <w:t xml:space="preserve">   </w:t>
      </w:r>
      <w:r>
        <w:rPr>
          <w:rFonts w:hint="eastAsia" w:ascii="宋体" w:hAnsi="宋体" w:cs="宋体"/>
          <w:sz w:val="24"/>
          <w:highlight w:val="white"/>
        </w:rPr>
        <w:t xml:space="preserve">名，技术员</w:t>
      </w:r>
      <w:r>
        <w:rPr>
          <w:rFonts w:hint="eastAsia" w:ascii="宋体" w:hAnsi="宋体" w:cs="宋体"/>
          <w:sz w:val="24"/>
          <w:highlight w:val="white"/>
          <w:u w:val="single"/>
        </w:rPr>
        <w:t xml:space="preserve">   </w:t>
      </w:r>
      <w:r>
        <w:rPr>
          <w:rFonts w:hint="eastAsia" w:ascii="宋体" w:hAnsi="宋体" w:cs="宋体"/>
          <w:sz w:val="24"/>
          <w:highlight w:val="white"/>
        </w:rPr>
        <w:t xml:space="preserve">名。作业时，在总体人数基数下，按照采购人下达的人员要求，对各区域、点位养护作业工人所需数量进行调整。年龄不低于18周岁，最大年龄不超过60周岁（女55周岁）。</w:t>
      </w:r>
      <w:r>
        <w:rPr>
          <w:highlight w:val="white"/>
        </w:rPr>
      </w:r>
      <w:r/>
    </w:p>
    <w:p>
      <w:pPr>
        <w:ind w:firstLine="480"/>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240"/>
        <w:spacing w:line="360" w:lineRule="auto"/>
        <w:rPr>
          <w:rFonts w:ascii="宋体" w:hAnsi="宋体" w:cs="宋体"/>
          <w:sz w:val="24"/>
          <w:highlight w:val="white"/>
        </w:rPr>
      </w:pPr>
      <w:r>
        <w:rPr>
          <w:rFonts w:hint="eastAsia" w:ascii="宋体" w:hAnsi="宋体" w:cs="宋体"/>
          <w:sz w:val="24"/>
          <w:highlight w:val="white"/>
        </w:rPr>
        <w:t xml:space="preserve">  2、负责本项目的项目负责人和技术员常驻现场并不得同时兼任其他同类项目的项目负责人、技术员。</w:t>
      </w:r>
      <w:r>
        <w:rPr>
          <w:highlight w:val="white"/>
        </w:rPr>
      </w:r>
      <w:r/>
    </w:p>
    <w:p>
      <w:pPr>
        <w:ind w:firstLine="4560"/>
        <w:spacing w:line="360" w:lineRule="auto"/>
        <w:rPr>
          <w:rFonts w:ascii="宋体" w:hAnsi="宋体" w:cs="宋体"/>
          <w:bCs/>
          <w:sz w:val="24"/>
          <w:highlight w:val="white"/>
        </w:rPr>
      </w:pPr>
      <w:r>
        <w:rPr>
          <w:rFonts w:ascii="宋体" w:hAnsi="宋体" w:cs="宋体"/>
          <w:bCs/>
          <w:sz w:val="24"/>
          <w:highlight w:val="white"/>
        </w:rPr>
      </w:r>
      <w:r>
        <w:rPr>
          <w:highlight w:val="white"/>
        </w:rPr>
      </w:r>
      <w:r/>
    </w:p>
    <w:p>
      <w:pPr>
        <w:ind w:firstLine="4560"/>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560"/>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560"/>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560"/>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255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255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法定代表人：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（电子签章或签字）</w:t>
      </w:r>
      <w:r>
        <w:rPr>
          <w:highlight w:val="white"/>
        </w:rPr>
      </w:r>
      <w:r/>
    </w:p>
    <w:p>
      <w:pPr>
        <w:ind w:firstLine="4500"/>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264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日期：   年  月  日</w:t>
      </w:r>
      <w:r>
        <w:rPr>
          <w:highlight w:val="white"/>
        </w:rPr>
      </w:r>
      <w:r/>
    </w:p>
    <w:p>
      <w:pPr>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spacing w:line="360" w:lineRule="auto"/>
        <w:rPr>
          <w:rFonts w:ascii="宋体" w:hAnsi="宋体" w:cs="宋体"/>
          <w:b/>
          <w:bCs/>
          <w:sz w:val="30"/>
          <w:szCs w:val="30"/>
          <w:highlight w:val="white"/>
        </w:rPr>
      </w:pPr>
      <w:r>
        <w:rPr>
          <w:rFonts w:hint="eastAsia" w:ascii="宋体" w:hAnsi="宋体" w:cs="宋体"/>
          <w:b/>
          <w:bCs/>
          <w:sz w:val="30"/>
          <w:szCs w:val="30"/>
          <w:highlight w:val="white"/>
        </w:rPr>
        <w:br w:type="page" w:clear="all"/>
      </w:r>
      <w:r>
        <w:rPr>
          <w:highlight w:val="white"/>
        </w:rPr>
      </w:r>
      <w:r/>
    </w:p>
    <w:p>
      <w:pPr>
        <w:jc w:val="center"/>
        <w:spacing w:line="360" w:lineRule="auto"/>
        <w:rPr>
          <w:rFonts w:ascii="宋体" w:hAnsi="宋体" w:cs="宋体"/>
          <w:b/>
          <w:bCs/>
          <w:sz w:val="30"/>
          <w:szCs w:val="30"/>
          <w:highlight w:val="white"/>
        </w:rPr>
      </w:pPr>
      <w:r>
        <w:rPr>
          <w:rFonts w:hint="eastAsia" w:ascii="宋体" w:hAnsi="宋体" w:cs="宋体"/>
          <w:b/>
          <w:bCs/>
          <w:sz w:val="30"/>
          <w:szCs w:val="30"/>
          <w:highlight w:val="white"/>
        </w:rPr>
        <w:t xml:space="preserve">7、投标人对“设备（车辆）配置”的承诺</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bCs/>
          <w:sz w:val="24"/>
          <w:highlight w:val="white"/>
        </w:rPr>
      </w:pPr>
      <w:r>
        <w:rPr>
          <w:rFonts w:hint="eastAsia" w:ascii="宋体" w:hAnsi="宋体" w:cs="宋体"/>
          <w:sz w:val="24"/>
          <w:szCs w:val="24"/>
          <w:highlight w:val="white"/>
        </w:rPr>
        <w:t xml:space="preserve">项目编号：</w:t>
      </w:r>
      <w:r>
        <w:rPr>
          <w:highlight w:val="white"/>
        </w:rPr>
      </w:r>
      <w:r/>
    </w:p>
    <w:p>
      <w:pPr>
        <w:ind w:firstLine="470"/>
        <w:spacing w:line="360" w:lineRule="auto"/>
        <w:rPr>
          <w:rFonts w:ascii="宋体" w:hAnsi="宋体" w:cs="宋体"/>
          <w:sz w:val="24"/>
          <w:highlight w:val="white"/>
        </w:rPr>
      </w:pPr>
      <w:r>
        <w:rPr>
          <w:rFonts w:hint="eastAsia" w:ascii="宋体" w:hAnsi="宋体" w:cs="宋体"/>
          <w:bCs/>
          <w:sz w:val="24"/>
          <w:highlight w:val="white"/>
        </w:rPr>
        <w:t xml:space="preserve">投标人承诺：如我单位被确定为中标人，</w:t>
      </w:r>
      <w:r>
        <w:rPr>
          <w:rFonts w:hint="eastAsia" w:ascii="宋体" w:hAnsi="宋体" w:cs="宋体"/>
          <w:sz w:val="24"/>
          <w:highlight w:val="white"/>
        </w:rPr>
        <w:t xml:space="preserve">对中标项目所配备的设备（车辆）配置不低于招标文件的要求</w:t>
      </w:r>
      <w:r>
        <w:rPr>
          <w:rFonts w:hint="eastAsia" w:ascii="宋体" w:hAnsi="宋体" w:cs="宋体"/>
          <w:bCs/>
          <w:sz w:val="24"/>
          <w:highlight w:val="white"/>
        </w:rPr>
        <w:t xml:space="preserve">。具体如下：</w:t>
      </w:r>
      <w:r>
        <w:rPr>
          <w:highlight w:val="white"/>
        </w:rPr>
      </w:r>
      <w:r/>
    </w:p>
    <w:tbl>
      <w:tblPr>
        <w:tblpPr w:horzAnchor="page" w:tblpX="929" w:vertAnchor="text" w:tblpY="62" w:leftFromText="180" w:topFromText="0" w:rightFromText="180" w:bottomFromText="0"/>
        <w:tblW w:w="1003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83"/>
        <w:gridCol w:w="945"/>
        <w:gridCol w:w="945"/>
        <w:gridCol w:w="921"/>
        <w:gridCol w:w="951"/>
        <w:gridCol w:w="932"/>
        <w:gridCol w:w="1136"/>
        <w:gridCol w:w="877"/>
        <w:gridCol w:w="858"/>
        <w:gridCol w:w="1483"/>
      </w:tblGrid>
      <w:tr>
        <w:trPr>
          <w:trHeight w:val="510"/>
        </w:trPr>
        <w:tc>
          <w:tcPr>
            <w:tcBorders>
              <w:bottom w:val="single" w:color="auto" w:sz="4" w:space="0"/>
              <w:right w:val="single" w:color="auto" w:sz="4" w:space="0"/>
            </w:tcBorders>
            <w:tcW w:w="983"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gridSpan w:val="2"/>
            <w:tcBorders>
              <w:left w:val="single" w:color="auto" w:sz="4" w:space="0"/>
              <w:bottom w:val="single" w:color="auto" w:sz="4" w:space="0"/>
              <w:right w:val="single" w:color="auto" w:sz="4" w:space="0"/>
            </w:tcBorders>
            <w:tcW w:w="1890"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大型机械设备</w:t>
            </w:r>
            <w:r>
              <w:rPr>
                <w:highlight w:val="white"/>
              </w:rPr>
            </w:r>
            <w:r/>
          </w:p>
        </w:tc>
        <w:tc>
          <w:tcPr>
            <w:gridSpan w:val="6"/>
            <w:tcBorders>
              <w:left w:val="single" w:color="auto" w:sz="4" w:space="0"/>
              <w:bottom w:val="single" w:color="auto" w:sz="4" w:space="0"/>
              <w:right w:val="single" w:color="auto" w:sz="4" w:space="0"/>
            </w:tcBorders>
            <w:tcW w:w="5675"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小型机械设备</w:t>
            </w:r>
            <w:r>
              <w:rPr>
                <w:highlight w:val="white"/>
              </w:rPr>
            </w:r>
            <w:r/>
          </w:p>
        </w:tc>
        <w:tc>
          <w:tcPr>
            <w:tcBorders>
              <w:left w:val="single" w:color="auto" w:sz="4" w:space="0"/>
              <w:bottom w:val="single" w:color="auto" w:sz="4" w:space="0"/>
            </w:tcBorders>
            <w:tcW w:w="1483"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备注</w:t>
            </w:r>
            <w:r>
              <w:rPr>
                <w:highlight w:val="white"/>
              </w:rPr>
            </w:r>
            <w:r/>
          </w:p>
        </w:tc>
      </w:tr>
      <w:tr>
        <w:trPr>
          <w:trHeight w:val="574"/>
        </w:trPr>
        <w:tc>
          <w:tcPr>
            <w:tcBorders>
              <w:top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采购包</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吊车货车等常用车</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水车、高压打药车</w:t>
            </w:r>
            <w:r>
              <w:rPr>
                <w:highlight w:val="white"/>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水泵</w:t>
            </w:r>
            <w:r>
              <w:rPr>
                <w:highlight w:val="whit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绿篱机</w:t>
            </w:r>
            <w:r>
              <w:rPr>
                <w:highlight w:val="whit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打草机</w:t>
            </w:r>
            <w:r>
              <w:rPr>
                <w:highlight w:val="white"/>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小型变压冲洗（打药）车</w:t>
            </w:r>
            <w:r>
              <w:rPr>
                <w:highlight w:val="white"/>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巡查车</w:t>
            </w:r>
            <w:r>
              <w:rPr>
                <w:highlight w:val="whit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垃圾清运车</w:t>
            </w:r>
            <w:r>
              <w:rPr>
                <w:highlight w:val="white"/>
              </w:rPr>
            </w:r>
            <w:r/>
          </w:p>
        </w:tc>
        <w:tc>
          <w:tcPr>
            <w:tcBorders>
              <w:top w:val="single" w:color="auto" w:sz="4" w:space="0"/>
              <w:left w:val="single" w:color="auto" w:sz="4" w:space="0"/>
              <w:bottom w:val="single" w:color="auto" w:sz="4" w:space="0"/>
            </w:tcBorders>
            <w:tcW w:w="1483"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备注</w:t>
            </w:r>
            <w:r>
              <w:rPr>
                <w:highlight w:val="white"/>
              </w:rPr>
            </w:r>
            <w:r/>
          </w:p>
        </w:tc>
      </w:tr>
      <w:tr>
        <w:trPr>
          <w:trHeight w:val="995"/>
        </w:trPr>
        <w:tc>
          <w:tcPr>
            <w:tcBorders>
              <w:top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采购包一</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tcBorders>
            <w:tcW w:w="1483" w:type="dxa"/>
            <w:vAlign w:val="center"/>
            <w:vMerge w:val="restart"/>
            <w:textDirection w:val="lrTb"/>
            <w:noWrap w:val="false"/>
          </w:tcPr>
          <w:p>
            <w:pPr>
              <w:jc w:val="center"/>
              <w:rPr>
                <w:rFonts w:ascii="宋体" w:hAnsi="宋体" w:cs="宋体"/>
                <w:sz w:val="24"/>
                <w:szCs w:val="24"/>
                <w:highlight w:val="white"/>
              </w:rPr>
            </w:pPr>
            <w:r>
              <w:rPr>
                <w:rFonts w:hint="eastAsia" w:ascii="宋体" w:hAnsi="宋体" w:cs="宋体"/>
                <w:sz w:val="24"/>
                <w:szCs w:val="24"/>
                <w:highlight w:val="white"/>
              </w:rPr>
              <w:t xml:space="preserve">水车有效容积≥8m3</w:t>
            </w:r>
            <w:r>
              <w:rPr>
                <w:highlight w:val="white"/>
              </w:rPr>
            </w:r>
            <w:r/>
          </w:p>
          <w:p>
            <w:pPr>
              <w:jc w:val="center"/>
              <w:rPr>
                <w:rFonts w:ascii="宋体" w:hAnsi="宋体" w:cs="宋体"/>
                <w:sz w:val="24"/>
                <w:szCs w:val="24"/>
                <w:highlight w:val="white"/>
              </w:rPr>
            </w:pPr>
            <w:r>
              <w:rPr>
                <w:rFonts w:ascii="宋体" w:hAnsi="宋体" w:cs="宋体"/>
                <w:sz w:val="24"/>
                <w:szCs w:val="24"/>
                <w:highlight w:val="white"/>
              </w:rPr>
            </w:r>
            <w:r>
              <w:rPr>
                <w:highlight w:val="white"/>
              </w:rPr>
            </w:r>
            <w:r/>
          </w:p>
          <w:p>
            <w:pPr>
              <w:jc w:val="center"/>
              <w:rPr>
                <w:rFonts w:ascii="宋体" w:hAnsi="宋体" w:cs="宋体"/>
                <w:sz w:val="24"/>
                <w:szCs w:val="24"/>
                <w:highlight w:val="white"/>
              </w:rPr>
            </w:pPr>
            <w:r>
              <w:rPr>
                <w:rFonts w:hint="eastAsia" w:ascii="宋体" w:hAnsi="宋体" w:cs="宋体"/>
                <w:sz w:val="24"/>
                <w:szCs w:val="24"/>
                <w:highlight w:val="white"/>
              </w:rPr>
              <w:t xml:space="preserve">1吨以上的高压打药车</w:t>
            </w:r>
            <w:r>
              <w:rPr>
                <w:highlight w:val="white"/>
              </w:rPr>
            </w:r>
            <w:r/>
          </w:p>
          <w:p>
            <w:pPr>
              <w:jc w:val="center"/>
              <w:rPr>
                <w:rFonts w:ascii="宋体" w:hAnsi="宋体" w:cs="宋体"/>
                <w:sz w:val="24"/>
                <w:szCs w:val="24"/>
                <w:highlight w:val="white"/>
              </w:rPr>
            </w:pPr>
            <w:r>
              <w:rPr>
                <w:rFonts w:ascii="宋体" w:hAnsi="宋体" w:cs="宋体"/>
                <w:sz w:val="24"/>
                <w:szCs w:val="24"/>
                <w:highlight w:val="white"/>
              </w:rPr>
            </w:r>
            <w:r>
              <w:rPr>
                <w:highlight w:val="white"/>
              </w:rPr>
            </w:r>
            <w:r/>
          </w:p>
          <w:p>
            <w:pPr>
              <w:jc w:val="center"/>
              <w:rPr>
                <w:rFonts w:ascii="宋体" w:hAnsi="宋体" w:cs="宋体"/>
                <w:sz w:val="24"/>
                <w:szCs w:val="24"/>
                <w:highlight w:val="white"/>
              </w:rPr>
            </w:pPr>
            <w:r>
              <w:rPr>
                <w:rFonts w:hint="eastAsia" w:ascii="宋体" w:hAnsi="宋体" w:cs="宋体"/>
                <w:sz w:val="24"/>
                <w:szCs w:val="24"/>
                <w:highlight w:val="white"/>
              </w:rPr>
              <w:t xml:space="preserve">其他人工修剪用品若干</w:t>
            </w:r>
            <w:r>
              <w:rPr>
                <w:highlight w:val="white"/>
              </w:rPr>
            </w:r>
            <w:r/>
          </w:p>
        </w:tc>
      </w:tr>
      <w:tr>
        <w:trPr>
          <w:trHeight w:val="1037"/>
        </w:trPr>
        <w:tc>
          <w:tcPr>
            <w:tcBorders>
              <w:top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采购包二</w:t>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left w:val="single" w:color="auto" w:sz="4" w:space="0"/>
            </w:tcBorders>
            <w:tcW w:w="148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920"/>
        </w:trPr>
        <w:tc>
          <w:tcPr>
            <w:tcBorders>
              <w:top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采购包三</w:t>
            </w:r>
            <w:r>
              <w:rPr>
                <w:highlight w:val="white"/>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right w:val="single" w:color="auto" w:sz="4" w:space="0"/>
            </w:tcBorders>
            <w:tcW w:w="877" w:type="dxa"/>
            <w:vAlign w:val="center"/>
            <w:textDirection w:val="lrTb"/>
            <w:noWrap w:val="false"/>
          </w:tcPr>
          <w:p>
            <w:pPr>
              <w:jc w:val="both"/>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top w:val="single" w:color="auto" w:sz="4" w:space="0"/>
              <w:left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Borders>
              <w:left w:val="single" w:color="auto" w:sz="4" w:space="0"/>
            </w:tcBorders>
            <w:tcW w:w="148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both"/>
        <w:spacing w:line="360" w:lineRule="auto"/>
        <w:rPr>
          <w:rFonts w:ascii="宋体" w:hAnsi="宋体" w:cs="宋体"/>
          <w:sz w:val="22"/>
          <w:szCs w:val="22"/>
          <w:highlight w:val="white"/>
        </w:rPr>
      </w:pPr>
      <w:r>
        <w:rPr>
          <w:rFonts w:hint="eastAsia" w:ascii="宋体" w:hAnsi="宋体" w:cs="宋体"/>
          <w:sz w:val="22"/>
          <w:szCs w:val="22"/>
          <w:highlight w:val="white"/>
        </w:rPr>
        <w:t xml:space="preserve">1.在我公司接到中标通知后15天内，将上述机械机具设备等全部足额配备到位，并放置至规定场所，并提供相应机械机具设备采购清单、采购合同、采购发票或租赁合同以及机械机具设备名称、型号、编号（码）等信息，且按照上表要求的顺序编排，供采购人核实，其中水车、垃圾清运车等机动车辆要提供车辆行驶证、车辆保险等证件资料，逾期未按要求办理到位的按自动放弃中标处理。</w:t>
      </w:r>
      <w:r>
        <w:rPr>
          <w:highlight w:val="white"/>
        </w:rPr>
      </w:r>
      <w:r/>
    </w:p>
    <w:p>
      <w:pPr>
        <w:ind w:firstLine="480"/>
        <w:jc w:val="both"/>
        <w:spacing w:line="360" w:lineRule="auto"/>
        <w:rPr>
          <w:rFonts w:ascii="宋体" w:hAnsi="宋体" w:cs="宋体"/>
          <w:sz w:val="22"/>
          <w:szCs w:val="22"/>
          <w:highlight w:val="white"/>
        </w:rPr>
      </w:pPr>
      <w:r>
        <w:rPr>
          <w:rFonts w:hint="eastAsia" w:ascii="宋体" w:hAnsi="宋体" w:cs="宋体"/>
          <w:sz w:val="22"/>
          <w:szCs w:val="22"/>
          <w:highlight w:val="white"/>
        </w:rPr>
        <w:t xml:space="preserve">2.履约期间，甲方在检查考核中，如发现并查实我公司项目养护管理机械机具设备等未按照月度工作安排从事作业，或不在规定场所，或未足额配置上述承诺的养护管理机械设备机具等的，且未在甲方规定时间内整改到位的，甲方有权终止合同。</w:t>
      </w:r>
      <w:r>
        <w:rPr>
          <w:highlight w:val="white"/>
        </w:rPr>
      </w:r>
      <w:r/>
    </w:p>
    <w:p>
      <w:pPr>
        <w:jc w:val="right"/>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p>
      <w:pPr>
        <w:ind w:firstLine="4560"/>
        <w:jc w:val="right"/>
        <w:spacing w:line="360" w:lineRule="auto"/>
        <w:rPr>
          <w:rFonts w:ascii="宋体" w:hAnsi="宋体" w:cs="宋体"/>
          <w:sz w:val="24"/>
          <w:szCs w:val="24"/>
          <w:highlight w:val="white"/>
        </w:rPr>
      </w:pPr>
      <w:r>
        <w:rPr>
          <w:rFonts w:hint="eastAsia" w:ascii="宋体" w:hAnsi="宋体" w:cs="宋体"/>
          <w:sz w:val="24"/>
          <w:szCs w:val="24"/>
          <w:highlight w:val="white"/>
        </w:rPr>
        <w:t xml:space="preserve">投标人名称（电子签章）：</w:t>
      </w:r>
      <w:r>
        <w:rPr>
          <w:highlight w:val="white"/>
        </w:rPr>
      </w:r>
      <w:r/>
    </w:p>
    <w:p>
      <w:pPr>
        <w:ind w:firstLine="4560"/>
        <w:jc w:val="center"/>
        <w:spacing w:line="360" w:lineRule="auto"/>
        <w:rPr>
          <w:rFonts w:ascii="宋体" w:hAnsi="宋体" w:cs="宋体"/>
          <w:sz w:val="21"/>
          <w:szCs w:val="24"/>
          <w:highlight w:val="white"/>
        </w:rPr>
      </w:pPr>
      <w:r>
        <w:rPr>
          <w:rFonts w:hint="eastAsia" w:ascii="宋体" w:hAnsi="宋体" w:cs="宋体"/>
          <w:sz w:val="24"/>
          <w:szCs w:val="24"/>
          <w:highlight w:val="white"/>
        </w:rPr>
        <w:t xml:space="preserve">      日期：    年    月   日</w:t>
      </w:r>
      <w:r>
        <w:rPr>
          <w:highlight w:val="white"/>
        </w:rPr>
      </w:r>
      <w:r/>
    </w:p>
    <w:p>
      <w:pPr>
        <w:pStyle w:val="1058"/>
        <w:jc w:val="both"/>
        <w:spacing w:before="0" w:beforeAutospacing="0" w:after="0" w:afterAutospacing="0" w:line="360" w:lineRule="auto"/>
        <w:widowControl w:val="off"/>
        <w:rPr>
          <w:b/>
          <w:bCs/>
          <w:sz w:val="30"/>
          <w:szCs w:val="30"/>
          <w:highlight w:val="white"/>
        </w:rPr>
      </w:pPr>
      <w:r>
        <w:rPr>
          <w:b/>
          <w:bCs/>
          <w:sz w:val="30"/>
          <w:szCs w:val="30"/>
          <w:highlight w:val="white"/>
        </w:rPr>
      </w:r>
      <w:r>
        <w:rPr>
          <w:highlight w:val="white"/>
        </w:rPr>
      </w:r>
      <w:r/>
    </w:p>
    <w:p>
      <w:pPr>
        <w:spacing w:line="360" w:lineRule="auto"/>
        <w:rPr>
          <w:rFonts w:ascii="宋体" w:hAnsi="宋体" w:cs="宋体"/>
          <w:b/>
          <w:bCs/>
          <w:sz w:val="30"/>
          <w:szCs w:val="30"/>
          <w:highlight w:val="white"/>
        </w:rPr>
      </w:pPr>
      <w:r>
        <w:rPr>
          <w:rFonts w:hint="eastAsia" w:ascii="宋体" w:hAnsi="宋体" w:cs="宋体"/>
          <w:b/>
          <w:bCs/>
          <w:sz w:val="30"/>
          <w:szCs w:val="30"/>
          <w:highlight w:val="white"/>
        </w:rPr>
        <w:br w:type="page" w:clear="all"/>
      </w:r>
      <w:r>
        <w:rPr>
          <w:highlight w:val="white"/>
        </w:rPr>
      </w:r>
      <w:r/>
    </w:p>
    <w:p>
      <w:pPr>
        <w:pStyle w:val="1058"/>
        <w:jc w:val="center"/>
        <w:spacing w:before="0" w:beforeAutospacing="0" w:after="0" w:afterAutospacing="0" w:line="360" w:lineRule="auto"/>
        <w:widowControl w:val="off"/>
        <w:rPr>
          <w:b/>
          <w:bCs/>
          <w:sz w:val="30"/>
          <w:szCs w:val="30"/>
          <w:highlight w:val="white"/>
        </w:rPr>
      </w:pPr>
      <w:r>
        <w:rPr>
          <w:rFonts w:hint="eastAsia"/>
          <w:b/>
          <w:bCs/>
          <w:sz w:val="30"/>
          <w:szCs w:val="30"/>
          <w:highlight w:val="white"/>
        </w:rPr>
        <w:t xml:space="preserve">8、投标人相关承诺</w:t>
      </w:r>
      <w:r>
        <w:rPr>
          <w:highlight w:val="white"/>
        </w:rPr>
      </w:r>
      <w:r/>
    </w:p>
    <w:p>
      <w:pPr>
        <w:pStyle w:val="1058"/>
        <w:jc w:val="both"/>
        <w:spacing w:before="0" w:beforeAutospacing="0" w:after="0" w:afterAutospacing="0" w:line="360" w:lineRule="auto"/>
        <w:widowControl w:val="off"/>
        <w:rPr>
          <w:highlight w:val="white"/>
        </w:rPr>
      </w:pPr>
      <w:r>
        <w:rPr>
          <w:rFonts w:hint="eastAsia"/>
          <w:highlight w:val="white"/>
        </w:rPr>
        <w:t xml:space="preserve">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w:t>
      </w:r>
      <w:r>
        <w:rPr>
          <w:highlight w:val="white"/>
        </w:rPr>
      </w:r>
      <w:r/>
    </w:p>
    <w:p>
      <w:pPr>
        <w:pStyle w:val="1058"/>
        <w:ind w:firstLine="584"/>
        <w:jc w:val="both"/>
        <w:spacing w:before="0" w:beforeAutospacing="0" w:after="0" w:afterAutospacing="0" w:line="360" w:lineRule="auto"/>
        <w:widowControl w:val="off"/>
        <w:rPr>
          <w:highlight w:val="white"/>
        </w:rPr>
      </w:pPr>
      <w:r>
        <w:rPr>
          <w:rFonts w:hint="eastAsia"/>
          <w:highlight w:val="white"/>
        </w:rPr>
        <w:t xml:space="preserve"> </w:t>
      </w:r>
      <w:r>
        <w:rPr>
          <w:highlight w:val="white"/>
        </w:rPr>
      </w:r>
      <w:r/>
    </w:p>
    <w:p>
      <w:pPr>
        <w:pStyle w:val="1058"/>
        <w:ind w:firstLine="584"/>
        <w:jc w:val="both"/>
        <w:spacing w:before="0" w:beforeAutospacing="0" w:after="0" w:afterAutospacing="0" w:line="360" w:lineRule="auto"/>
        <w:widowControl w:val="off"/>
        <w:rPr>
          <w:bCs/>
          <w:highlight w:val="white"/>
        </w:rPr>
      </w:pPr>
      <w:r>
        <w:rPr>
          <w:rFonts w:hint="eastAsia"/>
          <w:bCs/>
          <w:highlight w:val="white"/>
        </w:rPr>
        <w:t xml:space="preserve">我单位承诺：</w:t>
      </w:r>
      <w:r>
        <w:rPr>
          <w:highlight w:val="white"/>
        </w:rPr>
      </w:r>
      <w:r/>
    </w:p>
    <w:p>
      <w:pPr>
        <w:pStyle w:val="1058"/>
        <w:ind w:firstLine="584"/>
        <w:jc w:val="both"/>
        <w:spacing w:before="0" w:beforeAutospacing="0" w:after="0" w:afterAutospacing="0" w:line="360" w:lineRule="auto"/>
        <w:widowControl w:val="off"/>
        <w:rPr>
          <w:bCs/>
          <w:highlight w:val="white"/>
        </w:rPr>
      </w:pPr>
      <w:r>
        <w:rPr>
          <w:rFonts w:hint="eastAsia"/>
          <w:bCs/>
          <w:highlight w:val="white"/>
        </w:rPr>
        <w:t xml:space="preserve">如有参与同一合同项下政府采购活动的投标人与我单位存在负责人为同一人的情况或者存在直接控股、管理关系，我单位不再参加该同一合同项下的政府采购活动。</w:t>
      </w:r>
      <w:r>
        <w:rPr>
          <w:highlight w:val="white"/>
        </w:rPr>
      </w:r>
      <w:r/>
    </w:p>
    <w:p>
      <w:pPr>
        <w:pStyle w:val="1058"/>
        <w:ind w:firstLine="584"/>
        <w:jc w:val="both"/>
        <w:spacing w:before="0" w:beforeAutospacing="0" w:after="0" w:afterAutospacing="0" w:line="360" w:lineRule="auto"/>
        <w:widowControl w:val="off"/>
        <w:rPr>
          <w:bCs/>
          <w:highlight w:val="white"/>
        </w:rPr>
      </w:pPr>
      <w:r>
        <w:rPr>
          <w:rFonts w:hint="eastAsia"/>
          <w:bCs/>
          <w:highlight w:val="white"/>
        </w:rPr>
        <w:t xml:space="preserve"> </w:t>
      </w:r>
      <w:r>
        <w:rPr>
          <w:highlight w:val="white"/>
        </w:rPr>
      </w:r>
      <w:r/>
    </w:p>
    <w:p>
      <w:pPr>
        <w:pStyle w:val="1058"/>
        <w:ind w:firstLine="584"/>
        <w:jc w:val="both"/>
        <w:spacing w:before="0" w:beforeAutospacing="0" w:after="0" w:afterAutospacing="0" w:line="360" w:lineRule="auto"/>
        <w:widowControl w:val="off"/>
        <w:rPr>
          <w:bCs/>
          <w:highlight w:val="white"/>
        </w:rPr>
      </w:pPr>
      <w:r>
        <w:rPr>
          <w:rFonts w:hint="eastAsia"/>
          <w:bCs/>
          <w:highlight w:val="white"/>
        </w:rPr>
        <w:t xml:space="preserve">我单位对上述承诺负责，并依法承担相应责任。</w:t>
      </w:r>
      <w:r>
        <w:rPr>
          <w:highlight w:val="white"/>
        </w:rPr>
      </w:r>
      <w:r/>
    </w:p>
    <w:p>
      <w:pPr>
        <w:pStyle w:val="1058"/>
        <w:ind w:firstLine="3000"/>
        <w:jc w:val="both"/>
        <w:spacing w:before="0" w:beforeAutospacing="0" w:after="0" w:afterAutospacing="0" w:line="360" w:lineRule="auto"/>
        <w:widowControl w:val="off"/>
        <w:rPr>
          <w:highlight w:val="white"/>
        </w:rPr>
      </w:pPr>
      <w:r>
        <w:rPr>
          <w:rFonts w:hint="eastAsia"/>
          <w:highlight w:val="white"/>
        </w:rPr>
        <w:t xml:space="preserve"> </w:t>
      </w:r>
      <w:r>
        <w:rPr>
          <w:highlight w:val="white"/>
        </w:rPr>
      </w:r>
      <w:r/>
    </w:p>
    <w:p>
      <w:pPr>
        <w:pStyle w:val="1058"/>
        <w:ind w:left="420" w:firstLine="420"/>
        <w:jc w:val="both"/>
        <w:spacing w:before="0" w:beforeAutospacing="0" w:after="120" w:afterAutospacing="0" w:line="360" w:lineRule="auto"/>
        <w:widowControl w:val="off"/>
        <w:rPr>
          <w:highlight w:val="white"/>
        </w:rPr>
      </w:pPr>
      <w:r>
        <w:rPr>
          <w:rFonts w:hint="eastAsia"/>
          <w:highlight w:val="white"/>
        </w:rPr>
        <w:t xml:space="preserve"> </w:t>
      </w:r>
      <w:r>
        <w:rPr>
          <w:highlight w:val="white"/>
        </w:rPr>
      </w:r>
      <w:r/>
    </w:p>
    <w:p>
      <w:pPr>
        <w:pStyle w:val="1058"/>
        <w:ind w:left="420" w:firstLine="420"/>
        <w:jc w:val="both"/>
        <w:spacing w:before="0" w:beforeAutospacing="0" w:after="120" w:afterAutospacing="0" w:line="360" w:lineRule="auto"/>
        <w:widowControl w:val="off"/>
        <w:rPr>
          <w:highlight w:val="white"/>
        </w:rPr>
      </w:pPr>
      <w:r>
        <w:rPr>
          <w:rFonts w:hint="eastAsia"/>
          <w:highlight w:val="white"/>
        </w:rPr>
        <w:t xml:space="preserve"> </w:t>
      </w:r>
      <w:r>
        <w:rPr>
          <w:highlight w:val="white"/>
        </w:rPr>
      </w:r>
      <w:r/>
    </w:p>
    <w:p>
      <w:pPr>
        <w:pStyle w:val="1058"/>
        <w:ind w:left="420" w:firstLine="420"/>
        <w:jc w:val="both"/>
        <w:spacing w:before="0" w:beforeAutospacing="0" w:after="120" w:afterAutospacing="0" w:line="360" w:lineRule="auto"/>
        <w:widowControl w:val="off"/>
        <w:rPr>
          <w:highlight w:val="white"/>
        </w:rPr>
      </w:pPr>
      <w:r>
        <w:rPr>
          <w:rFonts w:hint="eastAsia"/>
          <w:highlight w:val="white"/>
        </w:rPr>
        <w:t xml:space="preserve"> </w:t>
      </w:r>
      <w:r>
        <w:rPr>
          <w:highlight w:val="white"/>
        </w:rPr>
      </w:r>
      <w:r/>
    </w:p>
    <w:p>
      <w:pPr>
        <w:pStyle w:val="1058"/>
        <w:ind w:firstLine="3120"/>
        <w:jc w:val="both"/>
        <w:spacing w:before="0" w:beforeAutospacing="0" w:after="0" w:afterAutospacing="0" w:line="360" w:lineRule="auto"/>
        <w:widowControl w:val="off"/>
        <w:rPr>
          <w:szCs w:val="24"/>
          <w:highlight w:val="white"/>
        </w:rPr>
      </w:pPr>
      <w:r>
        <w:rPr>
          <w:rFonts w:hint="eastAsia"/>
          <w:szCs w:val="24"/>
          <w:highlight w:val="white"/>
        </w:rPr>
        <w:t xml:space="preserve">投标人：</w:t>
      </w:r>
      <w:r>
        <w:rPr>
          <w:rFonts w:hint="eastAsia"/>
          <w:szCs w:val="24"/>
          <w:highlight w:val="white"/>
          <w:u w:val="single"/>
        </w:rPr>
        <w:t xml:space="preserve">         </w:t>
      </w:r>
      <w:r>
        <w:rPr>
          <w:rFonts w:hint="eastAsia"/>
          <w:szCs w:val="24"/>
          <w:highlight w:val="white"/>
        </w:rPr>
        <w:t xml:space="preserve">（电子签章）</w:t>
      </w:r>
      <w:r>
        <w:rPr>
          <w:highlight w:val="white"/>
        </w:rPr>
      </w:r>
      <w:r/>
    </w:p>
    <w:p>
      <w:pPr>
        <w:pStyle w:val="1058"/>
        <w:ind w:firstLine="3120"/>
        <w:jc w:val="both"/>
        <w:spacing w:before="0" w:beforeAutospacing="0" w:after="0" w:afterAutospacing="0" w:line="360" w:lineRule="auto"/>
        <w:widowControl w:val="off"/>
        <w:rPr>
          <w:szCs w:val="24"/>
          <w:highlight w:val="white"/>
        </w:rPr>
      </w:pPr>
      <w:r>
        <w:rPr>
          <w:rFonts w:hint="eastAsia"/>
          <w:szCs w:val="24"/>
          <w:highlight w:val="white"/>
        </w:rPr>
        <w:t xml:space="preserve"> </w:t>
      </w:r>
      <w:r>
        <w:rPr>
          <w:highlight w:val="white"/>
        </w:rPr>
      </w:r>
      <w:r/>
    </w:p>
    <w:p>
      <w:pPr>
        <w:pStyle w:val="1058"/>
        <w:ind w:firstLine="3120"/>
        <w:jc w:val="both"/>
        <w:spacing w:before="0" w:beforeAutospacing="0" w:after="0" w:afterAutospacing="0" w:line="360" w:lineRule="auto"/>
        <w:widowControl w:val="off"/>
        <w:rPr>
          <w:szCs w:val="24"/>
          <w:highlight w:val="white"/>
        </w:rPr>
      </w:pPr>
      <w:r>
        <w:rPr>
          <w:rFonts w:hint="eastAsia"/>
          <w:szCs w:val="24"/>
          <w:highlight w:val="white"/>
        </w:rPr>
        <w:t xml:space="preserve">法定代表人：</w:t>
      </w:r>
      <w:r>
        <w:rPr>
          <w:rFonts w:hint="eastAsia"/>
          <w:szCs w:val="24"/>
          <w:highlight w:val="white"/>
          <w:u w:val="single"/>
        </w:rPr>
        <w:t xml:space="preserve">           </w:t>
      </w:r>
      <w:r>
        <w:rPr>
          <w:rFonts w:hint="eastAsia"/>
          <w:szCs w:val="24"/>
          <w:highlight w:val="white"/>
        </w:rPr>
        <w:t xml:space="preserve">（电子签章或签字）</w:t>
      </w:r>
      <w:r>
        <w:rPr>
          <w:highlight w:val="white"/>
        </w:rPr>
      </w:r>
      <w:r/>
    </w:p>
    <w:p>
      <w:pPr>
        <w:pStyle w:val="1058"/>
        <w:ind w:firstLine="3120"/>
        <w:jc w:val="both"/>
        <w:spacing w:before="0" w:beforeAutospacing="0" w:after="0" w:afterAutospacing="0" w:line="360" w:lineRule="auto"/>
        <w:widowControl w:val="off"/>
        <w:rPr>
          <w:szCs w:val="24"/>
          <w:highlight w:val="white"/>
        </w:rPr>
      </w:pPr>
      <w:r>
        <w:rPr>
          <w:szCs w:val="24"/>
          <w:highlight w:val="white"/>
        </w:rPr>
      </w:r>
      <w:r>
        <w:rPr>
          <w:highlight w:val="white"/>
        </w:rPr>
      </w:r>
      <w:r/>
    </w:p>
    <w:p>
      <w:pPr>
        <w:pStyle w:val="1058"/>
        <w:ind w:firstLine="3120"/>
        <w:jc w:val="both"/>
        <w:spacing w:before="0" w:beforeAutospacing="0" w:after="0" w:afterAutospacing="0" w:line="360" w:lineRule="auto"/>
        <w:widowControl w:val="off"/>
        <w:rPr>
          <w:highlight w:val="white"/>
        </w:rPr>
      </w:pPr>
      <w:r>
        <w:rPr>
          <w:rFonts w:hint="eastAsia"/>
          <w:szCs w:val="24"/>
          <w:highlight w:val="white"/>
        </w:rPr>
        <w:t xml:space="preserve">日期：   年  月  日</w:t>
      </w:r>
      <w:r>
        <w:rPr>
          <w:highlight w:val="white"/>
        </w:rPr>
      </w:r>
      <w:r/>
    </w:p>
    <w:p>
      <w:pPr>
        <w:pStyle w:val="1058"/>
        <w:jc w:val="center"/>
        <w:spacing w:before="0" w:beforeAutospacing="0" w:after="0" w:afterAutospacing="0" w:line="360" w:lineRule="auto"/>
        <w:widowControl w:val="off"/>
        <w:rPr>
          <w:sz w:val="28"/>
          <w:szCs w:val="28"/>
          <w:highlight w:val="white"/>
        </w:rPr>
      </w:pPr>
      <w:r>
        <w:rPr>
          <w:sz w:val="28"/>
          <w:szCs w:val="28"/>
          <w:highlight w:val="white"/>
        </w:rPr>
      </w:r>
      <w:r>
        <w:rPr>
          <w:highlight w:val="white"/>
        </w:rPr>
      </w:r>
      <w:r/>
    </w:p>
    <w:p>
      <w:pPr>
        <w:pStyle w:val="1058"/>
        <w:jc w:val="center"/>
        <w:spacing w:before="0" w:beforeAutospacing="0" w:after="0" w:afterAutospacing="0" w:line="360" w:lineRule="auto"/>
        <w:widowControl w:val="off"/>
        <w:rPr>
          <w:sz w:val="28"/>
          <w:szCs w:val="28"/>
          <w:highlight w:val="white"/>
        </w:rPr>
      </w:pPr>
      <w:r>
        <w:rPr>
          <w:sz w:val="28"/>
          <w:szCs w:val="28"/>
          <w:highlight w:val="white"/>
        </w:rPr>
      </w:r>
      <w:r>
        <w:rPr>
          <w:highlight w:val="white"/>
        </w:rPr>
      </w:r>
      <w:r/>
    </w:p>
    <w:p>
      <w:pPr>
        <w:pStyle w:val="1058"/>
        <w:jc w:val="center"/>
        <w:spacing w:before="0" w:beforeAutospacing="0" w:after="0" w:afterAutospacing="0" w:line="360" w:lineRule="auto"/>
        <w:widowControl w:val="off"/>
        <w:rPr>
          <w:sz w:val="28"/>
          <w:szCs w:val="28"/>
          <w:highlight w:val="white"/>
        </w:rPr>
      </w:pPr>
      <w:r>
        <w:rPr>
          <w:sz w:val="28"/>
          <w:szCs w:val="28"/>
          <w:highlight w:val="white"/>
        </w:rPr>
      </w:r>
      <w:r>
        <w:rPr>
          <w:highlight w:val="white"/>
        </w:rPr>
      </w:r>
      <w:r/>
    </w:p>
    <w:p>
      <w:pPr>
        <w:pStyle w:val="1058"/>
        <w:jc w:val="center"/>
        <w:spacing w:before="0" w:beforeAutospacing="0" w:after="0" w:afterAutospacing="0" w:line="360" w:lineRule="auto"/>
        <w:widowControl w:val="off"/>
        <w:rPr>
          <w:sz w:val="28"/>
          <w:szCs w:val="28"/>
          <w:highlight w:val="white"/>
        </w:rPr>
      </w:pPr>
      <w:r>
        <w:rPr>
          <w:sz w:val="28"/>
          <w:szCs w:val="28"/>
          <w:highlight w:val="white"/>
        </w:rPr>
      </w:r>
      <w:r>
        <w:rPr>
          <w:highlight w:val="white"/>
        </w:rPr>
      </w:r>
      <w:r/>
    </w:p>
    <w:p>
      <w:pPr>
        <w:pStyle w:val="1058"/>
        <w:jc w:val="center"/>
        <w:spacing w:before="0" w:beforeAutospacing="0" w:after="0" w:afterAutospacing="0" w:line="360" w:lineRule="auto"/>
        <w:widowControl w:val="off"/>
        <w:rPr>
          <w:sz w:val="28"/>
          <w:szCs w:val="28"/>
          <w:highlight w:val="white"/>
        </w:rPr>
      </w:pPr>
      <w:r>
        <w:rPr>
          <w:sz w:val="28"/>
          <w:szCs w:val="28"/>
          <w:highlight w:val="white"/>
        </w:rPr>
      </w:r>
      <w:r>
        <w:rPr>
          <w:highlight w:val="white"/>
        </w:rPr>
      </w:r>
      <w:r/>
    </w:p>
    <w:p>
      <w:pPr>
        <w:pStyle w:val="1058"/>
        <w:jc w:val="both"/>
        <w:spacing w:before="0" w:beforeAutospacing="0" w:after="0" w:afterAutospacing="0" w:line="360" w:lineRule="auto"/>
        <w:widowControl w:val="off"/>
        <w:rPr>
          <w:b/>
          <w:bCs/>
          <w:sz w:val="30"/>
          <w:szCs w:val="30"/>
          <w:highlight w:val="white"/>
        </w:rPr>
      </w:pPr>
      <w:r>
        <w:rPr>
          <w:b/>
          <w:bCs/>
          <w:sz w:val="30"/>
          <w:szCs w:val="30"/>
          <w:highlight w:val="white"/>
        </w:rPr>
      </w:r>
      <w:r>
        <w:rPr>
          <w:highlight w:val="white"/>
        </w:rPr>
      </w:r>
      <w:r/>
    </w:p>
    <w:p>
      <w:pPr>
        <w:pStyle w:val="1058"/>
        <w:jc w:val="center"/>
        <w:spacing w:before="0" w:beforeAutospacing="0" w:after="0" w:afterAutospacing="0" w:line="360" w:lineRule="auto"/>
        <w:widowControl w:val="off"/>
        <w:rPr>
          <w:b/>
          <w:bCs/>
          <w:sz w:val="30"/>
          <w:szCs w:val="30"/>
          <w:highlight w:val="white"/>
        </w:rPr>
      </w:pPr>
      <w:r>
        <w:rPr>
          <w:rFonts w:hint="eastAsia"/>
          <w:b/>
          <w:bCs/>
          <w:sz w:val="30"/>
          <w:szCs w:val="30"/>
          <w:highlight w:val="white"/>
        </w:rPr>
        <w:t xml:space="preserve">9、投标人书面声明</w:t>
      </w:r>
      <w:r>
        <w:rPr>
          <w:highlight w:val="white"/>
        </w:rPr>
      </w:r>
      <w:r/>
    </w:p>
    <w:p>
      <w:pPr>
        <w:pStyle w:val="1058"/>
        <w:jc w:val="both"/>
        <w:spacing w:before="0" w:beforeAutospacing="0" w:after="0" w:afterAutospacing="0" w:line="360" w:lineRule="auto"/>
        <w:widowControl w:val="off"/>
        <w:rPr>
          <w:highlight w:val="white"/>
        </w:rPr>
      </w:pPr>
      <w:r>
        <w:rPr>
          <w:rFonts w:hint="eastAsia"/>
          <w:highlight w:val="white"/>
        </w:rPr>
        <w:t xml:space="preserve"> </w:t>
      </w:r>
      <w:r>
        <w:rPr>
          <w:highlight w:val="white"/>
        </w:rPr>
      </w:r>
      <w:r/>
    </w:p>
    <w:p>
      <w:pP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w:t>
      </w:r>
      <w:r>
        <w:rPr>
          <w:highlight w:val="white"/>
        </w:rPr>
      </w:r>
      <w:r/>
    </w:p>
    <w:p>
      <w:pPr>
        <w:pStyle w:val="1058"/>
        <w:ind w:firstLine="584"/>
        <w:spacing w:before="0" w:beforeAutospacing="0" w:after="0" w:afterAutospacing="0" w:line="360" w:lineRule="auto"/>
        <w:widowControl w:val="off"/>
        <w:rPr>
          <w:szCs w:val="24"/>
          <w:highlight w:val="white"/>
        </w:rPr>
      </w:pPr>
      <w:r>
        <w:rPr>
          <w:szCs w:val="24"/>
          <w:highlight w:val="white"/>
        </w:rPr>
      </w:r>
      <w:r>
        <w:rPr>
          <w:highlight w:val="white"/>
        </w:rPr>
      </w:r>
      <w:r/>
    </w:p>
    <w:p>
      <w:pPr>
        <w:pStyle w:val="1058"/>
        <w:ind w:firstLine="584"/>
        <w:spacing w:before="0" w:beforeAutospacing="0" w:after="0" w:afterAutospacing="0" w:line="360" w:lineRule="auto"/>
        <w:widowControl w:val="off"/>
        <w:rPr>
          <w:szCs w:val="24"/>
          <w:highlight w:val="white"/>
        </w:rPr>
      </w:pPr>
      <w:r>
        <w:rPr>
          <w:rFonts w:hint="eastAsia"/>
          <w:szCs w:val="24"/>
          <w:highlight w:val="white"/>
        </w:rPr>
        <w:t xml:space="preserve">我单位不是为本采购项目提供整体设计、规范编制或者项目管理、监理、检测等服务的供应商。</w:t>
      </w:r>
      <w:r>
        <w:rPr>
          <w:highlight w:val="white"/>
        </w:rPr>
      </w:r>
      <w:r/>
    </w:p>
    <w:p>
      <w:pPr>
        <w:pStyle w:val="1058"/>
        <w:ind w:firstLine="584"/>
        <w:spacing w:before="0" w:beforeAutospacing="0" w:after="0" w:afterAutospacing="0" w:line="360" w:lineRule="auto"/>
        <w:widowControl w:val="off"/>
        <w:rPr>
          <w:szCs w:val="24"/>
          <w:highlight w:val="white"/>
        </w:rPr>
      </w:pPr>
      <w:r>
        <w:rPr>
          <w:rFonts w:hint="eastAsia"/>
          <w:szCs w:val="24"/>
          <w:highlight w:val="white"/>
        </w:rPr>
        <w:t xml:space="preserve">特此声明。</w:t>
      </w:r>
      <w:r>
        <w:rPr>
          <w:highlight w:val="white"/>
        </w:rPr>
      </w:r>
      <w:r/>
    </w:p>
    <w:p>
      <w:pPr>
        <w:pStyle w:val="1058"/>
        <w:ind w:firstLine="584"/>
        <w:spacing w:before="0" w:beforeAutospacing="0" w:after="0" w:afterAutospacing="0" w:line="360" w:lineRule="auto"/>
        <w:widowControl w:val="off"/>
        <w:rPr>
          <w:szCs w:val="24"/>
          <w:highlight w:val="white"/>
        </w:rPr>
      </w:pPr>
      <w:r>
        <w:rPr>
          <w:rFonts w:hint="eastAsia"/>
          <w:szCs w:val="24"/>
          <w:highlight w:val="white"/>
        </w:rPr>
        <w:t xml:space="preserve">我单位对上述声明的真实性负责。如有虚假，将依法承担相应责任。</w:t>
      </w:r>
      <w:r>
        <w:rPr>
          <w:highlight w:val="white"/>
        </w:rPr>
      </w:r>
      <w:r/>
    </w:p>
    <w:p>
      <w:pPr>
        <w:pStyle w:val="1058"/>
        <w:jc w:val="both"/>
        <w:spacing w:before="0" w:beforeAutospacing="0" w:after="0" w:afterAutospacing="0" w:line="360" w:lineRule="auto"/>
        <w:widowControl w:val="off"/>
        <w:rPr>
          <w:highlight w:val="white"/>
        </w:rPr>
      </w:pPr>
      <w:r>
        <w:rPr>
          <w:rFonts w:hint="eastAsia"/>
          <w:highlight w:val="white"/>
        </w:rPr>
        <w:t xml:space="preserve"> </w:t>
      </w:r>
      <w:r>
        <w:rPr>
          <w:highlight w:val="white"/>
        </w:rPr>
      </w:r>
      <w:r/>
    </w:p>
    <w:p>
      <w:pPr>
        <w:pStyle w:val="1058"/>
        <w:ind w:firstLine="3000"/>
        <w:jc w:val="both"/>
        <w:spacing w:before="0" w:beforeAutospacing="0" w:after="0" w:afterAutospacing="0" w:line="360" w:lineRule="auto"/>
        <w:widowControl w:val="off"/>
        <w:rPr>
          <w:highlight w:val="white"/>
        </w:rPr>
      </w:pPr>
      <w:r>
        <w:rPr>
          <w:rFonts w:hint="eastAsia"/>
          <w:highlight w:val="white"/>
        </w:rPr>
        <w:t xml:space="preserve"> </w:t>
      </w:r>
      <w:r>
        <w:rPr>
          <w:highlight w:val="white"/>
        </w:rPr>
      </w:r>
      <w:r/>
    </w:p>
    <w:p>
      <w:pPr>
        <w:pStyle w:val="1058"/>
        <w:ind w:left="420" w:firstLine="420"/>
        <w:jc w:val="both"/>
        <w:spacing w:before="0" w:beforeAutospacing="0" w:after="120" w:afterAutospacing="0" w:line="360" w:lineRule="auto"/>
        <w:widowControl w:val="off"/>
        <w:rPr>
          <w:highlight w:val="white"/>
        </w:rPr>
      </w:pPr>
      <w:r>
        <w:rPr>
          <w:rFonts w:hint="eastAsia"/>
          <w:highlight w:val="white"/>
        </w:rPr>
        <w:t xml:space="preserve"> </w:t>
      </w:r>
      <w:r>
        <w:rPr>
          <w:highlight w:val="white"/>
        </w:rPr>
      </w:r>
      <w:r/>
    </w:p>
    <w:p>
      <w:pPr>
        <w:pStyle w:val="1058"/>
        <w:ind w:left="420" w:firstLine="420"/>
        <w:jc w:val="both"/>
        <w:spacing w:before="0" w:beforeAutospacing="0" w:after="120" w:afterAutospacing="0" w:line="360" w:lineRule="auto"/>
        <w:widowControl w:val="off"/>
        <w:rPr>
          <w:highlight w:val="white"/>
        </w:rPr>
      </w:pPr>
      <w:r>
        <w:rPr>
          <w:rFonts w:hint="eastAsia"/>
          <w:highlight w:val="white"/>
        </w:rPr>
        <w:t xml:space="preserve"> </w:t>
      </w:r>
      <w:r>
        <w:rPr>
          <w:highlight w:val="white"/>
        </w:rPr>
      </w:r>
      <w:r/>
    </w:p>
    <w:p>
      <w:pPr>
        <w:pStyle w:val="1058"/>
        <w:ind w:left="420" w:firstLine="420"/>
        <w:jc w:val="both"/>
        <w:spacing w:before="0" w:beforeAutospacing="0" w:after="120" w:afterAutospacing="0" w:line="360" w:lineRule="auto"/>
        <w:widowControl w:val="off"/>
        <w:rPr>
          <w:highlight w:val="white"/>
        </w:rPr>
      </w:pPr>
      <w:r>
        <w:rPr>
          <w:rFonts w:hint="eastAsia"/>
          <w:highlight w:val="white"/>
        </w:rPr>
        <w:t xml:space="preserve"> </w:t>
      </w:r>
      <w:r>
        <w:rPr>
          <w:highlight w:val="white"/>
        </w:rPr>
      </w:r>
      <w:r/>
    </w:p>
    <w:p>
      <w:pPr>
        <w:pStyle w:val="1058"/>
        <w:ind w:firstLine="3120"/>
        <w:jc w:val="both"/>
        <w:spacing w:before="0" w:beforeAutospacing="0" w:after="0" w:afterAutospacing="0" w:line="360" w:lineRule="auto"/>
        <w:widowControl w:val="off"/>
        <w:rPr>
          <w:szCs w:val="24"/>
          <w:highlight w:val="white"/>
        </w:rPr>
      </w:pPr>
      <w:r>
        <w:rPr>
          <w:rFonts w:hint="eastAsia"/>
          <w:szCs w:val="24"/>
          <w:highlight w:val="white"/>
        </w:rPr>
        <w:t xml:space="preserve">投标人：</w:t>
      </w:r>
      <w:r>
        <w:rPr>
          <w:rFonts w:hint="eastAsia"/>
          <w:szCs w:val="24"/>
          <w:highlight w:val="white"/>
          <w:u w:val="single"/>
        </w:rPr>
        <w:t xml:space="preserve">      </w:t>
      </w:r>
      <w:r>
        <w:rPr>
          <w:rFonts w:hint="eastAsia"/>
          <w:szCs w:val="24"/>
          <w:highlight w:val="white"/>
        </w:rPr>
        <w:t xml:space="preserve">（电子签章）</w:t>
      </w:r>
      <w:r>
        <w:rPr>
          <w:highlight w:val="white"/>
        </w:rPr>
      </w:r>
      <w:r/>
    </w:p>
    <w:p>
      <w:pPr>
        <w:pStyle w:val="1058"/>
        <w:ind w:firstLine="3120"/>
        <w:jc w:val="both"/>
        <w:spacing w:before="0" w:beforeAutospacing="0" w:after="0" w:afterAutospacing="0" w:line="360" w:lineRule="auto"/>
        <w:widowControl w:val="off"/>
        <w:rPr>
          <w:szCs w:val="24"/>
          <w:highlight w:val="white"/>
        </w:rPr>
      </w:pPr>
      <w:r>
        <w:rPr>
          <w:rFonts w:hint="eastAsia"/>
          <w:szCs w:val="24"/>
          <w:highlight w:val="white"/>
        </w:rPr>
        <w:t xml:space="preserve"> </w:t>
      </w:r>
      <w:r>
        <w:rPr>
          <w:highlight w:val="white"/>
        </w:rPr>
      </w:r>
      <w:r/>
    </w:p>
    <w:p>
      <w:pPr>
        <w:pStyle w:val="1058"/>
        <w:ind w:firstLine="3120"/>
        <w:jc w:val="both"/>
        <w:spacing w:before="0" w:beforeAutospacing="0" w:after="0" w:afterAutospacing="0" w:line="360" w:lineRule="auto"/>
        <w:widowControl w:val="off"/>
        <w:rPr>
          <w:szCs w:val="24"/>
          <w:highlight w:val="white"/>
        </w:rPr>
      </w:pPr>
      <w:r>
        <w:rPr>
          <w:rFonts w:hint="eastAsia"/>
          <w:szCs w:val="24"/>
          <w:highlight w:val="white"/>
        </w:rPr>
        <w:t xml:space="preserve">法定代表人：</w:t>
      </w:r>
      <w:r>
        <w:rPr>
          <w:rFonts w:hint="eastAsia"/>
          <w:szCs w:val="24"/>
          <w:highlight w:val="white"/>
          <w:u w:val="single"/>
        </w:rPr>
        <w:t xml:space="preserve">           </w:t>
      </w:r>
      <w:r>
        <w:rPr>
          <w:rFonts w:hint="eastAsia"/>
          <w:szCs w:val="24"/>
          <w:highlight w:val="white"/>
        </w:rPr>
        <w:t xml:space="preserve">（电子签章或签字）</w:t>
      </w:r>
      <w:r>
        <w:rPr>
          <w:highlight w:val="white"/>
        </w:rPr>
      </w:r>
      <w:r/>
    </w:p>
    <w:p>
      <w:pPr>
        <w:pStyle w:val="1058"/>
        <w:ind w:firstLine="3120"/>
        <w:jc w:val="both"/>
        <w:spacing w:before="0" w:beforeAutospacing="0" w:after="0" w:afterAutospacing="0" w:line="360" w:lineRule="auto"/>
        <w:widowControl w:val="off"/>
        <w:rPr>
          <w:szCs w:val="24"/>
          <w:highlight w:val="white"/>
        </w:rPr>
      </w:pPr>
      <w:r>
        <w:rPr>
          <w:szCs w:val="24"/>
          <w:highlight w:val="white"/>
        </w:rPr>
      </w:r>
      <w:r>
        <w:rPr>
          <w:highlight w:val="white"/>
        </w:rPr>
      </w:r>
      <w:r/>
    </w:p>
    <w:p>
      <w:pPr>
        <w:pStyle w:val="1058"/>
        <w:ind w:left="256" w:right="6" w:firstLine="2880"/>
        <w:jc w:val="both"/>
        <w:spacing w:before="0" w:beforeAutospacing="0" w:after="0" w:afterAutospacing="0" w:line="360" w:lineRule="auto"/>
        <w:widowControl w:val="off"/>
        <w:rPr>
          <w:highlight w:val="white"/>
        </w:rPr>
      </w:pPr>
      <w:r>
        <w:rPr>
          <w:rFonts w:hint="eastAsia"/>
          <w:szCs w:val="24"/>
          <w:highlight w:val="white"/>
        </w:rPr>
        <w:t xml:space="preserve">日期：   年  月  日</w:t>
      </w:r>
      <w:r>
        <w:rPr>
          <w:highlight w:val="white"/>
        </w:rPr>
      </w:r>
      <w:r/>
    </w:p>
    <w:p>
      <w:pPr>
        <w:ind w:firstLine="602"/>
        <w:jc w:val="center"/>
        <w:spacing w:before="100" w:beforeAutospacing="1" w:after="100" w:afterAutospacing="1"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jc w:val="both"/>
        <w:spacing w:before="100" w:beforeAutospacing="1" w:after="100" w:afterAutospacing="1"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jc w:val="both"/>
        <w:spacing w:before="100" w:beforeAutospacing="1" w:after="100" w:afterAutospacing="1"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spacing w:line="360" w:lineRule="auto"/>
        <w:rPr>
          <w:rFonts w:ascii="宋体" w:hAnsi="宋体" w:cs="宋体"/>
          <w:b/>
          <w:bCs/>
          <w:sz w:val="30"/>
          <w:szCs w:val="30"/>
          <w:highlight w:val="white"/>
        </w:rPr>
      </w:pPr>
      <w:r>
        <w:rPr>
          <w:rFonts w:hint="eastAsia" w:ascii="宋体" w:hAnsi="宋体" w:cs="宋体"/>
          <w:b/>
          <w:bCs/>
          <w:sz w:val="30"/>
          <w:szCs w:val="30"/>
          <w:highlight w:val="white"/>
        </w:rPr>
        <w:br w:type="page" w:clear="all"/>
      </w:r>
      <w:r>
        <w:rPr>
          <w:highlight w:val="white"/>
        </w:rPr>
      </w:r>
      <w:r/>
    </w:p>
    <w:p>
      <w:pPr>
        <w:jc w:val="center"/>
        <w:spacing w:before="100" w:beforeAutospacing="1" w:after="100" w:afterAutospacing="1" w:line="360" w:lineRule="auto"/>
        <w:rPr>
          <w:rFonts w:ascii="宋体" w:hAnsi="宋体" w:cs="宋体"/>
          <w:b/>
          <w:bCs/>
          <w:sz w:val="30"/>
          <w:szCs w:val="30"/>
          <w:highlight w:val="white"/>
        </w:rPr>
      </w:pPr>
      <w:r>
        <w:rPr>
          <w:rFonts w:hint="eastAsia" w:ascii="宋体" w:hAnsi="宋体" w:cs="宋体"/>
          <w:b/>
          <w:bCs/>
          <w:sz w:val="30"/>
          <w:szCs w:val="30"/>
          <w:highlight w:val="white"/>
        </w:rPr>
        <w:t xml:space="preserve">10、中小微企业声明函</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w:t>
      </w:r>
      <w:r>
        <w:rPr>
          <w:highlight w:val="white"/>
        </w:rPr>
      </w:r>
      <w:r/>
    </w:p>
    <w:p>
      <w:pPr>
        <w:ind w:firstLine="3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lang w:bidi="ar"/>
        </w:rPr>
        <w:t xml:space="preserve">本公司（联合体）郑重声明，根据《政府采购促进中小企业发展管理办法》(财库〔2020〕46号)的规定，本公司（联合体）参加</w:t>
      </w:r>
      <w:r>
        <w:rPr>
          <w:rFonts w:hint="eastAsia" w:ascii="宋体" w:hAnsi="宋体" w:cs="宋体"/>
          <w:sz w:val="24"/>
          <w:szCs w:val="24"/>
          <w:highlight w:val="white"/>
          <w:u w:val="single"/>
          <w:lang w:bidi="ar"/>
        </w:rPr>
        <w:t xml:space="preserve">（单位  名称）</w:t>
      </w:r>
      <w:r>
        <w:rPr>
          <w:rFonts w:hint="eastAsia" w:ascii="宋体" w:hAnsi="宋体" w:cs="宋体"/>
          <w:sz w:val="24"/>
          <w:szCs w:val="24"/>
          <w:highlight w:val="white"/>
          <w:lang w:bidi="ar"/>
        </w:rPr>
        <w:t xml:space="preserve"> 为</w:t>
      </w:r>
      <w:r>
        <w:rPr>
          <w:rFonts w:hint="eastAsia" w:ascii="宋体" w:hAnsi="宋体" w:cs="宋体"/>
          <w:sz w:val="24"/>
          <w:szCs w:val="24"/>
          <w:highlight w:val="white"/>
          <w:u w:val="single"/>
          <w:lang w:bidi="ar"/>
        </w:rPr>
        <w:t xml:space="preserve">（项目编号）</w:t>
      </w:r>
      <w:r>
        <w:rPr>
          <w:rFonts w:hint="eastAsia" w:ascii="宋体" w:hAnsi="宋体" w:cs="宋体"/>
          <w:sz w:val="24"/>
          <w:szCs w:val="24"/>
          <w:highlight w:val="white"/>
          <w:lang w:bidi="ar"/>
        </w:rPr>
        <w:t xml:space="preserve">，</w:t>
      </w:r>
      <w:r>
        <w:rPr>
          <w:rFonts w:hint="eastAsia" w:ascii="宋体" w:hAnsi="宋体" w:cs="宋体"/>
          <w:sz w:val="24"/>
          <w:szCs w:val="24"/>
          <w:highlight w:val="white"/>
          <w:u w:val="single"/>
          <w:lang w:bidi="ar"/>
        </w:rPr>
        <w:t xml:space="preserve">  （项目名称）   </w:t>
      </w:r>
      <w:r>
        <w:rPr>
          <w:rFonts w:hint="eastAsia" w:ascii="宋体" w:hAnsi="宋体" w:cs="宋体"/>
          <w:sz w:val="24"/>
          <w:szCs w:val="24"/>
          <w:highlight w:val="white"/>
          <w:lang w:bidi="ar"/>
        </w:rPr>
        <w:t xml:space="preserve">的采购活动，服务全部由符合政策的中小微企业承接。相关企业（含联合体中的中小微企业、签订采购包意向协议的中小微企业）的具体情况如下：</w:t>
      </w:r>
      <w:r>
        <w:rPr>
          <w:highlight w:val="white"/>
        </w:rPr>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highlight w:val="white"/>
          <w:u w:val="single"/>
        </w:rPr>
        <w:t xml:space="preserve">（标的名称）</w:t>
      </w:r>
      <w:r>
        <w:rPr>
          <w:rFonts w:hint="eastAsia" w:ascii="宋体" w:hAnsi="宋体" w:cs="宋体"/>
          <w:sz w:val="24"/>
          <w:szCs w:val="24"/>
          <w:highlight w:val="white"/>
        </w:rPr>
        <w:t xml:space="preserve"> ，属于</w:t>
      </w:r>
      <w:r>
        <w:rPr>
          <w:rFonts w:hint="eastAsia" w:ascii="宋体" w:hAnsi="宋体" w:cs="宋体"/>
          <w:sz w:val="24"/>
          <w:szCs w:val="24"/>
          <w:highlight w:val="white"/>
          <w:u w:val="single"/>
        </w:rPr>
        <w:t xml:space="preserve">（</w:t>
      </w:r>
      <w:r>
        <w:rPr>
          <w:rFonts w:hint="eastAsia" w:ascii="宋体" w:hAnsi="宋体" w:cs="宋体"/>
          <w:b/>
          <w:sz w:val="24"/>
          <w:szCs w:val="24"/>
          <w:highlight w:val="white"/>
          <w:u w:val="single"/>
        </w:rPr>
        <w:t xml:space="preserve">其他未列明行业</w:t>
      </w:r>
      <w:r>
        <w:rPr>
          <w:rFonts w:hint="eastAsia" w:ascii="宋体" w:hAnsi="宋体" w:cs="宋体"/>
          <w:sz w:val="24"/>
          <w:szCs w:val="24"/>
          <w:highlight w:val="white"/>
          <w:u w:val="single"/>
        </w:rPr>
        <w:t xml:space="preserve">）</w:t>
      </w:r>
      <w:r>
        <w:rPr>
          <w:rFonts w:hint="eastAsia" w:ascii="宋体" w:hAnsi="宋体" w:cs="宋体"/>
          <w:sz w:val="24"/>
          <w:szCs w:val="24"/>
          <w:highlight w:val="white"/>
        </w:rPr>
        <w:t xml:space="preserve">；承建（承接）企业为</w:t>
      </w:r>
      <w:r>
        <w:rPr>
          <w:rFonts w:hint="eastAsia" w:ascii="宋体" w:hAnsi="宋体" w:cs="宋体"/>
          <w:sz w:val="24"/>
          <w:szCs w:val="24"/>
          <w:highlight w:val="white"/>
          <w:u w:val="single"/>
        </w:rPr>
        <w:t xml:space="preserve">（企业名称）</w:t>
      </w:r>
      <w:r>
        <w:rPr>
          <w:rFonts w:hint="eastAsia" w:ascii="宋体" w:hAnsi="宋体" w:cs="宋体"/>
          <w:sz w:val="24"/>
          <w:szCs w:val="24"/>
          <w:highlight w:val="white"/>
        </w:rPr>
        <w:t xml:space="preserve">，从业人员</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人，营业收入为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万元，资产总额为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万元，属于</w:t>
      </w:r>
      <w:r>
        <w:rPr>
          <w:rFonts w:hint="eastAsia" w:ascii="宋体" w:hAnsi="宋体" w:cs="宋体"/>
          <w:sz w:val="24"/>
          <w:szCs w:val="24"/>
          <w:highlight w:val="white"/>
          <w:u w:val="single"/>
        </w:rPr>
        <w:t xml:space="preserve">       （中型企业、小型企业、微型企业）</w:t>
      </w:r>
      <w:r>
        <w:rPr>
          <w:rFonts w:hint="eastAsia" w:ascii="宋体" w:hAnsi="宋体" w:cs="宋体"/>
          <w:sz w:val="24"/>
          <w:szCs w:val="24"/>
          <w:highlight w:val="white"/>
        </w:rPr>
        <w:t xml:space="preserve">； </w:t>
      </w:r>
      <w:r>
        <w:rPr>
          <w:highlight w:val="white"/>
        </w:rPr>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w:t>
      </w:r>
      <w:r>
        <w:rPr>
          <w:highlight w:val="white"/>
        </w:rPr>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以上企业，不属于大企业的分支机构，不存在控股股东为大企业的情形，也不存在与大企业的负责人为同一人的情形。</w:t>
      </w:r>
      <w:r>
        <w:rPr>
          <w:highlight w:val="white"/>
        </w:rPr>
      </w:r>
      <w:r/>
    </w:p>
    <w:p>
      <w:pPr>
        <w:ind w:firstLine="480"/>
        <w:spacing w:line="360" w:lineRule="auto"/>
        <w:rPr>
          <w:rFonts w:ascii="宋体" w:hAnsi="宋体" w:cs="宋体"/>
          <w:highlight w:val="white"/>
        </w:rPr>
      </w:pPr>
      <w:r>
        <w:rPr>
          <w:rFonts w:hint="eastAsia" w:ascii="宋体" w:hAnsi="宋体" w:cs="宋体"/>
          <w:sz w:val="24"/>
          <w:szCs w:val="24"/>
          <w:highlight w:val="white"/>
        </w:rPr>
        <w:t xml:space="preserve">本企业对上述声明内容的真实性负责。如有虚假，将依法承担相应责任。</w:t>
      </w:r>
      <w:r>
        <w:rPr>
          <w:highlight w:val="white"/>
        </w:rPr>
      </w:r>
      <w:r/>
    </w:p>
    <w:p>
      <w:pPr>
        <w:ind w:firstLine="480"/>
        <w:jc w:val="right"/>
        <w:spacing w:line="360" w:lineRule="auto"/>
        <w:rPr>
          <w:rFonts w:ascii="宋体" w:hAnsi="宋体" w:cs="宋体"/>
          <w:sz w:val="24"/>
          <w:szCs w:val="24"/>
          <w:highlight w:val="white"/>
        </w:rPr>
      </w:pPr>
      <w:r>
        <w:rPr>
          <w:rFonts w:hint="eastAsia" w:ascii="宋体" w:hAnsi="宋体" w:cs="宋体"/>
          <w:sz w:val="24"/>
          <w:szCs w:val="24"/>
          <w:highlight w:val="white"/>
        </w:rPr>
        <w:t xml:space="preserve">企业名称（电子签章）：</w:t>
      </w:r>
      <w:r>
        <w:rPr>
          <w:highlight w:val="white"/>
        </w:rPr>
      </w:r>
      <w:r/>
    </w:p>
    <w:p>
      <w:pPr>
        <w:ind w:firstLine="480"/>
        <w:jc w:val="right"/>
        <w:spacing w:line="360" w:lineRule="auto"/>
        <w:rPr>
          <w:rFonts w:ascii="宋体" w:hAnsi="宋体" w:cs="宋体"/>
          <w:sz w:val="24"/>
          <w:szCs w:val="24"/>
          <w:highlight w:val="white"/>
        </w:rPr>
      </w:pPr>
      <w:r>
        <w:rPr>
          <w:rFonts w:hint="eastAsia" w:ascii="宋体" w:hAnsi="宋体" w:cs="宋体"/>
          <w:sz w:val="24"/>
          <w:szCs w:val="24"/>
          <w:highlight w:val="white"/>
        </w:rPr>
        <w:t xml:space="preserve">日    期：</w:t>
      </w:r>
      <w:r>
        <w:rPr>
          <w:highlight w:val="white"/>
        </w:rPr>
      </w:r>
      <w:r/>
    </w:p>
    <w:p>
      <w:pPr>
        <w:spacing w:line="360" w:lineRule="auto"/>
        <w:rPr>
          <w:rFonts w:ascii="宋体" w:hAnsi="宋体" w:cs="宋体"/>
          <w:b/>
          <w:sz w:val="24"/>
          <w:szCs w:val="24"/>
          <w:highlight w:val="white"/>
        </w:rPr>
      </w:pPr>
      <w:r>
        <w:rPr>
          <w:rFonts w:hint="eastAsia" w:ascii="宋体" w:hAnsi="宋体" w:cs="宋体"/>
          <w:b/>
          <w:sz w:val="24"/>
          <w:szCs w:val="24"/>
          <w:highlight w:val="white"/>
        </w:rPr>
        <w:t xml:space="preserve">备注：</w:t>
      </w:r>
      <w:r>
        <w:rPr>
          <w:highlight w:val="white"/>
        </w:rPr>
      </w:r>
      <w:r/>
    </w:p>
    <w:p>
      <w:pPr>
        <w:jc w:val="both"/>
        <w:spacing w:line="360" w:lineRule="auto"/>
        <w:widowControl w:val="off"/>
        <w:rPr>
          <w:rFonts w:ascii="宋体" w:hAnsi="宋体" w:cs="宋体"/>
          <w:b/>
          <w:bCs/>
          <w:sz w:val="22"/>
          <w:szCs w:val="22"/>
          <w:highlight w:val="white"/>
        </w:rPr>
      </w:pPr>
      <w:r>
        <w:rPr>
          <w:rFonts w:hint="eastAsia" w:ascii="宋体" w:hAnsi="宋体" w:cs="宋体"/>
          <w:b/>
          <w:bCs/>
          <w:sz w:val="22"/>
          <w:szCs w:val="22"/>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white"/>
        </w:rPr>
      </w:r>
      <w:r/>
    </w:p>
    <w:p>
      <w:pPr>
        <w:jc w:val="both"/>
        <w:spacing w:line="360" w:lineRule="auto"/>
        <w:widowControl w:val="off"/>
        <w:rPr>
          <w:rFonts w:ascii="宋体" w:hAnsi="宋体" w:cs="宋体"/>
          <w:b/>
          <w:bCs/>
          <w:sz w:val="22"/>
          <w:szCs w:val="22"/>
          <w:highlight w:val="white"/>
        </w:rPr>
      </w:pPr>
      <w:r>
        <w:rPr>
          <w:rFonts w:hint="eastAsia" w:ascii="宋体" w:hAnsi="宋体" w:cs="宋体"/>
          <w:b/>
          <w:bCs/>
          <w:sz w:val="22"/>
          <w:szCs w:val="22"/>
          <w:highlight w:val="white"/>
        </w:rPr>
        <w:t xml:space="preserve">2、从业人员、营业收入、资产总额填报供应商上一年度数据，无上一年度数据的新成立企业可不填报。</w:t>
      </w:r>
      <w:r>
        <w:rPr>
          <w:highlight w:val="white"/>
        </w:rPr>
      </w:r>
      <w:r/>
    </w:p>
    <w:p>
      <w:pPr>
        <w:jc w:val="both"/>
        <w:spacing w:line="360" w:lineRule="auto"/>
        <w:widowControl w:val="off"/>
        <w:rPr>
          <w:rFonts w:ascii="宋体" w:hAnsi="宋体" w:cs="宋体"/>
          <w:b/>
          <w:bCs/>
          <w:sz w:val="22"/>
          <w:szCs w:val="22"/>
          <w:highlight w:val="white"/>
        </w:rPr>
      </w:pPr>
      <w:r>
        <w:rPr>
          <w:rFonts w:hint="eastAsia" w:ascii="宋体" w:hAnsi="宋体" w:cs="宋体"/>
          <w:b/>
          <w:bCs/>
          <w:sz w:val="22"/>
          <w:szCs w:val="22"/>
          <w:highlight w:val="white"/>
        </w:rPr>
        <w:t xml:space="preserve">3、中标、成交供应商为小型、微型企业的，采购人或者其委托的采购代理机构有权随中标、成交结果同时公告其《中小企业声明函》，接受社会监督。</w:t>
      </w:r>
      <w:r>
        <w:rPr>
          <w:highlight w:val="white"/>
        </w:rPr>
      </w:r>
      <w:r/>
    </w:p>
    <w:p>
      <w:pPr>
        <w:jc w:val="both"/>
        <w:spacing w:line="360" w:lineRule="auto"/>
        <w:widowControl w:val="off"/>
        <w:rPr>
          <w:rFonts w:ascii="宋体" w:hAnsi="宋体" w:cs="宋体"/>
          <w:sz w:val="24"/>
          <w:szCs w:val="24"/>
          <w:highlight w:val="white"/>
        </w:rPr>
      </w:pPr>
      <w:r>
        <w:rPr>
          <w:rFonts w:hint="eastAsia" w:ascii="宋体" w:hAnsi="宋体" w:cs="宋体"/>
          <w:b/>
          <w:bCs/>
          <w:sz w:val="22"/>
          <w:szCs w:val="22"/>
          <w:highlight w:val="white"/>
        </w:rPr>
        <w:t xml:space="preserve">4、供应商提供的《中小企业声明函》与事实不符的，依照《政府采购法》第七十七条第一款的规定追究法律责任。</w:t>
      </w:r>
      <w:r>
        <w:rPr>
          <w:highlight w:val="white"/>
        </w:rPr>
      </w:r>
      <w:r/>
    </w:p>
    <w:p>
      <w:pPr>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ascii="宋体" w:hAnsi="宋体" w:cs="宋体"/>
          <w:highlight w:val="white"/>
        </w:rPr>
      </w:r>
      <w:r>
        <w:rPr>
          <w:highlight w:val="white"/>
        </w:rPr>
      </w:r>
      <w:r/>
    </w:p>
    <w:p>
      <w:pPr>
        <w:spacing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附件：中小企业规模类型自测小程序</w:t>
      </w:r>
      <w:r>
        <w:rPr>
          <w:highlight w:val="white"/>
        </w:rPr>
      </w:r>
      <w:r/>
    </w:p>
    <w:p>
      <w:pPr>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highlight w:val="white"/>
        </w:rPr>
        <w:t xml:space="preserve"> </w:t>
      </w:r>
      <w:r>
        <w:rPr>
          <w:highlight w:val="white"/>
        </w:rPr>
      </w:r>
      <w:r/>
    </w:p>
    <w:p>
      <w:pPr>
        <w:ind w:firstLine="420"/>
        <w:jc w:val="center"/>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highlight w:val="white"/>
        </w:rPr>
        <mc:AlternateContent>
          <mc:Choice Requires="wpg">
            <w:drawing>
              <wp:inline xmlns:wp="http://schemas.openxmlformats.org/drawingml/2006/wordprocessingDrawing" distT="0" distB="0" distL="0" distR="0">
                <wp:extent cx="2676525" cy="5181600"/>
                <wp:effectExtent l="0" t="0" r="9525"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32"/>
                        <a:stretch/>
                      </pic:blipFill>
                      <pic:spPr bwMode="auto">
                        <a:xfrm>
                          <a:off x="0" y="0"/>
                          <a:ext cx="2676524" cy="5181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0.8pt;height:408.0pt;mso-wrap-distance-left:0.0pt;mso-wrap-distance-top:0.0pt;mso-wrap-distance-right:0.0pt;mso-wrap-distance-bottom:0.0pt;" stroked="false">
                <v:path textboxrect="0,0,0,0"/>
                <v:imagedata r:id="rId32" o:title=""/>
              </v:shape>
            </w:pict>
          </mc:Fallback>
        </mc:AlternateContent>
      </w:r>
      <w:r>
        <w:rPr>
          <w:rFonts w:hint="eastAsia" w:ascii="宋体" w:hAnsi="宋体" w:cs="宋体"/>
          <w:highlight w:val="white"/>
        </w:rPr>
        <w:t xml:space="preserve"> </w:t>
      </w:r>
      <w:r>
        <w:rPr>
          <w:highlight w:val="white"/>
        </w:rPr>
      </w:r>
      <w:r/>
    </w:p>
    <w:p>
      <w:pPr>
        <w:spacing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highlight w:val="white"/>
        </w:rPr>
        <w:br w:type="page" w:clear="all"/>
      </w:r>
      <w:r>
        <w:rPr>
          <w:highlight w:val="white"/>
        </w:rPr>
      </w:r>
      <w:r/>
    </w:p>
    <w:p>
      <w:pPr>
        <w:jc w:val="center"/>
        <w:spacing w:line="360" w:lineRule="auto"/>
        <w:widowControl w:val="off"/>
        <w:rPr>
          <w:rFonts w:ascii="宋体" w:hAnsi="宋体" w:cs="宋体"/>
          <w:b/>
          <w:bCs/>
          <w:spacing w:val="6"/>
          <w:sz w:val="30"/>
          <w:szCs w:val="30"/>
          <w:highlight w:val="white"/>
        </w:rPr>
      </w:pPr>
      <w:r>
        <w:rPr>
          <w:rFonts w:hint="eastAsia" w:ascii="宋体" w:hAnsi="宋体" w:cs="宋体"/>
          <w:b/>
          <w:bCs/>
          <w:sz w:val="30"/>
          <w:szCs w:val="30"/>
          <w:highlight w:val="white"/>
        </w:rPr>
        <w:t xml:space="preserve">11、残疾人福利性单位声明函</w:t>
      </w:r>
      <w:r>
        <w:rPr>
          <w:highlight w:val="white"/>
        </w:rPr>
      </w:r>
      <w:r/>
    </w:p>
    <w:p>
      <w:pPr>
        <w:ind w:firstLine="624"/>
        <w:jc w:val="both"/>
        <w:spacing w:line="360" w:lineRule="auto"/>
        <w:widowControl w:val="off"/>
        <w:rPr>
          <w:rFonts w:ascii="宋体" w:hAnsi="宋体" w:cs="宋体"/>
          <w:spacing w:val="6"/>
          <w:sz w:val="30"/>
          <w:szCs w:val="30"/>
          <w:highlight w:val="white"/>
        </w:rPr>
      </w:pPr>
      <w:r>
        <w:rPr>
          <w:rFonts w:ascii="宋体" w:hAnsi="宋体" w:cs="宋体"/>
          <w:spacing w:val="6"/>
          <w:sz w:val="30"/>
          <w:szCs w:val="30"/>
          <w:highlight w:val="white"/>
        </w:rPr>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w:t>
      </w:r>
      <w:r>
        <w:rPr>
          <w:highlight w:val="white"/>
        </w:rPr>
      </w:r>
      <w:r/>
    </w:p>
    <w:p>
      <w:pPr>
        <w:ind w:firstLine="48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lang w:bidi="ar"/>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4"/>
          <w:highlight w:val="white"/>
          <w:u w:val="single"/>
          <w:lang w:bidi="ar"/>
        </w:rPr>
        <w:t xml:space="preserve">（单位名称）   </w:t>
      </w:r>
      <w:r>
        <w:rPr>
          <w:rFonts w:hint="eastAsia" w:ascii="宋体" w:hAnsi="宋体" w:cs="宋体"/>
          <w:sz w:val="24"/>
          <w:szCs w:val="24"/>
          <w:highlight w:val="white"/>
          <w:lang w:bidi="ar"/>
        </w:rPr>
        <w:t xml:space="preserve">为</w:t>
      </w:r>
      <w:r>
        <w:rPr>
          <w:rFonts w:hint="eastAsia" w:ascii="宋体" w:hAnsi="宋体" w:cs="宋体"/>
          <w:sz w:val="24"/>
          <w:szCs w:val="24"/>
          <w:highlight w:val="white"/>
          <w:u w:val="single"/>
          <w:lang w:bidi="ar"/>
        </w:rPr>
        <w:t xml:space="preserve">（  项目编号）</w:t>
      </w:r>
      <w:r>
        <w:rPr>
          <w:rFonts w:hint="eastAsia" w:ascii="宋体" w:hAnsi="宋体" w:cs="宋体"/>
          <w:sz w:val="24"/>
          <w:szCs w:val="24"/>
          <w:highlight w:val="white"/>
          <w:lang w:bidi="ar"/>
        </w:rPr>
        <w:t xml:space="preserve">，</w:t>
      </w:r>
      <w:r>
        <w:rPr>
          <w:rFonts w:hint="eastAsia" w:ascii="宋体" w:hAnsi="宋体" w:cs="宋体"/>
          <w:sz w:val="24"/>
          <w:szCs w:val="24"/>
          <w:highlight w:val="white"/>
          <w:u w:val="single"/>
          <w:lang w:bidi="ar"/>
        </w:rPr>
        <w:t xml:space="preserve">     （项目名称）</w:t>
      </w:r>
      <w:r>
        <w:rPr>
          <w:rFonts w:hint="eastAsia" w:ascii="宋体" w:hAnsi="宋体" w:cs="宋体"/>
          <w:sz w:val="24"/>
          <w:szCs w:val="24"/>
          <w:highlight w:val="white"/>
          <w:lang w:bidi="ar"/>
        </w:rPr>
        <w:t xml:space="preserve">采购活动由本单位提供服务。</w:t>
      </w:r>
      <w:r>
        <w:rPr>
          <w:highlight w:val="white"/>
        </w:rPr>
      </w:r>
      <w:r/>
    </w:p>
    <w:p>
      <w:pPr>
        <w:ind w:firstLine="48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lang w:bidi="ar"/>
        </w:rPr>
        <w:t xml:space="preserve">本单位对上述声明的真实性负责。如有虚假，将依法承担相应责任。</w:t>
      </w:r>
      <w:r>
        <w:rPr>
          <w:highlight w:val="white"/>
        </w:rPr>
      </w:r>
      <w:r/>
    </w:p>
    <w:p>
      <w:pPr>
        <w:ind w:firstLine="48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lang w:bidi="ar"/>
        </w:rPr>
        <w:t xml:space="preserve"> </w:t>
      </w:r>
      <w:r>
        <w:rPr>
          <w:highlight w:val="white"/>
        </w:rPr>
      </w:r>
      <w:r/>
    </w:p>
    <w:p>
      <w:pPr>
        <w:ind w:firstLine="48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lang w:bidi="ar"/>
        </w:rPr>
        <w:t xml:space="preserve">备注：</w:t>
      </w:r>
      <w:r>
        <w:rPr>
          <w:highlight w:val="white"/>
        </w:rPr>
      </w:r>
      <w:r/>
    </w:p>
    <w:p>
      <w:pPr>
        <w:ind w:firstLine="48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lang w:bidi="ar"/>
        </w:rPr>
        <w:t xml:space="preserve">1.专门面向中小微型企业采购的项目，供应商为残疾人福利性单位并提供服务的必须提供此声明函，否则将不能通过资格审查。</w:t>
      </w:r>
      <w:r>
        <w:rPr>
          <w:highlight w:val="white"/>
        </w:rPr>
      </w:r>
      <w:r/>
    </w:p>
    <w:p>
      <w:pPr>
        <w:ind w:firstLine="48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lang w:bidi="ar"/>
        </w:rPr>
        <w:t xml:space="preserve">2.非专门面向中小微型企业采购的项目，供应商如不提供此声明函，价格将不做相应扣除。</w:t>
      </w:r>
      <w:r>
        <w:rPr>
          <w:highlight w:val="white"/>
        </w:rPr>
      </w:r>
      <w:r/>
    </w:p>
    <w:p>
      <w:pPr>
        <w:ind w:firstLine="48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lang w:bidi="ar"/>
        </w:rPr>
        <w:t xml:space="preserve">3.中标/成交供应商为残疾人福利性单位的，此声明函将随中标/成交结果同时公告，接受社会监督。</w:t>
      </w:r>
      <w:r>
        <w:rPr>
          <w:highlight w:val="white"/>
        </w:rPr>
      </w:r>
      <w:r/>
    </w:p>
    <w:p>
      <w:pPr>
        <w:ind w:firstLine="624"/>
        <w:jc w:val="both"/>
        <w:spacing w:line="360" w:lineRule="auto"/>
        <w:widowControl w:val="off"/>
        <w:rPr>
          <w:rFonts w:ascii="宋体" w:hAnsi="宋体" w:cs="宋体"/>
          <w:spacing w:val="6"/>
          <w:sz w:val="24"/>
          <w:szCs w:val="24"/>
          <w:highlight w:val="white"/>
        </w:rPr>
      </w:pPr>
      <w:r>
        <w:rPr>
          <w:rFonts w:ascii="宋体" w:hAnsi="宋体" w:cs="宋体"/>
          <w:spacing w:val="6"/>
          <w:sz w:val="24"/>
          <w:szCs w:val="24"/>
          <w:highlight w:val="white"/>
        </w:rPr>
      </w:r>
      <w:r>
        <w:rPr>
          <w:highlight w:val="white"/>
        </w:rPr>
      </w:r>
      <w:r/>
    </w:p>
    <w:p>
      <w:pPr>
        <w:ind w:firstLine="624"/>
        <w:jc w:val="both"/>
        <w:spacing w:line="360" w:lineRule="auto"/>
        <w:widowControl w:val="off"/>
        <w:rPr>
          <w:rFonts w:ascii="宋体" w:hAnsi="宋体" w:cs="宋体"/>
          <w:spacing w:val="6"/>
          <w:sz w:val="24"/>
          <w:szCs w:val="24"/>
          <w:highlight w:val="white"/>
        </w:rPr>
      </w:pPr>
      <w:r>
        <w:rPr>
          <w:rFonts w:ascii="宋体" w:hAnsi="宋体" w:cs="宋体"/>
          <w:spacing w:val="6"/>
          <w:sz w:val="24"/>
          <w:szCs w:val="24"/>
          <w:highlight w:val="white"/>
        </w:rPr>
      </w:r>
      <w:r>
        <w:rPr>
          <w:highlight w:val="white"/>
        </w:rPr>
      </w:r>
      <w:r/>
    </w:p>
    <w:p>
      <w:pPr>
        <w:ind w:firstLine="255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60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ind w:firstLine="4500"/>
        <w:jc w:val="center"/>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4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日期：   年  月  日</w:t>
      </w:r>
      <w:r>
        <w:rPr>
          <w:highlight w:val="white"/>
        </w:rPr>
      </w:r>
      <w:r/>
    </w:p>
    <w:p>
      <w:pPr>
        <w:ind w:firstLine="4500"/>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600"/>
        <w:jc w:val="both"/>
        <w:spacing w:line="360" w:lineRule="auto"/>
        <w:widowControl w:val="off"/>
        <w:rPr>
          <w:rFonts w:ascii="宋体" w:hAnsi="宋体" w:cs="宋体"/>
          <w:sz w:val="30"/>
          <w:szCs w:val="30"/>
          <w:highlight w:val="white"/>
        </w:rPr>
      </w:pPr>
      <w:r>
        <w:rPr>
          <w:rFonts w:ascii="宋体" w:hAnsi="宋体" w:cs="宋体"/>
          <w:sz w:val="30"/>
          <w:szCs w:val="30"/>
          <w:highlight w:val="white"/>
        </w:rPr>
      </w:r>
      <w:r>
        <w:rPr>
          <w:highlight w:val="white"/>
        </w:rPr>
      </w:r>
      <w:r/>
    </w:p>
    <w:p>
      <w:pPr>
        <w:jc w:val="center"/>
        <w:spacing w:before="240" w:after="240" w:line="360" w:lineRule="auto"/>
        <w:rPr>
          <w:rFonts w:ascii="宋体"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highlight w:val="white"/>
        </w:rPr>
        <w:br w:type="page" w:clear="all"/>
      </w:r>
      <w:r>
        <w:rPr>
          <w:rFonts w:hint="eastAsia" w:ascii="宋体" w:hAnsi="宋体" w:cs="宋体"/>
          <w:b/>
          <w:bCs/>
          <w:sz w:val="30"/>
          <w:szCs w:val="30"/>
          <w:highlight w:val="white"/>
        </w:rPr>
        <w:t xml:space="preserve">12、</w:t>
      </w:r>
      <w:r>
        <w:rPr>
          <w:rFonts w:hint="eastAsia" w:ascii="宋体" w:hAnsi="宋体" w:cs="宋体"/>
          <w:b/>
          <w:sz w:val="30"/>
          <w:highlight w:val="white"/>
        </w:rPr>
        <w:t xml:space="preserve">具备履行合同所必需的设备和专业技术能力的书面声明</w:t>
      </w:r>
      <w:r>
        <w:rPr>
          <w:highlight w:val="white"/>
        </w:rPr>
      </w:r>
      <w:r/>
    </w:p>
    <w:p>
      <w:pPr>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white"/>
        </w:rPr>
        <w:t xml:space="preserve">    </w:t>
      </w:r>
      <w:r>
        <w:rPr>
          <w:rFonts w:hint="eastAsia" w:ascii="宋体" w:hAnsi="宋体" w:cs="宋体"/>
          <w:sz w:val="24"/>
          <w:highlight w:val="white"/>
        </w:rPr>
        <w:t xml:space="preserve">投标人郑重声明：投标人具备履行合同（项目名称：</w:t>
      </w:r>
      <w:r>
        <w:rPr>
          <w:rFonts w:hint="eastAsia" w:ascii="宋体" w:hAnsi="宋体" w:cs="宋体"/>
          <w:sz w:val="24"/>
          <w:highlight w:val="white"/>
          <w:u w:val="single"/>
        </w:rPr>
        <w:t xml:space="preserve">       </w:t>
      </w:r>
      <w:r>
        <w:rPr>
          <w:rFonts w:hint="eastAsia" w:ascii="宋体" w:hAnsi="宋体" w:cs="宋体"/>
          <w:sz w:val="24"/>
          <w:highlight w:val="white"/>
        </w:rPr>
        <w:t xml:space="preserve"> ，项目编号：</w:t>
      </w:r>
      <w:r>
        <w:rPr>
          <w:rFonts w:hint="eastAsia" w:ascii="宋体" w:hAnsi="宋体" w:cs="宋体"/>
          <w:sz w:val="24"/>
          <w:highlight w:val="white"/>
          <w:u w:val="single"/>
        </w:rPr>
        <w:t xml:space="preserve">     </w:t>
      </w:r>
      <w:r>
        <w:rPr>
          <w:rFonts w:hint="eastAsia" w:ascii="宋体" w:hAnsi="宋体" w:cs="宋体"/>
          <w:sz w:val="24"/>
          <w:highlight w:val="white"/>
        </w:rPr>
        <w:t xml:space="preserve">）所必需的设备和专业技术能力，具体为：</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设备：</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1、</w:t>
      </w:r>
      <w:r>
        <w:rPr>
          <w:rFonts w:hint="eastAsia" w:ascii="宋体" w:hAnsi="宋体" w:cs="宋体"/>
          <w:sz w:val="24"/>
          <w:highlight w:val="white"/>
          <w:u w:val="single"/>
        </w:rPr>
        <w:t xml:space="preserve">                </w:t>
      </w:r>
      <w:r>
        <w:rPr>
          <w:rFonts w:hint="eastAsia" w:ascii="宋体" w:hAnsi="宋体" w:cs="宋体"/>
          <w:sz w:val="24"/>
          <w:highlight w:val="white"/>
        </w:rPr>
        <w:t xml:space="preserve">（证明材料原件的扫描件附后）</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w:t>
      </w:r>
      <w:r>
        <w:rPr>
          <w:rFonts w:hint="eastAsia" w:ascii="宋体" w:hAnsi="宋体" w:cs="宋体"/>
          <w:sz w:val="24"/>
          <w:highlight w:val="white"/>
          <w:u w:val="single"/>
        </w:rPr>
        <w:t xml:space="preserve">                </w:t>
      </w:r>
      <w:r>
        <w:rPr>
          <w:rFonts w:hint="eastAsia" w:ascii="宋体" w:hAnsi="宋体" w:cs="宋体"/>
          <w:sz w:val="24"/>
          <w:highlight w:val="white"/>
        </w:rPr>
        <w:t xml:space="preserve">（证明材料原件的扫描件附后）</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3、</w:t>
      </w:r>
      <w:r>
        <w:rPr>
          <w:rFonts w:hint="eastAsia" w:ascii="宋体" w:hAnsi="宋体" w:cs="宋体"/>
          <w:sz w:val="24"/>
          <w:highlight w:val="white"/>
          <w:u w:val="single"/>
        </w:rPr>
        <w:t xml:space="preserve">                </w:t>
      </w:r>
      <w:r>
        <w:rPr>
          <w:rFonts w:hint="eastAsia" w:ascii="宋体" w:hAnsi="宋体" w:cs="宋体"/>
          <w:sz w:val="24"/>
          <w:highlight w:val="white"/>
        </w:rPr>
        <w:t xml:space="preserve">（证明材料原件的扫描件附后）</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专业技术能力：</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1、</w:t>
      </w:r>
      <w:r>
        <w:rPr>
          <w:rFonts w:hint="eastAsia" w:ascii="宋体" w:hAnsi="宋体" w:cs="宋体"/>
          <w:sz w:val="24"/>
          <w:highlight w:val="white"/>
          <w:u w:val="single"/>
        </w:rPr>
        <w:t xml:space="preserve">                 </w:t>
      </w:r>
      <w:r>
        <w:rPr>
          <w:rFonts w:hint="eastAsia" w:ascii="宋体" w:hAnsi="宋体" w:cs="宋体"/>
          <w:sz w:val="24"/>
          <w:highlight w:val="white"/>
        </w:rPr>
        <w:t xml:space="preserve">（证明材料原件的扫描件附后）</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2、</w:t>
      </w:r>
      <w:r>
        <w:rPr>
          <w:rFonts w:hint="eastAsia" w:ascii="宋体" w:hAnsi="宋体" w:cs="宋体"/>
          <w:sz w:val="24"/>
          <w:highlight w:val="white"/>
          <w:u w:val="single"/>
        </w:rPr>
        <w:t xml:space="preserve">                 </w:t>
      </w:r>
      <w:r>
        <w:rPr>
          <w:rFonts w:hint="eastAsia" w:ascii="宋体" w:hAnsi="宋体" w:cs="宋体"/>
          <w:sz w:val="24"/>
          <w:highlight w:val="white"/>
        </w:rPr>
        <w:t xml:space="preserve">（证明材料原件的扫描件附后）</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3、</w:t>
      </w:r>
      <w:r>
        <w:rPr>
          <w:rFonts w:hint="eastAsia" w:ascii="宋体" w:hAnsi="宋体" w:cs="宋体"/>
          <w:sz w:val="24"/>
          <w:highlight w:val="white"/>
          <w:u w:val="single"/>
        </w:rPr>
        <w:t xml:space="preserve">                 </w:t>
      </w:r>
      <w:r>
        <w:rPr>
          <w:rFonts w:hint="eastAsia" w:ascii="宋体" w:hAnsi="宋体" w:cs="宋体"/>
          <w:sz w:val="24"/>
          <w:highlight w:val="white"/>
        </w:rPr>
        <w:t xml:space="preserve">（证明材料原件的扫描件附后）</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特此声明。</w:t>
      </w:r>
      <w:r>
        <w:rPr>
          <w:highlight w:val="white"/>
        </w:rPr>
      </w:r>
      <w:r/>
    </w:p>
    <w:p>
      <w:pPr>
        <w:ind w:firstLine="480"/>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投标人对上述声明的真实性负责。如有虚假，将依法承担相应责任。</w:t>
      </w:r>
      <w:r>
        <w:rPr>
          <w:highlight w:val="white"/>
        </w:rPr>
      </w:r>
      <w:r/>
    </w:p>
    <w:p>
      <w:pPr>
        <w:jc w:val="right"/>
        <w:spacing w:before="240" w:after="240" w:line="360" w:lineRule="auto"/>
        <w:rPr>
          <w:rFonts w:ascii="宋体" w:hAnsi="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white"/>
        </w:rPr>
        <w:t xml:space="preserve">投标人：</w:t>
      </w:r>
      <w:r>
        <w:rPr>
          <w:rFonts w:hint="eastAsia" w:ascii="宋体" w:hAnsi="宋体" w:cs="宋体"/>
          <w:sz w:val="24"/>
          <w:highlight w:val="white"/>
          <w:u w:val="single"/>
        </w:rPr>
        <w:t xml:space="preserve">      </w:t>
      </w:r>
      <w:r>
        <w:rPr>
          <w:rFonts w:hint="eastAsia" w:ascii="宋体" w:hAnsi="宋体" w:cs="宋体"/>
          <w:sz w:val="24"/>
          <w:highlight w:val="white"/>
        </w:rPr>
        <w:t xml:space="preserve">（电子签章）</w:t>
      </w:r>
      <w:r>
        <w:rPr>
          <w:highlight w:val="white"/>
        </w:rPr>
      </w:r>
      <w:r/>
    </w:p>
    <w:p>
      <w:pPr>
        <w:ind w:firstLine="450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日期：   年  月  日</w:t>
      </w:r>
      <w:r>
        <w:rPr>
          <w:highlight w:val="white"/>
        </w:rPr>
      </w:r>
      <w:r/>
    </w:p>
    <w:p>
      <w:pPr>
        <w:spacing w:line="360" w:lineRule="auto"/>
        <w:rPr>
          <w:rFonts w:ascii="宋体" w:hAnsi="宋体" w:cs="宋体"/>
          <w:b/>
          <w:sz w:val="30"/>
          <w:szCs w:val="30"/>
          <w:highlight w:val="white"/>
        </w:rPr>
      </w:pPr>
      <w:r>
        <w:rPr>
          <w:rFonts w:hint="eastAsia" w:ascii="宋体" w:hAnsi="宋体" w:cs="宋体"/>
          <w:b/>
          <w:bCs/>
          <w:sz w:val="30"/>
          <w:szCs w:val="30"/>
          <w:highlight w:val="white"/>
        </w:rPr>
        <w:br w:type="page" w:clear="all"/>
      </w:r>
      <w:r>
        <w:rPr>
          <w:highlight w:val="white"/>
        </w:rPr>
      </w:r>
      <w:r/>
    </w:p>
    <w:p>
      <w:pPr>
        <w:ind w:firstLine="600"/>
        <w:jc w:val="center"/>
        <w:spacing w:line="360" w:lineRule="auto"/>
        <w:widowControl w:val="off"/>
        <w:rPr>
          <w:rFonts w:ascii="宋体" w:hAnsi="宋体" w:cs="宋体"/>
          <w:b/>
          <w:sz w:val="30"/>
          <w:szCs w:val="30"/>
          <w:highlight w:val="white"/>
        </w:rPr>
      </w:pPr>
      <w:r>
        <w:rPr>
          <w:rFonts w:hint="eastAsia" w:ascii="宋体" w:hAnsi="宋体" w:cs="宋体"/>
          <w:b/>
          <w:bCs/>
          <w:sz w:val="30"/>
          <w:szCs w:val="30"/>
          <w:highlight w:val="white"/>
        </w:rPr>
        <w:t xml:space="preserve">13、投标人参加政府采购活动前3年内在经营活动中没有重大违法记录的书面声明</w:t>
      </w:r>
      <w:r>
        <w:rPr>
          <w:highlight w:val="white"/>
        </w:rPr>
      </w:r>
      <w:r/>
    </w:p>
    <w:p>
      <w:pPr>
        <w:ind w:firstLine="602"/>
        <w:jc w:val="both"/>
        <w:spacing w:line="360" w:lineRule="auto"/>
        <w:widowControl w:val="off"/>
        <w:rPr>
          <w:rFonts w:ascii="宋体" w:hAnsi="宋体" w:cs="宋体"/>
          <w:b/>
          <w:bCs/>
          <w:sz w:val="24"/>
          <w:szCs w:val="24"/>
          <w:highlight w:val="white"/>
        </w:rPr>
      </w:pPr>
      <w:r>
        <w:rPr>
          <w:rFonts w:ascii="宋体" w:hAnsi="宋体" w:cs="宋体"/>
          <w:b/>
          <w:bCs/>
          <w:sz w:val="24"/>
          <w:szCs w:val="24"/>
          <w:highlight w:val="white"/>
        </w:rPr>
      </w:r>
      <w:r>
        <w:rPr>
          <w:highlight w:val="white"/>
        </w:rPr>
      </w:r>
      <w:r/>
    </w:p>
    <w:p>
      <w:pPr>
        <w:ind w:firstLine="60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我单位在参加</w:t>
      </w:r>
      <w:r>
        <w:rPr>
          <w:rFonts w:hint="eastAsia" w:ascii="宋体" w:hAnsi="宋体" w:cs="宋体"/>
          <w:sz w:val="24"/>
          <w:szCs w:val="24"/>
          <w:highlight w:val="white"/>
          <w:u w:val="single"/>
        </w:rPr>
        <w:t xml:space="preserve">徐州高新区2026年度滨河绿地综合养护项目 </w:t>
      </w:r>
      <w:r>
        <w:rPr>
          <w:rFonts w:hint="eastAsia" w:ascii="宋体" w:hAnsi="宋体" w:cs="宋体"/>
          <w:sz w:val="24"/>
          <w:szCs w:val="24"/>
          <w:highlight w:val="white"/>
        </w:rPr>
        <w:t xml:space="preserve">（项目编号：）政府采购活动前3年内，在经营活动中没有重大违法记录。重大违法记录是指因违法经营受到刑事处罚或者责令停产停业、吊销许可证或者执照、较大数额罚款等行政处罚。</w:t>
      </w:r>
      <w:r>
        <w:rPr>
          <w:highlight w:val="white"/>
        </w:rPr>
      </w:r>
      <w:r/>
    </w:p>
    <w:p>
      <w:pPr>
        <w:ind w:firstLine="600"/>
        <w:spacing w:line="360" w:lineRule="auto"/>
        <w:rPr>
          <w:rFonts w:ascii="宋体" w:hAnsi="宋体" w:cs="宋体"/>
          <w:sz w:val="24"/>
          <w:szCs w:val="24"/>
          <w:highlight w:val="white"/>
        </w:rPr>
      </w:pPr>
      <w:r>
        <w:rPr>
          <w:rFonts w:hint="eastAsia" w:ascii="宋体" w:hAnsi="宋体" w:cs="宋体"/>
          <w:sz w:val="24"/>
          <w:szCs w:val="24"/>
          <w:highlight w:val="white"/>
        </w:rPr>
        <w:t xml:space="preserve">我单位对上述声明的真实性负责。如有虚假，将依法承担相应责任。</w:t>
      </w:r>
      <w:r>
        <w:rPr>
          <w:highlight w:val="white"/>
        </w:rPr>
      </w:r>
      <w:r/>
    </w:p>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firstLine="285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60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ind w:firstLine="4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日期：   年  月  日</w:t>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both"/>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jc w:val="center"/>
        <w:spacing w:line="360" w:lineRule="auto"/>
        <w:rPr>
          <w:rFonts w:ascii="宋体" w:hAnsi="宋体" w:cs="宋体"/>
          <w:b/>
          <w:sz w:val="24"/>
          <w:szCs w:val="24"/>
          <w:highlight w:val="white"/>
        </w:rPr>
      </w:pPr>
      <w:r>
        <w:rPr>
          <w:rFonts w:ascii="宋体" w:hAnsi="宋体" w:cs="宋体"/>
          <w:b/>
          <w:sz w:val="24"/>
          <w:szCs w:val="24"/>
          <w:highlight w:val="white"/>
        </w:rPr>
      </w:r>
      <w:r>
        <w:rPr>
          <w:highlight w:val="white"/>
        </w:rPr>
      </w:r>
      <w:r/>
    </w:p>
    <w:p>
      <w:pPr>
        <w:pStyle w:val="1060"/>
        <w:rPr>
          <w:rFonts w:ascii="宋体" w:hAnsi="宋体" w:cs="宋体"/>
          <w:highlight w:val="white"/>
        </w:rPr>
      </w:pPr>
      <w:r>
        <w:rPr>
          <w:rFonts w:ascii="宋体" w:hAnsi="宋体" w:cs="宋体"/>
          <w:highlight w:val="white"/>
        </w:rPr>
      </w:r>
      <w:r>
        <w:rPr>
          <w:highlight w:val="white"/>
        </w:rPr>
      </w:r>
      <w:r/>
    </w:p>
    <w:p>
      <w:pPr>
        <w:jc w:val="center"/>
        <w:spacing w:after="120" w:line="360" w:lineRule="auto"/>
        <w:widowControl w:val="off"/>
        <w:rPr>
          <w:rFonts w:ascii="宋体" w:hAnsi="宋体" w:cs="宋体"/>
          <w:b/>
          <w:bCs/>
          <w:sz w:val="30"/>
          <w:szCs w:val="30"/>
          <w:highlight w:val="white"/>
        </w:rPr>
      </w:pPr>
      <w:r>
        <w:rPr>
          <w:rFonts w:ascii="宋体" w:hAnsi="宋体" w:cs="宋体"/>
          <w:b/>
          <w:bCs/>
          <w:sz w:val="30"/>
          <w:szCs w:val="30"/>
          <w:highlight w:val="white"/>
        </w:rPr>
      </w:r>
      <w:r>
        <w:rPr>
          <w:highlight w:val="white"/>
        </w:rPr>
      </w:r>
      <w:r/>
    </w:p>
    <w:p>
      <w:pPr>
        <w:spacing w:line="360" w:lineRule="auto"/>
        <w:rPr>
          <w:rFonts w:ascii="宋体" w:hAnsi="宋体" w:cs="宋体"/>
          <w:b/>
          <w:bCs/>
          <w:sz w:val="30"/>
          <w:szCs w:val="30"/>
          <w:highlight w:val="white"/>
        </w:rPr>
      </w:pPr>
      <w:r>
        <w:rPr>
          <w:rFonts w:hint="eastAsia" w:ascii="宋体" w:hAnsi="宋体" w:cs="宋体"/>
          <w:b/>
          <w:bCs/>
          <w:sz w:val="30"/>
          <w:szCs w:val="30"/>
          <w:highlight w:val="white"/>
        </w:rPr>
        <w:br w:type="page" w:clear="all"/>
      </w:r>
      <w:r>
        <w:rPr>
          <w:highlight w:val="white"/>
        </w:rPr>
      </w:r>
      <w:r/>
    </w:p>
    <w:p>
      <w:pPr>
        <w:jc w:val="center"/>
        <w:spacing w:after="120" w:line="360" w:lineRule="auto"/>
        <w:widowControl w:val="off"/>
        <w:rPr>
          <w:rFonts w:ascii="宋体" w:hAnsi="宋体" w:cs="宋体"/>
          <w:b/>
          <w:bCs/>
          <w:sz w:val="30"/>
          <w:szCs w:val="30"/>
          <w:highlight w:val="white"/>
        </w:rPr>
      </w:pPr>
      <w:r>
        <w:rPr>
          <w:rFonts w:hint="eastAsia" w:ascii="宋体" w:hAnsi="宋体" w:cs="宋体"/>
          <w:b/>
          <w:bCs/>
          <w:sz w:val="30"/>
          <w:szCs w:val="30"/>
          <w:highlight w:val="white"/>
        </w:rPr>
        <w:t xml:space="preserve">14、预付款保函支付条款模板</w:t>
      </w:r>
      <w:r>
        <w:rPr>
          <w:highlight w:val="white"/>
        </w:rPr>
      </w:r>
      <w:r/>
    </w:p>
    <w:p>
      <w:pPr>
        <w:ind w:firstLine="605"/>
        <w:jc w:val="both"/>
        <w:spacing w:line="360" w:lineRule="auto"/>
        <w:widowControl w:val="off"/>
        <w:rPr>
          <w:rFonts w:ascii="宋体" w:hAnsi="宋体" w:cs="宋体"/>
          <w:b/>
          <w:sz w:val="24"/>
          <w:szCs w:val="24"/>
          <w:highlight w:val="white"/>
        </w:rPr>
      </w:pPr>
      <w:r>
        <w:rPr>
          <w:rFonts w:hint="eastAsia" w:ascii="宋体" w:hAnsi="宋体" w:cs="宋体"/>
          <w:b/>
          <w:sz w:val="24"/>
          <w:szCs w:val="24"/>
          <w:highlight w:val="white"/>
        </w:rPr>
        <w:t xml:space="preserve">符合条件一：提交预付款保函的</w:t>
      </w:r>
      <w:r>
        <w:rPr>
          <w:highlight w:val="white"/>
        </w:rPr>
      </w:r>
      <w:r/>
    </w:p>
    <w:p>
      <w:pPr>
        <w:ind w:firstLine="602"/>
        <w:jc w:val="both"/>
        <w:spacing w:line="360" w:lineRule="auto"/>
        <w:widowControl w:val="off"/>
        <w:rPr>
          <w:rFonts w:ascii="宋体" w:hAnsi="宋体" w:cs="宋体"/>
          <w:sz w:val="24"/>
          <w:szCs w:val="24"/>
          <w:highlight w:val="white"/>
          <w:u w:val="single"/>
        </w:rPr>
      </w:pPr>
      <w:r>
        <w:rPr>
          <w:rFonts w:hint="eastAsia" w:ascii="宋体" w:hAnsi="宋体" w:cs="宋体"/>
          <w:sz w:val="24"/>
          <w:szCs w:val="24"/>
          <w:highlight w:val="white"/>
        </w:rPr>
        <w:t xml:space="preserve">（1）合同签订且乙方向甲方出具预付款保函后</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个工作日内，甲方应支付合同价款的百分之</w:t>
      </w:r>
      <w:r>
        <w:rPr>
          <w:rFonts w:hint="eastAsia" w:ascii="宋体" w:hAnsi="宋体" w:cs="宋体"/>
          <w:sz w:val="24"/>
          <w:szCs w:val="24"/>
          <w:highlight w:val="white"/>
          <w:u w:val="single"/>
        </w:rPr>
        <w:t xml:space="preserve">        XX（    XX%），</w:t>
      </w:r>
      <w:r>
        <w:rPr>
          <w:rFonts w:hint="eastAsia" w:ascii="宋体" w:hAnsi="宋体" w:cs="宋体"/>
          <w:sz w:val="24"/>
          <w:szCs w:val="24"/>
          <w:highlight w:val="white"/>
        </w:rPr>
        <w:t xml:space="preserve">小写￥</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大写：人民币</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rPr>
          <w:highlight w:val="white"/>
        </w:rPr>
      </w:r>
      <w:r/>
    </w:p>
    <w:p>
      <w:pPr>
        <w:ind w:left="140" w:firstLine="602"/>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乙方需提交的支付文件：乙方出具的全额正式发票。</w:t>
      </w:r>
      <w:r>
        <w:rPr>
          <w:highlight w:val="white"/>
        </w:rPr>
      </w:r>
      <w:r/>
    </w:p>
    <w:p>
      <w:pPr>
        <w:ind w:left="140" w:firstLine="602"/>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（2）验收合格后</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个工作日内，甲方应支付合同价款的百分之</w:t>
      </w:r>
      <w:r>
        <w:rPr>
          <w:rFonts w:hint="eastAsia" w:ascii="宋体" w:hAnsi="宋体" w:cs="宋体"/>
          <w:sz w:val="24"/>
          <w:szCs w:val="24"/>
          <w:highlight w:val="white"/>
          <w:u w:val="single"/>
        </w:rPr>
        <w:t xml:space="preserve">XX（    XX%），</w:t>
      </w:r>
      <w:r>
        <w:rPr>
          <w:rFonts w:hint="eastAsia" w:ascii="宋体" w:hAnsi="宋体" w:cs="宋体"/>
          <w:sz w:val="24"/>
          <w:szCs w:val="24"/>
          <w:highlight w:val="white"/>
        </w:rPr>
        <w:t xml:space="preserve">小写￥</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大写：人民币</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rPr>
          <w:highlight w:val="white"/>
        </w:rPr>
      </w:r>
      <w:r/>
    </w:p>
    <w:p>
      <w:pPr>
        <w:ind w:firstLine="605"/>
        <w:jc w:val="both"/>
        <w:spacing w:line="360" w:lineRule="auto"/>
        <w:widowControl w:val="off"/>
        <w:rPr>
          <w:rFonts w:ascii="宋体" w:hAnsi="宋体" w:cs="宋体"/>
          <w:b/>
          <w:sz w:val="24"/>
          <w:szCs w:val="24"/>
          <w:highlight w:val="white"/>
        </w:rPr>
      </w:pPr>
      <w:r>
        <w:rPr>
          <w:rFonts w:hint="eastAsia" w:ascii="宋体" w:hAnsi="宋体" w:cs="宋体"/>
          <w:b/>
          <w:sz w:val="24"/>
          <w:szCs w:val="24"/>
          <w:highlight w:val="white"/>
        </w:rPr>
        <w:t xml:space="preserve">……</w:t>
      </w:r>
      <w:r>
        <w:rPr>
          <w:highlight w:val="white"/>
        </w:rPr>
      </w:r>
      <w:r/>
    </w:p>
    <w:p>
      <w:pPr>
        <w:ind w:firstLine="605"/>
        <w:jc w:val="both"/>
        <w:spacing w:line="360" w:lineRule="auto"/>
        <w:widowControl w:val="off"/>
        <w:rPr>
          <w:rFonts w:ascii="宋体" w:hAnsi="宋体" w:cs="宋体"/>
          <w:b/>
          <w:sz w:val="24"/>
          <w:szCs w:val="24"/>
          <w:highlight w:val="white"/>
        </w:rPr>
      </w:pPr>
      <w:r>
        <w:rPr>
          <w:rFonts w:hint="eastAsia" w:ascii="宋体" w:hAnsi="宋体" w:cs="宋体"/>
          <w:b/>
          <w:sz w:val="24"/>
          <w:szCs w:val="24"/>
          <w:highlight w:val="white"/>
        </w:rPr>
        <w:t xml:space="preserve">符合条件二：不提交预付款保函的</w:t>
      </w:r>
      <w:r>
        <w:rPr>
          <w:highlight w:val="white"/>
        </w:rPr>
      </w:r>
      <w:r/>
    </w:p>
    <w:p>
      <w:pPr>
        <w:ind w:firstLine="602"/>
        <w:jc w:val="both"/>
        <w:spacing w:line="360" w:lineRule="auto"/>
        <w:widowControl w:val="off"/>
        <w:rPr>
          <w:rFonts w:ascii="宋体" w:hAnsi="宋体" w:cs="宋体"/>
          <w:sz w:val="24"/>
          <w:szCs w:val="24"/>
          <w:highlight w:val="white"/>
          <w:u w:val="single"/>
        </w:rPr>
      </w:pPr>
      <w:r>
        <w:rPr>
          <w:rFonts w:hint="eastAsia" w:ascii="宋体" w:hAnsi="宋体" w:cs="宋体"/>
          <w:sz w:val="24"/>
          <w:szCs w:val="24"/>
          <w:highlight w:val="white"/>
        </w:rPr>
        <w:t xml:space="preserve">（1）合同签订后</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个工作日内，甲方应支付合同价款的百分之</w:t>
      </w:r>
      <w:r>
        <w:rPr>
          <w:rFonts w:hint="eastAsia" w:ascii="宋体" w:hAnsi="宋体" w:cs="宋体"/>
          <w:sz w:val="24"/>
          <w:szCs w:val="24"/>
          <w:highlight w:val="white"/>
          <w:u w:val="single"/>
        </w:rPr>
        <w:t xml:space="preserve">XX（    XX%），</w:t>
      </w:r>
      <w:r>
        <w:rPr>
          <w:rFonts w:hint="eastAsia" w:ascii="宋体" w:hAnsi="宋体" w:cs="宋体"/>
          <w:sz w:val="24"/>
          <w:szCs w:val="24"/>
          <w:highlight w:val="white"/>
        </w:rPr>
        <w:t xml:space="preserve">小写￥</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大写：人民币</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rPr>
          <w:highlight w:val="white"/>
        </w:rPr>
      </w:r>
      <w:r/>
    </w:p>
    <w:p>
      <w:pPr>
        <w:ind w:left="140" w:firstLine="602"/>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乙方需提交的支付文件：乙方出具的全额正式发票。</w:t>
      </w:r>
      <w:r>
        <w:rPr>
          <w:highlight w:val="white"/>
        </w:rPr>
      </w:r>
      <w:r/>
    </w:p>
    <w:p>
      <w:pPr>
        <w:ind w:left="140" w:firstLine="602"/>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（2）验收合格后</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个工作日内，甲方应支付合同价款的百分之</w:t>
      </w:r>
      <w:r>
        <w:rPr>
          <w:rFonts w:hint="eastAsia" w:ascii="宋体" w:hAnsi="宋体" w:cs="宋体"/>
          <w:sz w:val="24"/>
          <w:szCs w:val="24"/>
          <w:highlight w:val="white"/>
          <w:u w:val="single"/>
        </w:rPr>
        <w:t xml:space="preserve">XX（    XX%），</w:t>
      </w:r>
      <w:r>
        <w:rPr>
          <w:rFonts w:hint="eastAsia" w:ascii="宋体" w:hAnsi="宋体" w:cs="宋体"/>
          <w:sz w:val="24"/>
          <w:szCs w:val="24"/>
          <w:highlight w:val="white"/>
        </w:rPr>
        <w:t xml:space="preserve">小写￥</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大写：人民币</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w:t>
      </w:r>
      <w:r>
        <w:rPr>
          <w:highlight w:val="white"/>
        </w:rPr>
      </w:r>
      <w:r/>
    </w:p>
    <w:p>
      <w:pPr>
        <w:ind w:firstLine="605"/>
        <w:jc w:val="both"/>
        <w:spacing w:line="360" w:lineRule="auto"/>
        <w:widowControl w:val="off"/>
        <w:rPr>
          <w:rFonts w:ascii="宋体" w:hAnsi="宋体" w:cs="宋体"/>
          <w:b/>
          <w:sz w:val="24"/>
          <w:szCs w:val="24"/>
          <w:highlight w:val="white"/>
        </w:rPr>
      </w:pPr>
      <w:r>
        <w:rPr>
          <w:rFonts w:hint="eastAsia" w:ascii="宋体" w:hAnsi="宋体" w:cs="宋体"/>
          <w:b/>
          <w:sz w:val="24"/>
          <w:szCs w:val="24"/>
          <w:highlight w:val="white"/>
        </w:rPr>
        <w:t xml:space="preserve">……</w:t>
      </w:r>
      <w:r>
        <w:rPr>
          <w:highlight w:val="white"/>
        </w:rPr>
      </w:r>
      <w:r/>
    </w:p>
    <w:p>
      <w:pPr>
        <w:ind w:left="140" w:firstLine="605"/>
        <w:jc w:val="both"/>
        <w:spacing w:line="360" w:lineRule="auto"/>
        <w:widowControl w:val="off"/>
        <w:rPr>
          <w:rFonts w:ascii="宋体" w:hAnsi="宋体" w:cs="宋体"/>
          <w:b/>
          <w:sz w:val="24"/>
          <w:szCs w:val="24"/>
          <w:highlight w:val="white"/>
        </w:rPr>
      </w:pPr>
      <w:r>
        <w:rPr>
          <w:rFonts w:hint="eastAsia" w:ascii="宋体" w:hAnsi="宋体" w:cs="宋体"/>
          <w:b/>
          <w:sz w:val="24"/>
          <w:szCs w:val="24"/>
          <w:highlight w:val="white"/>
        </w:rPr>
        <w:t xml:space="preserve">注:</w:t>
      </w:r>
      <w:r>
        <w:rPr>
          <w:highlight w:val="white"/>
        </w:rPr>
      </w:r>
      <w:r/>
    </w:p>
    <w:p>
      <w:pPr>
        <w:ind w:left="140" w:firstLine="602"/>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1、付款条件一中，出具预付款保函后支付的合同款应当与保函金额一致。</w:t>
      </w:r>
      <w:r>
        <w:rPr>
          <w:highlight w:val="white"/>
        </w:rPr>
      </w:r>
      <w:r/>
    </w:p>
    <w:p>
      <w:pPr>
        <w:ind w:left="140" w:firstLine="602"/>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2、付款条件二中，预付款比例设定应符合《关于做好政府采购支持企业发展有关事项的通知》(苏财购〔2020〕52号)要求。</w:t>
      </w:r>
      <w:r>
        <w:rPr>
          <w:highlight w:val="white"/>
        </w:rPr>
      </w:r>
      <w:r/>
    </w:p>
    <w:p>
      <w:pPr>
        <w:ind w:right="6"/>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ind w:right="6"/>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ind w:right="6"/>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ind w:right="6"/>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ind w:right="6"/>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ind w:right="6"/>
        <w:spacing w:line="360" w:lineRule="auto"/>
        <w:rPr>
          <w:rFonts w:ascii="宋体" w:hAnsi="宋体" w:cs="宋体"/>
          <w:b/>
          <w:bCs/>
          <w:sz w:val="30"/>
          <w:szCs w:val="30"/>
          <w:highlight w:val="white"/>
        </w:rPr>
        <w:sectPr>
          <w:headerReference w:type="default" r:id="rId14"/>
          <w:footerReference w:type="default" r:id="rId22"/>
          <w:footnotePr/>
          <w:endnotePr/>
          <w:type w:val="nextPage"/>
          <w:pgSz w:w="11906" w:h="16838" w:orient="portrait"/>
          <w:pgMar w:top="1671" w:right="1800" w:bottom="1440" w:left="1800" w:header="851" w:footer="992" w:gutter="0"/>
          <w:cols w:num="1" w:sep="0" w:space="425" w:equalWidth="1"/>
          <w:docGrid w:linePitch="360"/>
        </w:sectPr>
      </w:pPr>
      <w:r>
        <w:rPr>
          <w:rFonts w:ascii="宋体" w:hAnsi="宋体" w:cs="宋体"/>
          <w:b/>
          <w:bCs/>
          <w:sz w:val="30"/>
          <w:szCs w:val="30"/>
          <w:highlight w:val="white"/>
        </w:rPr>
      </w:r>
      <w:r>
        <w:rPr>
          <w:highlight w:val="white"/>
        </w:rPr>
      </w:r>
      <w:r/>
    </w:p>
    <w:p>
      <w:pPr>
        <w:jc w:val="center"/>
        <w:spacing w:line="360" w:lineRule="auto"/>
        <w:rPr>
          <w:rFonts w:ascii="宋体" w:hAnsi="宋体" w:cs="宋体"/>
          <w:sz w:val="24"/>
          <w:highlight w:val="white"/>
        </w:rPr>
      </w:pPr>
      <w:r>
        <w:rPr>
          <w:rFonts w:hint="eastAsia" w:ascii="宋体" w:hAnsi="宋体" w:cs="宋体"/>
          <w:b/>
          <w:bCs/>
          <w:sz w:val="30"/>
          <w:szCs w:val="30"/>
          <w:highlight w:val="white"/>
        </w:rPr>
        <w:t xml:space="preserve">15、项目经理情况一览表</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8"/>
          <w:highlight w:val="white"/>
        </w:rPr>
      </w:pPr>
      <w:r>
        <w:rPr>
          <w:rFonts w:hint="eastAsia" w:ascii="宋体" w:hAnsi="宋体" w:cs="宋体"/>
          <w:sz w:val="24"/>
          <w:szCs w:val="24"/>
          <w:highlight w:val="white"/>
        </w:rPr>
        <w:t xml:space="preserve">项目编号：</w:t>
      </w:r>
      <w:r>
        <w:rPr>
          <w:highlight w:val="white"/>
        </w:rPr>
      </w:r>
      <w:r/>
    </w:p>
    <w:tbl>
      <w:tblPr>
        <w:tblW w:w="8442"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3"/>
        <w:gridCol w:w="1318"/>
        <w:gridCol w:w="1587"/>
        <w:gridCol w:w="1075"/>
        <w:gridCol w:w="1345"/>
        <w:gridCol w:w="1854"/>
      </w:tblGrid>
      <w:tr>
        <w:trPr>
          <w:trHeight w:val="408"/>
        </w:trPr>
        <w:tc>
          <w:tcPr>
            <w:tcW w:w="1263" w:type="dxa"/>
            <w:textDirection w:val="lrTb"/>
            <w:noWrap w:val="false"/>
          </w:tcPr>
          <w:p>
            <w:pPr>
              <w:jc w:val="both"/>
              <w:spacing w:line="360" w:lineRule="auto"/>
              <w:rPr>
                <w:rFonts w:ascii="宋体" w:hAnsi="宋体" w:cs="宋体"/>
                <w:sz w:val="24"/>
                <w:highlight w:val="white"/>
              </w:rPr>
            </w:pPr>
            <w:r>
              <w:rPr>
                <w:rFonts w:hint="eastAsia" w:ascii="宋体" w:hAnsi="宋体" w:cs="宋体"/>
                <w:sz w:val="24"/>
                <w:highlight w:val="white"/>
              </w:rPr>
              <w:t xml:space="preserve">姓名</w:t>
            </w:r>
            <w:r>
              <w:rPr>
                <w:highlight w:val="white"/>
              </w:rPr>
            </w:r>
            <w:r/>
          </w:p>
        </w:tc>
        <w:tc>
          <w:tcPr>
            <w:tcW w:w="1318"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c>
          <w:tcPr>
            <w:tcW w:w="1587" w:type="dxa"/>
            <w:textDirection w:val="lrTb"/>
            <w:noWrap w:val="false"/>
          </w:tcPr>
          <w:p>
            <w:pPr>
              <w:jc w:val="both"/>
              <w:spacing w:line="360" w:lineRule="auto"/>
              <w:rPr>
                <w:rFonts w:ascii="宋体" w:hAnsi="宋体" w:cs="宋体"/>
                <w:sz w:val="24"/>
                <w:highlight w:val="white"/>
              </w:rPr>
            </w:pPr>
            <w:r>
              <w:rPr>
                <w:rFonts w:hint="eastAsia" w:ascii="宋体" w:hAnsi="宋体" w:cs="宋体"/>
                <w:sz w:val="24"/>
                <w:highlight w:val="white"/>
              </w:rPr>
              <w:t xml:space="preserve">性别</w:t>
            </w:r>
            <w:r>
              <w:rPr>
                <w:highlight w:val="white"/>
              </w:rPr>
            </w:r>
            <w:r/>
          </w:p>
        </w:tc>
        <w:tc>
          <w:tcPr>
            <w:tcW w:w="1075"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c>
          <w:tcPr>
            <w:tcW w:w="1345" w:type="dxa"/>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年龄</w:t>
            </w:r>
            <w:r>
              <w:rPr>
                <w:highlight w:val="white"/>
              </w:rPr>
            </w:r>
            <w:r/>
          </w:p>
        </w:tc>
        <w:tc>
          <w:tcPr>
            <w:tcW w:w="1854"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r>
      <w:tr>
        <w:trPr>
          <w:trHeight w:val="430"/>
        </w:trPr>
        <w:tc>
          <w:tcPr>
            <w:tcW w:w="1263" w:type="dxa"/>
            <w:textDirection w:val="lrTb"/>
            <w:noWrap w:val="false"/>
          </w:tcPr>
          <w:p>
            <w:pPr>
              <w:jc w:val="both"/>
              <w:spacing w:line="360" w:lineRule="auto"/>
              <w:rPr>
                <w:rFonts w:ascii="宋体" w:hAnsi="宋体" w:cs="宋体"/>
                <w:sz w:val="24"/>
                <w:highlight w:val="white"/>
              </w:rPr>
            </w:pPr>
            <w:r>
              <w:rPr>
                <w:rFonts w:hint="eastAsia" w:ascii="宋体" w:hAnsi="宋体" w:cs="宋体"/>
                <w:sz w:val="24"/>
                <w:highlight w:val="white"/>
              </w:rPr>
              <w:t xml:space="preserve">学历</w:t>
            </w:r>
            <w:r>
              <w:rPr>
                <w:highlight w:val="white"/>
              </w:rPr>
            </w:r>
            <w:r/>
          </w:p>
        </w:tc>
        <w:tc>
          <w:tcPr>
            <w:tcW w:w="1318"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c>
          <w:tcPr>
            <w:tcW w:w="1587" w:type="dxa"/>
            <w:textDirection w:val="lrTb"/>
            <w:noWrap w:val="false"/>
          </w:tcPr>
          <w:p>
            <w:pPr>
              <w:jc w:val="both"/>
              <w:spacing w:line="360" w:lineRule="auto"/>
              <w:rPr>
                <w:rFonts w:ascii="宋体" w:hAnsi="宋体" w:cs="宋体"/>
                <w:sz w:val="24"/>
                <w:highlight w:val="white"/>
              </w:rPr>
            </w:pPr>
            <w:r>
              <w:rPr>
                <w:rFonts w:hint="eastAsia" w:ascii="宋体" w:hAnsi="宋体" w:cs="宋体"/>
                <w:sz w:val="24"/>
                <w:highlight w:val="white"/>
              </w:rPr>
              <w:t xml:space="preserve">职称</w:t>
            </w:r>
            <w:r>
              <w:rPr>
                <w:highlight w:val="white"/>
              </w:rPr>
            </w:r>
            <w:r/>
          </w:p>
        </w:tc>
        <w:tc>
          <w:tcPr>
            <w:tcW w:w="1075"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c>
          <w:tcPr>
            <w:tcW w:w="1345" w:type="dxa"/>
            <w:textDirection w:val="lrTb"/>
            <w:noWrap w:val="false"/>
          </w:tcPr>
          <w:p>
            <w:pPr>
              <w:jc w:val="center"/>
              <w:spacing w:line="360" w:lineRule="auto"/>
              <w:rPr>
                <w:rFonts w:ascii="宋体" w:hAnsi="宋体" w:cs="宋体"/>
                <w:sz w:val="24"/>
                <w:highlight w:val="white"/>
              </w:rPr>
            </w:pPr>
            <w:r>
              <w:rPr>
                <w:rFonts w:hint="eastAsia" w:ascii="宋体" w:hAnsi="宋体" w:cs="宋体"/>
                <w:sz w:val="24"/>
                <w:highlight w:val="white"/>
              </w:rPr>
              <w:t xml:space="preserve">职务</w:t>
            </w:r>
            <w:r>
              <w:rPr>
                <w:highlight w:val="white"/>
              </w:rPr>
            </w:r>
            <w:r/>
          </w:p>
        </w:tc>
        <w:tc>
          <w:tcPr>
            <w:tcW w:w="1854"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r>
      <w:tr>
        <w:trPr/>
        <w:tc>
          <w:tcPr>
            <w:tcW w:w="1263" w:type="dxa"/>
            <w:textDirection w:val="lrTb"/>
            <w:noWrap w:val="false"/>
          </w:tcPr>
          <w:p>
            <w:pPr>
              <w:jc w:val="both"/>
              <w:spacing w:line="360" w:lineRule="auto"/>
              <w:rPr>
                <w:rFonts w:ascii="宋体" w:hAnsi="宋体" w:cs="宋体"/>
                <w:sz w:val="24"/>
                <w:highlight w:val="white"/>
              </w:rPr>
            </w:pPr>
            <w:r>
              <w:rPr>
                <w:rFonts w:hint="eastAsia" w:ascii="宋体" w:hAnsi="宋体" w:cs="宋体"/>
                <w:sz w:val="24"/>
                <w:highlight w:val="white"/>
              </w:rPr>
              <w:t xml:space="preserve">专业</w:t>
            </w:r>
            <w:r>
              <w:rPr>
                <w:highlight w:val="white"/>
              </w:rPr>
            </w:r>
            <w:r/>
          </w:p>
        </w:tc>
        <w:tc>
          <w:tcPr>
            <w:tcW w:w="1318"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c>
          <w:tcPr>
            <w:tcW w:w="1587" w:type="dxa"/>
            <w:textDirection w:val="lrTb"/>
            <w:noWrap w:val="false"/>
          </w:tcPr>
          <w:p>
            <w:pPr>
              <w:ind w:firstLine="240"/>
              <w:jc w:val="both"/>
              <w:spacing w:line="360" w:lineRule="auto"/>
              <w:rPr>
                <w:rFonts w:ascii="宋体" w:hAnsi="宋体" w:cs="宋体"/>
                <w:sz w:val="24"/>
                <w:highlight w:val="white"/>
              </w:rPr>
            </w:pPr>
            <w:r>
              <w:rPr>
                <w:rFonts w:hint="eastAsia" w:ascii="宋体" w:hAnsi="宋体" w:cs="宋体"/>
                <w:sz w:val="24"/>
                <w:highlight w:val="white"/>
              </w:rPr>
              <w:t xml:space="preserve">联系电话</w:t>
            </w:r>
            <w:r>
              <w:rPr>
                <w:highlight w:val="white"/>
              </w:rPr>
            </w:r>
            <w:r/>
          </w:p>
        </w:tc>
        <w:tc>
          <w:tcPr>
            <w:tcW w:w="1075"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c>
          <w:tcPr>
            <w:tcW w:w="1345"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c>
          <w:tcPr>
            <w:tcW w:w="1854" w:type="dxa"/>
            <w:textDirection w:val="lrTb"/>
            <w:noWrap w:val="false"/>
          </w:tcPr>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tc>
      </w:tr>
      <w:tr>
        <w:trPr/>
        <w:tc>
          <w:tcPr>
            <w:gridSpan w:val="6"/>
            <w:tcW w:w="8442" w:type="dxa"/>
            <w:textDirection w:val="lrTb"/>
            <w:noWrap w:val="false"/>
          </w:tcPr>
          <w:p>
            <w:pPr>
              <w:spacing w:line="360" w:lineRule="auto"/>
              <w:rPr>
                <w:rFonts w:ascii="宋体" w:hAnsi="宋体" w:cs="宋体"/>
                <w:sz w:val="24"/>
                <w:highlight w:val="white"/>
              </w:rPr>
            </w:pPr>
            <w:r>
              <w:rPr>
                <w:rFonts w:hint="eastAsia" w:ascii="宋体" w:hAnsi="宋体" w:cs="宋体"/>
                <w:sz w:val="24"/>
                <w:highlight w:val="white"/>
              </w:rPr>
              <w:t xml:space="preserve">主要业绩：</w:t>
            </w:r>
            <w:r>
              <w:rPr>
                <w:highlight w:val="white"/>
              </w:rPr>
            </w:r>
            <w:r/>
          </w:p>
          <w:p>
            <w:pPr>
              <w:ind w:firstLine="480"/>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jc w:val="both"/>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0"/>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82"/>
              <w:jc w:val="center"/>
              <w:spacing w:line="360" w:lineRule="auto"/>
              <w:rPr>
                <w:rFonts w:ascii="宋体" w:hAnsi="宋体" w:cs="宋体"/>
                <w:b/>
                <w:sz w:val="24"/>
                <w:highlight w:val="white"/>
              </w:rPr>
            </w:pPr>
            <w:r>
              <w:rPr>
                <w:rFonts w:hint="eastAsia" w:ascii="宋体" w:hAnsi="宋体" w:cs="宋体"/>
                <w:b/>
                <w:sz w:val="24"/>
                <w:highlight w:val="white"/>
              </w:rPr>
              <w:t xml:space="preserve">附：</w:t>
            </w:r>
            <w:r>
              <w:rPr>
                <w:rFonts w:hint="eastAsia" w:ascii="宋体" w:hAnsi="宋体" w:cs="宋体"/>
                <w:sz w:val="24"/>
                <w:highlight w:val="white"/>
              </w:rPr>
              <w:t xml:space="preserve">项目负责人常驻现场并不得同时兼任其他同类项目的项目负责人。</w:t>
            </w:r>
            <w:r>
              <w:rPr>
                <w:highlight w:val="white"/>
              </w:rPr>
            </w:r>
            <w:r/>
          </w:p>
        </w:tc>
      </w:tr>
    </w:tbl>
    <w:p>
      <w:pPr>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4560"/>
        <w:jc w:val="right"/>
        <w:spacing w:line="360" w:lineRule="auto"/>
        <w:rPr>
          <w:rFonts w:ascii="宋体" w:hAnsi="宋体" w:cs="宋体"/>
          <w:sz w:val="24"/>
          <w:highlight w:val="white"/>
        </w:rPr>
      </w:pPr>
      <w:r>
        <w:rPr>
          <w:rFonts w:ascii="宋体" w:hAnsi="宋体" w:cs="宋体"/>
          <w:sz w:val="24"/>
          <w:highlight w:val="white"/>
        </w:rPr>
      </w:r>
      <w:r>
        <w:rPr>
          <w:highlight w:val="white"/>
        </w:rPr>
      </w:r>
      <w:r/>
    </w:p>
    <w:p>
      <w:pPr>
        <w:ind w:firstLine="255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60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ind w:firstLine="4560"/>
        <w:jc w:val="both"/>
        <w:spacing w:line="360" w:lineRule="auto"/>
        <w:widowControl w:val="off"/>
        <w:rPr>
          <w:rFonts w:ascii="宋体" w:hAnsi="宋体" w:cs="宋体"/>
          <w:b/>
          <w:bCs/>
          <w:sz w:val="30"/>
          <w:szCs w:val="30"/>
          <w:highlight w:val="white"/>
        </w:rPr>
        <w:sectPr>
          <w:footnotePr/>
          <w:endnotePr/>
          <w:type w:val="nextPage"/>
          <w:pgSz w:w="11906" w:h="16838" w:orient="portrait"/>
          <w:pgMar w:top="1311" w:right="1800" w:bottom="1440" w:left="1800" w:header="851" w:footer="992" w:gutter="0"/>
          <w:cols w:num="1" w:sep="0" w:space="425" w:equalWidth="1"/>
          <w:docGrid w:linePitch="360"/>
        </w:sectPr>
      </w:pPr>
      <w:r>
        <w:rPr>
          <w:rFonts w:hint="eastAsia" w:ascii="宋体" w:hAnsi="宋体" w:cs="宋体"/>
          <w:sz w:val="24"/>
          <w:szCs w:val="24"/>
          <w:highlight w:val="white"/>
        </w:rPr>
        <w:t xml:space="preserve">日期：   年  月  日</w:t>
      </w:r>
      <w:r>
        <w:rPr>
          <w:highlight w:val="white"/>
        </w:rPr>
      </w:r>
      <w:r/>
    </w:p>
    <w:p>
      <w:pPr>
        <w:ind w:right="6"/>
        <w:jc w:val="center"/>
        <w:spacing w:line="360" w:lineRule="auto"/>
        <w:rPr>
          <w:rFonts w:ascii="宋体" w:hAnsi="宋体" w:cs="宋体"/>
          <w:b/>
          <w:bCs/>
          <w:sz w:val="30"/>
          <w:szCs w:val="30"/>
          <w:highlight w:val="white"/>
        </w:rPr>
      </w:pPr>
      <w:r>
        <w:rPr>
          <w:rFonts w:hint="eastAsia" w:ascii="宋体" w:hAnsi="宋体" w:cs="宋体"/>
          <w:b/>
          <w:bCs/>
          <w:sz w:val="30"/>
          <w:szCs w:val="30"/>
          <w:highlight w:val="white"/>
        </w:rPr>
        <w:t xml:space="preserve">16、项目组成员一览表</w:t>
      </w:r>
      <w:r>
        <w:rPr>
          <w:highlight w:val="white"/>
        </w:rPr>
      </w:r>
      <w:r/>
    </w:p>
    <w:p>
      <w:pPr>
        <w:ind w:right="6"/>
        <w:jc w:val="both"/>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项目名称：</w:t>
      </w:r>
      <w:r>
        <w:rPr>
          <w:rFonts w:hint="eastAsia" w:ascii="宋体" w:hAnsi="宋体" w:cs="宋体"/>
          <w:sz w:val="24"/>
          <w:szCs w:val="24"/>
          <w:highlight w:val="white"/>
          <w:lang w:bidi="ar"/>
        </w:rPr>
        <w:t xml:space="preserve">徐州高新区2026年度滨河绿地综合养护项目 </w:t>
      </w:r>
      <w:r>
        <w:rPr>
          <w:highlight w:val="white"/>
        </w:rPr>
      </w:r>
      <w:r/>
    </w:p>
    <w:p>
      <w:pP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项目编号：</w:t>
      </w:r>
      <w:r>
        <w:rPr>
          <w:highlight w:val="white"/>
        </w:rPr>
      </w:r>
      <w:r/>
    </w:p>
    <w:p>
      <w:pP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bl>
      <w:tblPr>
        <w:tblStyle w:val="1062"/>
        <w:tblW w:w="8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916"/>
        <w:gridCol w:w="1314"/>
        <w:gridCol w:w="1050"/>
        <w:gridCol w:w="1761"/>
        <w:gridCol w:w="1110"/>
        <w:gridCol w:w="967"/>
      </w:tblGrid>
      <w:tr>
        <w:trPr>
          <w:trHeight w:val="756" w:hRule="exact"/>
        </w:trPr>
        <w:tc>
          <w:tcPr>
            <w:tcW w:w="746"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序号</w:t>
            </w:r>
            <w:r>
              <w:rPr>
                <w:highlight w:val="white"/>
              </w:rPr>
            </w:r>
            <w:r/>
          </w:p>
        </w:tc>
        <w:tc>
          <w:tcPr>
            <w:tcW w:w="1916"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项目组成员</w:t>
            </w:r>
            <w:r>
              <w:rPr>
                <w:highlight w:val="white"/>
              </w:rPr>
            </w:r>
            <w:r/>
          </w:p>
        </w:tc>
        <w:tc>
          <w:tcPr>
            <w:tcW w:w="1314"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姓名</w:t>
            </w:r>
            <w:r>
              <w:rPr>
                <w:highlight w:val="white"/>
              </w:rPr>
            </w:r>
            <w:r/>
          </w:p>
        </w:tc>
        <w:tc>
          <w:tcPr>
            <w:tcW w:w="1050"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资格证书</w:t>
            </w:r>
            <w:r>
              <w:rPr>
                <w:highlight w:val="white"/>
              </w:rPr>
            </w:r>
            <w:r/>
          </w:p>
        </w:tc>
        <w:tc>
          <w:tcPr>
            <w:tcW w:w="1761"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毕业证书</w:t>
            </w:r>
            <w:r>
              <w:rPr>
                <w:highlight w:val="white"/>
              </w:rPr>
            </w:r>
            <w:r/>
          </w:p>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（专业）</w:t>
            </w:r>
            <w:r>
              <w:rPr>
                <w:highlight w:val="white"/>
              </w:rPr>
            </w:r>
            <w:r/>
          </w:p>
        </w:tc>
        <w:tc>
          <w:tcPr>
            <w:tcW w:w="1110"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职称证书</w:t>
            </w:r>
            <w:r>
              <w:rPr>
                <w:highlight w:val="white"/>
              </w:rPr>
            </w:r>
            <w:r/>
          </w:p>
        </w:tc>
        <w:tc>
          <w:tcPr>
            <w:tcW w:w="967" w:type="dxa"/>
            <w:vAlign w:val="center"/>
            <w:textDirection w:val="lrTb"/>
            <w:noWrap w:val="false"/>
          </w:tcPr>
          <w:p>
            <w:pPr>
              <w:jc w:val="center"/>
              <w:spacing w:line="360" w:lineRule="auto"/>
              <w:rPr>
                <w:rFonts w:ascii="宋体" w:hAnsi="宋体" w:cs="宋体"/>
                <w:sz w:val="24"/>
                <w:szCs w:val="24"/>
                <w:highlight w:val="white"/>
              </w:rPr>
            </w:pPr>
            <w:r>
              <w:rPr>
                <w:rFonts w:hint="eastAsia" w:ascii="宋体" w:hAnsi="宋体" w:cs="宋体"/>
                <w:sz w:val="24"/>
                <w:szCs w:val="24"/>
                <w:highlight w:val="white"/>
              </w:rPr>
              <w:t xml:space="preserve">备注</w:t>
            </w:r>
            <w:r>
              <w:rPr>
                <w:highlight w:val="white"/>
              </w:rPr>
            </w:r>
            <w:r/>
          </w:p>
        </w:tc>
      </w:tr>
      <w:tr>
        <w:trPr>
          <w:trHeight w:val="420" w:hRule="exact"/>
        </w:trPr>
        <w:tc>
          <w:tcPr>
            <w:tcW w:w="74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91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314"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05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761"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11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967"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420" w:hRule="exact"/>
        </w:trPr>
        <w:tc>
          <w:tcPr>
            <w:tcW w:w="74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91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314"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05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761"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11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967"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420" w:hRule="exact"/>
        </w:trPr>
        <w:tc>
          <w:tcPr>
            <w:tcW w:w="74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91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314"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05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761"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11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967"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420" w:hRule="exact"/>
        </w:trPr>
        <w:tc>
          <w:tcPr>
            <w:tcW w:w="74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91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314"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05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761"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11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967"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420" w:hRule="exact"/>
        </w:trPr>
        <w:tc>
          <w:tcPr>
            <w:tcW w:w="74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916"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314"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05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761"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11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967"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bl>
    <w:p>
      <w:pPr>
        <w:jc w:val="center"/>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ind w:left="140" w:firstLine="602"/>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注：以上表格可以任意添加行。</w:t>
      </w:r>
      <w:r>
        <w:rPr>
          <w:highlight w:val="white"/>
        </w:rPr>
      </w:r>
      <w:r/>
    </w:p>
    <w:p>
      <w:pPr>
        <w:spacing w:line="360" w:lineRule="auto"/>
        <w:rPr>
          <w:rFonts w:ascii="宋体" w:hAnsi="宋体" w:cs="宋体"/>
          <w:highlight w:val="white"/>
        </w:rPr>
      </w:pPr>
      <w:r>
        <w:rPr>
          <w:rFonts w:ascii="宋体" w:hAnsi="宋体" w:cs="宋体"/>
          <w:highlight w:val="white"/>
        </w:rPr>
      </w:r>
      <w:r>
        <w:rPr>
          <w:highlight w:val="white"/>
        </w:rPr>
      </w:r>
      <w:r/>
    </w:p>
    <w:p>
      <w:pPr>
        <w:pStyle w:val="1060"/>
        <w:rPr>
          <w:rFonts w:ascii="宋体" w:hAnsi="宋体" w:cs="宋体"/>
          <w:highlight w:val="white"/>
        </w:rPr>
      </w:pPr>
      <w:r>
        <w:rPr>
          <w:rFonts w:ascii="宋体" w:hAnsi="宋体" w:cs="宋体"/>
          <w:highlight w:val="white"/>
        </w:rPr>
      </w:r>
      <w:r>
        <w:rPr>
          <w:highlight w:val="white"/>
        </w:rPr>
      </w:r>
      <w:r/>
    </w:p>
    <w:p>
      <w:pPr>
        <w:pStyle w:val="1061"/>
        <w:rPr>
          <w:rFonts w:cs="宋体"/>
          <w:highlight w:val="white"/>
        </w:rPr>
      </w:pPr>
      <w:r>
        <w:rPr>
          <w:rFonts w:cs="宋体"/>
          <w:highlight w:val="white"/>
        </w:rPr>
      </w:r>
      <w:r>
        <w:rPr>
          <w:highlight w:val="white"/>
        </w:rPr>
      </w:r>
      <w:r/>
    </w:p>
    <w:p>
      <w:pPr>
        <w:spacing w:line="360" w:lineRule="auto"/>
        <w:rPr>
          <w:rFonts w:ascii="宋体" w:hAnsi="宋体" w:cs="宋体"/>
          <w:highlight w:val="white"/>
        </w:rPr>
      </w:pPr>
      <w:r>
        <w:rPr>
          <w:rFonts w:ascii="宋体" w:hAnsi="宋体" w:cs="宋体"/>
          <w:highlight w:val="white"/>
        </w:rPr>
      </w:r>
      <w:r>
        <w:rPr>
          <w:highlight w:val="white"/>
        </w:rPr>
      </w:r>
      <w:r/>
    </w:p>
    <w:p>
      <w:pPr>
        <w:ind w:firstLine="2850"/>
        <w:jc w:val="right"/>
        <w:spacing w:line="360" w:lineRule="auto"/>
        <w:widowControl w:val="off"/>
        <w:rPr>
          <w:rFonts w:ascii="宋体" w:hAnsi="宋体" w:cs="宋体"/>
          <w:sz w:val="24"/>
          <w:szCs w:val="24"/>
          <w:highlight w:val="white"/>
        </w:rPr>
      </w:pPr>
      <w:r>
        <w:rPr>
          <w:rFonts w:hint="eastAsia" w:ascii="宋体" w:hAnsi="宋体" w:cs="宋体"/>
          <w:highlight w:val="white"/>
        </w:rPr>
        <w:t xml:space="preserve">           </w:t>
      </w: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60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ind w:firstLine="4560"/>
        <w:jc w:val="both"/>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日期：   年  月  日</w:t>
      </w:r>
      <w:r>
        <w:rPr>
          <w:highlight w:val="white"/>
        </w:rPr>
      </w:r>
      <w:r/>
    </w:p>
    <w:p>
      <w:pPr>
        <w:spacing w:line="360" w:lineRule="auto"/>
        <w:rPr>
          <w:rFonts w:ascii="宋体" w:hAnsi="宋体" w:cs="宋体"/>
          <w:highlight w:val="white"/>
        </w:rPr>
      </w:pPr>
      <w:r>
        <w:rPr>
          <w:rFonts w:hint="eastAsia" w:ascii="宋体" w:hAnsi="宋体" w:cs="宋体"/>
          <w:highlight w:val="white"/>
        </w:rPr>
        <w:br w:type="page" w:clear="all"/>
      </w:r>
      <w:r>
        <w:rPr>
          <w:highlight w:val="white"/>
        </w:rPr>
      </w:r>
      <w:r/>
    </w:p>
    <w:p>
      <w:pPr>
        <w:pStyle w:val="1058"/>
        <w:jc w:val="center"/>
        <w:spacing w:before="15" w:beforeAutospacing="0" w:after="15" w:afterAutospacing="0" w:line="360" w:lineRule="auto"/>
        <w:shd w:val="clear" w:color="auto" w:fill="ffffff"/>
        <w:rPr>
          <w:b/>
          <w:bCs/>
          <w:sz w:val="30"/>
          <w:szCs w:val="30"/>
          <w:highlight w:val="white"/>
          <w:shd w:val="clear" w:color="auto" w:fill="ffffff"/>
        </w:rPr>
        <w:sectPr>
          <w:footnotePr/>
          <w:endnotePr/>
          <w:type w:val="nextPage"/>
          <w:pgSz w:w="11906" w:h="16838" w:orient="portrait"/>
          <w:pgMar w:top="1671" w:right="1800" w:bottom="1440" w:left="1800" w:header="851" w:footer="992" w:gutter="0"/>
          <w:cols w:num="1" w:sep="0" w:space="425" w:equalWidth="1"/>
          <w:docGrid w:linePitch="360"/>
        </w:sectPr>
      </w:pPr>
      <w:r>
        <w:rPr>
          <w:b/>
          <w:bCs/>
          <w:sz w:val="30"/>
          <w:szCs w:val="30"/>
          <w:highlight w:val="white"/>
          <w:shd w:val="clear" w:color="auto" w:fill="ffffff"/>
        </w:rPr>
      </w:r>
      <w:r>
        <w:rPr>
          <w:highlight w:val="white"/>
        </w:rPr>
      </w:r>
      <w:r/>
    </w:p>
    <w:p>
      <w:pPr>
        <w:pStyle w:val="1058"/>
        <w:numPr>
          <w:ilvl w:val="0"/>
          <w:numId w:val="13"/>
        </w:numPr>
        <w:jc w:val="center"/>
        <w:spacing w:before="15" w:beforeAutospacing="0" w:after="15" w:afterAutospacing="0" w:line="360" w:lineRule="auto"/>
        <w:shd w:val="clear" w:color="auto" w:fill="ffffff"/>
        <w:rPr>
          <w:b/>
          <w:bCs/>
          <w:sz w:val="30"/>
          <w:szCs w:val="30"/>
          <w:highlight w:val="white"/>
          <w:shd w:val="clear" w:color="auto" w:fill="ffffff"/>
        </w:rPr>
      </w:pPr>
      <w:r>
        <w:rPr>
          <w:rFonts w:hint="eastAsia"/>
          <w:b/>
          <w:bCs/>
          <w:sz w:val="30"/>
          <w:szCs w:val="30"/>
          <w:highlight w:val="white"/>
          <w:shd w:val="clear" w:color="auto" w:fill="ffffff"/>
        </w:rPr>
        <w:t xml:space="preserve">公园及绿地清扫保洁、绿化养护人员配备表</w:t>
      </w:r>
      <w:r>
        <w:rPr>
          <w:highlight w:val="white"/>
        </w:rPr>
      </w:r>
      <w:r/>
    </w:p>
    <w:p>
      <w:pPr>
        <w:pStyle w:val="1058"/>
        <w:jc w:val="center"/>
        <w:spacing w:before="15" w:beforeAutospacing="0" w:after="15" w:afterAutospacing="0" w:line="360" w:lineRule="auto"/>
        <w:shd w:val="clear" w:color="auto" w:fill="ffffff"/>
        <w:rPr>
          <w:b/>
          <w:bCs/>
          <w:sz w:val="30"/>
          <w:szCs w:val="30"/>
          <w:highlight w:val="white"/>
          <w:shd w:val="clear" w:color="auto" w:fill="ffffff"/>
        </w:rPr>
      </w:pPr>
      <w:r>
        <w:rPr>
          <w:b/>
          <w:bCs/>
          <w:sz w:val="30"/>
          <w:szCs w:val="30"/>
          <w:highlight w:val="white"/>
          <w:shd w:val="clear" w:color="auto" w:fill="ffffff"/>
        </w:rPr>
      </w:r>
      <w:r>
        <w:rPr>
          <w:highlight w:val="white"/>
        </w:rPr>
      </w:r>
      <w:r/>
    </w:p>
    <w:p>
      <w:pPr>
        <w:pStyle w:val="1058"/>
        <w:jc w:val="center"/>
        <w:spacing w:before="15" w:beforeAutospacing="0" w:after="15" w:afterAutospacing="0" w:line="360" w:lineRule="auto"/>
        <w:shd w:val="clear" w:color="auto" w:fill="ffffff"/>
        <w:rPr>
          <w:b/>
          <w:bCs/>
          <w:sz w:val="30"/>
          <w:szCs w:val="30"/>
          <w:highlight w:val="white"/>
          <w:shd w:val="clear" w:color="auto" w:fill="ffffff"/>
        </w:rPr>
      </w:pPr>
      <w:r>
        <w:rPr>
          <w:b/>
          <w:bCs/>
          <w:sz w:val="30"/>
          <w:szCs w:val="30"/>
          <w:highlight w:val="white"/>
          <w:shd w:val="clear" w:color="auto" w:fill="ffffff"/>
        </w:rPr>
      </w:r>
      <w:r>
        <w:rPr>
          <w:highlight w:val="white"/>
        </w:rPr>
      </w:r>
      <w:r/>
    </w:p>
    <w:p>
      <w:pPr>
        <w:pStyle w:val="1058"/>
        <w:jc w:val="center"/>
        <w:spacing w:before="15" w:beforeAutospacing="0" w:after="15" w:afterAutospacing="0" w:line="360" w:lineRule="auto"/>
        <w:shd w:val="clear" w:color="auto" w:fill="ffffff"/>
        <w:rPr>
          <w:b/>
          <w:bCs/>
          <w:sz w:val="30"/>
          <w:szCs w:val="30"/>
          <w:highlight w:val="white"/>
          <w:shd w:val="clear" w:color="auto" w:fill="ffffff"/>
        </w:rPr>
      </w:pPr>
      <w:r>
        <w:rPr>
          <w:b/>
          <w:bCs/>
          <w:sz w:val="30"/>
          <w:szCs w:val="30"/>
          <w:highlight w:val="white"/>
          <w:shd w:val="clear" w:color="auto" w:fill="ffffff"/>
        </w:rPr>
      </w:r>
      <w:r>
        <w:rPr>
          <w:highlight w:val="white"/>
        </w:rPr>
      </w:r>
      <w:r/>
    </w:p>
    <w:p>
      <w:pPr>
        <w:pStyle w:val="1058"/>
        <w:jc w:val="both"/>
        <w:spacing w:before="15" w:beforeAutospacing="0" w:after="15" w:afterAutospacing="0" w:line="360" w:lineRule="auto"/>
        <w:shd w:val="clear" w:color="auto" w:fill="ffffff"/>
        <w:rPr>
          <w:b/>
          <w:bCs/>
          <w:sz w:val="30"/>
          <w:szCs w:val="30"/>
          <w:highlight w:val="white"/>
          <w:shd w:val="clear" w:color="auto" w:fill="ffffff"/>
        </w:rPr>
      </w:pPr>
      <w:r>
        <w:rPr>
          <w:b/>
          <w:bCs/>
          <w:sz w:val="30"/>
          <w:szCs w:val="30"/>
          <w:highlight w:val="white"/>
          <w:shd w:val="clear" w:color="auto" w:fill="ffffff"/>
        </w:rPr>
      </w:r>
      <w:r>
        <w:rPr>
          <w:highlight w:val="white"/>
        </w:rPr>
      </w:r>
      <w:r/>
    </w:p>
    <w:p>
      <w:pPr>
        <w:jc w:val="center"/>
        <w:spacing w:line="360" w:lineRule="auto"/>
        <w:widowControl w:val="off"/>
        <w:rPr>
          <w:rFonts w:ascii="宋体" w:hAnsi="宋体" w:cs="宋体"/>
          <w:sz w:val="30"/>
          <w:szCs w:val="30"/>
          <w:highlight w:val="white"/>
          <w:shd w:val="clear" w:color="auto" w:fill="ffffff"/>
        </w:rPr>
      </w:pPr>
      <w:r>
        <w:rPr>
          <w:rFonts w:hint="eastAsia" w:ascii="宋体" w:hAnsi="宋体" w:cs="宋体"/>
          <w:sz w:val="30"/>
          <w:szCs w:val="30"/>
          <w:highlight w:val="white"/>
          <w:shd w:val="clear" w:color="auto" w:fill="ffffff"/>
        </w:rPr>
        <w:t xml:space="preserve">(格式自拟)</w:t>
      </w:r>
      <w:r>
        <w:rPr>
          <w:highlight w:val="white"/>
        </w:rPr>
      </w:r>
      <w:r/>
    </w:p>
    <w:p>
      <w:pPr>
        <w:ind w:firstLine="2850"/>
        <w:jc w:val="right"/>
        <w:spacing w:line="360" w:lineRule="auto"/>
        <w:widowControl w:val="off"/>
        <w:rPr>
          <w:rFonts w:ascii="宋体" w:hAnsi="宋体" w:cs="宋体"/>
          <w:b/>
          <w:bCs/>
          <w:sz w:val="30"/>
          <w:szCs w:val="30"/>
          <w:highlight w:val="white"/>
          <w:shd w:val="clear" w:color="auto" w:fill="ffffff"/>
        </w:rPr>
      </w:pPr>
      <w:r>
        <w:rPr>
          <w:rFonts w:ascii="宋体" w:hAnsi="宋体" w:cs="宋体"/>
          <w:b/>
          <w:bCs/>
          <w:sz w:val="30"/>
          <w:szCs w:val="30"/>
          <w:highlight w:val="white"/>
          <w:shd w:val="clear" w:color="auto" w:fill="ffffff"/>
        </w:rPr>
      </w:r>
      <w:r>
        <w:rPr>
          <w:highlight w:val="white"/>
        </w:rPr>
      </w:r>
      <w:r/>
    </w:p>
    <w:p>
      <w:pPr>
        <w:ind w:firstLine="2850"/>
        <w:jc w:val="right"/>
        <w:spacing w:line="360" w:lineRule="auto"/>
        <w:widowControl w:val="off"/>
        <w:rPr>
          <w:rFonts w:ascii="宋体" w:hAnsi="宋体" w:cs="宋体"/>
          <w:b/>
          <w:bCs/>
          <w:sz w:val="30"/>
          <w:szCs w:val="30"/>
          <w:highlight w:val="white"/>
          <w:shd w:val="clear" w:color="auto" w:fill="ffffff"/>
        </w:rPr>
      </w:pPr>
      <w:r>
        <w:rPr>
          <w:rFonts w:ascii="宋体" w:hAnsi="宋体" w:cs="宋体"/>
          <w:b/>
          <w:bCs/>
          <w:sz w:val="30"/>
          <w:szCs w:val="30"/>
          <w:highlight w:val="white"/>
          <w:shd w:val="clear" w:color="auto" w:fill="ffffff"/>
        </w:rPr>
      </w:r>
      <w:r>
        <w:rPr>
          <w:highlight w:val="white"/>
        </w:rPr>
      </w:r>
      <w:r/>
    </w:p>
    <w:p>
      <w:pPr>
        <w:ind w:firstLine="2850"/>
        <w:jc w:val="right"/>
        <w:spacing w:line="360" w:lineRule="auto"/>
        <w:widowControl w:val="off"/>
        <w:rPr>
          <w:rFonts w:ascii="宋体" w:hAnsi="宋体" w:cs="宋体"/>
          <w:b/>
          <w:bCs/>
          <w:sz w:val="30"/>
          <w:szCs w:val="30"/>
          <w:highlight w:val="white"/>
          <w:shd w:val="clear" w:color="auto" w:fill="ffffff"/>
        </w:rPr>
      </w:pPr>
      <w:r>
        <w:rPr>
          <w:rFonts w:ascii="宋体" w:hAnsi="宋体" w:cs="宋体"/>
          <w:b/>
          <w:bCs/>
          <w:sz w:val="30"/>
          <w:szCs w:val="30"/>
          <w:highlight w:val="white"/>
          <w:shd w:val="clear" w:color="auto" w:fill="ffffff"/>
        </w:rPr>
      </w:r>
      <w:r>
        <w:rPr>
          <w:highlight w:val="white"/>
        </w:rPr>
      </w:r>
      <w:r/>
    </w:p>
    <w:p>
      <w:pPr>
        <w:ind w:firstLine="2850"/>
        <w:jc w:val="right"/>
        <w:spacing w:line="360" w:lineRule="auto"/>
        <w:widowControl w:val="off"/>
        <w:rPr>
          <w:rFonts w:ascii="宋体" w:hAnsi="宋体" w:cs="宋体"/>
          <w:b/>
          <w:bCs/>
          <w:sz w:val="30"/>
          <w:szCs w:val="30"/>
          <w:highlight w:val="white"/>
          <w:shd w:val="clear" w:color="auto" w:fill="ffffff"/>
        </w:rPr>
      </w:pPr>
      <w:r>
        <w:rPr>
          <w:rFonts w:ascii="宋体" w:hAnsi="宋体" w:cs="宋体"/>
          <w:b/>
          <w:bCs/>
          <w:sz w:val="30"/>
          <w:szCs w:val="30"/>
          <w:highlight w:val="white"/>
          <w:shd w:val="clear" w:color="auto" w:fill="ffffff"/>
        </w:rPr>
      </w:r>
      <w:r>
        <w:rPr>
          <w:highlight w:val="white"/>
        </w:rPr>
      </w:r>
      <w:r/>
    </w:p>
    <w:p>
      <w:pPr>
        <w:ind w:firstLine="2850"/>
        <w:jc w:val="right"/>
        <w:spacing w:line="360" w:lineRule="auto"/>
        <w:widowControl w:val="off"/>
        <w:rPr>
          <w:rFonts w:ascii="宋体" w:hAnsi="宋体" w:cs="宋体"/>
          <w:b/>
          <w:bCs/>
          <w:sz w:val="30"/>
          <w:szCs w:val="30"/>
          <w:highlight w:val="white"/>
          <w:shd w:val="clear" w:color="auto" w:fill="ffffff"/>
        </w:rPr>
      </w:pPr>
      <w:r>
        <w:rPr>
          <w:rFonts w:ascii="宋体" w:hAnsi="宋体" w:cs="宋体"/>
          <w:b/>
          <w:bCs/>
          <w:sz w:val="30"/>
          <w:szCs w:val="30"/>
          <w:highlight w:val="white"/>
          <w:shd w:val="clear" w:color="auto" w:fill="ffffff"/>
        </w:rPr>
      </w:r>
      <w:r>
        <w:rPr>
          <w:highlight w:val="white"/>
        </w:rPr>
      </w:r>
      <w:r/>
    </w:p>
    <w:p>
      <w:pPr>
        <w:ind w:firstLine="2850"/>
        <w:jc w:val="right"/>
        <w:spacing w:line="360" w:lineRule="auto"/>
        <w:widowControl w:val="off"/>
        <w:rPr>
          <w:rFonts w:ascii="宋体" w:hAnsi="宋体" w:cs="宋体"/>
          <w:b/>
          <w:bCs/>
          <w:sz w:val="30"/>
          <w:szCs w:val="30"/>
          <w:highlight w:val="white"/>
          <w:shd w:val="clear" w:color="auto" w:fill="ffffff"/>
        </w:rPr>
      </w:pPr>
      <w:r>
        <w:rPr>
          <w:rFonts w:ascii="宋体" w:hAnsi="宋体" w:cs="宋体"/>
          <w:b/>
          <w:bCs/>
          <w:sz w:val="30"/>
          <w:szCs w:val="30"/>
          <w:highlight w:val="white"/>
          <w:shd w:val="clear" w:color="auto" w:fill="ffffff"/>
        </w:rPr>
      </w:r>
      <w:r>
        <w:rPr>
          <w:highlight w:val="white"/>
        </w:rPr>
      </w:r>
      <w:r/>
    </w:p>
    <w:p>
      <w:pPr>
        <w:ind w:firstLine="285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600"/>
        <w:jc w:val="right"/>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ind w:firstLine="4560"/>
        <w:jc w:val="both"/>
        <w:spacing w:line="360" w:lineRule="auto"/>
        <w:widowControl w:val="off"/>
        <w:rPr>
          <w:rFonts w:ascii="宋体" w:hAnsi="宋体" w:cs="宋体"/>
          <w:b/>
          <w:bCs/>
          <w:sz w:val="30"/>
          <w:szCs w:val="30"/>
          <w:highlight w:val="white"/>
          <w:shd w:val="clear" w:color="auto" w:fill="ffffff"/>
        </w:rPr>
        <w:sectPr>
          <w:footnotePr/>
          <w:endnotePr/>
          <w:type w:val="nextPage"/>
          <w:pgSz w:w="11906" w:h="16838" w:orient="portrait"/>
          <w:pgMar w:top="1671" w:right="1800" w:bottom="1440" w:left="1800" w:header="851" w:footer="992" w:gutter="0"/>
          <w:cols w:num="1" w:sep="0" w:space="425" w:equalWidth="1"/>
          <w:docGrid w:linePitch="360"/>
        </w:sectPr>
      </w:pPr>
      <w:r>
        <w:rPr>
          <w:rFonts w:hint="eastAsia" w:ascii="宋体" w:hAnsi="宋体" w:cs="宋体"/>
          <w:sz w:val="24"/>
          <w:szCs w:val="24"/>
          <w:highlight w:val="white"/>
        </w:rPr>
        <w:t xml:space="preserve">日期：   年  月  </w:t>
      </w:r>
      <w:r>
        <w:rPr>
          <w:highlight w:val="white"/>
        </w:rPr>
      </w:r>
      <w:r/>
    </w:p>
    <w:p>
      <w:pPr>
        <w:ind w:right="6"/>
        <w:jc w:val="center"/>
        <w:spacing w:line="360" w:lineRule="auto"/>
        <w:rPr>
          <w:rFonts w:ascii="宋体" w:hAnsi="宋体" w:cs="宋体"/>
          <w:b/>
          <w:bCs/>
          <w:sz w:val="30"/>
          <w:szCs w:val="30"/>
          <w:highlight w:val="white"/>
        </w:rPr>
      </w:pPr>
      <w:r>
        <w:rPr>
          <w:rFonts w:hint="eastAsia" w:ascii="宋体" w:hAnsi="宋体" w:cs="宋体"/>
          <w:b/>
          <w:bCs/>
          <w:sz w:val="30"/>
          <w:szCs w:val="30"/>
          <w:highlight w:val="white"/>
        </w:rPr>
        <w:t xml:space="preserve">18、业绩一览表</w:t>
      </w:r>
      <w:r>
        <w:rPr>
          <w:highlight w:val="white"/>
        </w:rPr>
      </w:r>
      <w:r/>
    </w:p>
    <w:p>
      <w:pPr>
        <w:ind w:right="6"/>
        <w:jc w:val="both"/>
        <w:spacing w:line="360" w:lineRule="auto"/>
        <w:rPr>
          <w:rFonts w:ascii="宋体" w:hAnsi="宋体" w:cs="宋体"/>
          <w:b/>
          <w:bCs/>
          <w:sz w:val="30"/>
          <w:szCs w:val="30"/>
          <w:highlight w:val="white"/>
        </w:rPr>
      </w:pPr>
      <w:r>
        <w:rPr>
          <w:rFonts w:ascii="宋体" w:hAnsi="宋体" w:cs="宋体"/>
          <w:b/>
          <w:bCs/>
          <w:sz w:val="30"/>
          <w:szCs w:val="30"/>
          <w:highlight w:val="white"/>
        </w:rPr>
      </w:r>
      <w:r>
        <w:rPr>
          <w:highlight w:val="white"/>
        </w:rPr>
      </w:r>
      <w:r/>
    </w:p>
    <w:tbl>
      <w:tblPr>
        <w:tblStyle w:val="1062"/>
        <w:tblW w:w="9084"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895"/>
        <w:gridCol w:w="1230"/>
        <w:gridCol w:w="3405"/>
        <w:gridCol w:w="819"/>
      </w:tblGrid>
      <w:tr>
        <w:trPr>
          <w:trHeight w:val="1180" w:hRule="exact"/>
        </w:trPr>
        <w:tc>
          <w:tcPr>
            <w:tcW w:w="735" w:type="dxa"/>
            <w:vAlign w:val="center"/>
            <w:textDirection w:val="lrTb"/>
            <w:noWrap w:val="false"/>
          </w:tcPr>
          <w:p>
            <w:pPr>
              <w:jc w:val="center"/>
              <w:spacing w:line="360" w:lineRule="auto"/>
              <w:rPr>
                <w:rFonts w:ascii="宋体" w:hAnsi="宋体" w:cs="宋体"/>
                <w:sz w:val="22"/>
                <w:szCs w:val="22"/>
                <w:highlight w:val="white"/>
              </w:rPr>
            </w:pPr>
            <w:r>
              <w:rPr>
                <w:rFonts w:hint="eastAsia" w:ascii="宋体" w:hAnsi="宋体" w:cs="宋体"/>
                <w:sz w:val="22"/>
                <w:szCs w:val="22"/>
                <w:highlight w:val="white"/>
              </w:rPr>
              <w:t xml:space="preserve">序号</w:t>
            </w:r>
            <w:r>
              <w:rPr>
                <w:highlight w:val="white"/>
              </w:rPr>
            </w:r>
            <w:r/>
          </w:p>
        </w:tc>
        <w:tc>
          <w:tcPr>
            <w:tcW w:w="2895" w:type="dxa"/>
            <w:vAlign w:val="center"/>
            <w:textDirection w:val="lrTb"/>
            <w:noWrap w:val="false"/>
          </w:tcPr>
          <w:p>
            <w:pPr>
              <w:jc w:val="center"/>
              <w:spacing w:line="360" w:lineRule="auto"/>
              <w:rPr>
                <w:rFonts w:ascii="宋体" w:hAnsi="宋体" w:cs="宋体"/>
                <w:sz w:val="22"/>
                <w:szCs w:val="22"/>
                <w:highlight w:val="white"/>
              </w:rPr>
            </w:pPr>
            <w:r>
              <w:rPr>
                <w:rFonts w:hint="eastAsia" w:ascii="宋体" w:hAnsi="宋体" w:cs="宋体"/>
                <w:sz w:val="22"/>
                <w:szCs w:val="22"/>
                <w:highlight w:val="white"/>
              </w:rPr>
              <w:t xml:space="preserve">项目名称</w:t>
            </w:r>
            <w:r>
              <w:rPr>
                <w:highlight w:val="white"/>
              </w:rPr>
            </w:r>
            <w:r/>
          </w:p>
        </w:tc>
        <w:tc>
          <w:tcPr>
            <w:tcW w:w="1230" w:type="dxa"/>
            <w:vAlign w:val="center"/>
            <w:textDirection w:val="lrTb"/>
            <w:noWrap w:val="false"/>
          </w:tcPr>
          <w:p>
            <w:pPr>
              <w:jc w:val="center"/>
              <w:spacing w:line="360" w:lineRule="auto"/>
              <w:rPr>
                <w:rFonts w:ascii="宋体" w:hAnsi="宋体" w:cs="宋体"/>
                <w:sz w:val="22"/>
                <w:szCs w:val="22"/>
                <w:highlight w:val="white"/>
              </w:rPr>
            </w:pPr>
            <w:r>
              <w:rPr>
                <w:rFonts w:hint="eastAsia" w:ascii="宋体" w:hAnsi="宋体" w:cs="宋体"/>
                <w:sz w:val="22"/>
                <w:szCs w:val="22"/>
                <w:highlight w:val="white"/>
              </w:rPr>
              <w:t xml:space="preserve">合同签订日期</w:t>
            </w:r>
            <w:r>
              <w:rPr>
                <w:highlight w:val="white"/>
              </w:rPr>
            </w:r>
            <w:r/>
          </w:p>
        </w:tc>
        <w:tc>
          <w:tcPr>
            <w:tcW w:w="3405" w:type="dxa"/>
            <w:vAlign w:val="center"/>
            <w:textDirection w:val="lrTb"/>
            <w:noWrap w:val="false"/>
          </w:tcPr>
          <w:p>
            <w:pPr>
              <w:jc w:val="center"/>
              <w:spacing w:line="360" w:lineRule="auto"/>
              <w:rPr>
                <w:rFonts w:ascii="宋体" w:hAnsi="宋体" w:cs="宋体"/>
                <w:sz w:val="22"/>
                <w:szCs w:val="22"/>
                <w:highlight w:val="white"/>
              </w:rPr>
            </w:pPr>
            <w:r>
              <w:rPr>
                <w:rFonts w:hint="eastAsia" w:ascii="宋体" w:hAnsi="宋体" w:cs="宋体"/>
                <w:sz w:val="22"/>
                <w:szCs w:val="22"/>
                <w:highlight w:val="white"/>
              </w:rPr>
              <w:t xml:space="preserve">采购人（单位）</w:t>
            </w:r>
            <w:r>
              <w:rPr>
                <w:highlight w:val="white"/>
              </w:rPr>
            </w:r>
            <w:r/>
          </w:p>
        </w:tc>
        <w:tc>
          <w:tcPr>
            <w:tcW w:w="819" w:type="dxa"/>
            <w:vAlign w:val="center"/>
            <w:textDirection w:val="lrTb"/>
            <w:noWrap w:val="false"/>
          </w:tcPr>
          <w:p>
            <w:pPr>
              <w:jc w:val="center"/>
              <w:spacing w:line="360" w:lineRule="auto"/>
              <w:rPr>
                <w:rFonts w:ascii="宋体" w:hAnsi="宋体" w:cs="宋体"/>
                <w:sz w:val="22"/>
                <w:szCs w:val="22"/>
                <w:highlight w:val="white"/>
              </w:rPr>
            </w:pPr>
            <w:r>
              <w:rPr>
                <w:rFonts w:hint="eastAsia" w:ascii="宋体" w:hAnsi="宋体" w:cs="宋体"/>
                <w:sz w:val="22"/>
                <w:szCs w:val="22"/>
                <w:highlight w:val="white"/>
              </w:rPr>
              <w:t xml:space="preserve">备注</w:t>
            </w:r>
            <w:r>
              <w:rPr>
                <w:highlight w:val="white"/>
              </w:rPr>
            </w:r>
            <w:r/>
          </w:p>
        </w:tc>
      </w:tr>
      <w:tr>
        <w:trPr>
          <w:trHeight w:val="550" w:hRule="exact"/>
        </w:trPr>
        <w:tc>
          <w:tcPr>
            <w:tcW w:w="735"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2895"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230"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3405"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819" w:type="dxa"/>
            <w:vAlign w:val="center"/>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565" w:hRule="exact"/>
        </w:trPr>
        <w:tc>
          <w:tcPr>
            <w:tcW w:w="73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289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23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340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819"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482" w:hRule="exact"/>
        </w:trPr>
        <w:tc>
          <w:tcPr>
            <w:tcW w:w="73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289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23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340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819"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490" w:hRule="exact"/>
        </w:trPr>
        <w:tc>
          <w:tcPr>
            <w:tcW w:w="73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289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23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340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819"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460" w:hRule="exact"/>
        </w:trPr>
        <w:tc>
          <w:tcPr>
            <w:tcW w:w="73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289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23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340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819"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490" w:hRule="exact"/>
        </w:trPr>
        <w:tc>
          <w:tcPr>
            <w:tcW w:w="73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289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23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340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819"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r>
        <w:trPr>
          <w:trHeight w:val="550" w:hRule="exact"/>
        </w:trPr>
        <w:tc>
          <w:tcPr>
            <w:tcW w:w="73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289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1230"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3405"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c>
          <w:tcPr>
            <w:tcW w:w="819" w:type="dxa"/>
            <w:textDirection w:val="lrTb"/>
            <w:noWrap w:val="false"/>
          </w:tcPr>
          <w:p>
            <w:pPr>
              <w:jc w:val="center"/>
              <w:spacing w:line="360" w:lineRule="auto"/>
              <w:rPr>
                <w:rFonts w:ascii="宋体" w:hAnsi="宋体" w:cs="宋体"/>
                <w:sz w:val="24"/>
                <w:szCs w:val="24"/>
                <w:highlight w:val="white"/>
              </w:rPr>
            </w:pPr>
            <w:r>
              <w:rPr>
                <w:rFonts w:ascii="宋体" w:hAnsi="宋体" w:cs="宋体"/>
                <w:sz w:val="24"/>
                <w:szCs w:val="24"/>
                <w:highlight w:val="white"/>
              </w:rPr>
            </w:r>
            <w:r>
              <w:rPr>
                <w:highlight w:val="white"/>
              </w:rPr>
            </w:r>
            <w:r/>
          </w:p>
        </w:tc>
      </w:tr>
    </w:tbl>
    <w:p>
      <w:pPr>
        <w:jc w:val="both"/>
        <w:spacing w:line="360" w:lineRule="auto"/>
        <w:widowControl w:val="off"/>
        <w:rPr>
          <w:rFonts w:ascii="宋体" w:hAnsi="宋体" w:cs="宋体"/>
          <w:sz w:val="24"/>
          <w:szCs w:val="24"/>
          <w:highlight w:val="white"/>
        </w:rPr>
      </w:pPr>
      <w:r>
        <w:rPr>
          <w:rFonts w:ascii="宋体" w:hAnsi="宋体" w:cs="宋体"/>
          <w:sz w:val="24"/>
          <w:szCs w:val="24"/>
          <w:highlight w:val="white"/>
        </w:rPr>
      </w:r>
      <w:r>
        <w:rPr>
          <w:highlight w:val="white"/>
        </w:rPr>
      </w:r>
      <w:r/>
    </w:p>
    <w:p>
      <w:pPr>
        <w:spacing w:line="360" w:lineRule="auto"/>
        <w:rPr>
          <w:rFonts w:ascii="宋体" w:hAnsi="宋体" w:cs="宋体"/>
          <w:highlight w:val="white"/>
        </w:rPr>
      </w:pPr>
      <w:r>
        <w:rPr>
          <w:rFonts w:ascii="宋体" w:hAnsi="宋体" w:cs="宋体"/>
          <w:highlight w:val="white"/>
        </w:rPr>
      </w:r>
      <w:r>
        <w:rPr>
          <w:highlight w:val="white"/>
        </w:rPr>
      </w:r>
      <w:r/>
    </w:p>
    <w:p>
      <w:pPr>
        <w:pStyle w:val="1060"/>
        <w:rPr>
          <w:rFonts w:ascii="宋体" w:hAnsi="宋体" w:cs="宋体"/>
          <w:highlight w:val="white"/>
        </w:rPr>
      </w:pPr>
      <w:r>
        <w:rPr>
          <w:rFonts w:ascii="宋体" w:hAnsi="宋体" w:cs="宋体"/>
          <w:highlight w:val="white"/>
        </w:rPr>
      </w:r>
      <w:r>
        <w:rPr>
          <w:highlight w:val="white"/>
        </w:rPr>
      </w:r>
      <w:r/>
    </w:p>
    <w:p>
      <w:pPr>
        <w:pStyle w:val="1061"/>
        <w:rPr>
          <w:rFonts w:cs="宋体"/>
          <w:highlight w:val="white"/>
        </w:rPr>
      </w:pPr>
      <w:r>
        <w:rPr>
          <w:rFonts w:cs="宋体"/>
          <w:highlight w:val="white"/>
        </w:rPr>
      </w:r>
      <w:r>
        <w:rPr>
          <w:highlight w:val="white"/>
        </w:rPr>
      </w:r>
      <w:r/>
    </w:p>
    <w:p>
      <w:pPr>
        <w:spacing w:line="360" w:lineRule="auto"/>
        <w:rPr>
          <w:rFonts w:ascii="宋体" w:hAnsi="宋体" w:cs="宋体"/>
          <w:highlight w:val="white"/>
        </w:rPr>
      </w:pPr>
      <w:r>
        <w:rPr>
          <w:rFonts w:ascii="宋体" w:hAnsi="宋体" w:cs="宋体"/>
          <w:highlight w:val="white"/>
        </w:rPr>
      </w:r>
      <w:r>
        <w:rPr>
          <w:highlight w:val="white"/>
        </w:rPr>
      </w:r>
      <w:r/>
    </w:p>
    <w:p>
      <w:pPr>
        <w:ind w:firstLine="2850"/>
        <w:jc w:val="right"/>
        <w:spacing w:line="360" w:lineRule="auto"/>
        <w:widowControl w:val="off"/>
        <w:rPr>
          <w:rFonts w:ascii="宋体" w:hAnsi="宋体" w:cs="宋体"/>
          <w:sz w:val="24"/>
          <w:szCs w:val="24"/>
          <w:highlight w:val="white"/>
        </w:rPr>
      </w:pPr>
      <w:r>
        <w:rPr>
          <w:rFonts w:hint="eastAsia" w:ascii="宋体" w:hAnsi="宋体" w:cs="宋体"/>
          <w:highlight w:val="white"/>
        </w:rPr>
        <w:t xml:space="preserve">           </w:t>
      </w:r>
      <w:r>
        <w:rPr>
          <w:rFonts w:hint="eastAsia" w:ascii="宋体" w:hAnsi="宋体" w:cs="宋体"/>
          <w:sz w:val="24"/>
          <w:szCs w:val="24"/>
          <w:highlight w:val="white"/>
        </w:rPr>
        <w:t xml:space="preserve">投标人：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（电子签章）</w:t>
      </w:r>
      <w:r>
        <w:rPr>
          <w:highlight w:val="white"/>
        </w:rPr>
      </w:r>
      <w:r/>
    </w:p>
    <w:p>
      <w:pPr>
        <w:ind w:firstLine="600"/>
        <w:jc w:val="center"/>
        <w:spacing w:line="360" w:lineRule="auto"/>
        <w:widowControl w:val="off"/>
        <w:rPr>
          <w:rFonts w:ascii="宋体" w:hAnsi="宋体" w:cs="宋体"/>
          <w:sz w:val="24"/>
          <w:szCs w:val="24"/>
          <w:highlight w:val="white"/>
        </w:rPr>
      </w:pPr>
      <w:r>
        <w:rPr>
          <w:rFonts w:hint="eastAsia" w:ascii="宋体" w:hAnsi="宋体" w:cs="宋体"/>
          <w:sz w:val="24"/>
          <w:szCs w:val="24"/>
          <w:highlight w:val="white"/>
        </w:rPr>
        <w:t xml:space="preserve">                   </w:t>
      </w:r>
      <w:r>
        <w:rPr>
          <w:highlight w:val="white"/>
        </w:rPr>
      </w:r>
      <w:r/>
    </w:p>
    <w:p>
      <w:pPr>
        <w:spacing w:line="360" w:lineRule="auto"/>
        <w:rPr>
          <w:rFonts w:ascii="宋体" w:hAnsi="宋体" w:cs="宋体"/>
          <w:highlight w:val="white"/>
        </w:rPr>
      </w:pPr>
      <w:r>
        <w:rPr>
          <w:rFonts w:hint="eastAsia" w:ascii="宋体" w:hAnsi="宋体" w:cs="宋体"/>
          <w:sz w:val="24"/>
          <w:szCs w:val="24"/>
          <w:highlight w:val="white"/>
        </w:rPr>
        <w:t xml:space="preserve">                                      日期：   年  月  日</w:t>
      </w:r>
      <w:r>
        <w:rPr>
          <w:rFonts w:hint="eastAsia" w:ascii="宋体" w:hAnsi="宋体" w:cs="宋体"/>
          <w:highlight w:val="white"/>
        </w:rPr>
        <w:br w:type="page" w:clear="all"/>
      </w:r>
      <w:r>
        <w:rPr>
          <w:highlight w:val="white"/>
        </w:rPr>
      </w:r>
      <w:r/>
    </w:p>
    <w:p>
      <w:pPr>
        <w:pStyle w:val="1058"/>
        <w:jc w:val="center"/>
        <w:spacing w:before="15" w:beforeAutospacing="0" w:after="15" w:afterAutospacing="0" w:line="360" w:lineRule="auto"/>
        <w:shd w:val="clear" w:color="auto" w:fill="ffffff"/>
        <w:rPr>
          <w:b/>
          <w:bCs/>
          <w:sz w:val="30"/>
          <w:szCs w:val="30"/>
          <w:highlight w:val="white"/>
          <w:shd w:val="clear" w:color="auto" w:fill="ffffff"/>
        </w:rPr>
        <w:sectPr>
          <w:footerReference w:type="default" r:id="rId23"/>
          <w:footnotePr/>
          <w:endnotePr/>
          <w:type w:val="nextPage"/>
          <w:pgSz w:w="11906" w:h="16838" w:orient="portrait"/>
          <w:pgMar w:top="1311" w:right="1800" w:bottom="1440" w:left="1800" w:header="851" w:footer="992" w:gutter="0"/>
          <w:cols w:num="1" w:sep="0" w:space="425" w:equalWidth="1"/>
          <w:docGrid w:linePitch="360"/>
        </w:sectPr>
      </w:pPr>
      <w:r>
        <w:rPr>
          <w:b/>
          <w:bCs/>
          <w:sz w:val="30"/>
          <w:szCs w:val="30"/>
          <w:highlight w:val="white"/>
          <w:shd w:val="clear" w:color="auto" w:fill="ffffff"/>
        </w:rPr>
      </w:r>
      <w:r>
        <w:rPr>
          <w:highlight w:val="white"/>
        </w:rPr>
      </w:r>
      <w:r/>
    </w:p>
    <w:p>
      <w:pPr>
        <w:pStyle w:val="1058"/>
        <w:jc w:val="center"/>
        <w:spacing w:before="15" w:beforeAutospacing="0" w:after="15" w:afterAutospacing="0" w:line="360" w:lineRule="auto"/>
        <w:shd w:val="clear" w:color="auto" w:fill="ffffff"/>
        <w:rPr>
          <w:highlight w:val="white"/>
        </w:rPr>
      </w:pPr>
      <w:r>
        <w:rPr>
          <w:rFonts w:hint="eastAsia"/>
          <w:b/>
          <w:bCs/>
          <w:sz w:val="30"/>
          <w:szCs w:val="30"/>
          <w:highlight w:val="white"/>
          <w:shd w:val="clear" w:color="auto" w:fill="ffffff"/>
        </w:rPr>
        <w:t xml:space="preserve">19、关于符合本国产品标准的声明函</w:t>
      </w:r>
      <w:r>
        <w:rPr>
          <w:highlight w:val="white"/>
        </w:rPr>
      </w:r>
      <w:r/>
    </w:p>
    <w:p>
      <w:pPr>
        <w:pStyle w:val="1058"/>
        <w:ind w:firstLine="420"/>
        <w:spacing w:before="15" w:beforeAutospacing="0" w:after="15" w:afterAutospacing="0" w:line="360" w:lineRule="auto"/>
        <w:shd w:val="clear" w:color="auto" w:fill="ffffff"/>
        <w:rPr>
          <w:highlight w:val="white"/>
        </w:rPr>
      </w:pPr>
      <w:r>
        <w:rPr>
          <w:rFonts w:hint="eastAsia"/>
          <w:highlight w:val="white"/>
          <w:shd w:val="clear" w:color="auto" w:fill="ffffff"/>
        </w:rPr>
        <w:t xml:space="preserve"> </w:t>
      </w:r>
      <w:r>
        <w:rPr>
          <w:highlight w:val="white"/>
        </w:rPr>
      </w:r>
      <w:r/>
    </w:p>
    <w:p>
      <w:pPr>
        <w:pStyle w:val="1058"/>
        <w:ind w:firstLine="420"/>
        <w:spacing w:before="0" w:beforeAutospacing="0" w:after="0" w:afterAutospacing="0" w:line="360" w:lineRule="auto"/>
        <w:rPr>
          <w:highlight w:val="white"/>
        </w:rPr>
      </w:pPr>
      <w:r>
        <w:rPr>
          <w:rFonts w:hint="eastAsia"/>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1058"/>
        <w:ind w:firstLine="420"/>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1.</w:t>
      </w:r>
      <w:r>
        <w:rPr>
          <w:rFonts w:hint="eastAsia"/>
          <w:szCs w:val="24"/>
          <w:highlight w:val="white"/>
          <w:u w:val="single"/>
          <w:shd w:val="clear" w:color="auto" w:fill="ffffff"/>
        </w:rPr>
        <w:t xml:space="preserve">（  /  ）</w:t>
      </w:r>
      <w:r>
        <w:rPr>
          <w:rFonts w:hint="eastAsia"/>
          <w:szCs w:val="24"/>
          <w:highlight w:val="white"/>
          <w:shd w:val="clear" w:color="auto" w:fill="ffffff"/>
          <w:vertAlign w:val="superscript"/>
        </w:rPr>
        <w:t xml:space="preserve">1</w:t>
      </w:r>
      <w:r>
        <w:rPr>
          <w:rFonts w:hint="eastAsia"/>
          <w:szCs w:val="24"/>
          <w:highlight w:val="white"/>
          <w:shd w:val="clear" w:color="auto" w:fill="ffffff"/>
        </w:rPr>
        <w:t xml:space="preserve">，生产厂为</w:t>
      </w:r>
      <w:r>
        <w:rPr>
          <w:rFonts w:hint="eastAsia"/>
          <w:szCs w:val="24"/>
          <w:highlight w:val="white"/>
          <w:u w:val="single"/>
          <w:shd w:val="clear" w:color="auto" w:fill="ffffff"/>
        </w:rPr>
        <w:t xml:space="preserve">（  /  ）</w:t>
      </w:r>
      <w:r>
        <w:rPr>
          <w:rFonts w:hint="eastAsia"/>
          <w:szCs w:val="24"/>
          <w:highlight w:val="white"/>
          <w:shd w:val="clear" w:color="auto" w:fill="ffffff"/>
          <w:vertAlign w:val="superscript"/>
        </w:rPr>
        <w:t xml:space="preserve">2</w:t>
      </w:r>
      <w:r>
        <w:rPr>
          <w:rFonts w:hint="eastAsia"/>
          <w:szCs w:val="24"/>
          <w:highlight w:val="white"/>
          <w:shd w:val="clear" w:color="auto" w:fill="ffffff"/>
        </w:rPr>
        <w:t xml:space="preserve">，厂址为</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的中国境内生产的组件成本占比≥</w:t>
      </w:r>
      <w:r>
        <w:rPr>
          <w:rFonts w:hint="eastAsia"/>
          <w:szCs w:val="24"/>
          <w:highlight w:val="white"/>
          <w:u w:val="single"/>
          <w:shd w:val="clear" w:color="auto" w:fill="ffffff"/>
        </w:rPr>
        <w:t xml:space="preserve">  /  </w:t>
      </w:r>
      <w:r>
        <w:rPr>
          <w:rFonts w:hint="eastAsia"/>
          <w:szCs w:val="24"/>
          <w:highlight w:val="white"/>
          <w:shd w:val="clear" w:color="auto" w:fill="ffffff"/>
          <w:vertAlign w:val="superscript"/>
        </w:rPr>
        <w:t xml:space="preserve">3</w:t>
      </w:r>
      <w:r>
        <w:rPr>
          <w:rFonts w:hint="eastAsia"/>
          <w:szCs w:val="24"/>
          <w:highlight w:val="white"/>
          <w:shd w:val="clear" w:color="auto" w:fill="ffffff"/>
        </w:rPr>
        <w:t xml:space="preserve">。</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的</w:t>
      </w:r>
      <w:r>
        <w:rPr>
          <w:rFonts w:hint="eastAsia"/>
          <w:szCs w:val="24"/>
          <w:highlight w:val="white"/>
          <w:u w:val="single"/>
          <w:shd w:val="clear" w:color="auto" w:fill="ffffff"/>
        </w:rPr>
        <w:t xml:space="preserve">  /  </w:t>
      </w:r>
      <w:r>
        <w:rPr>
          <w:rFonts w:hint="eastAsia"/>
          <w:szCs w:val="24"/>
          <w:highlight w:val="white"/>
          <w:shd w:val="clear" w:color="auto" w:fill="ffffff"/>
          <w:vertAlign w:val="superscript"/>
        </w:rPr>
        <w:t xml:space="preserve">4</w:t>
      </w:r>
      <w:r>
        <w:rPr>
          <w:rFonts w:hint="eastAsia"/>
          <w:szCs w:val="24"/>
          <w:highlight w:val="white"/>
          <w:shd w:val="clear" w:color="auto" w:fill="ffffff"/>
        </w:rPr>
        <w:t xml:space="preserve">在中国境内生产。</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的</w:t>
      </w:r>
      <w:r>
        <w:rPr>
          <w:rFonts w:hint="eastAsia"/>
          <w:szCs w:val="24"/>
          <w:highlight w:val="white"/>
          <w:u w:val="single"/>
          <w:shd w:val="clear" w:color="auto" w:fill="ffffff"/>
        </w:rPr>
        <w:t xml:space="preserve">  /  </w:t>
      </w:r>
      <w:r>
        <w:rPr>
          <w:rFonts w:hint="eastAsia"/>
          <w:szCs w:val="24"/>
          <w:highlight w:val="white"/>
          <w:shd w:val="clear" w:color="auto" w:fill="ffffff"/>
          <w:vertAlign w:val="superscript"/>
        </w:rPr>
        <w:t xml:space="preserve">5</w:t>
      </w:r>
      <w:r>
        <w:rPr>
          <w:rFonts w:hint="eastAsia"/>
          <w:szCs w:val="24"/>
          <w:highlight w:val="white"/>
          <w:shd w:val="clear" w:color="auto" w:fill="ffffff"/>
        </w:rPr>
        <w:t xml:space="preserve">在中国境内完成。</w:t>
      </w:r>
      <w:r>
        <w:rPr>
          <w:highlight w:val="white"/>
        </w:rPr>
      </w:r>
      <w:r/>
    </w:p>
    <w:p>
      <w:pPr>
        <w:pStyle w:val="1058"/>
        <w:ind w:firstLine="420"/>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2.</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，生产厂为</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，厂址为</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的中国境内生产的组件成本占比≥</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的</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在中国境内生产。</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的</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在中国境内完成。</w:t>
      </w:r>
      <w:r>
        <w:rPr>
          <w:highlight w:val="white"/>
        </w:rPr>
      </w:r>
      <w:r/>
    </w:p>
    <w:p>
      <w:pPr>
        <w:pStyle w:val="1058"/>
        <w:ind w:firstLine="420"/>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w:t>
      </w:r>
      <w:r>
        <w:rPr>
          <w:highlight w:val="white"/>
        </w:rPr>
      </w:r>
      <w:r/>
    </w:p>
    <w:p>
      <w:pPr>
        <w:pStyle w:val="1058"/>
        <w:ind w:firstLine="420"/>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本公司（单位）对上述声明内容的真实性负责。如有虚假，愿承担相应法律责任。</w:t>
      </w:r>
      <w:r>
        <w:rPr>
          <w:highlight w:val="white"/>
        </w:rPr>
      </w:r>
      <w:r/>
    </w:p>
    <w:p>
      <w:pPr>
        <w:pStyle w:val="1058"/>
        <w:spacing w:before="30" w:beforeAutospacing="0" w:after="30" w:afterAutospacing="0" w:line="360" w:lineRule="auto"/>
        <w:shd w:val="clear" w:color="auto" w:fill="ffffff"/>
        <w:rPr>
          <w:highlight w:val="white"/>
        </w:rPr>
      </w:pPr>
      <w:r>
        <w:rPr>
          <w:rFonts w:hint="eastAsia"/>
          <w:highlight w:val="white"/>
          <w:shd w:val="clear" w:color="auto" w:fill="ffffff"/>
        </w:rPr>
        <w:t xml:space="preserve"> </w:t>
      </w:r>
      <w:r>
        <w:rPr>
          <w:highlight w:val="white"/>
        </w:rPr>
      </w:r>
      <w:r/>
    </w:p>
    <w:p>
      <w:pPr>
        <w:ind w:firstLine="2850"/>
        <w:jc w:val="right"/>
        <w:spacing w:line="360" w:lineRule="auto"/>
        <w:widowControl w:val="off"/>
        <w:rPr>
          <w:rFonts w:ascii="宋体" w:hAnsi="宋体" w:cs="宋体"/>
          <w:sz w:val="24"/>
          <w:szCs w:val="24"/>
          <w:highlight w:val="white"/>
          <w:shd w:val="clear" w:color="auto" w:fill="ffffff"/>
        </w:rPr>
      </w:pPr>
      <w:r>
        <w:rPr>
          <w:rFonts w:hint="eastAsia" w:ascii="宋体" w:hAnsi="宋体" w:cs="宋体"/>
          <w:sz w:val="24"/>
          <w:szCs w:val="24"/>
          <w:highlight w:val="white"/>
          <w:shd w:val="clear" w:color="auto" w:fill="ffffff"/>
        </w:rPr>
        <w:t xml:space="preserve"> 公司（单位）名称（加盖CA电子公章）：</w:t>
      </w:r>
      <w:r>
        <w:rPr>
          <w:highlight w:val="white"/>
        </w:rPr>
      </w:r>
      <w:r/>
    </w:p>
    <w:p>
      <w:pPr>
        <w:pStyle w:val="1058"/>
        <w:jc w:val="right"/>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         </w:t>
      </w:r>
      <w:r>
        <w:rPr>
          <w:highlight w:val="white"/>
        </w:rPr>
      </w:r>
      <w:r/>
    </w:p>
    <w:p>
      <w:pPr>
        <w:pStyle w:val="1058"/>
        <w:jc w:val="right"/>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           日期： 年 月  日         </w:t>
      </w:r>
      <w:r>
        <w:rPr>
          <w:rFonts w:hint="eastAsia"/>
          <w:highlight w:val="white"/>
          <w:shd w:val="clear" w:color="auto" w:fill="ffffff"/>
        </w:rPr>
        <w:t xml:space="preserve"> </w:t>
      </w:r>
      <w:r>
        <w:rPr>
          <w:highlight w:val="white"/>
        </w:rPr>
      </w:r>
      <w:r/>
    </w:p>
    <w:p>
      <w:pPr>
        <w:pStyle w:val="1058"/>
        <w:spacing w:before="30" w:beforeAutospacing="0" w:after="30" w:afterAutospacing="0" w:line="360" w:lineRule="auto"/>
        <w:shd w:val="clear" w:color="auto" w:fill="ffffff"/>
        <w:rPr>
          <w:highlight w:val="white"/>
        </w:rPr>
      </w:pPr>
      <w:r>
        <w:rPr>
          <w:rFonts w:hint="eastAsia"/>
          <w:highlight w:val="white"/>
          <w:shd w:val="clear" w:color="auto" w:fill="ffffff"/>
        </w:rPr>
        <w:t xml:space="preserve"> </w:t>
      </w:r>
      <w:r>
        <w:rPr>
          <w:highlight w:val="white"/>
        </w:rPr>
      </w:r>
      <w:r/>
    </w:p>
    <w:p>
      <w:pPr>
        <w:pStyle w:val="1058"/>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_________________</w:t>
      </w:r>
      <w:r>
        <w:rPr>
          <w:highlight w:val="white"/>
        </w:rPr>
      </w:r>
      <w:r/>
    </w:p>
    <w:p>
      <w:pPr>
        <w:pStyle w:val="1058"/>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1.产品如有型号，请在“产品名称”栏一并填写。</w:t>
      </w:r>
      <w:r>
        <w:rPr>
          <w:highlight w:val="white"/>
        </w:rPr>
      </w:r>
      <w:r/>
    </w:p>
    <w:p>
      <w:pPr>
        <w:pStyle w:val="1058"/>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2.生产厂名与厂址应与生产厂营业执照载明的相关信息保持一致。</w:t>
      </w:r>
      <w:r>
        <w:rPr>
          <w:highlight w:val="white"/>
        </w:rPr>
      </w:r>
      <w:r/>
    </w:p>
    <w:p>
      <w:pPr>
        <w:pStyle w:val="1058"/>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3.该产品的中国境内生产的组件成本占比相关要求实施前，“规定比例”栏可不填，下同。</w:t>
      </w:r>
      <w:r>
        <w:rPr>
          <w:highlight w:val="white"/>
        </w:rPr>
      </w:r>
      <w:r/>
    </w:p>
    <w:p>
      <w:pPr>
        <w:pStyle w:val="1058"/>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4.该产品的关键组件要求实施前，“关键组件”栏可不填，下同。</w:t>
      </w:r>
      <w:r>
        <w:rPr>
          <w:highlight w:val="white"/>
        </w:rPr>
      </w:r>
      <w:r/>
    </w:p>
    <w:p>
      <w:pPr>
        <w:pStyle w:val="1058"/>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5.该产品的关键工序要求实施前，“关键工序”栏可不填，下同。</w:t>
      </w:r>
      <w:r>
        <w:rPr>
          <w:highlight w:val="white"/>
        </w:rPr>
      </w:r>
      <w:r/>
    </w:p>
    <w:p>
      <w:pPr>
        <w:pStyle w:val="1058"/>
        <w:spacing w:before="30" w:beforeAutospacing="0" w:after="30" w:afterAutospacing="0" w:line="360" w:lineRule="auto"/>
        <w:shd w:val="clear" w:color="auto" w:fill="ffffff"/>
        <w:rPr>
          <w:highlight w:val="white"/>
        </w:rPr>
      </w:pPr>
      <w:r>
        <w:rPr>
          <w:rFonts w:hint="eastAsia"/>
          <w:szCs w:val="24"/>
          <w:highlight w:val="white"/>
          <w:shd w:val="clear" w:color="auto" w:fill="ffffff"/>
        </w:rPr>
        <w:t xml:space="preserve">6.《声明函》中标注“</w:t>
      </w:r>
      <w:r>
        <w:rPr>
          <w:rFonts w:hint="eastAsia"/>
          <w:szCs w:val="24"/>
          <w:highlight w:val="white"/>
          <w:u w:val="single"/>
          <w:shd w:val="clear" w:color="auto" w:fill="ffffff"/>
        </w:rPr>
        <w:t xml:space="preserve">  /  </w:t>
      </w:r>
      <w:r>
        <w:rPr>
          <w:rFonts w:hint="eastAsia"/>
          <w:szCs w:val="24"/>
          <w:highlight w:val="white"/>
          <w:shd w:val="clear" w:color="auto" w:fill="ffffff"/>
        </w:rPr>
        <w:t xml:space="preserve">”的地方无需填写。</w:t>
      </w:r>
      <w:r>
        <w:rPr>
          <w:highlight w:val="white"/>
        </w:rPr>
      </w:r>
      <w:r/>
    </w:p>
    <w:p>
      <w:pPr>
        <w:pStyle w:val="1061"/>
        <w:rPr>
          <w:rFonts w:cs="宋体"/>
          <w:highlight w:val="white"/>
        </w:rPr>
      </w:pPr>
      <w:r>
        <w:rPr>
          <w:rFonts w:cs="宋体"/>
          <w:highlight w:val="white"/>
        </w:rPr>
      </w:r>
      <w:r>
        <w:rPr>
          <w:highlight w:val="white"/>
        </w:rPr>
      </w:r>
      <w:r/>
    </w:p>
    <w:sectPr>
      <w:footerReference w:type="default" r:id="rId24"/>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alibri Light">
    <w:panose1 w:val="020F0302020204030204"/>
  </w:font>
  <w:font w:name="Symbol">
    <w:panose1 w:val="05050102010706020507"/>
  </w:font>
  <w:font w:name="新宋体">
    <w:panose1 w:val="02010609030101010101"/>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Style w:val="1251"/>
      </w:rPr>
      <w:framePr w:wrap="around" w:vAnchor="text" w:hAnchor="margin" w:xAlign="center" w:y="1"/>
    </w:pPr>
    <w:r>
      <w:fldChar w:fldCharType="begin"/>
    </w:r>
    <w:r>
      <w:rPr>
        <w:rStyle w:val="1251"/>
      </w:rPr>
      <w:instrText xml:space="preserve">PAGE  </w:instrText>
    </w:r>
    <w:r>
      <w:fldChar w:fldCharType="end"/>
    </w:r>
    <w:r/>
  </w:p>
  <w:p>
    <w:pPr>
      <w:pStyle w:val="12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8" w:lineRule="auto"/>
      <w:rPr>
        <w:rFonts w:ascii="Calibri" w:hAnsi="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2789555</wp:posOffset>
              </wp:positionH>
              <wp:positionV relativeFrom="paragraph">
                <wp:posOffset>-381000</wp:posOffset>
              </wp:positionV>
              <wp:extent cx="1828800" cy="26035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76234" cy="2603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9.6pt;mso-position-horizontal:absolute;mso-position-vertical-relative:text;margin-top:-30.0pt;mso-position-vertical:absolute;width:144.0pt;height:20.5pt;mso-wrap-distance-left:9.0pt;mso-wrap-distance-top:0.0pt;mso-wrap-distance-right:9.0pt;mso-wrap-distance-bottom:0.0pt;v-text-anchor:top;visibility:visible;" filled="f" stroked="f" strokeweight="0.50pt">
              <v:textbox inset="0,0,0,0">
                <w:txbxContent>
                  <w:p>
                    <w:pPr>
                      <w:pStyle w:val="10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right="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clear" w:pos="7143" w:leader="none"/>
        <w:tab w:val="right" w:pos="8306" w:leader="none"/>
        <w:tab w:val="clear" w:pos="14287" w:leader="none"/>
      </w:tabs>
      <w:rPr>
        <w:rStyle w:val="1064"/>
      </w:rPr>
      <w:framePr w:wrap="around" w:vAnchor="text" w:hAnchor="margin" w:xAlign="right" w:y="1"/>
    </w:pPr>
    <w:r>
      <w:fldChar w:fldCharType="begin"/>
    </w:r>
    <w:r>
      <w:rPr>
        <w:rStyle w:val="1064"/>
      </w:rPr>
      <w:instrText xml:space="preserve">PAGE  </w:instrText>
    </w:r>
    <w:r>
      <w:fldChar w:fldCharType="end"/>
    </w:r>
    <w:r/>
  </w:p>
  <w:p>
    <w:pPr>
      <w:pStyle w:val="1047"/>
      <w:ind w:right="360"/>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right="36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jc w:val="both"/>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clear" w:pos="7143" w:leader="none"/>
        <w:tab w:val="right" w:pos="8306" w:leader="none"/>
        <w:tab w:val="clear" w:pos="14287"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102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japaneseCounting"/>
      <w:isLgl w:val="false"/>
      <w:suff w:val="tab"/>
      <w:lvlText w:val="%1、"/>
      <w:lvlJc w:val="left"/>
      <w:pPr>
        <w:ind w:left="504" w:hanging="504"/>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9"/>
  </w:num>
  <w:num w:numId="4">
    <w:abstractNumId w:val="0"/>
  </w:num>
  <w:num w:numId="5">
    <w:abstractNumId w:val="10"/>
  </w:num>
  <w:num w:numId="6">
    <w:abstractNumId w:val="11"/>
  </w:num>
  <w:num w:numId="7">
    <w:abstractNumId w:val="4"/>
  </w:num>
  <w:num w:numId="8">
    <w:abstractNumId w:val="8"/>
  </w:num>
  <w:num w:numId="9">
    <w:abstractNumId w:val="7"/>
  </w:num>
  <w:num w:numId="10">
    <w:abstractNumId w:val="6"/>
  </w:num>
  <w:num w:numId="11">
    <w:abstractNumId w:val="5"/>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1">
    <w:name w:val="Heading 1 Char"/>
    <w:basedOn w:val="1026"/>
    <w:link w:val="1017"/>
    <w:uiPriority w:val="9"/>
    <w:rPr>
      <w:rFonts w:ascii="Arial" w:hAnsi="Arial" w:eastAsia="Arial" w:cs="Arial"/>
      <w:sz w:val="40"/>
      <w:szCs w:val="40"/>
    </w:rPr>
  </w:style>
  <w:style w:type="character" w:styleId="982">
    <w:name w:val="Heading 2 Char"/>
    <w:basedOn w:val="1026"/>
    <w:link w:val="1018"/>
    <w:uiPriority w:val="9"/>
    <w:rPr>
      <w:rFonts w:ascii="Arial" w:hAnsi="Arial" w:eastAsia="Arial" w:cs="Arial"/>
      <w:sz w:val="34"/>
    </w:rPr>
  </w:style>
  <w:style w:type="character" w:styleId="983">
    <w:name w:val="Heading 3 Char"/>
    <w:basedOn w:val="1026"/>
    <w:link w:val="1019"/>
    <w:uiPriority w:val="9"/>
    <w:rPr>
      <w:rFonts w:ascii="Arial" w:hAnsi="Arial" w:eastAsia="Arial" w:cs="Arial"/>
      <w:sz w:val="30"/>
      <w:szCs w:val="30"/>
    </w:rPr>
  </w:style>
  <w:style w:type="character" w:styleId="984">
    <w:name w:val="Heading 5 Char"/>
    <w:basedOn w:val="1026"/>
    <w:link w:val="1021"/>
    <w:uiPriority w:val="9"/>
    <w:rPr>
      <w:rFonts w:ascii="Arial" w:hAnsi="Arial" w:eastAsia="Arial" w:cs="Arial"/>
      <w:b/>
      <w:bCs/>
      <w:sz w:val="24"/>
      <w:szCs w:val="24"/>
    </w:rPr>
  </w:style>
  <w:style w:type="character" w:styleId="985">
    <w:name w:val="Heading 6 Char"/>
    <w:basedOn w:val="1026"/>
    <w:link w:val="1022"/>
    <w:uiPriority w:val="9"/>
    <w:rPr>
      <w:rFonts w:ascii="Arial" w:hAnsi="Arial" w:eastAsia="Arial" w:cs="Arial"/>
      <w:b/>
      <w:bCs/>
      <w:sz w:val="22"/>
      <w:szCs w:val="22"/>
    </w:rPr>
  </w:style>
  <w:style w:type="character" w:styleId="986">
    <w:name w:val="Heading 7 Char"/>
    <w:basedOn w:val="1026"/>
    <w:link w:val="1023"/>
    <w:uiPriority w:val="9"/>
    <w:rPr>
      <w:rFonts w:ascii="Arial" w:hAnsi="Arial" w:eastAsia="Arial" w:cs="Arial"/>
      <w:b/>
      <w:bCs/>
      <w:i/>
      <w:iCs/>
      <w:sz w:val="22"/>
      <w:szCs w:val="22"/>
    </w:rPr>
  </w:style>
  <w:style w:type="character" w:styleId="987">
    <w:name w:val="Heading 8 Char"/>
    <w:basedOn w:val="1026"/>
    <w:link w:val="1024"/>
    <w:uiPriority w:val="9"/>
    <w:rPr>
      <w:rFonts w:ascii="Arial" w:hAnsi="Arial" w:eastAsia="Arial" w:cs="Arial"/>
      <w:i/>
      <w:iCs/>
      <w:sz w:val="22"/>
      <w:szCs w:val="22"/>
    </w:rPr>
  </w:style>
  <w:style w:type="character" w:styleId="988">
    <w:name w:val="Heading 9 Char"/>
    <w:basedOn w:val="1026"/>
    <w:link w:val="1025"/>
    <w:uiPriority w:val="9"/>
    <w:rPr>
      <w:rFonts w:ascii="Arial" w:hAnsi="Arial" w:eastAsia="Arial" w:cs="Arial"/>
      <w:i/>
      <w:iCs/>
      <w:sz w:val="21"/>
      <w:szCs w:val="21"/>
    </w:rPr>
  </w:style>
  <w:style w:type="character" w:styleId="989">
    <w:name w:val="Title Char"/>
    <w:basedOn w:val="1026"/>
    <w:link w:val="1059"/>
    <w:uiPriority w:val="10"/>
    <w:rPr>
      <w:sz w:val="48"/>
      <w:szCs w:val="48"/>
    </w:rPr>
  </w:style>
  <w:style w:type="character" w:styleId="990">
    <w:name w:val="Subtitle Char"/>
    <w:basedOn w:val="1026"/>
    <w:link w:val="1052"/>
    <w:uiPriority w:val="11"/>
    <w:rPr>
      <w:sz w:val="24"/>
      <w:szCs w:val="24"/>
    </w:rPr>
  </w:style>
  <w:style w:type="character" w:styleId="991">
    <w:name w:val="Quote Char"/>
    <w:link w:val="1080"/>
    <w:uiPriority w:val="29"/>
    <w:rPr>
      <w:i/>
    </w:rPr>
  </w:style>
  <w:style w:type="character" w:styleId="992">
    <w:name w:val="Intense Quote Char"/>
    <w:link w:val="1082"/>
    <w:uiPriority w:val="30"/>
    <w:rPr>
      <w:i/>
    </w:rPr>
  </w:style>
  <w:style w:type="character" w:styleId="993">
    <w:name w:val="Header Char"/>
    <w:basedOn w:val="1026"/>
    <w:link w:val="1049"/>
    <w:uiPriority w:val="99"/>
  </w:style>
  <w:style w:type="table" w:styleId="994">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5">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6">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7">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8">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9">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0">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1">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4">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5">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6">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13">
    <w:name w:val="Footnote Text Char"/>
    <w:link w:val="1053"/>
    <w:uiPriority w:val="99"/>
    <w:rPr>
      <w:sz w:val="18"/>
    </w:rPr>
  </w:style>
  <w:style w:type="character" w:styleId="1014">
    <w:name w:val="Endnote Text Char"/>
    <w:link w:val="1046"/>
    <w:uiPriority w:val="99"/>
    <w:rPr>
      <w:sz w:val="20"/>
    </w:rPr>
  </w:style>
  <w:style w:type="paragraph" w:styleId="1015">
    <w:name w:val="TOC Heading"/>
    <w:uiPriority w:val="39"/>
    <w:unhideWhenUsed/>
  </w:style>
  <w:style w:type="paragraph" w:styleId="1016" w:default="1">
    <w:name w:val="Normal"/>
    <w:qFormat/>
  </w:style>
  <w:style w:type="paragraph" w:styleId="1017">
    <w:name w:val="Heading 1"/>
    <w:basedOn w:val="1016"/>
    <w:next w:val="1016"/>
    <w:link w:val="1067"/>
    <w:uiPriority w:val="9"/>
    <w:qFormat/>
    <w:pPr>
      <w:keepLines/>
      <w:keepNext/>
      <w:spacing w:before="480" w:after="200"/>
      <w:outlineLvl w:val="0"/>
    </w:pPr>
    <w:rPr>
      <w:rFonts w:ascii="Arial" w:hAnsi="Arial" w:eastAsia="Arial" w:cs="Arial"/>
      <w:sz w:val="40"/>
      <w:szCs w:val="40"/>
    </w:rPr>
  </w:style>
  <w:style w:type="paragraph" w:styleId="1018">
    <w:name w:val="Heading 2"/>
    <w:basedOn w:val="1016"/>
    <w:next w:val="1016"/>
    <w:link w:val="1068"/>
    <w:uiPriority w:val="9"/>
    <w:unhideWhenUsed/>
    <w:qFormat/>
    <w:pPr>
      <w:keepLines/>
      <w:keepNext/>
      <w:spacing w:before="360" w:after="200"/>
      <w:outlineLvl w:val="1"/>
    </w:pPr>
    <w:rPr>
      <w:rFonts w:ascii="Arial" w:hAnsi="Arial" w:eastAsia="Arial" w:cs="Arial"/>
      <w:sz w:val="34"/>
    </w:rPr>
  </w:style>
  <w:style w:type="paragraph" w:styleId="1019">
    <w:name w:val="Heading 3"/>
    <w:basedOn w:val="1016"/>
    <w:next w:val="1016"/>
    <w:link w:val="1069"/>
    <w:uiPriority w:val="9"/>
    <w:unhideWhenUsed/>
    <w:qFormat/>
    <w:pPr>
      <w:keepLines/>
      <w:keepNext/>
      <w:spacing w:before="320" w:after="200"/>
      <w:outlineLvl w:val="2"/>
    </w:pPr>
    <w:rPr>
      <w:rFonts w:ascii="Arial" w:hAnsi="Arial" w:eastAsia="Arial" w:cs="Arial"/>
      <w:sz w:val="30"/>
      <w:szCs w:val="30"/>
    </w:rPr>
  </w:style>
  <w:style w:type="paragraph" w:styleId="1020">
    <w:name w:val="Heading 4"/>
    <w:basedOn w:val="1016"/>
    <w:next w:val="1016"/>
    <w:qFormat/>
    <w:pPr>
      <w:numPr>
        <w:ilvl w:val="3"/>
        <w:numId w:val="1"/>
      </w:numPr>
      <w:keepLines/>
      <w:keepNext/>
      <w:spacing w:before="60" w:after="20" w:line="376" w:lineRule="auto"/>
      <w:outlineLvl w:val="3"/>
    </w:pPr>
    <w:rPr>
      <w:rFonts w:ascii="黑体" w:hAnsi="Arial" w:eastAsia="黑体"/>
      <w:lang w:val="zh-CN"/>
    </w:rPr>
  </w:style>
  <w:style w:type="paragraph" w:styleId="1021">
    <w:name w:val="Heading 5"/>
    <w:basedOn w:val="1016"/>
    <w:next w:val="1016"/>
    <w:link w:val="1071"/>
    <w:uiPriority w:val="9"/>
    <w:unhideWhenUsed/>
    <w:qFormat/>
    <w:pPr>
      <w:keepLines/>
      <w:keepNext/>
      <w:spacing w:before="320" w:after="200"/>
      <w:outlineLvl w:val="4"/>
    </w:pPr>
    <w:rPr>
      <w:rFonts w:ascii="Arial" w:hAnsi="Arial" w:eastAsia="Arial" w:cs="Arial"/>
      <w:b/>
      <w:bCs/>
      <w:sz w:val="24"/>
      <w:szCs w:val="24"/>
    </w:rPr>
  </w:style>
  <w:style w:type="paragraph" w:styleId="1022">
    <w:name w:val="Heading 6"/>
    <w:basedOn w:val="1016"/>
    <w:next w:val="1016"/>
    <w:link w:val="1072"/>
    <w:uiPriority w:val="9"/>
    <w:unhideWhenUsed/>
    <w:qFormat/>
    <w:pPr>
      <w:keepLines/>
      <w:keepNext/>
      <w:spacing w:before="320" w:after="200"/>
      <w:outlineLvl w:val="5"/>
    </w:pPr>
    <w:rPr>
      <w:rFonts w:ascii="Arial" w:hAnsi="Arial" w:eastAsia="Arial" w:cs="Arial"/>
      <w:b/>
      <w:bCs/>
      <w:sz w:val="22"/>
      <w:szCs w:val="22"/>
    </w:rPr>
  </w:style>
  <w:style w:type="paragraph" w:styleId="1023">
    <w:name w:val="Heading 7"/>
    <w:basedOn w:val="1016"/>
    <w:next w:val="1016"/>
    <w:link w:val="1073"/>
    <w:uiPriority w:val="9"/>
    <w:unhideWhenUsed/>
    <w:qFormat/>
    <w:pPr>
      <w:keepLines/>
      <w:keepNext/>
      <w:spacing w:before="320" w:after="200"/>
      <w:outlineLvl w:val="6"/>
    </w:pPr>
    <w:rPr>
      <w:rFonts w:ascii="Arial" w:hAnsi="Arial" w:eastAsia="Arial" w:cs="Arial"/>
      <w:b/>
      <w:bCs/>
      <w:i/>
      <w:iCs/>
      <w:sz w:val="22"/>
      <w:szCs w:val="22"/>
    </w:rPr>
  </w:style>
  <w:style w:type="paragraph" w:styleId="1024">
    <w:name w:val="Heading 8"/>
    <w:basedOn w:val="1016"/>
    <w:next w:val="1016"/>
    <w:link w:val="1074"/>
    <w:uiPriority w:val="9"/>
    <w:unhideWhenUsed/>
    <w:qFormat/>
    <w:pPr>
      <w:keepLines/>
      <w:keepNext/>
      <w:spacing w:before="320" w:after="200"/>
      <w:outlineLvl w:val="7"/>
    </w:pPr>
    <w:rPr>
      <w:rFonts w:ascii="Arial" w:hAnsi="Arial" w:eastAsia="Arial" w:cs="Arial"/>
      <w:i/>
      <w:iCs/>
      <w:sz w:val="22"/>
      <w:szCs w:val="22"/>
    </w:rPr>
  </w:style>
  <w:style w:type="paragraph" w:styleId="1025">
    <w:name w:val="Heading 9"/>
    <w:basedOn w:val="1016"/>
    <w:next w:val="1016"/>
    <w:link w:val="1075"/>
    <w:uiPriority w:val="9"/>
    <w:unhideWhenUsed/>
    <w:qFormat/>
    <w:pPr>
      <w:keepLines/>
      <w:keepNext/>
      <w:spacing w:before="320" w:after="200"/>
      <w:outlineLvl w:val="8"/>
    </w:pPr>
    <w:rPr>
      <w:rFonts w:ascii="Arial" w:hAnsi="Arial" w:eastAsia="Arial" w:cs="Arial"/>
      <w:i/>
      <w:iCs/>
      <w:sz w:val="21"/>
      <w:szCs w:val="21"/>
    </w:rPr>
  </w:style>
  <w:style w:type="character" w:styleId="1026" w:default="1">
    <w:name w:val="Default Paragraph Font"/>
    <w:uiPriority w:val="1"/>
    <w:unhideWhenUsed/>
  </w:style>
  <w:style w:type="table" w:styleId="1027" w:default="1">
    <w:name w:val="Normal Table"/>
    <w:uiPriority w:val="99"/>
    <w:semiHidden/>
    <w:unhideWhenUsed/>
    <w:tblPr>
      <w:tblInd w:w="0" w:type="dxa"/>
      <w:tblCellMar>
        <w:left w:w="108" w:type="dxa"/>
        <w:top w:w="0" w:type="dxa"/>
        <w:right w:w="108" w:type="dxa"/>
        <w:bottom w:w="0" w:type="dxa"/>
      </w:tblCellMar>
    </w:tblPr>
  </w:style>
  <w:style w:type="numbering" w:styleId="1028" w:default="1">
    <w:name w:val="No List"/>
    <w:uiPriority w:val="99"/>
    <w:semiHidden/>
    <w:unhideWhenUsed/>
  </w:style>
  <w:style w:type="paragraph" w:styleId="1029">
    <w:name w:val="toc 7"/>
    <w:basedOn w:val="1016"/>
    <w:next w:val="1016"/>
    <w:uiPriority w:val="39"/>
    <w:unhideWhenUsed/>
    <w:qFormat/>
    <w:pPr>
      <w:ind w:left="1701"/>
      <w:spacing w:after="57"/>
    </w:pPr>
  </w:style>
  <w:style w:type="paragraph" w:styleId="1030">
    <w:name w:val="Normal Indent"/>
    <w:basedOn w:val="1016"/>
    <w:next w:val="1016"/>
    <w:qFormat/>
    <w:pPr>
      <w:ind w:firstLine="420"/>
    </w:pPr>
    <w:rPr>
      <w:rFonts w:ascii="Calibri"/>
    </w:rPr>
  </w:style>
  <w:style w:type="paragraph" w:styleId="1031">
    <w:name w:val="Caption"/>
    <w:basedOn w:val="1016"/>
    <w:next w:val="1016"/>
    <w:uiPriority w:val="35"/>
    <w:semiHidden/>
    <w:unhideWhenUsed/>
    <w:qFormat/>
    <w:pPr>
      <w:spacing w:line="276" w:lineRule="auto"/>
    </w:pPr>
    <w:rPr>
      <w:b/>
      <w:bCs/>
      <w:color w:val="5b9bd5" w:themeColor="accent1"/>
      <w:sz w:val="18"/>
      <w:szCs w:val="18"/>
    </w:rPr>
  </w:style>
  <w:style w:type="paragraph" w:styleId="1032">
    <w:name w:val="Body Text"/>
    <w:basedOn w:val="1016"/>
    <w:qFormat/>
    <w:pPr>
      <w:ind w:firstLine="200"/>
      <w:spacing w:after="120" w:line="360" w:lineRule="auto"/>
    </w:pPr>
    <w:rPr>
      <w:rFonts w:ascii="Arial" w:hAnsi="Arial"/>
      <w:sz w:val="24"/>
    </w:rPr>
  </w:style>
  <w:style w:type="paragraph" w:styleId="1033">
    <w:name w:val="Body Text Indent"/>
    <w:basedOn w:val="1016"/>
    <w:uiPriority w:val="99"/>
    <w:qFormat/>
    <w:pPr>
      <w:ind w:left="420" w:firstLine="200"/>
      <w:spacing w:after="120" w:line="360" w:lineRule="auto"/>
    </w:pPr>
    <w:rPr>
      <w:rFonts w:ascii="Verdana" w:hAnsi="Verdana"/>
      <w:sz w:val="24"/>
      <w:szCs w:val="28"/>
    </w:rPr>
  </w:style>
  <w:style w:type="paragraph" w:styleId="1034">
    <w:name w:val="Block Text"/>
    <w:basedOn w:val="1016"/>
    <w:qFormat/>
    <w:pPr>
      <w:ind w:left="256" w:right="6" w:firstLine="624"/>
    </w:pPr>
    <w:rPr>
      <w:rFonts w:eastAsia="仿宋_GB2312"/>
      <w:sz w:val="28"/>
    </w:rPr>
  </w:style>
  <w:style w:type="paragraph" w:styleId="1035">
    <w:name w:val="toc 5"/>
    <w:basedOn w:val="1016"/>
    <w:next w:val="1016"/>
    <w:uiPriority w:val="39"/>
    <w:unhideWhenUsed/>
    <w:qFormat/>
    <w:pPr>
      <w:ind w:left="1134"/>
      <w:spacing w:after="57"/>
    </w:pPr>
  </w:style>
  <w:style w:type="paragraph" w:styleId="1036">
    <w:name w:val="toc 3"/>
    <w:basedOn w:val="1016"/>
    <w:next w:val="1016"/>
    <w:uiPriority w:val="39"/>
    <w:unhideWhenUsed/>
    <w:qFormat/>
    <w:pPr>
      <w:ind w:left="567"/>
      <w:spacing w:after="57"/>
    </w:pPr>
  </w:style>
  <w:style w:type="paragraph" w:styleId="1037">
    <w:name w:val="Plain Text"/>
    <w:basedOn w:val="1038"/>
    <w:qFormat/>
    <w:rPr>
      <w:rFonts w:ascii="宋体" w:hAnsi="Courier New"/>
    </w:rPr>
  </w:style>
  <w:style w:type="paragraph" w:styleId="1038" w:customStyle="1">
    <w:name w:val="正文1"/>
    <w:basedOn w:val="1039"/>
    <w:next w:val="1044"/>
    <w:link w:val="1251"/>
    <w:qFormat/>
  </w:style>
  <w:style w:type="paragraph" w:styleId="1039" w:customStyle="1">
    <w:name w:val="正文111"/>
    <w:next w:val="1040"/>
    <w:qFormat/>
    <w:pPr>
      <w:jc w:val="both"/>
      <w:widowControl w:val="off"/>
    </w:pPr>
    <w:rPr>
      <w:sz w:val="21"/>
      <w:szCs w:val="24"/>
    </w:rPr>
  </w:style>
  <w:style w:type="paragraph" w:styleId="1040" w:customStyle="1">
    <w:name w:val="正文文本缩进1"/>
    <w:basedOn w:val="1041"/>
    <w:next w:val="1043"/>
    <w:qFormat/>
    <w:pPr>
      <w:ind w:left="420"/>
      <w:spacing w:after="120"/>
    </w:pPr>
    <w:rPr>
      <w:rFonts w:ascii="Calibri" w:hAnsi="Calibri"/>
    </w:rPr>
  </w:style>
  <w:style w:type="paragraph" w:styleId="1041" w:customStyle="1">
    <w:name w:val="正文11"/>
    <w:next w:val="1042"/>
    <w:qFormat/>
    <w:pPr>
      <w:jc w:val="both"/>
      <w:widowControl w:val="off"/>
    </w:pPr>
    <w:rPr>
      <w:sz w:val="21"/>
      <w:szCs w:val="24"/>
    </w:rPr>
  </w:style>
  <w:style w:type="paragraph" w:styleId="1042" w:customStyle="1">
    <w:name w:val="正文文本 21"/>
    <w:basedOn w:val="1041"/>
    <w:qFormat/>
    <w:pPr>
      <w:spacing w:after="120" w:line="480" w:lineRule="auto"/>
    </w:pPr>
  </w:style>
  <w:style w:type="paragraph" w:styleId="1043" w:customStyle="1">
    <w:name w:val="寄信人地址1"/>
    <w:basedOn w:val="1038"/>
    <w:qFormat/>
    <w:rPr>
      <w:rFonts w:ascii="Arial" w:hAnsi="Arial"/>
    </w:rPr>
  </w:style>
  <w:style w:type="paragraph" w:styleId="1044" w:customStyle="1">
    <w:name w:val="正文文本1"/>
    <w:basedOn w:val="1038"/>
    <w:next w:val="1016"/>
    <w:qFormat/>
    <w:pPr>
      <w:spacing w:after="120"/>
    </w:pPr>
    <w:rPr>
      <w:rFonts w:ascii="Calibri" w:hAnsi="Calibri"/>
    </w:rPr>
  </w:style>
  <w:style w:type="paragraph" w:styleId="1045">
    <w:name w:val="toc 8"/>
    <w:basedOn w:val="1016"/>
    <w:next w:val="1016"/>
    <w:uiPriority w:val="39"/>
    <w:unhideWhenUsed/>
    <w:qFormat/>
    <w:pPr>
      <w:ind w:left="1984"/>
      <w:spacing w:after="57"/>
    </w:pPr>
  </w:style>
  <w:style w:type="paragraph" w:styleId="1046">
    <w:name w:val="endnote text"/>
    <w:basedOn w:val="1016"/>
    <w:link w:val="1213"/>
    <w:uiPriority w:val="99"/>
    <w:semiHidden/>
    <w:unhideWhenUsed/>
    <w:qFormat/>
  </w:style>
  <w:style w:type="paragraph" w:styleId="1047">
    <w:name w:val="Footer"/>
    <w:basedOn w:val="1016"/>
    <w:uiPriority w:val="99"/>
    <w:unhideWhenUsed/>
    <w:qFormat/>
    <w:pPr>
      <w:tabs>
        <w:tab w:val="center" w:pos="7143" w:leader="none"/>
        <w:tab w:val="right" w:pos="14287" w:leader="none"/>
      </w:tabs>
    </w:pPr>
  </w:style>
  <w:style w:type="paragraph" w:styleId="1048">
    <w:name w:val="envelope return"/>
    <w:basedOn w:val="1016"/>
    <w:qFormat/>
    <w:rPr>
      <w:rFonts w:ascii="Arial" w:hAnsi="Arial"/>
    </w:rPr>
  </w:style>
  <w:style w:type="paragraph" w:styleId="1049">
    <w:name w:val="Header"/>
    <w:basedOn w:val="1016"/>
    <w:link w:val="1084"/>
    <w:uiPriority w:val="99"/>
    <w:unhideWhenUsed/>
    <w:qFormat/>
    <w:pPr>
      <w:tabs>
        <w:tab w:val="center" w:pos="7143" w:leader="none"/>
        <w:tab w:val="right" w:pos="14287" w:leader="none"/>
      </w:tabs>
    </w:pPr>
  </w:style>
  <w:style w:type="paragraph" w:styleId="1050">
    <w:name w:val="toc 1"/>
    <w:basedOn w:val="1016"/>
    <w:next w:val="1016"/>
    <w:uiPriority w:val="39"/>
    <w:unhideWhenUsed/>
    <w:qFormat/>
    <w:pPr>
      <w:spacing w:after="57"/>
    </w:pPr>
  </w:style>
  <w:style w:type="paragraph" w:styleId="1051">
    <w:name w:val="toc 4"/>
    <w:basedOn w:val="1016"/>
    <w:next w:val="1016"/>
    <w:uiPriority w:val="39"/>
    <w:unhideWhenUsed/>
    <w:qFormat/>
    <w:pPr>
      <w:ind w:left="850"/>
      <w:spacing w:after="57"/>
    </w:pPr>
  </w:style>
  <w:style w:type="paragraph" w:styleId="1052">
    <w:name w:val="Subtitle"/>
    <w:basedOn w:val="1016"/>
    <w:next w:val="1016"/>
    <w:link w:val="1079"/>
    <w:uiPriority w:val="11"/>
    <w:qFormat/>
    <w:pPr>
      <w:spacing w:before="200" w:after="200"/>
    </w:pPr>
    <w:rPr>
      <w:sz w:val="24"/>
      <w:szCs w:val="24"/>
    </w:rPr>
  </w:style>
  <w:style w:type="paragraph" w:styleId="1053">
    <w:name w:val="footnote text"/>
    <w:basedOn w:val="1016"/>
    <w:link w:val="1212"/>
    <w:uiPriority w:val="99"/>
    <w:semiHidden/>
    <w:unhideWhenUsed/>
    <w:qFormat/>
    <w:pPr>
      <w:spacing w:after="40"/>
    </w:pPr>
    <w:rPr>
      <w:sz w:val="18"/>
    </w:rPr>
  </w:style>
  <w:style w:type="paragraph" w:styleId="1054">
    <w:name w:val="toc 6"/>
    <w:basedOn w:val="1016"/>
    <w:next w:val="1016"/>
    <w:uiPriority w:val="39"/>
    <w:unhideWhenUsed/>
    <w:qFormat/>
    <w:pPr>
      <w:ind w:left="1417"/>
      <w:spacing w:after="57"/>
    </w:pPr>
  </w:style>
  <w:style w:type="paragraph" w:styleId="1055">
    <w:name w:val="table of figures"/>
    <w:basedOn w:val="1016"/>
    <w:next w:val="1016"/>
    <w:uiPriority w:val="99"/>
    <w:unhideWhenUsed/>
    <w:qFormat/>
  </w:style>
  <w:style w:type="paragraph" w:styleId="1056">
    <w:name w:val="toc 2"/>
    <w:basedOn w:val="1016"/>
    <w:next w:val="1016"/>
    <w:uiPriority w:val="39"/>
    <w:unhideWhenUsed/>
    <w:qFormat/>
    <w:pPr>
      <w:ind w:left="283"/>
      <w:spacing w:after="57"/>
    </w:pPr>
  </w:style>
  <w:style w:type="paragraph" w:styleId="1057">
    <w:name w:val="toc 9"/>
    <w:basedOn w:val="1016"/>
    <w:next w:val="1016"/>
    <w:uiPriority w:val="39"/>
    <w:unhideWhenUsed/>
    <w:qFormat/>
    <w:pPr>
      <w:ind w:left="2268"/>
      <w:spacing w:after="57"/>
    </w:pPr>
  </w:style>
  <w:style w:type="paragraph" w:styleId="1058">
    <w:name w:val="Normal (Web)"/>
    <w:basedOn w:val="1016"/>
    <w:uiPriority w:val="99"/>
    <w:qFormat/>
    <w:pPr>
      <w:spacing w:before="100" w:beforeAutospacing="1" w:after="100" w:afterAutospacing="1"/>
    </w:pPr>
    <w:rPr>
      <w:rFonts w:ascii="宋体" w:hAnsi="宋体" w:cs="宋体"/>
      <w:sz w:val="24"/>
    </w:rPr>
  </w:style>
  <w:style w:type="paragraph" w:styleId="1059">
    <w:name w:val="Title"/>
    <w:basedOn w:val="1016"/>
    <w:next w:val="1016"/>
    <w:link w:val="1078"/>
    <w:uiPriority w:val="10"/>
    <w:qFormat/>
    <w:pPr>
      <w:contextualSpacing/>
      <w:spacing w:before="300" w:after="200"/>
    </w:pPr>
    <w:rPr>
      <w:sz w:val="48"/>
      <w:szCs w:val="48"/>
    </w:rPr>
  </w:style>
  <w:style w:type="paragraph" w:styleId="1060">
    <w:name w:val="Body Text First Indent"/>
    <w:basedOn w:val="1032"/>
    <w:next w:val="1061"/>
    <w:qFormat/>
    <w:pPr>
      <w:ind w:firstLine="420"/>
    </w:pPr>
  </w:style>
  <w:style w:type="paragraph" w:styleId="1061">
    <w:name w:val="Body Text First Indent 2"/>
    <w:basedOn w:val="1033"/>
    <w:uiPriority w:val="99"/>
    <w:qFormat/>
    <w:pPr>
      <w:ind w:left="0" w:firstLine="420"/>
      <w:spacing w:after="0"/>
    </w:pPr>
    <w:rPr>
      <w:rFonts w:ascii="宋体" w:hAnsi="宋体"/>
    </w:rPr>
  </w:style>
  <w:style w:type="table" w:styleId="1062">
    <w:name w:val="Table Grid"/>
    <w:basedOn w:val="10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3">
    <w:name w:val="endnote reference"/>
    <w:basedOn w:val="1026"/>
    <w:uiPriority w:val="99"/>
    <w:semiHidden/>
    <w:unhideWhenUsed/>
    <w:qFormat/>
    <w:rPr>
      <w:vertAlign w:val="superscript"/>
    </w:rPr>
  </w:style>
  <w:style w:type="character" w:styleId="1064">
    <w:name w:val="page number"/>
    <w:basedOn w:val="1026"/>
    <w:qFormat/>
  </w:style>
  <w:style w:type="character" w:styleId="1065">
    <w:name w:val="Hyperlink"/>
    <w:uiPriority w:val="99"/>
    <w:unhideWhenUsed/>
    <w:qFormat/>
    <w:rPr>
      <w:color w:val="0563c1" w:themeColor="hyperlink"/>
      <w:u w:val="single"/>
    </w:rPr>
  </w:style>
  <w:style w:type="character" w:styleId="1066">
    <w:name w:val="footnote reference"/>
    <w:basedOn w:val="1026"/>
    <w:uiPriority w:val="99"/>
    <w:unhideWhenUsed/>
    <w:qFormat/>
    <w:rPr>
      <w:vertAlign w:val="superscript"/>
    </w:rPr>
  </w:style>
  <w:style w:type="character" w:styleId="1067" w:customStyle="1">
    <w:name w:val="标题 1 字符"/>
    <w:basedOn w:val="1026"/>
    <w:link w:val="1017"/>
    <w:uiPriority w:val="9"/>
    <w:qFormat/>
    <w:rPr>
      <w:rFonts w:ascii="Arial" w:hAnsi="Arial" w:eastAsia="Arial" w:cs="Arial"/>
      <w:sz w:val="40"/>
      <w:szCs w:val="40"/>
    </w:rPr>
  </w:style>
  <w:style w:type="character" w:styleId="1068" w:customStyle="1">
    <w:name w:val="标题 2 字符"/>
    <w:basedOn w:val="1026"/>
    <w:link w:val="1018"/>
    <w:uiPriority w:val="9"/>
    <w:qFormat/>
    <w:rPr>
      <w:rFonts w:ascii="Arial" w:hAnsi="Arial" w:eastAsia="Arial" w:cs="Arial"/>
      <w:sz w:val="34"/>
    </w:rPr>
  </w:style>
  <w:style w:type="character" w:styleId="1069" w:customStyle="1">
    <w:name w:val="标题 3 字符1"/>
    <w:basedOn w:val="1026"/>
    <w:link w:val="1019"/>
    <w:uiPriority w:val="9"/>
    <w:qFormat/>
    <w:rPr>
      <w:rFonts w:ascii="Arial" w:hAnsi="Arial" w:eastAsia="Arial" w:cs="Arial"/>
      <w:sz w:val="30"/>
      <w:szCs w:val="30"/>
    </w:rPr>
  </w:style>
  <w:style w:type="character" w:styleId="1070" w:customStyle="1">
    <w:name w:val="Heading 4 Char"/>
    <w:basedOn w:val="1026"/>
    <w:uiPriority w:val="9"/>
    <w:qFormat/>
    <w:rPr>
      <w:rFonts w:ascii="Arial" w:hAnsi="Arial" w:eastAsia="Arial" w:cs="Arial"/>
      <w:b/>
      <w:bCs/>
      <w:sz w:val="26"/>
      <w:szCs w:val="26"/>
    </w:rPr>
  </w:style>
  <w:style w:type="character" w:styleId="1071" w:customStyle="1">
    <w:name w:val="标题 5 字符"/>
    <w:basedOn w:val="1026"/>
    <w:link w:val="1021"/>
    <w:uiPriority w:val="9"/>
    <w:qFormat/>
    <w:rPr>
      <w:rFonts w:ascii="Arial" w:hAnsi="Arial" w:eastAsia="Arial" w:cs="Arial"/>
      <w:b/>
      <w:bCs/>
      <w:sz w:val="24"/>
      <w:szCs w:val="24"/>
    </w:rPr>
  </w:style>
  <w:style w:type="character" w:styleId="1072" w:customStyle="1">
    <w:name w:val="标题 6 字符"/>
    <w:basedOn w:val="1026"/>
    <w:link w:val="1022"/>
    <w:uiPriority w:val="9"/>
    <w:qFormat/>
    <w:rPr>
      <w:rFonts w:ascii="Arial" w:hAnsi="Arial" w:eastAsia="Arial" w:cs="Arial"/>
      <w:b/>
      <w:bCs/>
      <w:sz w:val="22"/>
      <w:szCs w:val="22"/>
    </w:rPr>
  </w:style>
  <w:style w:type="character" w:styleId="1073" w:customStyle="1">
    <w:name w:val="标题 7 字符"/>
    <w:basedOn w:val="1026"/>
    <w:link w:val="1023"/>
    <w:uiPriority w:val="9"/>
    <w:qFormat/>
    <w:rPr>
      <w:rFonts w:ascii="Arial" w:hAnsi="Arial" w:eastAsia="Arial" w:cs="Arial"/>
      <w:b/>
      <w:bCs/>
      <w:i/>
      <w:iCs/>
      <w:sz w:val="22"/>
      <w:szCs w:val="22"/>
    </w:rPr>
  </w:style>
  <w:style w:type="character" w:styleId="1074" w:customStyle="1">
    <w:name w:val="标题 8 字符"/>
    <w:basedOn w:val="1026"/>
    <w:link w:val="1024"/>
    <w:uiPriority w:val="9"/>
    <w:qFormat/>
    <w:rPr>
      <w:rFonts w:ascii="Arial" w:hAnsi="Arial" w:eastAsia="Arial" w:cs="Arial"/>
      <w:i/>
      <w:iCs/>
      <w:sz w:val="22"/>
      <w:szCs w:val="22"/>
    </w:rPr>
  </w:style>
  <w:style w:type="character" w:styleId="1075" w:customStyle="1">
    <w:name w:val="标题 9 字符"/>
    <w:basedOn w:val="1026"/>
    <w:link w:val="1025"/>
    <w:uiPriority w:val="9"/>
    <w:qFormat/>
    <w:rPr>
      <w:rFonts w:ascii="Arial" w:hAnsi="Arial" w:eastAsia="Arial" w:cs="Arial"/>
      <w:i/>
      <w:iCs/>
      <w:sz w:val="21"/>
      <w:szCs w:val="21"/>
    </w:rPr>
  </w:style>
  <w:style w:type="paragraph" w:styleId="1076">
    <w:name w:val="List Paragraph"/>
    <w:basedOn w:val="1016"/>
    <w:uiPriority w:val="34"/>
    <w:qFormat/>
    <w:pPr>
      <w:contextualSpacing/>
      <w:ind w:left="720"/>
    </w:pPr>
  </w:style>
  <w:style w:type="paragraph" w:styleId="1077">
    <w:name w:val="No Spacing"/>
    <w:uiPriority w:val="1"/>
    <w:qFormat/>
  </w:style>
  <w:style w:type="character" w:styleId="1078" w:customStyle="1">
    <w:name w:val="标题 字符"/>
    <w:basedOn w:val="1026"/>
    <w:link w:val="1059"/>
    <w:uiPriority w:val="10"/>
    <w:qFormat/>
    <w:rPr>
      <w:sz w:val="48"/>
      <w:szCs w:val="48"/>
    </w:rPr>
  </w:style>
  <w:style w:type="character" w:styleId="1079" w:customStyle="1">
    <w:name w:val="副标题 字符"/>
    <w:basedOn w:val="1026"/>
    <w:link w:val="1052"/>
    <w:uiPriority w:val="11"/>
    <w:qFormat/>
    <w:rPr>
      <w:sz w:val="24"/>
      <w:szCs w:val="24"/>
    </w:rPr>
  </w:style>
  <w:style w:type="paragraph" w:styleId="1080">
    <w:name w:val="Quote"/>
    <w:basedOn w:val="1016"/>
    <w:next w:val="1016"/>
    <w:link w:val="1081"/>
    <w:uiPriority w:val="29"/>
    <w:qFormat/>
    <w:pPr>
      <w:ind w:left="720" w:right="720"/>
    </w:pPr>
    <w:rPr>
      <w:i/>
    </w:rPr>
  </w:style>
  <w:style w:type="character" w:styleId="1081" w:customStyle="1">
    <w:name w:val="引用 字符"/>
    <w:link w:val="1080"/>
    <w:uiPriority w:val="29"/>
    <w:qFormat/>
    <w:rPr>
      <w:i/>
    </w:rPr>
  </w:style>
  <w:style w:type="paragraph" w:styleId="1082">
    <w:name w:val="Intense Quote"/>
    <w:basedOn w:val="1016"/>
    <w:next w:val="1016"/>
    <w:link w:val="10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3" w:customStyle="1">
    <w:name w:val="明显引用 字符"/>
    <w:link w:val="1082"/>
    <w:uiPriority w:val="30"/>
    <w:qFormat/>
    <w:rPr>
      <w:i/>
    </w:rPr>
  </w:style>
  <w:style w:type="character" w:styleId="1084" w:customStyle="1">
    <w:name w:val="页眉 字符"/>
    <w:basedOn w:val="1026"/>
    <w:link w:val="1049"/>
    <w:uiPriority w:val="99"/>
    <w:qFormat/>
  </w:style>
  <w:style w:type="character" w:styleId="1085" w:customStyle="1">
    <w:name w:val="Footer Char"/>
    <w:basedOn w:val="1026"/>
    <w:uiPriority w:val="99"/>
    <w:qFormat/>
  </w:style>
  <w:style w:type="character" w:styleId="1086" w:customStyle="1">
    <w:name w:val="Caption Char"/>
    <w:uiPriority w:val="99"/>
    <w:qFormat/>
  </w:style>
  <w:style w:type="table" w:styleId="1087" w:customStyle="1">
    <w:name w:val="Table Grid Light"/>
    <w:basedOn w:val="10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88" w:customStyle="1">
    <w:name w:val="无格式表格 11"/>
    <w:basedOn w:val="10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9" w:customStyle="1">
    <w:name w:val="无格式表格 21"/>
    <w:basedOn w:val="10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无格式表格 31"/>
    <w:basedOn w:val="10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1" w:customStyle="1">
    <w:name w:val="无格式表格 41"/>
    <w:basedOn w:val="10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2" w:customStyle="1">
    <w:name w:val="无格式表格 51"/>
    <w:basedOn w:val="10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3" w:customStyle="1">
    <w:name w:val="网格表 1 浅色1"/>
    <w:basedOn w:val="102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1"/>
    <w:basedOn w:val="10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2"/>
    <w:basedOn w:val="10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3"/>
    <w:basedOn w:val="10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4"/>
    <w:basedOn w:val="102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5"/>
    <w:basedOn w:val="102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6"/>
    <w:basedOn w:val="10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00" w:customStyle="1">
    <w:name w:val="网格表 21"/>
    <w:basedOn w:val="10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01" w:customStyle="1">
    <w:name w:val="Grid Table 2 - Accent 1"/>
    <w:basedOn w:val="102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102" w:customStyle="1">
    <w:name w:val="Grid Table 2 - Accent 2"/>
    <w:basedOn w:val="102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03" w:customStyle="1">
    <w:name w:val="Grid Table 2 - Accent 3"/>
    <w:basedOn w:val="10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04" w:customStyle="1">
    <w:name w:val="Grid Table 2 - Accent 4"/>
    <w:basedOn w:val="102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05" w:customStyle="1">
    <w:name w:val="Grid Table 2 - Accent 5"/>
    <w:basedOn w:val="10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06" w:customStyle="1">
    <w:name w:val="Grid Table 2 - Accent 6"/>
    <w:basedOn w:val="10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07" w:customStyle="1">
    <w:name w:val="网格表 31"/>
    <w:basedOn w:val="10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1"/>
    <w:basedOn w:val="102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2"/>
    <w:basedOn w:val="102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3"/>
    <w:basedOn w:val="10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4"/>
    <w:basedOn w:val="102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5"/>
    <w:basedOn w:val="10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6"/>
    <w:basedOn w:val="10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网格表 41"/>
    <w:basedOn w:val="102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customStyle="1">
    <w:name w:val="Grid Table 4 - Accent 1"/>
    <w:basedOn w:val="10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116" w:customStyle="1">
    <w:name w:val="Grid Table 4 - Accent 2"/>
    <w:basedOn w:val="10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17" w:customStyle="1">
    <w:name w:val="Grid Table 4 - Accent 3"/>
    <w:basedOn w:val="10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18" w:customStyle="1">
    <w:name w:val="Grid Table 4 - Accent 4"/>
    <w:basedOn w:val="102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19" w:customStyle="1">
    <w:name w:val="Grid Table 4 - Accent 5"/>
    <w:basedOn w:val="10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20" w:customStyle="1">
    <w:name w:val="Grid Table 4 - Accent 6"/>
    <w:basedOn w:val="10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21" w:customStyle="1">
    <w:name w:val="网格表 5 深色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2" w:customStyle="1">
    <w:name w:val="Grid Table 5 Dark- Accent 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23" w:customStyle="1">
    <w:name w:val="Grid Table 5 Dark - Accent 2"/>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24" w:customStyle="1">
    <w:name w:val="Grid Table 5 Dark - Accent 3"/>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25" w:customStyle="1">
    <w:name w:val="Grid Table 5 Dark- Accent 4"/>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26" w:customStyle="1">
    <w:name w:val="Grid Table 5 Dark - Accent 5"/>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27" w:customStyle="1">
    <w:name w:val="Grid Table 5 Dark - Accent 6"/>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28" w:customStyle="1">
    <w:name w:val="网格表 6 彩色1"/>
    <w:basedOn w:val="102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29" w:customStyle="1">
    <w:name w:val="Grid Table 6 Colorful - Accent 1"/>
    <w:basedOn w:val="102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130" w:customStyle="1">
    <w:name w:val="Grid Table 6 Colorful - Accent 2"/>
    <w:basedOn w:val="102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131" w:customStyle="1">
    <w:name w:val="Grid Table 6 Colorful - Accent 3"/>
    <w:basedOn w:val="10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132" w:customStyle="1">
    <w:name w:val="Grid Table 6 Colorful - Accent 4"/>
    <w:basedOn w:val="102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133" w:customStyle="1">
    <w:name w:val="Grid Table 6 Colorful - Accent 5"/>
    <w:basedOn w:val="10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34" w:customStyle="1">
    <w:name w:val="Grid Table 6 Colorful - Accent 6"/>
    <w:basedOn w:val="10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35" w:customStyle="1">
    <w:name w:val="网格表 7 彩色1"/>
    <w:basedOn w:val="102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36" w:customStyle="1">
    <w:name w:val="Grid Table 7 Colorful - Accent 1"/>
    <w:basedOn w:val="102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137" w:customStyle="1">
    <w:name w:val="Grid Table 7 Colorful - Accent 2"/>
    <w:basedOn w:val="102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38" w:customStyle="1">
    <w:name w:val="Grid Table 7 Colorful - Accent 3"/>
    <w:basedOn w:val="10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39" w:customStyle="1">
    <w:name w:val="Grid Table 7 Colorful - Accent 4"/>
    <w:basedOn w:val="102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40" w:customStyle="1">
    <w:name w:val="Grid Table 7 Colorful - Accent 5"/>
    <w:basedOn w:val="10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41" w:customStyle="1">
    <w:name w:val="Grid Table 7 Colorful - Accent 6"/>
    <w:basedOn w:val="10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42" w:customStyle="1">
    <w:name w:val="清单表 1 浅色1"/>
    <w:basedOn w:val="102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3" w:customStyle="1">
    <w:name w:val="List Table 1 Light - Accent 1"/>
    <w:basedOn w:val="10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44" w:customStyle="1">
    <w:name w:val="List Table 1 Light - Accent 2"/>
    <w:basedOn w:val="10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45" w:customStyle="1">
    <w:name w:val="List Table 1 Light - Accent 3"/>
    <w:basedOn w:val="10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46" w:customStyle="1">
    <w:name w:val="List Table 1 Light - Accent 4"/>
    <w:basedOn w:val="102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47" w:customStyle="1">
    <w:name w:val="List Table 1 Light - Accent 5"/>
    <w:basedOn w:val="102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48" w:customStyle="1">
    <w:name w:val="List Table 1 Light - Accent 6"/>
    <w:basedOn w:val="10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49" w:customStyle="1">
    <w:name w:val="清单表 21"/>
    <w:basedOn w:val="102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50" w:customStyle="1">
    <w:name w:val="List Table 2 - Accent 1"/>
    <w:basedOn w:val="10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51" w:customStyle="1">
    <w:name w:val="List Table 2 - Accent 2"/>
    <w:basedOn w:val="10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52" w:customStyle="1">
    <w:name w:val="List Table 2 - Accent 3"/>
    <w:basedOn w:val="10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53" w:customStyle="1">
    <w:name w:val="List Table 2 - Accent 4"/>
    <w:basedOn w:val="102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54" w:customStyle="1">
    <w:name w:val="List Table 2 - Accent 5"/>
    <w:basedOn w:val="10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55" w:customStyle="1">
    <w:name w:val="List Table 2 - Accent 6"/>
    <w:basedOn w:val="10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56" w:customStyle="1">
    <w:name w:val="清单表 3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3 - Accent 1"/>
    <w:basedOn w:val="10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8" w:customStyle="1">
    <w:name w:val="List Table 3 - Accent 2"/>
    <w:basedOn w:val="102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59" w:customStyle="1">
    <w:name w:val="List Table 3 - Accent 3"/>
    <w:basedOn w:val="10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60" w:customStyle="1">
    <w:name w:val="List Table 3 - Accent 4"/>
    <w:basedOn w:val="102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61" w:customStyle="1">
    <w:name w:val="List Table 3 - Accent 5"/>
    <w:basedOn w:val="102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162" w:customStyle="1">
    <w:name w:val="List Table 3 - Accent 6"/>
    <w:basedOn w:val="10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63" w:customStyle="1">
    <w:name w:val="清单表 4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4 - Accent 1"/>
    <w:basedOn w:val="10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65" w:customStyle="1">
    <w:name w:val="List Table 4 - Accent 2"/>
    <w:basedOn w:val="10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66" w:customStyle="1">
    <w:name w:val="List Table 4 - Accent 3"/>
    <w:basedOn w:val="10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67" w:customStyle="1">
    <w:name w:val="List Table 4 - Accent 4"/>
    <w:basedOn w:val="102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68" w:customStyle="1">
    <w:name w:val="List Table 4 - Accent 5"/>
    <w:basedOn w:val="10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69" w:customStyle="1">
    <w:name w:val="List Table 4 - Accent 6"/>
    <w:basedOn w:val="10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70" w:customStyle="1">
    <w:name w:val="清单表 5 深色1"/>
    <w:basedOn w:val="102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71" w:customStyle="1">
    <w:name w:val="List Table 5 Dark - Accent 1"/>
    <w:basedOn w:val="10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72" w:customStyle="1">
    <w:name w:val="List Table 5 Dark - Accent 2"/>
    <w:basedOn w:val="102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73" w:customStyle="1">
    <w:name w:val="List Table 5 Dark - Accent 3"/>
    <w:basedOn w:val="10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74" w:customStyle="1">
    <w:name w:val="List Table 5 Dark - Accent 4"/>
    <w:basedOn w:val="102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75" w:customStyle="1">
    <w:name w:val="List Table 5 Dark - Accent 5"/>
    <w:basedOn w:val="102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76" w:customStyle="1">
    <w:name w:val="List Table 5 Dark - Accent 6"/>
    <w:basedOn w:val="10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77" w:customStyle="1">
    <w:name w:val="清单表 6 彩色1"/>
    <w:basedOn w:val="102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78" w:customStyle="1">
    <w:name w:val="List Table 6 Colorful - Accent 1"/>
    <w:basedOn w:val="102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179" w:customStyle="1">
    <w:name w:val="List Table 6 Colorful - Accent 2"/>
    <w:basedOn w:val="102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80" w:customStyle="1">
    <w:name w:val="List Table 6 Colorful - Accent 3"/>
    <w:basedOn w:val="10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81" w:customStyle="1">
    <w:name w:val="List Table 6 Colorful - Accent 4"/>
    <w:basedOn w:val="102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82" w:customStyle="1">
    <w:name w:val="List Table 6 Colorful - Accent 5"/>
    <w:basedOn w:val="102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183" w:customStyle="1">
    <w:name w:val="List Table 6 Colorful - Accent 6"/>
    <w:basedOn w:val="10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84" w:customStyle="1">
    <w:name w:val="清单表 7 彩色1"/>
    <w:basedOn w:val="102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85" w:customStyle="1">
    <w:name w:val="List Table 7 Colorful - Accent 1"/>
    <w:basedOn w:val="102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86" w:customStyle="1">
    <w:name w:val="List Table 7 Colorful - Accent 2"/>
    <w:basedOn w:val="102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87" w:customStyle="1">
    <w:name w:val="List Table 7 Colorful - Accent 3"/>
    <w:basedOn w:val="102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88" w:customStyle="1">
    <w:name w:val="List Table 7 Colorful - Accent 4"/>
    <w:basedOn w:val="102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89" w:customStyle="1">
    <w:name w:val="List Table 7 Colorful - Accent 5"/>
    <w:basedOn w:val="102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190" w:customStyle="1">
    <w:name w:val="List Table 7 Colorful - Accent 6"/>
    <w:basedOn w:val="102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91" w:customStyle="1">
    <w:name w:val="Lined - Accent"/>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2" w:customStyle="1">
    <w:name w:val="Lined - Accent 1"/>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93" w:customStyle="1">
    <w:name w:val="Lined - Accent 2"/>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94" w:customStyle="1">
    <w:name w:val="Lined - Accent 3"/>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5" w:customStyle="1">
    <w:name w:val="Lined - Accent 4"/>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96" w:customStyle="1">
    <w:name w:val="Lined - Accent 5"/>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7" w:customStyle="1">
    <w:name w:val="Lined - Accent 6"/>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8" w:customStyle="1">
    <w:name w:val="Bordered &amp; Lined - Accent"/>
    <w:basedOn w:val="102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9" w:customStyle="1">
    <w:name w:val="Bordered &amp; Lined - Accent 1"/>
    <w:basedOn w:val="102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00" w:customStyle="1">
    <w:name w:val="Bordered &amp; Lined - Accent 2"/>
    <w:basedOn w:val="10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01" w:customStyle="1">
    <w:name w:val="Bordered &amp; Lined - Accent 3"/>
    <w:basedOn w:val="10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02" w:customStyle="1">
    <w:name w:val="Bordered &amp; Lined - Accent 4"/>
    <w:basedOn w:val="102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03" w:customStyle="1">
    <w:name w:val="Bordered &amp; Lined - Accent 5"/>
    <w:basedOn w:val="102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04" w:customStyle="1">
    <w:name w:val="Bordered &amp; Lined - Accent 6"/>
    <w:basedOn w:val="102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5" w:customStyle="1">
    <w:name w:val="Bordered"/>
    <w:basedOn w:val="102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06" w:customStyle="1">
    <w:name w:val="Bordered - Accent 1"/>
    <w:basedOn w:val="10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07" w:customStyle="1">
    <w:name w:val="Bordered - Accent 2"/>
    <w:basedOn w:val="10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08" w:customStyle="1">
    <w:name w:val="Bordered - Accent 3"/>
    <w:basedOn w:val="10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09" w:customStyle="1">
    <w:name w:val="Bordered - Accent 4"/>
    <w:basedOn w:val="102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10" w:customStyle="1">
    <w:name w:val="Bordered - Accent 5"/>
    <w:basedOn w:val="102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211" w:customStyle="1">
    <w:name w:val="Bordered - Accent 6"/>
    <w:basedOn w:val="10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12" w:customStyle="1">
    <w:name w:val="脚注文本 字符"/>
    <w:link w:val="1053"/>
    <w:uiPriority w:val="99"/>
    <w:qFormat/>
    <w:rPr>
      <w:sz w:val="18"/>
    </w:rPr>
  </w:style>
  <w:style w:type="character" w:styleId="1213" w:customStyle="1">
    <w:name w:val="尾注文本 字符"/>
    <w:link w:val="1046"/>
    <w:uiPriority w:val="99"/>
    <w:qFormat/>
    <w:rPr>
      <w:sz w:val="20"/>
    </w:rPr>
  </w:style>
  <w:style w:type="paragraph" w:styleId="1214" w:customStyle="1">
    <w:name w:val="TOC 标题1"/>
    <w:uiPriority w:val="39"/>
    <w:unhideWhenUsed/>
    <w:qFormat/>
  </w:style>
  <w:style w:type="paragraph" w:styleId="1215" w:customStyle="1">
    <w:name w:val="一级条标题"/>
    <w:basedOn w:val="1216"/>
    <w:next w:val="1217"/>
    <w:qFormat/>
    <w:pPr>
      <w:ind w:left="907" w:hanging="907"/>
      <w:spacing w:before="0" w:after="0"/>
      <w:tabs>
        <w:tab w:val="left" w:pos="907" w:leader="none"/>
      </w:tabs>
      <w:outlineLvl w:val="2"/>
    </w:pPr>
    <w:rPr>
      <w:rFonts w:hAnsi="宋体"/>
      <w:sz w:val="20"/>
      <w:szCs w:val="20"/>
    </w:rPr>
  </w:style>
  <w:style w:type="paragraph" w:styleId="1216" w:customStyle="1">
    <w:name w:val="章标题"/>
    <w:next w:val="103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217" w:customStyle="1">
    <w:name w:val="段"/>
    <w:basedOn w:val="1038"/>
    <w:next w:val="1039"/>
    <w:qFormat/>
    <w:pPr>
      <w:ind w:firstLine="200"/>
      <w:widowControl/>
    </w:pPr>
    <w:rPr>
      <w:rFonts w:ascii="宋体"/>
      <w:sz w:val="20"/>
      <w:szCs w:val="20"/>
    </w:rPr>
  </w:style>
  <w:style w:type="paragraph" w:styleId="1218" w:customStyle="1">
    <w:name w:val="标题 111"/>
    <w:next w:val="1041"/>
    <w:qFormat/>
    <w:pPr>
      <w:jc w:val="center"/>
      <w:keepLines/>
      <w:keepNext/>
      <w:spacing w:line="578" w:lineRule="auto"/>
      <w:widowControl w:val="off"/>
      <w:outlineLvl w:val="0"/>
    </w:pPr>
    <w:rPr>
      <w:rFonts w:eastAsia="新宋体"/>
      <w:b/>
      <w:bCs/>
      <w:sz w:val="30"/>
      <w:szCs w:val="44"/>
    </w:rPr>
  </w:style>
  <w:style w:type="paragraph" w:styleId="1219" w:customStyle="1">
    <w:name w:val="文本块1"/>
    <w:basedOn w:val="1041"/>
    <w:qFormat/>
    <w:pPr>
      <w:ind w:left="420" w:right="33"/>
      <w:jc w:val="left"/>
    </w:pPr>
    <w:rPr>
      <w:sz w:val="24"/>
      <w:szCs w:val="20"/>
    </w:rPr>
  </w:style>
  <w:style w:type="paragraph" w:styleId="1220" w:customStyle="1">
    <w:name w:val="脚注文本11"/>
    <w:basedOn w:val="1016"/>
    <w:next w:val="1221"/>
    <w:unhideWhenUsed/>
    <w:qFormat/>
    <w:pPr>
      <w:spacing w:after="40"/>
    </w:pPr>
    <w:rPr>
      <w:sz w:val="18"/>
    </w:rPr>
  </w:style>
  <w:style w:type="paragraph" w:styleId="1221" w:customStyle="1">
    <w:name w:val="索引 511"/>
    <w:basedOn w:val="1016"/>
    <w:next w:val="1039"/>
    <w:qFormat/>
    <w:pPr>
      <w:ind w:left="798"/>
    </w:pPr>
  </w:style>
  <w:style w:type="paragraph" w:styleId="1222" w:customStyle="1">
    <w:name w:val="标题 41"/>
    <w:basedOn w:val="1223"/>
    <w:next w:val="1226"/>
    <w:qFormat/>
    <w:pPr>
      <w:keepLines/>
      <w:keepNext/>
      <w:spacing w:before="280" w:after="290" w:line="376" w:lineRule="auto"/>
      <w:outlineLvl w:val="3"/>
    </w:pPr>
    <w:rPr>
      <w:rFonts w:ascii="Calibri Light" w:hAnsi="Calibri Light" w:eastAsia="宋体"/>
      <w:sz w:val="28"/>
      <w:szCs w:val="28"/>
    </w:rPr>
  </w:style>
  <w:style w:type="paragraph" w:styleId="1223" w:customStyle="1">
    <w:name w:val="标题1"/>
    <w:basedOn w:val="1039"/>
    <w:next w:val="1224"/>
    <w:qFormat/>
    <w:pPr>
      <w:jc w:val="center"/>
      <w:spacing w:before="300" w:after="300"/>
      <w:outlineLvl w:val="0"/>
    </w:pPr>
    <w:rPr>
      <w:rFonts w:ascii="Cambria" w:hAnsi="Cambria" w:eastAsia="仿宋_GB2312"/>
      <w:b/>
      <w:bCs/>
      <w:sz w:val="36"/>
      <w:szCs w:val="32"/>
    </w:rPr>
  </w:style>
  <w:style w:type="paragraph" w:styleId="1224" w:customStyle="1">
    <w:name w:val="正文112"/>
    <w:next w:val="1225"/>
    <w:qFormat/>
    <w:pPr>
      <w:jc w:val="both"/>
      <w:widowControl w:val="off"/>
    </w:pPr>
    <w:rPr>
      <w:sz w:val="21"/>
      <w:szCs w:val="24"/>
    </w:rPr>
  </w:style>
  <w:style w:type="paragraph" w:styleId="1225" w:customStyle="1">
    <w:name w:val="正文文本12"/>
    <w:basedOn w:val="1224"/>
    <w:next w:val="1222"/>
    <w:qFormat/>
    <w:pPr>
      <w:spacing w:after="120"/>
    </w:pPr>
  </w:style>
  <w:style w:type="paragraph" w:styleId="1226" w:customStyle="1">
    <w:name w:val="正文12"/>
    <w:next w:val="1044"/>
    <w:qFormat/>
    <w:pPr>
      <w:jc w:val="both"/>
      <w:widowControl w:val="off"/>
    </w:pPr>
    <w:rPr>
      <w:sz w:val="21"/>
      <w:szCs w:val="24"/>
    </w:rPr>
  </w:style>
  <w:style w:type="paragraph" w:styleId="1227" w:customStyle="1">
    <w:name w:val="正文首行缩进1"/>
    <w:basedOn w:val="1032"/>
    <w:next w:val="1228"/>
    <w:qFormat/>
    <w:pPr>
      <w:ind w:firstLine="420"/>
    </w:pPr>
    <w:rPr>
      <w:szCs w:val="22"/>
    </w:rPr>
  </w:style>
  <w:style w:type="paragraph" w:styleId="1228" w:customStyle="1">
    <w:name w:val="正文首行缩进 211"/>
    <w:basedOn w:val="1229"/>
    <w:next w:val="1224"/>
    <w:qFormat/>
    <w:pPr>
      <w:ind w:firstLine="420"/>
    </w:pPr>
    <w:rPr>
      <w:color w:val="000000"/>
      <w:sz w:val="20"/>
    </w:rPr>
  </w:style>
  <w:style w:type="paragraph" w:styleId="1229" w:customStyle="1">
    <w:name w:val="正文文本缩进11"/>
    <w:basedOn w:val="1226"/>
    <w:next w:val="1224"/>
    <w:qFormat/>
    <w:pPr>
      <w:ind w:firstLine="425"/>
      <w:spacing w:line="360" w:lineRule="auto"/>
    </w:pPr>
  </w:style>
  <w:style w:type="paragraph" w:styleId="1230" w:customStyle="1">
    <w:name w:val="无间隔1"/>
    <w:qFormat/>
    <w:rPr>
      <w:rFonts w:ascii="Calibri" w:hAnsi="Calibri"/>
      <w:sz w:val="22"/>
    </w:rPr>
  </w:style>
  <w:style w:type="paragraph" w:styleId="1231" w:customStyle="1">
    <w:name w:val="正文文本11"/>
    <w:basedOn w:val="1224"/>
    <w:next w:val="1041"/>
    <w:qFormat/>
    <w:pPr>
      <w:spacing w:after="120"/>
    </w:pPr>
  </w:style>
  <w:style w:type="paragraph" w:styleId="1232" w:customStyle="1">
    <w:name w:val="正文首行缩进11"/>
    <w:basedOn w:val="1233"/>
    <w:next w:val="1228"/>
    <w:qFormat/>
    <w:pPr>
      <w:ind w:firstLine="420"/>
    </w:pPr>
  </w:style>
  <w:style w:type="paragraph" w:styleId="1233" w:customStyle="1">
    <w:name w:val="正文文本111"/>
    <w:basedOn w:val="1224"/>
    <w:next w:val="1226"/>
    <w:qFormat/>
    <w:pPr>
      <w:spacing w:after="120"/>
    </w:pPr>
    <w:rPr>
      <w:rFonts w:ascii="Calibri" w:hAnsi="Calibri"/>
    </w:rPr>
  </w:style>
  <w:style w:type="paragraph" w:styleId="1234" w:customStyle="1">
    <w:name w:val="寄信人地址11"/>
    <w:basedOn w:val="1041"/>
    <w:qFormat/>
    <w:rPr>
      <w:rFonts w:ascii="Arial" w:hAnsi="Arial"/>
    </w:rPr>
  </w:style>
  <w:style w:type="paragraph" w:styleId="1235" w:customStyle="1">
    <w:name w:val="正文首行缩进 21"/>
    <w:basedOn w:val="1040"/>
    <w:next w:val="1039"/>
    <w:qFormat/>
    <w:pPr>
      <w:ind w:firstLine="420"/>
      <w:widowControl/>
    </w:pPr>
    <w:rPr>
      <w:rFonts w:ascii="仿宋_GB2312"/>
      <w:color w:val="ff6600"/>
    </w:rPr>
  </w:style>
  <w:style w:type="paragraph" w:styleId="1236" w:customStyle="1">
    <w:name w:val="目录 11"/>
    <w:basedOn w:val="1038"/>
    <w:next w:val="1038"/>
    <w:qFormat/>
  </w:style>
  <w:style w:type="paragraph" w:styleId="1237" w:customStyle="1">
    <w:name w:val="正文49"/>
    <w:qFormat/>
    <w:pPr>
      <w:jc w:val="both"/>
      <w:widowControl w:val="off"/>
    </w:pPr>
    <w:rPr>
      <w:rFonts w:ascii="Calibri" w:hAnsi="Calibri"/>
      <w:sz w:val="21"/>
      <w:szCs w:val="22"/>
    </w:rPr>
  </w:style>
  <w:style w:type="paragraph" w:styleId="1238" w:customStyle="1">
    <w:name w:val="正文缩进11"/>
    <w:basedOn w:val="1039"/>
    <w:qFormat/>
    <w:pPr>
      <w:ind w:firstLine="420"/>
    </w:pPr>
  </w:style>
  <w:style w:type="paragraph" w:styleId="1239" w:customStyle="1">
    <w:name w:val="正文缩进1"/>
    <w:basedOn w:val="1038"/>
    <w:qFormat/>
    <w:pPr>
      <w:ind w:firstLine="420"/>
    </w:pPr>
  </w:style>
  <w:style w:type="paragraph" w:styleId="1240" w:customStyle="1">
    <w:name w:val="标题 11"/>
    <w:basedOn w:val="1038"/>
    <w:next w:val="1038"/>
    <w:link w:val="1244"/>
    <w:qFormat/>
    <w:pPr>
      <w:jc w:val="center"/>
      <w:keepLines/>
      <w:keepNext/>
      <w:spacing w:line="578" w:lineRule="auto"/>
      <w:outlineLvl w:val="0"/>
    </w:pPr>
    <w:rPr>
      <w:rFonts w:eastAsia="新宋体"/>
      <w:b/>
      <w:bCs/>
      <w:sz w:val="30"/>
      <w:szCs w:val="44"/>
    </w:rPr>
  </w:style>
  <w:style w:type="paragraph" w:styleId="1241" w:customStyle="1">
    <w:name w:val="日期1"/>
    <w:basedOn w:val="1038"/>
    <w:next w:val="1038"/>
    <w:qFormat/>
    <w:rPr>
      <w:rFonts w:eastAsia="仿宋_GB2312"/>
      <w:sz w:val="28"/>
      <w:szCs w:val="20"/>
    </w:rPr>
  </w:style>
  <w:style w:type="character" w:styleId="1242" w:customStyle="1">
    <w:name w:val="标题 3 字符"/>
    <w:link w:val="1243"/>
    <w:semiHidden/>
    <w:qFormat/>
    <w:rPr>
      <w:b/>
      <w:bCs/>
      <w:sz w:val="32"/>
      <w:szCs w:val="32"/>
    </w:rPr>
  </w:style>
  <w:style w:type="paragraph" w:styleId="1243" w:customStyle="1">
    <w:name w:val="标题 31"/>
    <w:basedOn w:val="1038"/>
    <w:next w:val="1016"/>
    <w:link w:val="1242"/>
    <w:qFormat/>
    <w:pPr>
      <w:keepLines/>
      <w:keepNext/>
      <w:spacing w:before="260" w:after="260" w:line="416" w:lineRule="auto"/>
      <w:outlineLvl w:val="2"/>
    </w:pPr>
    <w:rPr>
      <w:b/>
      <w:bCs/>
      <w:sz w:val="32"/>
      <w:szCs w:val="32"/>
    </w:rPr>
  </w:style>
  <w:style w:type="character" w:styleId="1244" w:customStyle="1">
    <w:name w:val="标题 1 Char"/>
    <w:basedOn w:val="1245"/>
    <w:link w:val="1240"/>
    <w:qFormat/>
    <w:rPr>
      <w:rFonts w:eastAsia="新宋体"/>
      <w:b/>
      <w:bCs/>
      <w:sz w:val="30"/>
      <w:szCs w:val="44"/>
    </w:rPr>
  </w:style>
  <w:style w:type="character" w:styleId="1245" w:customStyle="1">
    <w:name w:val="默认段落字体1"/>
    <w:semiHidden/>
    <w:qFormat/>
  </w:style>
  <w:style w:type="paragraph" w:styleId="1246" w:customStyle="1">
    <w:name w:val="脚注文本1"/>
    <w:basedOn w:val="1038"/>
    <w:next w:val="1247"/>
    <w:qFormat/>
    <w:pPr>
      <w:jc w:val="left"/>
    </w:pPr>
    <w:rPr>
      <w:rFonts w:ascii="宋体" w:eastAsia="Times New Roman"/>
      <w:sz w:val="18"/>
      <w:szCs w:val="18"/>
    </w:rPr>
  </w:style>
  <w:style w:type="paragraph" w:styleId="1247" w:customStyle="1">
    <w:name w:val="索引 51"/>
    <w:basedOn w:val="1038"/>
    <w:next w:val="1038"/>
    <w:qFormat/>
    <w:pPr>
      <w:ind w:left="798"/>
      <w:jc w:val="left"/>
    </w:pPr>
    <w:rPr>
      <w:rFonts w:ascii="Calibri" w:hAnsi="Calibri"/>
    </w:rPr>
  </w:style>
  <w:style w:type="paragraph" w:styleId="1248" w:customStyle="1">
    <w:name w:val="普通(网站)1"/>
    <w:basedOn w:val="1038"/>
    <w:qFormat/>
    <w:pPr>
      <w:jc w:val="left"/>
      <w:spacing w:before="100" w:beforeAutospacing="1" w:after="100" w:afterAutospacing="1"/>
      <w:widowControl/>
    </w:pPr>
    <w:rPr>
      <w:rFonts w:ascii="宋体" w:hAnsi="宋体"/>
      <w:sz w:val="24"/>
    </w:rPr>
  </w:style>
  <w:style w:type="paragraph" w:styleId="1249" w:customStyle="1">
    <w:name w:val="页眉1"/>
    <w:basedOn w:val="1038"/>
    <w:qFormat/>
    <w:pPr>
      <w:jc w:val="center"/>
      <w:tabs>
        <w:tab w:val="center" w:pos="4153" w:leader="none"/>
        <w:tab w:val="right" w:pos="8306" w:leader="none"/>
      </w:tabs>
      <w:pBdr>
        <w:bottom w:val="single" w:color="000000" w:sz="6" w:space="1"/>
      </w:pBdr>
    </w:pPr>
    <w:rPr>
      <w:sz w:val="18"/>
      <w:szCs w:val="18"/>
    </w:rPr>
  </w:style>
  <w:style w:type="paragraph" w:styleId="1250" w:customStyle="1">
    <w:name w:val="页脚1"/>
    <w:basedOn w:val="1038"/>
    <w:qFormat/>
    <w:pPr>
      <w:jc w:val="left"/>
      <w:tabs>
        <w:tab w:val="center" w:pos="4153" w:leader="none"/>
        <w:tab w:val="right" w:pos="8306" w:leader="none"/>
      </w:tabs>
    </w:pPr>
    <w:rPr>
      <w:sz w:val="18"/>
      <w:szCs w:val="18"/>
    </w:rPr>
  </w:style>
  <w:style w:type="character" w:styleId="1251" w:customStyle="1">
    <w:name w:val="页码1"/>
    <w:link w:val="1038"/>
    <w:qFormat/>
    <w:rPr>
      <w:rFonts w:hint="default" w:ascii="Times New Roman" w:hAnsi="Times New Roman" w:eastAsia="宋体" w:cs="Times New Roman"/>
      <w:sz w:val="21"/>
      <w:szCs w:val="24"/>
      <w:lang w:val="en-US" w:eastAsia="zh-CN" w:bidi="ar-SA"/>
    </w:rPr>
  </w:style>
  <w:style w:type="character" w:styleId="1252" w:customStyle="1">
    <w:name w:val="font41"/>
    <w:basedOn w:val="1026"/>
    <w:qFormat/>
    <w:rPr>
      <w:rFonts w:hint="eastAsia" w:ascii="宋体" w:hAnsi="宋体" w:eastAsia="宋体" w:cs="宋体"/>
      <w:color w:val="ff0000"/>
      <w:sz w:val="20"/>
      <w:szCs w:val="20"/>
      <w:u w:val="none"/>
    </w:rPr>
  </w:style>
  <w:style w:type="character" w:styleId="1253" w:customStyle="1">
    <w:name w:val="font11"/>
    <w:basedOn w:val="1026"/>
    <w:qFormat/>
    <w:rPr>
      <w:rFonts w:hint="eastAsia" w:ascii="宋体" w:hAnsi="宋体" w:eastAsia="宋体" w:cs="宋体"/>
      <w:color w:val="000000"/>
      <w:sz w:val="20"/>
      <w:szCs w:val="20"/>
      <w:u w:val="none"/>
    </w:rPr>
  </w:style>
  <w:style w:type="paragraph" w:styleId="1254" w:customStyle="1">
    <w:name w:val="列表段落"/>
    <w:basedOn w:val="1226"/>
    <w:qFormat/>
    <w:pPr>
      <w:ind w:firstLine="420"/>
    </w:pPr>
  </w:style>
  <w:style w:type="paragraph" w:styleId="1255" w:customStyle="1">
    <w:name w:val="目录 111"/>
    <w:basedOn w:val="1226"/>
    <w:next w:val="1226"/>
    <w:qFormat/>
  </w:style>
  <w:style w:type="paragraph" w:styleId="1256" w:customStyle="1">
    <w:name w:val="标题 211"/>
    <w:basedOn w:val="1041"/>
    <w:next w:val="1041"/>
    <w:qFormat/>
    <w:pPr>
      <w:keepLines/>
      <w:keepNext/>
      <w:spacing w:before="260" w:after="260" w:line="416" w:lineRule="auto"/>
      <w:outlineLvl w:val="1"/>
    </w:pPr>
    <w:rPr>
      <w:rFonts w:ascii="Calibri Light" w:hAnsi="Calibri Light"/>
      <w:bCs/>
      <w:sz w:val="32"/>
      <w:szCs w:val="32"/>
    </w:rPr>
  </w:style>
  <w:style w:type="paragraph" w:styleId="1257" w:customStyle="1">
    <w:name w:val="标题 21"/>
    <w:basedOn w:val="1016"/>
    <w:next w:val="1243"/>
    <w:qFormat/>
    <w:pPr>
      <w:keepLines/>
      <w:keepNext/>
      <w:spacing w:before="260" w:after="260" w:line="416" w:lineRule="auto"/>
      <w:outlineLvl w:val="1"/>
    </w:pPr>
    <w:rPr>
      <w:rFonts w:ascii="Calibri Light" w:hAnsi="Calibri Light"/>
      <w:b/>
      <w:bCs/>
      <w:sz w:val="24"/>
      <w:szCs w:val="32"/>
    </w:rPr>
  </w:style>
  <w:style w:type="paragraph" w:styleId="1258" w:customStyle="1">
    <w:name w:val="页眉11"/>
    <w:basedOn w:val="1038"/>
    <w:qFormat/>
    <w:pPr>
      <w:jc w:val="center"/>
      <w:tabs>
        <w:tab w:val="center" w:pos="4153" w:leader="none"/>
        <w:tab w:val="right" w:pos="8306" w:leader="none"/>
      </w:tabs>
      <w:pBdr>
        <w:bottom w:val="single" w:color="000000" w:sz="6" w:space="1"/>
      </w:pBdr>
    </w:pPr>
    <w:rPr>
      <w:sz w:val="18"/>
      <w:szCs w:val="18"/>
    </w:rPr>
  </w:style>
  <w:style w:type="paragraph" w:styleId="1259" w:customStyle="1">
    <w:name w:val="Table Paragraph"/>
    <w:basedOn w:val="1016"/>
    <w:uiPriority w:val="1"/>
    <w:qFormat/>
    <w:rPr>
      <w:rFonts w:ascii="Calibri" w:hAnsi="Calibri"/>
      <w:sz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hyperlink" Target="http://www.caigou2003.com/" TargetMode="External"/><Relationship Id="rId27" Type="http://schemas.openxmlformats.org/officeDocument/2006/relationships/hyperlink" Target="http://lilun.caigou2003.com/recijiedu/2365668.html" TargetMode="External"/><Relationship Id="rId28" Type="http://schemas.openxmlformats.org/officeDocument/2006/relationships/hyperlink" Target="http://lilun.caigou2003.com/recijiedu/2365667.html" TargetMode="External"/><Relationship Id="rId29" Type="http://schemas.openxmlformats.org/officeDocument/2006/relationships/hyperlink" Target="http://jszfcg.jsczt.cn/" TargetMode="External"/><Relationship Id="rId30" Type="http://schemas.openxmlformats.org/officeDocument/2006/relationships/hyperlink" Target="http://www.creditchina.gov.cn/" TargetMode="External"/><Relationship Id="rId31" Type="http://schemas.openxmlformats.org/officeDocument/2006/relationships/hyperlink" Target="http://www.ccgp.gov.cn/" TargetMode="External"/><Relationship Id="rId3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Baby雅轩儿</dc:creator>
  <cp:lastModifiedBy>薛远远</cp:lastModifiedBy>
  <cp:revision>24</cp:revision>
  <dcterms:created xsi:type="dcterms:W3CDTF">2022-09-13T08:19:00Z</dcterms:created>
  <dcterms:modified xsi:type="dcterms:W3CDTF">2026-06-26T07:13:23Z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B337F05D5CE348658A683F935F5663EA_13</vt:lpwstr>
  </property>
  <property fmtid="{D5CDD505-2E9C-101B-9397-08002B2CF9AE}" pid="4" name="KSOTemplateDocerSaveRecord">
    <vt:lpwstr>eyJoZGlkIjoiM2M0YjhlNDIxOWIxY2EwMzc2OWNmNmRjZGJmZTRjMjkiLCJ1c2VySWQiOiIyNzkzODIwMjIifQ==</vt:lpwstr>
  </property>
</Properties>
</file>