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DBBB" w14:textId="77777777" w:rsidR="002E206C" w:rsidRDefault="002E206C" w:rsidP="002E206C">
      <w:pPr>
        <w:pStyle w:val="af2"/>
        <w:widowControl/>
        <w:spacing w:beforeAutospacing="1" w:afterAutospacing="1" w:line="27" w:lineRule="atLeast"/>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附件： </w:t>
      </w:r>
    </w:p>
    <w:p w14:paraId="52F4688E" w14:textId="03DCA072" w:rsidR="002E206C" w:rsidRDefault="002E206C" w:rsidP="002E206C">
      <w:pPr>
        <w:pStyle w:val="af2"/>
        <w:widowControl/>
        <w:spacing w:beforeAutospacing="1" w:afterAutospacing="1" w:line="27" w:lineRule="atLeast"/>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如有建议或意见，请以书面形式并加盖公章、注明联系人、联系方式，于2026年6月27日17:00之前送至我单位，逾期不受理（如邮寄，2026年6月27日17:00之后到达本公司的邮件将不再受理。） </w:t>
      </w:r>
    </w:p>
    <w:p w14:paraId="6D973330" w14:textId="17B68782" w:rsidR="007152C9" w:rsidRPr="007152C9" w:rsidRDefault="007152C9" w:rsidP="007152C9">
      <w:pPr>
        <w:pStyle w:val="2"/>
        <w:jc w:val="center"/>
        <w:rPr>
          <w:rFonts w:hint="eastAsia"/>
          <w:b/>
          <w:bCs/>
          <w:color w:val="auto"/>
        </w:rPr>
      </w:pPr>
      <w:r w:rsidRPr="007152C9">
        <w:rPr>
          <w:rFonts w:hint="eastAsia"/>
          <w:b/>
          <w:bCs/>
          <w:color w:val="auto"/>
        </w:rPr>
        <w:t>项目要求</w:t>
      </w:r>
    </w:p>
    <w:p w14:paraId="5C93B2F2" w14:textId="77777777" w:rsidR="007152C9" w:rsidRPr="007152C9" w:rsidRDefault="007152C9" w:rsidP="007152C9">
      <w:pPr>
        <w:pStyle w:val="111"/>
        <w:spacing w:line="360" w:lineRule="auto"/>
        <w:ind w:firstLine="560"/>
        <w:rPr>
          <w:rFonts w:ascii="宋体" w:hAnsi="宋体" w:hint="eastAsia"/>
          <w:b/>
          <w:bCs/>
          <w:color w:val="000000" w:themeColor="text1"/>
          <w:sz w:val="24"/>
        </w:rPr>
      </w:pPr>
      <w:r w:rsidRPr="007152C9">
        <w:rPr>
          <w:rFonts w:ascii="宋体" w:hAnsi="宋体" w:hint="eastAsia"/>
          <w:b/>
          <w:bCs/>
          <w:color w:val="000000" w:themeColor="text1"/>
          <w:sz w:val="24"/>
        </w:rPr>
        <w:t>一、采购人：沛县农业农村局</w:t>
      </w:r>
    </w:p>
    <w:p w14:paraId="2944C728" w14:textId="7A5DF95F" w:rsidR="007152C9" w:rsidRPr="007152C9" w:rsidRDefault="007152C9" w:rsidP="007152C9">
      <w:pPr>
        <w:pStyle w:val="111"/>
        <w:spacing w:line="360" w:lineRule="auto"/>
        <w:ind w:firstLine="560"/>
        <w:rPr>
          <w:rFonts w:ascii="宋体" w:hAnsi="宋体" w:hint="eastAsia"/>
          <w:b/>
          <w:bCs/>
          <w:color w:val="000000" w:themeColor="text1"/>
          <w:sz w:val="24"/>
        </w:rPr>
      </w:pPr>
      <w:r w:rsidRPr="007152C9">
        <w:rPr>
          <w:rFonts w:ascii="宋体" w:hAnsi="宋体" w:hint="eastAsia"/>
          <w:b/>
          <w:bCs/>
          <w:color w:val="000000" w:themeColor="text1"/>
          <w:sz w:val="24"/>
        </w:rPr>
        <w:t>二、项目名称：2</w:t>
      </w:r>
      <w:r>
        <w:rPr>
          <w:rFonts w:ascii="宋体" w:hAnsi="宋体" w:hint="eastAsia"/>
          <w:b/>
          <w:bCs/>
          <w:color w:val="000000" w:themeColor="text1"/>
          <w:sz w:val="24"/>
        </w:rPr>
        <w:t>026</w:t>
      </w:r>
      <w:r w:rsidRPr="007152C9">
        <w:rPr>
          <w:rFonts w:ascii="宋体" w:hAnsi="宋体" w:hint="eastAsia"/>
          <w:b/>
          <w:bCs/>
          <w:color w:val="000000" w:themeColor="text1"/>
          <w:sz w:val="24"/>
        </w:rPr>
        <w:t>年沛县农产品质量安全风险监测</w:t>
      </w:r>
    </w:p>
    <w:p w14:paraId="4E9909D2" w14:textId="0E03330E" w:rsidR="007152C9" w:rsidRPr="007152C9" w:rsidRDefault="007152C9" w:rsidP="007152C9">
      <w:pPr>
        <w:pStyle w:val="111"/>
        <w:spacing w:line="360" w:lineRule="auto"/>
        <w:ind w:firstLine="560"/>
        <w:rPr>
          <w:rFonts w:ascii="宋体" w:hAnsi="宋体" w:hint="eastAsia"/>
          <w:b/>
          <w:bCs/>
          <w:color w:val="000000" w:themeColor="text1"/>
          <w:sz w:val="24"/>
        </w:rPr>
      </w:pPr>
      <w:r w:rsidRPr="007152C9">
        <w:rPr>
          <w:rFonts w:ascii="宋体" w:hAnsi="宋体" w:hint="eastAsia"/>
          <w:b/>
          <w:bCs/>
          <w:color w:val="000000" w:themeColor="text1"/>
          <w:sz w:val="24"/>
        </w:rPr>
        <w:t>三、项目编号：</w:t>
      </w:r>
      <w:r w:rsidR="00861078" w:rsidRPr="00861078">
        <w:rPr>
          <w:rFonts w:ascii="宋体" w:hAnsi="宋体"/>
          <w:b/>
          <w:bCs/>
          <w:color w:val="000000" w:themeColor="text1"/>
          <w:sz w:val="24"/>
        </w:rPr>
        <w:t>JSZC-320322-GZGL-C2026-0006</w:t>
      </w:r>
    </w:p>
    <w:p w14:paraId="601A9148" w14:textId="77777777" w:rsidR="007152C9" w:rsidRPr="007152C9" w:rsidRDefault="007152C9" w:rsidP="007152C9">
      <w:pPr>
        <w:pStyle w:val="111"/>
        <w:spacing w:line="360" w:lineRule="auto"/>
        <w:ind w:firstLine="560"/>
        <w:rPr>
          <w:rFonts w:ascii="宋体" w:hAnsi="宋体" w:hint="eastAsia"/>
          <w:b/>
          <w:bCs/>
          <w:color w:val="000000" w:themeColor="text1"/>
          <w:sz w:val="24"/>
        </w:rPr>
      </w:pPr>
      <w:r w:rsidRPr="007152C9">
        <w:rPr>
          <w:rFonts w:ascii="宋体" w:hAnsi="宋体" w:hint="eastAsia"/>
          <w:b/>
          <w:bCs/>
          <w:color w:val="000000" w:themeColor="text1"/>
          <w:sz w:val="24"/>
        </w:rPr>
        <w:t>四、采购邀请：通过发布公告的方式邀请符合相应资格条件的供应商参与竞争性磋商采购活动。</w:t>
      </w:r>
    </w:p>
    <w:p w14:paraId="4868781C" w14:textId="764468BF" w:rsidR="007152C9" w:rsidRPr="007152C9" w:rsidRDefault="007152C9" w:rsidP="007152C9">
      <w:pPr>
        <w:pStyle w:val="111"/>
        <w:spacing w:line="360" w:lineRule="auto"/>
        <w:ind w:firstLine="560"/>
        <w:rPr>
          <w:rFonts w:ascii="宋体" w:hAnsi="宋体" w:hint="eastAsia"/>
          <w:b/>
          <w:bCs/>
          <w:color w:val="000000" w:themeColor="text1"/>
          <w:sz w:val="24"/>
        </w:rPr>
      </w:pPr>
      <w:r w:rsidRPr="007152C9">
        <w:rPr>
          <w:rFonts w:ascii="宋体" w:hAnsi="宋体" w:hint="eastAsia"/>
          <w:b/>
          <w:bCs/>
          <w:color w:val="000000" w:themeColor="text1"/>
          <w:sz w:val="24"/>
        </w:rPr>
        <w:t>五、采购方式：竞争性磋商。</w:t>
      </w:r>
    </w:p>
    <w:p w14:paraId="27F3EA82" w14:textId="38DE4E4E" w:rsidR="002E206C" w:rsidRPr="000E2D2F" w:rsidRDefault="007152C9" w:rsidP="002E206C">
      <w:pPr>
        <w:pStyle w:val="111"/>
        <w:spacing w:line="360" w:lineRule="auto"/>
        <w:ind w:firstLine="560"/>
        <w:rPr>
          <w:rFonts w:ascii="宋体" w:hAnsi="宋体" w:hint="eastAsia"/>
          <w:b/>
          <w:bCs/>
          <w:color w:val="000000" w:themeColor="text1"/>
          <w:sz w:val="24"/>
        </w:rPr>
      </w:pPr>
      <w:r>
        <w:rPr>
          <w:rFonts w:ascii="宋体" w:hAnsi="宋体" w:hint="eastAsia"/>
          <w:b/>
          <w:bCs/>
          <w:color w:val="000000" w:themeColor="text1"/>
          <w:sz w:val="24"/>
        </w:rPr>
        <w:t>六</w:t>
      </w:r>
      <w:r w:rsidR="00F04479" w:rsidRPr="000E2D2F">
        <w:rPr>
          <w:rFonts w:ascii="宋体" w:hAnsi="宋体" w:hint="eastAsia"/>
          <w:b/>
          <w:bCs/>
          <w:color w:val="000000" w:themeColor="text1"/>
          <w:sz w:val="24"/>
        </w:rPr>
        <w:t>、</w:t>
      </w:r>
      <w:r w:rsidR="002E206C" w:rsidRPr="000E2D2F">
        <w:rPr>
          <w:rFonts w:ascii="宋体" w:hAnsi="宋体" w:hint="eastAsia"/>
          <w:b/>
          <w:bCs/>
          <w:color w:val="000000" w:themeColor="text1"/>
          <w:sz w:val="24"/>
        </w:rPr>
        <w:t>供应商资格条件：</w:t>
      </w:r>
    </w:p>
    <w:p w14:paraId="2DCEAFE9"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1、具有独立承担民事责任的能力，提供合法有效的法人的营业执照或事业法人证或其他组织应提供合法证明文件或自然人提供身份证件复印件(加盖公章)；</w:t>
      </w:r>
    </w:p>
    <w:p w14:paraId="79E000B4" w14:textId="77777777" w:rsidR="00F04479" w:rsidRDefault="002E206C" w:rsidP="002E206C">
      <w:pPr>
        <w:rPr>
          <w:rFonts w:ascii="宋体" w:eastAsia="宋体" w:hAnsi="宋体" w:hint="eastAsia"/>
          <w:sz w:val="24"/>
          <w:szCs w:val="28"/>
        </w:rPr>
      </w:pPr>
      <w:r w:rsidRPr="002E206C">
        <w:rPr>
          <w:rFonts w:ascii="宋体" w:eastAsia="宋体" w:hAnsi="宋体" w:hint="eastAsia"/>
          <w:sz w:val="24"/>
          <w:szCs w:val="28"/>
        </w:rPr>
        <w:t>2、</w:t>
      </w:r>
      <w:r w:rsidR="00F04479" w:rsidRPr="00F04479">
        <w:rPr>
          <w:rFonts w:ascii="宋体" w:eastAsia="宋体" w:hAnsi="宋体"/>
          <w:sz w:val="24"/>
          <w:szCs w:val="28"/>
        </w:rPr>
        <w:t>具备履行合同所必需的设备和专业技术能力的证明材料，即响应文件中提供《具备履行合同所必需的设备和专业技术能力的书面声明》（加盖电子签章，格式见《磋商文件》附件）；</w:t>
      </w:r>
    </w:p>
    <w:p w14:paraId="2E09CFE4" w14:textId="004533C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3、具有良好的商业信誉和健全的财务会计制度，财务状况报告至少提供：</w:t>
      </w:r>
    </w:p>
    <w:p w14:paraId="49791E57"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供应商的提交首次响应文件时间前六个月内任何日期的资产负债表和利润表月报表复印件；或供应商基本开户银行出具的有效的资信证明复印件；或财政部门认可的政府采购专业担保机构出具的有效的担保函复印件；或合法有效的经第三方机构审计的年度财务审计报告（2024年度或2025年度，应包括审计报告正文、资产负债表、现金流量表、利润表）；</w:t>
      </w:r>
    </w:p>
    <w:p w14:paraId="468DD881"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4、有依法缴纳税收和社会保障资金的良好记录，至少提供：</w:t>
      </w:r>
    </w:p>
    <w:p w14:paraId="4AB7B217"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供应商的提交首次响应文件时间前六个月内任何一月的依法缴纳税收和社会保障资金的相关材料复印件；依法免税或不需要缴纳社会保障资金的供应商应提供相应其依法免税或不需要缴纳社会保障资金的证明文件复印件。</w:t>
      </w:r>
    </w:p>
    <w:p w14:paraId="04380569"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5、供应商参加政府采购活动前三年内在经营活动中没有重大违法记录的书面声</w:t>
      </w:r>
      <w:r w:rsidRPr="002E206C">
        <w:rPr>
          <w:rFonts w:ascii="宋体" w:eastAsia="宋体" w:hAnsi="宋体" w:hint="eastAsia"/>
          <w:sz w:val="24"/>
          <w:szCs w:val="28"/>
        </w:rPr>
        <w:lastRenderedPageBreak/>
        <w:t>明(原件，格式见《磋商文件》附件)。</w:t>
      </w:r>
    </w:p>
    <w:p w14:paraId="74343394"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（2）本项目不允许联合体投标。</w:t>
      </w:r>
    </w:p>
    <w:p w14:paraId="5EB6C195" w14:textId="11ABBBF0" w:rsidR="00DD2FD5" w:rsidRDefault="002E206C" w:rsidP="002E206C">
      <w:pPr>
        <w:rPr>
          <w:rFonts w:ascii="宋体" w:eastAsia="宋体" w:hAnsi="宋体" w:hint="eastAsia"/>
          <w:sz w:val="24"/>
          <w:szCs w:val="28"/>
        </w:rPr>
      </w:pPr>
      <w:r w:rsidRPr="002E206C">
        <w:rPr>
          <w:rFonts w:ascii="宋体" w:eastAsia="宋体" w:hAnsi="宋体" w:hint="eastAsia"/>
          <w:sz w:val="24"/>
          <w:szCs w:val="28"/>
        </w:rPr>
        <w:t>注：以上资格、资信证明文件资料如未提供或提供不全，视为未响应采购文件要求，不具备投标资格。</w:t>
      </w:r>
    </w:p>
    <w:p w14:paraId="3A423E86" w14:textId="75DE7A9C" w:rsidR="002E206C" w:rsidRPr="002E206C" w:rsidRDefault="00F04479" w:rsidP="002E206C">
      <w:pPr>
        <w:rPr>
          <w:rFonts w:ascii="宋体" w:eastAsia="宋体" w:hAnsi="宋体" w:hint="eastAsia"/>
          <w:sz w:val="24"/>
          <w:szCs w:val="28"/>
        </w:rPr>
      </w:pPr>
      <w:r>
        <w:rPr>
          <w:rFonts w:ascii="宋体" w:eastAsia="宋体" w:hAnsi="宋体" w:hint="eastAsia"/>
          <w:sz w:val="24"/>
          <w:szCs w:val="28"/>
        </w:rPr>
        <w:t>6</w:t>
      </w:r>
      <w:r w:rsidR="002E206C" w:rsidRPr="002E206C">
        <w:rPr>
          <w:rFonts w:ascii="宋体" w:eastAsia="宋体" w:hAnsi="宋体" w:hint="eastAsia"/>
          <w:sz w:val="24"/>
          <w:szCs w:val="28"/>
        </w:rPr>
        <w:t>、本项目属于专门面向中小微企业采购的项目（必须提供，否则投标将被拒绝）：供应商为中小企业（含中型、小型、微型企业，下同）的，提供《中小企业声明函》原件（加盖公章，填写完整。格式见《磋商文件》附件）。《中小企业声明函》查询渠道参考工业和信息化部发布的中小企业规模自测小程序。</w:t>
      </w:r>
    </w:p>
    <w:p w14:paraId="1A656A1B"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注： 在政府采购活动中，供应商提供的货物、工程或者服务符合下列情形的，享受本办法规定的中小企业扶持政策：</w:t>
      </w:r>
    </w:p>
    <w:p w14:paraId="3FA455F7"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（一）在货物采购项目中，货物由中小企业制造，即货物由中小企业生产且使用该中小企业商号或者注册商标；</w:t>
      </w:r>
    </w:p>
    <w:p w14:paraId="1E82BB80"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（二）在工程采购项目中，工程由中小企业承建，即工程施工单位为中小企业；</w:t>
      </w:r>
    </w:p>
    <w:p w14:paraId="185FDE04"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（三）在服务采购项目中，服务由中小企业承接，即提供服务的人员为中小企业依法订立劳动合同的从业人员。</w:t>
      </w:r>
    </w:p>
    <w:p w14:paraId="30D501FE"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在货物采购项目中，供应商提供的货物既有中小企业制造货物，也有大型企业制造货物的，不享受本办法规定的中小企业扶持政策。</w:t>
      </w:r>
    </w:p>
    <w:p w14:paraId="76BA2C23"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以联合体形式参加政府采购活动，联合体各方均为中小企业的，联合体视同中小企业。其中，联合体各方均为小微企业的，联合体视同小微企业。</w:t>
      </w:r>
    </w:p>
    <w:p w14:paraId="5F3C23C3"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具体以中小企业须满足的条件具体以《政府采购促进中小企业发展管理办法》（财库﹝2020﹞46号）和《工业和信息化部、国家统计局、国家发展和改革委员会、财政部关于印发中小企业划型标准规定的通知》（工信部联企业[2011]300号）的规定为准。</w:t>
      </w:r>
    </w:p>
    <w:p w14:paraId="2134E328" w14:textId="39D5DEEF" w:rsidR="002E206C" w:rsidRPr="002E206C" w:rsidRDefault="009E5455" w:rsidP="002E206C">
      <w:pPr>
        <w:rPr>
          <w:rFonts w:ascii="宋体" w:eastAsia="宋体" w:hAnsi="宋体" w:hint="eastAsia"/>
          <w:sz w:val="24"/>
          <w:szCs w:val="28"/>
        </w:rPr>
      </w:pPr>
      <w:r>
        <w:rPr>
          <w:rFonts w:ascii="宋体" w:eastAsia="宋体" w:hAnsi="宋体" w:hint="eastAsia"/>
          <w:sz w:val="24"/>
          <w:szCs w:val="28"/>
        </w:rPr>
        <w:t>7</w:t>
      </w:r>
      <w:r w:rsidR="002E206C" w:rsidRPr="002E206C">
        <w:rPr>
          <w:rFonts w:ascii="宋体" w:eastAsia="宋体" w:hAnsi="宋体" w:hint="eastAsia"/>
          <w:sz w:val="24"/>
          <w:szCs w:val="28"/>
        </w:rPr>
        <w:t>、供应商为监狱企业的，提供省级以上监狱管理局、戒毒管理局（含新疆生产建设兵团）出具的属于监狱企业的证明文件复印件。</w:t>
      </w:r>
    </w:p>
    <w:p w14:paraId="04FB3DEA"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注：具体以《财政部 司法部关于政府采购支持监狱企业发展有关问题的通知》（财库〔2014〕68号）的规定为准(非必须提供)。</w:t>
      </w:r>
    </w:p>
    <w:p w14:paraId="3582FF51" w14:textId="2274775E" w:rsidR="002E206C" w:rsidRPr="002E206C" w:rsidRDefault="009E5455" w:rsidP="002E206C">
      <w:pPr>
        <w:rPr>
          <w:rFonts w:ascii="宋体" w:eastAsia="宋体" w:hAnsi="宋体" w:hint="eastAsia"/>
          <w:sz w:val="24"/>
          <w:szCs w:val="28"/>
        </w:rPr>
      </w:pPr>
      <w:r>
        <w:rPr>
          <w:rFonts w:ascii="宋体" w:eastAsia="宋体" w:hAnsi="宋体" w:hint="eastAsia"/>
          <w:sz w:val="24"/>
          <w:szCs w:val="28"/>
        </w:rPr>
        <w:t>8</w:t>
      </w:r>
      <w:r w:rsidR="002E206C" w:rsidRPr="002E206C">
        <w:rPr>
          <w:rFonts w:ascii="宋体" w:eastAsia="宋体" w:hAnsi="宋体" w:hint="eastAsia"/>
          <w:sz w:val="24"/>
          <w:szCs w:val="28"/>
        </w:rPr>
        <w:t>、供应商为享受政府采购支持政策的残疾人福利性单位的，提供《残疾人福利性单位声明函》原件（加盖公章，格式见第九章《响应文件相关格式》，非必须提供）。</w:t>
      </w:r>
    </w:p>
    <w:p w14:paraId="7D89A0F0"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享受政府采购支持政策的残疾人福利性单位应当同时满足以下条件：</w:t>
      </w:r>
    </w:p>
    <w:p w14:paraId="23F00137"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lastRenderedPageBreak/>
        <w:t>（一）安置的残疾人占本单位在职职工人数的比例不低于25%（含25%），并且安置的残疾人人数不少于10人（含10人）；</w:t>
      </w:r>
    </w:p>
    <w:p w14:paraId="496B4F5B"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（二）依法与安置的每位残疾人签订了一年以上（含一年）的劳动合同或服务协议；</w:t>
      </w:r>
    </w:p>
    <w:p w14:paraId="34D02EA0"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（三）为安置的每位残疾人按月足额缴纳了基本养老保险、基本医疗保险、失业保险、工伤保险和生育保险等社会保险费；</w:t>
      </w:r>
    </w:p>
    <w:p w14:paraId="31997E6D"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（四）通过银行等金融机构向安置的每位残疾人，按月支付了不低于单位所在区县适用的经省级人民政府批准的月最低工资标准的工资；</w:t>
      </w:r>
    </w:p>
    <w:p w14:paraId="6893EE51"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（五）提供本单位制造的货物、承担的工程或者服务（以下简称产品），或者提供其他残疾人福利性单位制造的货物（不包括使用非残疾人福利性单位注册商标的货物）。</w:t>
      </w:r>
    </w:p>
    <w:p w14:paraId="0E2A87A6" w14:textId="77777777" w:rsidR="002E206C" w:rsidRPr="002E206C" w:rsidRDefault="002E206C" w:rsidP="002E206C">
      <w:pPr>
        <w:rPr>
          <w:rFonts w:ascii="宋体" w:eastAsia="宋体" w:hAnsi="宋体" w:hint="eastAsia"/>
          <w:sz w:val="24"/>
          <w:szCs w:val="28"/>
        </w:rPr>
      </w:pPr>
      <w:r w:rsidRPr="002E206C">
        <w:rPr>
          <w:rFonts w:ascii="宋体" w:eastAsia="宋体" w:hAnsi="宋体" w:hint="eastAsia"/>
          <w:sz w:val="24"/>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E806CC" w14:textId="10A2A634" w:rsidR="002E206C" w:rsidRDefault="002E206C" w:rsidP="002E206C">
      <w:pPr>
        <w:rPr>
          <w:rFonts w:ascii="宋体" w:eastAsia="宋体" w:hAnsi="宋体" w:hint="eastAsia"/>
          <w:sz w:val="24"/>
          <w:szCs w:val="28"/>
        </w:rPr>
      </w:pPr>
      <w:r w:rsidRPr="002E206C">
        <w:rPr>
          <w:rFonts w:ascii="宋体" w:eastAsia="宋体" w:hAnsi="宋体" w:hint="eastAsia"/>
          <w:sz w:val="24"/>
          <w:szCs w:val="28"/>
        </w:rPr>
        <w:t>具体以《三部门联合发布关于促进残疾人就业政府采购政策的通知》（财库〔2017〕141号）规定为准。</w:t>
      </w:r>
    </w:p>
    <w:p w14:paraId="30706105" w14:textId="411BF320" w:rsidR="00F04479" w:rsidRPr="00F04479" w:rsidRDefault="009E5455" w:rsidP="002E206C">
      <w:pPr>
        <w:rPr>
          <w:rFonts w:ascii="宋体" w:eastAsia="宋体" w:hAnsi="宋体" w:hint="eastAsia"/>
          <w:b/>
          <w:bCs/>
          <w:sz w:val="24"/>
          <w:szCs w:val="28"/>
        </w:rPr>
      </w:pPr>
      <w:r>
        <w:rPr>
          <w:rFonts w:ascii="宋体" w:eastAsia="宋体" w:hAnsi="宋体" w:hint="eastAsia"/>
          <w:sz w:val="24"/>
          <w:szCs w:val="28"/>
        </w:rPr>
        <w:t>9</w:t>
      </w:r>
      <w:r w:rsidR="00F04479">
        <w:rPr>
          <w:rFonts w:ascii="宋体" w:eastAsia="宋体" w:hAnsi="宋体" w:hint="eastAsia"/>
          <w:sz w:val="24"/>
          <w:szCs w:val="28"/>
        </w:rPr>
        <w:t>、</w:t>
      </w:r>
      <w:r w:rsidR="00F04479" w:rsidRPr="00F04479">
        <w:rPr>
          <w:rFonts w:ascii="宋体" w:eastAsia="宋体" w:hAnsi="宋体"/>
          <w:b/>
          <w:bCs/>
          <w:sz w:val="24"/>
          <w:szCs w:val="28"/>
        </w:rPr>
        <w:t>所有供应商须具有①省级及以上市场监督管理部门颁发的检验检测机构资质认定证书（CMA）②省级以上农业农村部门颁发的农产品质量安全检测机构考核合格证书（CATL）</w:t>
      </w:r>
    </w:p>
    <w:p w14:paraId="367447DE" w14:textId="77777777" w:rsidR="00F04479" w:rsidRDefault="00F04479" w:rsidP="002E206C">
      <w:pPr>
        <w:rPr>
          <w:rFonts w:ascii="宋体" w:eastAsia="宋体" w:hAnsi="宋体" w:hint="eastAsia"/>
          <w:sz w:val="24"/>
          <w:szCs w:val="28"/>
        </w:rPr>
      </w:pPr>
    </w:p>
    <w:p w14:paraId="62BE181A" w14:textId="77777777" w:rsidR="00F04479" w:rsidRDefault="00F04479" w:rsidP="002E206C">
      <w:pPr>
        <w:rPr>
          <w:rFonts w:ascii="宋体" w:eastAsia="宋体" w:hAnsi="宋体" w:hint="eastAsia"/>
          <w:sz w:val="24"/>
          <w:szCs w:val="28"/>
        </w:rPr>
      </w:pPr>
    </w:p>
    <w:p w14:paraId="36C7576E" w14:textId="77777777" w:rsidR="00F04479" w:rsidRPr="002E206C" w:rsidRDefault="00F04479" w:rsidP="002E206C">
      <w:pPr>
        <w:rPr>
          <w:rFonts w:ascii="宋体" w:eastAsia="宋体" w:hAnsi="宋体" w:hint="eastAsia"/>
          <w:sz w:val="24"/>
          <w:szCs w:val="28"/>
        </w:rPr>
      </w:pPr>
    </w:p>
    <w:sectPr w:rsidR="00F04479" w:rsidRPr="002E20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6E60" w14:textId="77777777" w:rsidR="001E28F1" w:rsidRDefault="001E28F1" w:rsidP="002E206C">
      <w:pPr>
        <w:spacing w:after="0" w:line="240" w:lineRule="auto"/>
        <w:rPr>
          <w:rFonts w:hint="eastAsia"/>
        </w:rPr>
      </w:pPr>
      <w:r>
        <w:separator/>
      </w:r>
    </w:p>
  </w:endnote>
  <w:endnote w:type="continuationSeparator" w:id="0">
    <w:p w14:paraId="14DA39CE" w14:textId="77777777" w:rsidR="001E28F1" w:rsidRDefault="001E28F1" w:rsidP="002E206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ACEF" w14:textId="77777777" w:rsidR="001E28F1" w:rsidRDefault="001E28F1" w:rsidP="002E206C">
      <w:pPr>
        <w:spacing w:after="0" w:line="240" w:lineRule="auto"/>
        <w:rPr>
          <w:rFonts w:hint="eastAsia"/>
        </w:rPr>
      </w:pPr>
      <w:r>
        <w:separator/>
      </w:r>
    </w:p>
  </w:footnote>
  <w:footnote w:type="continuationSeparator" w:id="0">
    <w:p w14:paraId="78A6C591" w14:textId="77777777" w:rsidR="001E28F1" w:rsidRDefault="001E28F1" w:rsidP="002E206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27980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0D"/>
    <w:rsid w:val="000E2D2F"/>
    <w:rsid w:val="001E28F1"/>
    <w:rsid w:val="002D7B0D"/>
    <w:rsid w:val="002E206C"/>
    <w:rsid w:val="00563C9E"/>
    <w:rsid w:val="00645FE7"/>
    <w:rsid w:val="007152C9"/>
    <w:rsid w:val="00722AC2"/>
    <w:rsid w:val="007D6267"/>
    <w:rsid w:val="00861078"/>
    <w:rsid w:val="009E5455"/>
    <w:rsid w:val="00A45E71"/>
    <w:rsid w:val="00BC3214"/>
    <w:rsid w:val="00DD2FD5"/>
    <w:rsid w:val="00F0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5E199"/>
  <w15:chartTrackingRefBased/>
  <w15:docId w15:val="{D3832AB7-CA90-42CD-B93F-B887F76F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D7B0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2D7B0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7B0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D7B0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D7B0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D7B0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D7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B0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2D7B0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7B0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7B0D"/>
    <w:rPr>
      <w:rFonts w:cstheme="majorBidi"/>
      <w:color w:val="0F4761" w:themeColor="accent1" w:themeShade="BF"/>
      <w:sz w:val="28"/>
      <w:szCs w:val="28"/>
    </w:rPr>
  </w:style>
  <w:style w:type="character" w:customStyle="1" w:styleId="50">
    <w:name w:val="标题 5 字符"/>
    <w:basedOn w:val="a0"/>
    <w:link w:val="5"/>
    <w:uiPriority w:val="9"/>
    <w:semiHidden/>
    <w:rsid w:val="002D7B0D"/>
    <w:rPr>
      <w:rFonts w:cstheme="majorBidi"/>
      <w:color w:val="0F4761" w:themeColor="accent1" w:themeShade="BF"/>
      <w:sz w:val="24"/>
    </w:rPr>
  </w:style>
  <w:style w:type="character" w:customStyle="1" w:styleId="60">
    <w:name w:val="标题 6 字符"/>
    <w:basedOn w:val="a0"/>
    <w:link w:val="6"/>
    <w:uiPriority w:val="9"/>
    <w:semiHidden/>
    <w:rsid w:val="002D7B0D"/>
    <w:rPr>
      <w:rFonts w:cstheme="majorBidi"/>
      <w:b/>
      <w:bCs/>
      <w:color w:val="0F4761" w:themeColor="accent1" w:themeShade="BF"/>
    </w:rPr>
  </w:style>
  <w:style w:type="character" w:customStyle="1" w:styleId="70">
    <w:name w:val="标题 7 字符"/>
    <w:basedOn w:val="a0"/>
    <w:link w:val="7"/>
    <w:uiPriority w:val="9"/>
    <w:semiHidden/>
    <w:rsid w:val="002D7B0D"/>
    <w:rPr>
      <w:rFonts w:cstheme="majorBidi"/>
      <w:b/>
      <w:bCs/>
      <w:color w:val="595959" w:themeColor="text1" w:themeTint="A6"/>
    </w:rPr>
  </w:style>
  <w:style w:type="character" w:customStyle="1" w:styleId="80">
    <w:name w:val="标题 8 字符"/>
    <w:basedOn w:val="a0"/>
    <w:link w:val="8"/>
    <w:uiPriority w:val="9"/>
    <w:semiHidden/>
    <w:rsid w:val="002D7B0D"/>
    <w:rPr>
      <w:rFonts w:cstheme="majorBidi"/>
      <w:color w:val="595959" w:themeColor="text1" w:themeTint="A6"/>
    </w:rPr>
  </w:style>
  <w:style w:type="character" w:customStyle="1" w:styleId="90">
    <w:name w:val="标题 9 字符"/>
    <w:basedOn w:val="a0"/>
    <w:link w:val="9"/>
    <w:uiPriority w:val="9"/>
    <w:semiHidden/>
    <w:rsid w:val="002D7B0D"/>
    <w:rPr>
      <w:rFonts w:eastAsiaTheme="majorEastAsia" w:cstheme="majorBidi"/>
      <w:color w:val="595959" w:themeColor="text1" w:themeTint="A6"/>
    </w:rPr>
  </w:style>
  <w:style w:type="paragraph" w:styleId="a3">
    <w:name w:val="Title"/>
    <w:basedOn w:val="a"/>
    <w:next w:val="a"/>
    <w:link w:val="a4"/>
    <w:uiPriority w:val="10"/>
    <w:qFormat/>
    <w:rsid w:val="002D7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B0D"/>
    <w:pPr>
      <w:spacing w:before="160"/>
      <w:jc w:val="center"/>
    </w:pPr>
    <w:rPr>
      <w:i/>
      <w:iCs/>
      <w:color w:val="404040" w:themeColor="text1" w:themeTint="BF"/>
    </w:rPr>
  </w:style>
  <w:style w:type="character" w:customStyle="1" w:styleId="a8">
    <w:name w:val="引用 字符"/>
    <w:basedOn w:val="a0"/>
    <w:link w:val="a7"/>
    <w:uiPriority w:val="29"/>
    <w:rsid w:val="002D7B0D"/>
    <w:rPr>
      <w:i/>
      <w:iCs/>
      <w:color w:val="404040" w:themeColor="text1" w:themeTint="BF"/>
    </w:rPr>
  </w:style>
  <w:style w:type="paragraph" w:styleId="a9">
    <w:name w:val="List Paragraph"/>
    <w:basedOn w:val="a"/>
    <w:uiPriority w:val="34"/>
    <w:qFormat/>
    <w:rsid w:val="002D7B0D"/>
    <w:pPr>
      <w:ind w:left="720"/>
      <w:contextualSpacing/>
    </w:pPr>
  </w:style>
  <w:style w:type="character" w:styleId="aa">
    <w:name w:val="Intense Emphasis"/>
    <w:basedOn w:val="a0"/>
    <w:uiPriority w:val="21"/>
    <w:qFormat/>
    <w:rsid w:val="002D7B0D"/>
    <w:rPr>
      <w:i/>
      <w:iCs/>
      <w:color w:val="0F4761" w:themeColor="accent1" w:themeShade="BF"/>
    </w:rPr>
  </w:style>
  <w:style w:type="paragraph" w:styleId="ab">
    <w:name w:val="Intense Quote"/>
    <w:basedOn w:val="a"/>
    <w:next w:val="a"/>
    <w:link w:val="ac"/>
    <w:uiPriority w:val="30"/>
    <w:qFormat/>
    <w:rsid w:val="002D7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D7B0D"/>
    <w:rPr>
      <w:i/>
      <w:iCs/>
      <w:color w:val="0F4761" w:themeColor="accent1" w:themeShade="BF"/>
    </w:rPr>
  </w:style>
  <w:style w:type="character" w:styleId="ad">
    <w:name w:val="Intense Reference"/>
    <w:basedOn w:val="a0"/>
    <w:uiPriority w:val="32"/>
    <w:qFormat/>
    <w:rsid w:val="002D7B0D"/>
    <w:rPr>
      <w:b/>
      <w:bCs/>
      <w:smallCaps/>
      <w:color w:val="0F4761" w:themeColor="accent1" w:themeShade="BF"/>
      <w:spacing w:val="5"/>
    </w:rPr>
  </w:style>
  <w:style w:type="paragraph" w:styleId="ae">
    <w:name w:val="header"/>
    <w:basedOn w:val="a"/>
    <w:link w:val="af"/>
    <w:uiPriority w:val="99"/>
    <w:unhideWhenUsed/>
    <w:rsid w:val="002E206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E206C"/>
    <w:rPr>
      <w:sz w:val="18"/>
      <w:szCs w:val="18"/>
    </w:rPr>
  </w:style>
  <w:style w:type="paragraph" w:styleId="af0">
    <w:name w:val="footer"/>
    <w:basedOn w:val="a"/>
    <w:link w:val="af1"/>
    <w:uiPriority w:val="99"/>
    <w:unhideWhenUsed/>
    <w:rsid w:val="002E206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E206C"/>
    <w:rPr>
      <w:sz w:val="18"/>
      <w:szCs w:val="18"/>
    </w:rPr>
  </w:style>
  <w:style w:type="paragraph" w:customStyle="1" w:styleId="111">
    <w:name w:val="正文111"/>
    <w:next w:val="a"/>
    <w:qFormat/>
    <w:rsid w:val="002E206C"/>
    <w:pPr>
      <w:widowControl w:val="0"/>
      <w:spacing w:after="0" w:line="240" w:lineRule="auto"/>
      <w:jc w:val="both"/>
    </w:pPr>
    <w:rPr>
      <w:rFonts w:ascii="Times New Roman" w:eastAsia="宋体" w:hAnsi="Times New Roman" w:cs="Times New Roman"/>
      <w:kern w:val="0"/>
      <w:sz w:val="21"/>
      <w14:ligatures w14:val="none"/>
    </w:rPr>
  </w:style>
  <w:style w:type="paragraph" w:styleId="af2">
    <w:name w:val="Normal (Web)"/>
    <w:qFormat/>
    <w:rsid w:val="002E206C"/>
    <w:pPr>
      <w:widowControl w:val="0"/>
      <w:spacing w:after="0" w:line="240" w:lineRule="auto"/>
      <w:jc w:val="both"/>
    </w:pPr>
    <w:rPr>
      <w:rFonts w:ascii="Calibri" w:eastAsia="宋体" w:hAnsi="Calibri"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328528101@qq.com</dc:creator>
  <cp:keywords/>
  <dc:description/>
  <cp:lastModifiedBy>328528101@qq.com</cp:lastModifiedBy>
  <cp:revision>7</cp:revision>
  <dcterms:created xsi:type="dcterms:W3CDTF">2026-06-22T07:09:00Z</dcterms:created>
  <dcterms:modified xsi:type="dcterms:W3CDTF">2026-06-22T08:05:00Z</dcterms:modified>
</cp:coreProperties>
</file>