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tabs>
          <w:tab w:val="left" w:pos="800" w:leader="none"/>
        </w:tabs>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96"/>
          <w:szCs w:val="96"/>
          <w:highlight w:val="none"/>
        </w:rPr>
        <w:t xml:space="preserve"> </w:t>
      </w:r>
      <w:r>
        <w:rPr>
          <w:color w:val="000000" w:themeColor="text1"/>
          <w:highlight w:val="none"/>
        </w:rPr>
      </w:r>
      <w:r/>
    </w:p>
    <w:p>
      <w:pPr>
        <w:pStyle w:val="943"/>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jc w:val="center"/>
        <w:spacing w:line="0" w:lineRule="atLeast"/>
        <w:rPr>
          <w:rFonts w:hint="eastAsia" w:ascii="宋体" w:hAnsi="宋体" w:eastAsia="宋体" w:cs="宋体"/>
          <w:b/>
          <w:color w:val="000000" w:themeColor="text1"/>
          <w:sz w:val="40"/>
          <w:highlight w:val="none"/>
        </w:rPr>
      </w:pPr>
      <w:r>
        <w:rPr>
          <w:rFonts w:hint="eastAsia" w:ascii="宋体" w:hAnsi="宋体" w:eastAsia="宋体" w:cs="宋体"/>
          <w:b/>
          <w:color w:val="000000" w:themeColor="text1"/>
          <w:sz w:val="40"/>
          <w:highlight w:val="none"/>
        </w:rPr>
        <mc:AlternateContent>
          <mc:Choice Requires="wpg">
            <w:drawing>
              <wp:inline xmlns:wp="http://schemas.openxmlformats.org/drawingml/2006/wordprocessingDrawing" distT="0" distB="0" distL="0" distR="0">
                <wp:extent cx="2228850" cy="2238375"/>
                <wp:effectExtent l="0" t="0" r="0" b="9525"/>
                <wp:docPr id="7" name="图片 1" descr="0d7f775771702d9f0c57fb6bb85e4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0d7f775771702d9f0c57fb6bb85e4f1"/>
                        <pic:cNvPicPr>
                          <a:picLocks noChangeAspect="1"/>
                        </pic:cNvPicPr>
                        <pic:nvPr/>
                      </pic:nvPicPr>
                      <pic:blipFill>
                        <a:blip r:embed="rId21"/>
                        <a:stretch/>
                      </pic:blipFill>
                      <pic:spPr bwMode="auto">
                        <a:xfrm>
                          <a:off x="0" y="0"/>
                          <a:ext cx="2228850" cy="223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5.5pt;height:176.2pt;mso-wrap-distance-left:0.0pt;mso-wrap-distance-top:0.0pt;mso-wrap-distance-right:0.0pt;mso-wrap-distance-bottom:0.0pt;" stroked="f">
                <v:path textboxrect="0,0,0,0"/>
                <v:imagedata r:id="rId21" o:title=""/>
              </v:shape>
            </w:pict>
          </mc:Fallback>
        </mc:AlternateContent>
      </w:r>
      <w:r>
        <w:rPr>
          <w:color w:val="000000" w:themeColor="text1"/>
          <w:highlight w:val="none"/>
        </w:rPr>
      </w:r>
      <w:r/>
    </w:p>
    <w:p>
      <w:pPr>
        <w:jc w:val="center"/>
        <w:spacing w:line="0" w:lineRule="atLeast"/>
        <w:rPr>
          <w:rFonts w:hint="eastAsia" w:ascii="宋体" w:hAnsi="宋体" w:eastAsia="宋体" w:cs="宋体"/>
          <w:b/>
          <w:color w:val="000000" w:themeColor="text1"/>
          <w:sz w:val="40"/>
          <w:highlight w:val="none"/>
        </w:rPr>
      </w:pPr>
      <w:r>
        <w:rPr>
          <w:rFonts w:hint="eastAsia" w:ascii="宋体" w:hAnsi="宋体" w:eastAsia="宋体" w:cs="宋体"/>
          <w:b/>
          <w:color w:val="000000" w:themeColor="text1"/>
          <w:sz w:val="40"/>
          <w:highlight w:val="none"/>
        </w:rPr>
      </w:r>
      <w:r>
        <w:rPr>
          <w:color w:val="000000" w:themeColor="text1"/>
          <w:highlight w:val="none"/>
        </w:rPr>
      </w:r>
      <w:r/>
    </w:p>
    <w:p>
      <w:pPr>
        <w:jc w:val="center"/>
        <w:spacing w:line="0" w:lineRule="atLeast"/>
        <w:rPr>
          <w:rFonts w:hint="eastAsia" w:ascii="宋体" w:hAnsi="宋体" w:eastAsia="宋体" w:cs="宋体"/>
          <w:b/>
          <w:color w:val="000000" w:themeColor="text1"/>
          <w:sz w:val="40"/>
          <w:highlight w:val="none"/>
        </w:rPr>
      </w:pPr>
      <w:r>
        <w:rPr>
          <w:rFonts w:hint="eastAsia" w:ascii="宋体" w:hAnsi="宋体" w:eastAsia="宋体" w:cs="宋体"/>
          <w:b/>
          <w:color w:val="000000" w:themeColor="text1"/>
          <w:sz w:val="40"/>
          <w:highlight w:val="none"/>
        </w:rPr>
      </w:r>
      <w:r>
        <w:rPr>
          <w:color w:val="000000" w:themeColor="text1"/>
          <w:highlight w:val="none"/>
        </w:rPr>
      </w:r>
      <w:r/>
    </w:p>
    <w:p>
      <w:pPr>
        <w:jc w:val="center"/>
        <w:spacing w:line="0" w:lineRule="atLeast"/>
        <w:rPr>
          <w:rFonts w:hint="eastAsia" w:ascii="宋体" w:hAnsi="宋体" w:eastAsia="宋体" w:cs="宋体"/>
          <w:b/>
          <w:color w:val="000000" w:themeColor="text1"/>
          <w:sz w:val="40"/>
          <w:highlight w:val="none"/>
        </w:rPr>
      </w:pPr>
      <w:r>
        <w:rPr>
          <w:rFonts w:hint="eastAsia" w:ascii="宋体" w:hAnsi="宋体" w:eastAsia="宋体" w:cs="宋体"/>
          <w:b/>
          <w:color w:val="000000" w:themeColor="text1"/>
          <w:sz w:val="40"/>
          <w:highlight w:val="none"/>
        </w:rPr>
      </w:r>
      <w:r>
        <w:rPr>
          <w:color w:val="000000" w:themeColor="text1"/>
          <w:highlight w:val="none"/>
        </w:rPr>
      </w:r>
      <w:r/>
    </w:p>
    <w:p>
      <w:pPr>
        <w:jc w:val="center"/>
        <w:spacing w:line="0" w:lineRule="atLeast"/>
        <w:rPr>
          <w:rFonts w:hint="eastAsia" w:ascii="仿宋" w:hAnsi="仿宋" w:eastAsia="仿宋" w:cs="仿宋"/>
          <w:b/>
          <w:color w:val="000000" w:themeColor="text1"/>
          <w:sz w:val="96"/>
          <w:szCs w:val="96"/>
          <w:highlight w:val="none"/>
        </w:rPr>
      </w:pPr>
      <w:r>
        <w:rPr>
          <w:rFonts w:hint="eastAsia" w:ascii="仿宋" w:hAnsi="仿宋" w:eastAsia="仿宋" w:cs="仿宋"/>
          <w:b/>
          <w:color w:val="000000" w:themeColor="text1"/>
          <w:sz w:val="96"/>
          <w:szCs w:val="96"/>
          <w:highlight w:val="none"/>
        </w:rPr>
        <w:t xml:space="preserve">竞争性磋商文件</w:t>
      </w:r>
      <w:r>
        <w:rPr>
          <w:color w:val="000000" w:themeColor="text1"/>
          <w:highlight w:val="none"/>
        </w:rPr>
      </w:r>
      <w:r/>
    </w:p>
    <w:p>
      <w:pPr>
        <w:spacing w:line="360" w:lineRule="auto"/>
        <w:widowControl w:val="off"/>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r>
      <w:r>
        <w:rPr>
          <w:color w:val="000000" w:themeColor="text1"/>
          <w:highlight w:val="none"/>
        </w:rPr>
      </w:r>
      <w:r/>
    </w:p>
    <w:p>
      <w:pPr>
        <w:pStyle w:val="952"/>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ind w:firstLine="320"/>
        <w:spacing w:line="360" w:lineRule="auto"/>
        <w:widowControl w:val="off"/>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t xml:space="preserve">项目编号：</w:t>
      </w:r>
      <w:r>
        <w:rPr>
          <w:rFonts w:hint="eastAsia" w:ascii="仿宋" w:hAnsi="仿宋" w:eastAsia="仿宋" w:cs="仿宋"/>
          <w:color w:val="000000" w:themeColor="text1"/>
          <w:sz w:val="32"/>
          <w:szCs w:val="32"/>
          <w:highlight w:val="none"/>
          <w:lang w:val="en-US" w:eastAsia="zh-CN"/>
        </w:rPr>
        <w:t xml:space="preserve">JSZC-320390-XZTP-C2026-0004 </w:t>
      </w:r>
      <w:r>
        <w:rPr>
          <w:color w:val="000000" w:themeColor="text1"/>
          <w:highlight w:val="none"/>
        </w:rPr>
      </w:r>
      <w:r/>
    </w:p>
    <w:p>
      <w:pPr>
        <w:ind w:left="1920" w:hanging="1600"/>
        <w:spacing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sz w:val="32"/>
          <w:szCs w:val="32"/>
          <w:highlight w:val="none"/>
        </w:rPr>
        <w:t xml:space="preserve">项目名称：</w:t>
      </w:r>
      <w:bookmarkStart w:id="0" w:name="OLE_LINK1"/>
      <w:r>
        <w:rPr>
          <w:rFonts w:hint="eastAsia" w:ascii="仿宋" w:hAnsi="仿宋" w:eastAsia="仿宋" w:cs="仿宋"/>
          <w:color w:val="000000" w:themeColor="text1"/>
          <w:sz w:val="32"/>
          <w:szCs w:val="32"/>
          <w:highlight w:val="none"/>
          <w:lang w:eastAsia="zh-CN"/>
        </w:rPr>
        <w:t xml:space="preserve">2026年度经开区区管污水处理厂、村级污水处理站第三方监管服务项目</w:t>
      </w:r>
      <w:bookmarkEnd w:id="0"/>
      <w:r>
        <w:rPr>
          <w:color w:val="000000" w:themeColor="text1"/>
          <w:highlight w:val="none"/>
        </w:rPr>
      </w:r>
      <w:r/>
    </w:p>
    <w:p>
      <w:pPr>
        <w:ind w:firstLine="320"/>
        <w:spacing w:line="360" w:lineRule="auto"/>
        <w:widowControl w:val="off"/>
        <w:rPr>
          <w:rFonts w:hint="eastAsia" w:ascii="仿宋" w:hAnsi="仿宋" w:eastAsia="仿宋" w:cs="仿宋"/>
          <w:color w:val="000000" w:themeColor="text1"/>
          <w:sz w:val="32"/>
          <w:szCs w:val="32"/>
          <w:highlight w:val="none"/>
          <w:lang w:eastAsia="zh-CN"/>
          <w14:ligatures w14:val="none"/>
        </w:rPr>
      </w:pPr>
      <w:r>
        <w:rPr>
          <w:rFonts w:hint="eastAsia" w:ascii="仿宋" w:hAnsi="仿宋" w:eastAsia="仿宋" w:cs="仿宋"/>
          <w:color w:val="000000" w:themeColor="text1"/>
          <w:sz w:val="32"/>
          <w:szCs w:val="32"/>
          <w:highlight w:val="none"/>
        </w:rPr>
        <w:t xml:space="preserve">采</w:t>
      </w:r>
      <w:r>
        <w:rPr>
          <w:rFonts w:hint="eastAsia" w:ascii="仿宋" w:hAnsi="仿宋" w:eastAsia="仿宋" w:cs="仿宋"/>
          <w:color w:val="000000" w:themeColor="text1"/>
          <w:sz w:val="32"/>
          <w:szCs w:val="32"/>
          <w:highlight w:val="none"/>
          <w:lang w:val="en-US" w:eastAsia="zh-CN"/>
        </w:rPr>
        <w:t xml:space="preserve"> </w:t>
      </w:r>
      <w:r>
        <w:rPr>
          <w:rFonts w:hint="eastAsia" w:ascii="仿宋" w:hAnsi="仿宋" w:eastAsia="仿宋" w:cs="仿宋"/>
          <w:color w:val="000000" w:themeColor="text1"/>
          <w:sz w:val="32"/>
          <w:szCs w:val="32"/>
          <w:highlight w:val="none"/>
        </w:rPr>
        <w:t xml:space="preserve">购</w:t>
      </w:r>
      <w:r>
        <w:rPr>
          <w:rFonts w:hint="eastAsia" w:ascii="仿宋" w:hAnsi="仿宋" w:eastAsia="仿宋" w:cs="仿宋"/>
          <w:color w:val="000000" w:themeColor="text1"/>
          <w:sz w:val="32"/>
          <w:szCs w:val="32"/>
          <w:highlight w:val="none"/>
          <w:lang w:val="en-US" w:eastAsia="zh-CN"/>
        </w:rPr>
        <w:t xml:space="preserve"> </w:t>
      </w:r>
      <w:r>
        <w:rPr>
          <w:rFonts w:hint="eastAsia" w:ascii="仿宋" w:hAnsi="仿宋" w:eastAsia="仿宋" w:cs="仿宋"/>
          <w:color w:val="000000" w:themeColor="text1"/>
          <w:sz w:val="32"/>
          <w:szCs w:val="32"/>
          <w:highlight w:val="none"/>
        </w:rPr>
        <w:t xml:space="preserve">人：</w:t>
      </w:r>
      <w:r>
        <w:rPr>
          <w:rFonts w:hint="eastAsia" w:ascii="仿宋" w:hAnsi="仿宋" w:eastAsia="仿宋" w:cs="仿宋"/>
          <w:color w:val="000000" w:themeColor="text1"/>
          <w:sz w:val="32"/>
          <w:szCs w:val="32"/>
          <w:highlight w:val="none"/>
          <w:lang w:eastAsia="zh-CN"/>
        </w:rPr>
        <w:t xml:space="preserve">徐州经济技术开发区社会事业局</w:t>
      </w:r>
      <w:r>
        <w:rPr>
          <w:rFonts w:hint="eastAsia" w:ascii="仿宋" w:hAnsi="仿宋" w:eastAsia="仿宋" w:cs="仿宋"/>
          <w:color w:val="000000" w:themeColor="text1"/>
          <w:sz w:val="32"/>
          <w:szCs w:val="32"/>
          <w:highlight w:val="none"/>
          <w:lang w:eastAsia="zh-CN"/>
        </w:rPr>
        <w:t xml:space="preserve">（农水）</w:t>
      </w:r>
      <w:r>
        <w:rPr>
          <w:rFonts w:hint="eastAsia" w:ascii="仿宋" w:hAnsi="仿宋" w:eastAsia="仿宋" w:cs="仿宋"/>
          <w:color w:val="000000" w:themeColor="text1"/>
          <w:sz w:val="32"/>
          <w:szCs w:val="32"/>
          <w:highlight w:val="none"/>
          <w:lang w:eastAsia="zh-CN"/>
        </w:rPr>
      </w:r>
      <w:r/>
    </w:p>
    <w:p>
      <w:pPr>
        <w:rPr>
          <w:rFonts w:hint="eastAsia" w:ascii="仿宋" w:hAnsi="仿宋" w:eastAsia="仿宋" w:cs="仿宋"/>
          <w:b/>
          <w:color w:val="000000" w:themeColor="text1"/>
          <w:sz w:val="40"/>
          <w:highlight w:val="none"/>
        </w:rPr>
      </w:pPr>
      <w:r>
        <w:rPr>
          <w:rFonts w:hint="eastAsia" w:ascii="仿宋" w:hAnsi="仿宋" w:eastAsia="仿宋" w:cs="仿宋"/>
          <w:b/>
          <w:color w:val="000000" w:themeColor="text1"/>
          <w:sz w:val="40"/>
          <w:highlight w:val="none"/>
        </w:rPr>
      </w:r>
      <w:r>
        <w:rPr>
          <w:color w:val="000000" w:themeColor="text1"/>
          <w:highlight w:val="none"/>
        </w:rPr>
      </w:r>
      <w:r/>
    </w:p>
    <w:p>
      <w:pPr>
        <w:pStyle w:val="925"/>
        <w:rPr>
          <w:rFonts w:hint="eastAsia" w:ascii="仿宋" w:hAnsi="仿宋" w:eastAsia="仿宋" w:cs="仿宋"/>
          <w:b/>
          <w:color w:val="000000" w:themeColor="text1"/>
          <w:sz w:val="40"/>
          <w:highlight w:val="none"/>
        </w:rPr>
      </w:pPr>
      <w:r>
        <w:rPr>
          <w:rFonts w:hint="eastAsia" w:ascii="仿宋" w:hAnsi="仿宋" w:eastAsia="仿宋" w:cs="仿宋"/>
          <w:b/>
          <w:color w:val="000000" w:themeColor="text1"/>
          <w:sz w:val="40"/>
          <w:highlight w:val="none"/>
        </w:rPr>
      </w:r>
      <w:r>
        <w:rPr>
          <w:color w:val="000000" w:themeColor="text1"/>
          <w:highlight w:val="none"/>
        </w:rPr>
      </w:r>
      <w:r/>
    </w:p>
    <w:p>
      <w:pPr>
        <w:pStyle w:val="925"/>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jc w:val="center"/>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lang w:val="en-US" w:eastAsia="zh-CN"/>
        </w:rPr>
        <w:t xml:space="preserve">采购代理机构：</w:t>
      </w:r>
      <w:r>
        <w:rPr>
          <w:rFonts w:hint="eastAsia" w:ascii="仿宋" w:hAnsi="仿宋" w:eastAsia="仿宋" w:cs="仿宋"/>
          <w:color w:val="000000" w:themeColor="text1"/>
          <w:sz w:val="32"/>
          <w:szCs w:val="32"/>
          <w:highlight w:val="none"/>
          <w:lang w:eastAsia="zh-CN"/>
        </w:rPr>
        <w:t xml:space="preserve">徐州天平建设监理咨询有限公司</w:t>
      </w:r>
      <w:r>
        <w:rPr>
          <w:color w:val="000000" w:themeColor="text1"/>
          <w:highlight w:val="none"/>
        </w:rPr>
      </w:r>
      <w:r/>
    </w:p>
    <w:p>
      <w:pPr>
        <w:jc w:val="center"/>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r>
      <w:r>
        <w:rPr>
          <w:color w:val="000000" w:themeColor="text1"/>
          <w:highlight w:val="none"/>
        </w:rPr>
      </w:r>
      <w:r/>
    </w:p>
    <w:p>
      <w:pPr>
        <w:jc w:val="center"/>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t xml:space="preserve">二</w:t>
      </w:r>
      <w:r>
        <w:rPr>
          <w:rFonts w:hint="eastAsia" w:ascii="仿宋" w:hAnsi="仿宋" w:eastAsia="仿宋" w:cs="仿宋"/>
          <w:color w:val="000000" w:themeColor="text1"/>
          <w:sz w:val="32"/>
          <w:szCs w:val="32"/>
          <w:highlight w:val="none"/>
          <w:lang w:val="en-US" w:eastAsia="zh-CN"/>
        </w:rPr>
        <w:t xml:space="preserve">〇</w:t>
      </w:r>
      <w:r>
        <w:rPr>
          <w:rFonts w:hint="eastAsia" w:ascii="仿宋" w:hAnsi="仿宋" w:eastAsia="仿宋" w:cs="仿宋"/>
          <w:color w:val="000000" w:themeColor="text1"/>
          <w:sz w:val="32"/>
          <w:szCs w:val="32"/>
          <w:highlight w:val="none"/>
        </w:rPr>
        <w:t xml:space="preserve">二</w:t>
      </w:r>
      <w:r>
        <w:rPr>
          <w:rFonts w:hint="eastAsia" w:ascii="仿宋" w:hAnsi="仿宋" w:eastAsia="仿宋" w:cs="仿宋"/>
          <w:color w:val="000000" w:themeColor="text1"/>
          <w:sz w:val="32"/>
          <w:szCs w:val="32"/>
          <w:highlight w:val="none"/>
          <w:lang w:val="en-US" w:eastAsia="zh-CN"/>
        </w:rPr>
        <w:t xml:space="preserve">六</w:t>
      </w:r>
      <w:r>
        <w:rPr>
          <w:rFonts w:hint="eastAsia" w:ascii="仿宋" w:hAnsi="仿宋" w:eastAsia="仿宋" w:cs="仿宋"/>
          <w:color w:val="000000" w:themeColor="text1"/>
          <w:sz w:val="32"/>
          <w:szCs w:val="32"/>
          <w:highlight w:val="none"/>
        </w:rPr>
        <w:t xml:space="preserve">年</w:t>
      </w:r>
      <w:r>
        <w:rPr>
          <w:rFonts w:hint="eastAsia" w:ascii="仿宋" w:hAnsi="仿宋" w:eastAsia="仿宋" w:cs="仿宋"/>
          <w:color w:val="000000" w:themeColor="text1"/>
          <w:sz w:val="32"/>
          <w:szCs w:val="32"/>
          <w:highlight w:val="none"/>
          <w:lang w:val="en-US" w:eastAsia="zh-CN"/>
        </w:rPr>
        <w:t xml:space="preserve">六</w:t>
      </w:r>
      <w:r>
        <w:rPr>
          <w:rFonts w:hint="eastAsia" w:ascii="仿宋" w:hAnsi="仿宋" w:eastAsia="仿宋" w:cs="仿宋"/>
          <w:color w:val="000000" w:themeColor="text1"/>
          <w:sz w:val="32"/>
          <w:szCs w:val="32"/>
          <w:highlight w:val="none"/>
        </w:rPr>
        <w:t xml:space="preserve">月</w:t>
      </w:r>
      <w:r>
        <w:rPr>
          <w:color w:val="000000" w:themeColor="text1"/>
          <w:highlight w:val="none"/>
        </w:rPr>
      </w:r>
      <w:r/>
    </w:p>
    <w:p>
      <w:pPr>
        <w:pStyle w:val="1108"/>
        <w:jc w:val="center"/>
        <w:spacing w:line="0" w:lineRule="atLeast"/>
        <w:rPr>
          <w:rFonts w:hint="eastAsia" w:ascii="仿宋" w:hAnsi="仿宋" w:eastAsia="仿宋" w:cs="仿宋"/>
          <w:b/>
          <w:color w:val="000000" w:themeColor="text1"/>
          <w:sz w:val="36"/>
          <w:highlight w:val="none"/>
        </w:rPr>
        <w:sectPr>
          <w:footerReference w:type="even" r:id="rId12"/>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仿宋" w:hAnsi="仿宋" w:eastAsia="仿宋" w:cs="仿宋"/>
          <w:b/>
          <w:color w:val="000000" w:themeColor="text1"/>
          <w:sz w:val="36"/>
          <w:highlight w:val="none"/>
        </w:rPr>
      </w:r>
      <w:r>
        <w:rPr>
          <w:color w:val="000000" w:themeColor="text1"/>
          <w:highlight w:val="none"/>
        </w:rPr>
      </w:r>
      <w:r/>
    </w:p>
    <w:p>
      <w:pPr>
        <w:pStyle w:val="1108"/>
        <w:jc w:val="center"/>
        <w:spacing w:line="0" w:lineRule="atLeast"/>
        <w:rPr>
          <w:rFonts w:hint="eastAsia" w:ascii="仿宋" w:hAnsi="仿宋" w:eastAsia="仿宋" w:cs="仿宋"/>
          <w:b/>
          <w:color w:val="000000" w:themeColor="text1"/>
          <w:sz w:val="36"/>
          <w:highlight w:val="none"/>
        </w:rPr>
      </w:pPr>
      <w:r>
        <w:rPr>
          <w:rFonts w:hint="eastAsia" w:ascii="仿宋" w:hAnsi="仿宋" w:eastAsia="仿宋" w:cs="仿宋"/>
          <w:b/>
          <w:color w:val="000000" w:themeColor="text1"/>
          <w:sz w:val="36"/>
          <w:highlight w:val="none"/>
        </w:rPr>
        <w:t xml:space="preserve">竞争性磋商文件</w:t>
      </w:r>
      <w:r>
        <w:rPr>
          <w:color w:val="000000" w:themeColor="text1"/>
          <w:highlight w:val="none"/>
        </w:rPr>
      </w:r>
      <w:r/>
    </w:p>
    <w:p>
      <w:pPr>
        <w:pStyle w:val="1108"/>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jc w:val="center"/>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 </w:t>
      </w:r>
      <w:r>
        <w:rPr>
          <w:color w:val="000000" w:themeColor="text1"/>
          <w:highlight w:val="none"/>
        </w:rPr>
      </w:r>
      <w:r/>
    </w:p>
    <w:p>
      <w:pPr>
        <w:pStyle w:val="1108"/>
        <w:jc w:val="center"/>
        <w:spacing w:line="0" w:lineRule="atLeast"/>
        <w:rPr>
          <w:rFonts w:hint="eastAsia" w:ascii="仿宋" w:hAnsi="仿宋" w:eastAsia="仿宋" w:cs="仿宋"/>
          <w:color w:val="000000" w:themeColor="text1"/>
          <w:sz w:val="24"/>
          <w:highlight w:val="none"/>
          <w:u w:val="single"/>
        </w:rPr>
      </w:pPr>
      <w:r>
        <w:rPr>
          <w:rFonts w:hint="eastAsia" w:ascii="仿宋" w:hAnsi="仿宋" w:eastAsia="仿宋" w:cs="仿宋"/>
          <w:color w:val="000000" w:themeColor="text1"/>
          <w:sz w:val="24"/>
          <w:highlight w:val="none"/>
          <w:u w:val="single"/>
          <w:lang w:eastAsia="zh-CN"/>
        </w:rPr>
      </w:r>
      <w:r>
        <w:rPr>
          <w:color w:val="000000" w:themeColor="text1"/>
          <w:highlight w:val="none"/>
        </w:rPr>
      </w:r>
      <w:r/>
    </w:p>
    <w:p>
      <w:pPr>
        <w:pStyle w:val="1108"/>
        <w:tabs>
          <w:tab w:val="left" w:pos="3240" w:leader="none"/>
        </w:tabs>
        <w:rPr>
          <w:rFonts w:hint="eastAsia" w:ascii="仿宋" w:hAnsi="仿宋" w:eastAsia="仿宋" w:cs="仿宋"/>
          <w:color w:val="000000" w:themeColor="text1"/>
          <w:sz w:val="24"/>
          <w:highlight w:val="none"/>
          <w:u w:val="single"/>
        </w:rPr>
      </w:pPr>
      <w:r>
        <w:rPr>
          <w:rFonts w:hint="eastAsia" w:ascii="仿宋" w:hAnsi="仿宋" w:eastAsia="仿宋" w:cs="仿宋"/>
          <w:color w:val="000000" w:themeColor="text1"/>
          <w:sz w:val="24"/>
          <w:highlight w:val="none"/>
          <w:u w:val="single"/>
        </w:rPr>
      </w:r>
      <w:r>
        <w:rPr>
          <w:color w:val="000000" w:themeColor="text1"/>
          <w:highlight w:val="none"/>
        </w:rPr>
      </w:r>
      <w:r/>
    </w:p>
    <w:p>
      <w:pPr>
        <w:pStyle w:val="1108"/>
        <w:keepLines w:val="0"/>
        <w:keepNext w:val="0"/>
        <w:pageBreakBefore w:val="0"/>
        <w:spacing w:line="480" w:lineRule="exact"/>
        <w:tabs>
          <w:tab w:val="left" w:pos="3240" w:leader="none"/>
        </w:tabs>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 （供应商）：</w:t>
      </w:r>
      <w:r>
        <w:rPr>
          <w:color w:val="000000" w:themeColor="text1"/>
          <w:highlight w:val="none"/>
        </w:rPr>
      </w:r>
      <w:r/>
    </w:p>
    <w:p>
      <w:pPr>
        <w:ind w:firstLine="497"/>
        <w:jc w:val="both"/>
        <w:spacing w:before="0" w:beforeAutospacing="0" w:after="0" w:afterAutospacing="0" w:line="360" w:lineRule="auto"/>
        <w:rPr>
          <w:rStyle w:val="1153"/>
          <w:rFonts w:hint="eastAsia" w:ascii="仿宋" w:hAnsi="仿宋" w:eastAsia="仿宋" w:cs="仿宋"/>
          <w:b w:val="0"/>
          <w:i w:val="0"/>
          <w:caps w:val="0"/>
          <w:color w:val="000000" w:themeColor="text1"/>
          <w:spacing w:val="0"/>
          <w:sz w:val="24"/>
          <w:szCs w:val="24"/>
          <w:highlight w:val="none"/>
        </w:rPr>
      </w:pPr>
      <w:r>
        <w:rPr>
          <w:rFonts w:hint="eastAsia" w:ascii="仿宋" w:hAnsi="仿宋" w:eastAsia="仿宋" w:cs="仿宋"/>
          <w:color w:val="000000" w:themeColor="text1"/>
          <w:sz w:val="24"/>
          <w:szCs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000000" w:themeColor="text1"/>
          <w:sz w:val="24"/>
          <w:szCs w:val="24"/>
          <w:highlight w:val="none"/>
          <w:u w:val="single"/>
          <w:lang w:eastAsia="zh-CN"/>
        </w:rPr>
        <w:t xml:space="preserve">徐州天平建设监理咨询有限公司</w:t>
      </w:r>
      <w:r>
        <w:rPr>
          <w:rStyle w:val="1153"/>
          <w:rFonts w:hint="eastAsia" w:ascii="仿宋" w:hAnsi="仿宋" w:eastAsia="仿宋" w:cs="仿宋"/>
          <w:color w:val="000000" w:themeColor="text1"/>
          <w:sz w:val="24"/>
          <w:szCs w:val="24"/>
          <w:highlight w:val="none"/>
        </w:rPr>
        <w:t xml:space="preserve">对</w:t>
      </w:r>
      <w:r>
        <w:rPr>
          <w:rFonts w:hint="eastAsia" w:ascii="仿宋" w:hAnsi="仿宋" w:eastAsia="仿宋" w:cs="仿宋"/>
          <w:color w:val="000000" w:themeColor="text1"/>
          <w:sz w:val="24"/>
          <w:szCs w:val="24"/>
          <w:highlight w:val="none"/>
          <w:u w:val="single"/>
          <w:lang w:eastAsia="zh-CN"/>
        </w:rPr>
        <w:t xml:space="preserve">2026年度经开区区管污水处理厂、村级污水处理站第三方监管服务项目</w:t>
      </w:r>
      <w:r>
        <w:rPr>
          <w:rStyle w:val="1153"/>
          <w:rFonts w:hint="eastAsia" w:ascii="仿宋" w:hAnsi="仿宋" w:eastAsia="仿宋" w:cs="仿宋"/>
          <w:color w:val="000000" w:themeColor="text1"/>
          <w:sz w:val="24"/>
          <w:szCs w:val="24"/>
          <w:highlight w:val="none"/>
        </w:rPr>
        <w:t xml:space="preserve">采取竞争性磋商采购方式进行采购，竞争性磋商文件（以下简称</w:t>
      </w:r>
      <w:r>
        <w:rPr>
          <w:rStyle w:val="1153"/>
          <w:rFonts w:hint="eastAsia" w:ascii="仿宋" w:hAnsi="仿宋" w:eastAsia="仿宋" w:cs="仿宋"/>
          <w:color w:val="000000" w:themeColor="text1"/>
          <w:sz w:val="24"/>
          <w:highlight w:val="none"/>
        </w:rPr>
        <w:t xml:space="preserve">《磋商文件》</w:t>
      </w:r>
      <w:r>
        <w:rPr>
          <w:rStyle w:val="1153"/>
          <w:rFonts w:hint="eastAsia" w:ascii="仿宋" w:hAnsi="仿宋" w:eastAsia="仿宋" w:cs="仿宋"/>
          <w:color w:val="000000" w:themeColor="text1"/>
          <w:sz w:val="24"/>
          <w:szCs w:val="24"/>
          <w:highlight w:val="none"/>
        </w:rPr>
        <w:t xml:space="preserve">）</w:t>
      </w:r>
      <w:r>
        <w:rPr>
          <w:rStyle w:val="1153"/>
          <w:rFonts w:hint="eastAsia" w:ascii="仿宋" w:hAnsi="仿宋" w:eastAsia="仿宋" w:cs="仿宋"/>
          <w:color w:val="000000" w:themeColor="text1"/>
          <w:sz w:val="24"/>
          <w:highlight w:val="none"/>
        </w:rPr>
        <w:t xml:space="preserve">内容如下：</w:t>
      </w:r>
      <w:r>
        <w:rPr>
          <w:color w:val="000000" w:themeColor="text1"/>
          <w:highlight w:val="none"/>
        </w:rPr>
      </w:r>
      <w:r/>
    </w:p>
    <w:p>
      <w:pPr>
        <w:pStyle w:val="1108"/>
        <w:ind w:left="497"/>
        <w:jc w:val="center"/>
        <w:keepLines w:val="0"/>
        <w:keepNext w:val="0"/>
        <w:pageBreakBefore w:val="0"/>
        <w:spacing w:before="181" w:after="181"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8"/>
          <w:szCs w:val="28"/>
          <w:highlight w:val="none"/>
        </w:rPr>
        <w:t xml:space="preserve">第一章 项目说明</w:t>
      </w:r>
      <w:r>
        <w:rPr>
          <w:color w:val="000000" w:themeColor="text1"/>
          <w:highlight w:val="none"/>
        </w:rPr>
      </w:r>
      <w:r/>
    </w:p>
    <w:p>
      <w:pPr>
        <w:ind w:firstLine="320"/>
        <w:spacing w:line="360" w:lineRule="auto"/>
        <w:widowControl w:val="off"/>
        <w:rPr>
          <w:rFonts w:hint="eastAsia" w:ascii="仿宋" w:hAnsi="仿宋" w:eastAsia="仿宋" w:cs="仿宋"/>
          <w:color w:val="000000" w:themeColor="text1"/>
          <w:sz w:val="32"/>
          <w:szCs w:val="32"/>
          <w:highlight w:val="none"/>
          <w:lang w:eastAsia="zh-CN"/>
          <w14:ligatures w14:val="none"/>
        </w:rPr>
      </w:pPr>
      <w:r>
        <w:rPr>
          <w:rFonts w:hint="eastAsia" w:ascii="仿宋" w:hAnsi="仿宋" w:eastAsia="仿宋" w:cs="仿宋"/>
          <w:color w:val="000000" w:themeColor="text1"/>
          <w:sz w:val="24"/>
          <w:highlight w:val="none"/>
        </w:rPr>
        <w:t xml:space="preserve">一、采购人：</w:t>
      </w:r>
      <w:r>
        <w:rPr>
          <w:rFonts w:hint="eastAsia" w:ascii="仿宋" w:hAnsi="仿宋" w:eastAsia="仿宋" w:cs="仿宋"/>
          <w:color w:val="000000" w:themeColor="text1"/>
          <w:sz w:val="24"/>
          <w:highlight w:val="none"/>
          <w:lang w:eastAsia="zh-CN"/>
        </w:rPr>
        <w:t xml:space="preserve">徐州经济技术开发区社会事业局</w:t>
      </w:r>
      <w:r>
        <w:rPr>
          <w:rFonts w:hint="eastAsia" w:ascii="仿宋" w:hAnsi="仿宋" w:eastAsia="仿宋" w:cs="仿宋"/>
          <w:color w:val="000000" w:themeColor="text1"/>
          <w:sz w:val="24"/>
          <w:highlight w:val="none"/>
          <w:lang w:eastAsia="zh-CN"/>
        </w:rPr>
        <w:t xml:space="preserve">（农水）</w:t>
      </w:r>
      <w:r>
        <w:rPr>
          <w:rFonts w:hint="eastAsia" w:ascii="仿宋" w:hAnsi="仿宋" w:eastAsia="仿宋" w:cs="仿宋"/>
          <w:color w:val="000000" w:themeColor="text1"/>
          <w:sz w:val="32"/>
          <w:szCs w:val="32"/>
          <w:highlight w:val="none"/>
          <w:lang w:eastAsia="zh-CN"/>
          <w14:ligatures w14:val="none"/>
        </w:rPr>
      </w:r>
      <w:r/>
    </w:p>
    <w:p>
      <w:pPr>
        <w:pStyle w:val="1108"/>
        <w:ind w:left="497"/>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二、项目名称：</w:t>
      </w:r>
      <w:r>
        <w:rPr>
          <w:rFonts w:hint="eastAsia" w:ascii="仿宋" w:hAnsi="仿宋" w:eastAsia="仿宋" w:cs="仿宋"/>
          <w:color w:val="000000" w:themeColor="text1"/>
          <w:sz w:val="24"/>
          <w:highlight w:val="none"/>
          <w:lang w:eastAsia="zh-CN"/>
        </w:rPr>
        <w:t xml:space="preserve">2026年度经开区区管污水处理厂、村级污水处理站第三方监管服务项目</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w:t>
      </w: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 </w:t>
      </w:r>
      <w:r>
        <w:rPr>
          <w:color w:val="000000" w:themeColor="text1"/>
          <w:highlight w:val="none"/>
        </w:rPr>
      </w:r>
      <w:r/>
    </w:p>
    <w:p>
      <w:pPr>
        <w:pStyle w:val="1108"/>
        <w:ind w:firstLine="497"/>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四、采购邀请：通过发布公告的方式邀请符合相应资格条件的供应商参与竞争性磋商采购活动。</w:t>
      </w:r>
      <w:r>
        <w:rPr>
          <w:color w:val="000000" w:themeColor="text1"/>
          <w:highlight w:val="none"/>
        </w:rPr>
      </w:r>
      <w:r/>
    </w:p>
    <w:p>
      <w:pPr>
        <w:pStyle w:val="1108"/>
        <w:ind w:firstLine="480"/>
        <w:jc w:val="left"/>
        <w:keepLines w:val="0"/>
        <w:keepNext w:val="0"/>
        <w:pageBreakBefore w:val="0"/>
        <w:spacing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五、采购方式：</w:t>
      </w:r>
      <w:r>
        <w:rPr>
          <w:rStyle w:val="1153"/>
          <w:rFonts w:hint="eastAsia" w:ascii="仿宋" w:hAnsi="仿宋" w:eastAsia="仿宋" w:cs="仿宋"/>
          <w:color w:val="000000" w:themeColor="text1"/>
          <w:sz w:val="24"/>
          <w:highlight w:val="none"/>
        </w:rPr>
        <w:t xml:space="preserve">竞争性磋商采购方式。</w:t>
      </w:r>
      <w:r>
        <w:rPr>
          <w:color w:val="000000" w:themeColor="text1"/>
          <w:highlight w:val="none"/>
        </w:rPr>
      </w:r>
      <w:r/>
    </w:p>
    <w:p>
      <w:pPr>
        <w:pStyle w:val="1108"/>
        <w:ind w:firstLine="480"/>
        <w:jc w:val="left"/>
        <w:keepLines w:val="0"/>
        <w:keepNext w:val="0"/>
        <w:pageBreakBefore w:val="0"/>
        <w:spacing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六、供应商资格条件：见竞争性磋商公告</w:t>
      </w:r>
      <w:r>
        <w:rPr>
          <w:color w:val="000000" w:themeColor="text1"/>
          <w:highlight w:val="none"/>
        </w:rPr>
      </w:r>
      <w:r/>
    </w:p>
    <w:p>
      <w:pPr>
        <w:pStyle w:val="1108"/>
        <w:ind w:left="497"/>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七、采购预算（采购项目预算金额）：见《磋商文件》附件2.《项目要求（采购需求）》。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八、采购需求：见《磋商文件》附件2.《项目要求（采购需求）》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九、</w:t>
      </w:r>
      <w:r>
        <w:rPr>
          <w:rFonts w:hint="eastAsia" w:ascii="仿宋" w:hAnsi="仿宋" w:eastAsia="仿宋" w:cs="仿宋"/>
          <w:color w:val="000000" w:themeColor="text1"/>
          <w:sz w:val="24"/>
          <w:highlight w:val="none"/>
          <w:lang w:eastAsia="zh-CN"/>
        </w:rPr>
        <w:t xml:space="preserve">合同草案条款</w:t>
      </w:r>
      <w:r>
        <w:rPr>
          <w:rFonts w:hint="eastAsia" w:ascii="仿宋" w:hAnsi="仿宋" w:eastAsia="仿宋" w:cs="仿宋"/>
          <w:color w:val="000000" w:themeColor="text1"/>
          <w:sz w:val="24"/>
          <w:highlight w:val="none"/>
        </w:rPr>
        <w:t xml:space="preserve">：见《磋商文件》附件6.《</w:t>
      </w:r>
      <w:r>
        <w:rPr>
          <w:rFonts w:hint="eastAsia" w:ascii="仿宋" w:hAnsi="仿宋" w:eastAsia="仿宋" w:cs="仿宋"/>
          <w:color w:val="000000" w:themeColor="text1"/>
          <w:sz w:val="24"/>
          <w:highlight w:val="none"/>
          <w:lang w:eastAsia="zh-CN"/>
        </w:rPr>
        <w:t xml:space="preserve">合同草案条款</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十、报价要求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1.供应商报价为要约，</w:t>
      </w:r>
      <w:r>
        <w:rPr>
          <w:rFonts w:hint="eastAsia" w:ascii="仿宋" w:hAnsi="仿宋" w:eastAsia="仿宋" w:cs="仿宋"/>
          <w:color w:val="000000" w:themeColor="text1"/>
          <w:sz w:val="24"/>
          <w:highlight w:val="none"/>
          <w:u w:val="single"/>
          <w:lang w:eastAsia="zh-CN"/>
        </w:rPr>
        <w:t xml:space="preserve">徐州天平建设监理咨询有限公司</w:t>
      </w:r>
      <w:r>
        <w:rPr>
          <w:rFonts w:hint="eastAsia" w:ascii="仿宋" w:hAnsi="仿宋" w:eastAsia="仿宋" w:cs="仿宋"/>
          <w:color w:val="000000" w:themeColor="text1"/>
          <w:sz w:val="24"/>
          <w:highlight w:val="none"/>
        </w:rPr>
        <w:t xml:space="preserve">无承诺表示时视为未成交，</w:t>
      </w:r>
      <w:r>
        <w:rPr>
          <w:rFonts w:hint="eastAsia" w:ascii="仿宋" w:hAnsi="仿宋" w:eastAsia="仿宋" w:cs="仿宋"/>
          <w:color w:val="000000" w:themeColor="text1"/>
          <w:sz w:val="24"/>
          <w:highlight w:val="none"/>
          <w:u w:val="single"/>
          <w:lang w:eastAsia="zh-CN"/>
        </w:rPr>
        <w:t xml:space="preserve">徐州天平建设监理咨询有限公司</w:t>
      </w:r>
      <w:r>
        <w:rPr>
          <w:rFonts w:hint="eastAsia" w:ascii="仿宋" w:hAnsi="仿宋" w:eastAsia="仿宋" w:cs="仿宋"/>
          <w:color w:val="000000" w:themeColor="text1"/>
          <w:sz w:val="24"/>
          <w:highlight w:val="none"/>
        </w:rPr>
        <w:t xml:space="preserve">认为必要时可重新进行竞争性磋商采购或</w:t>
      </w:r>
      <w:r>
        <w:rPr>
          <w:rFonts w:hint="eastAsia" w:ascii="仿宋" w:hAnsi="仿宋" w:eastAsia="仿宋" w:cs="仿宋"/>
          <w:color w:val="000000" w:themeColor="text1"/>
          <w:sz w:val="24"/>
          <w:highlight w:val="none"/>
          <w:lang w:eastAsia="zh-CN"/>
        </w:rPr>
        <w:t xml:space="preserve">采取其他方式</w:t>
      </w:r>
      <w:r>
        <w:rPr>
          <w:rFonts w:hint="eastAsia" w:ascii="仿宋" w:hAnsi="仿宋" w:eastAsia="仿宋" w:cs="仿宋"/>
          <w:color w:val="000000" w:themeColor="text1"/>
          <w:sz w:val="24"/>
          <w:highlight w:val="none"/>
        </w:rPr>
        <w:t xml:space="preserve">采购。</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2.按照《磋商报价表》要求填写首次报价。</w:t>
      </w:r>
      <w:r>
        <w:rPr>
          <w:color w:val="000000" w:themeColor="text1"/>
          <w:highlight w:val="none"/>
        </w:rPr>
      </w:r>
      <w:r/>
    </w:p>
    <w:p>
      <w:pPr>
        <w:ind w:right="-56" w:firstLine="480"/>
        <w:jc w:val="both"/>
        <w:spacing w:before="0" w:beforeAutospacing="0" w:after="0" w:afterAutospacing="0" w:line="240" w:lineRule="auto"/>
        <w:rPr>
          <w:rStyle w:val="1153"/>
          <w:rFonts w:hint="eastAsia" w:ascii="仿宋" w:hAnsi="仿宋" w:eastAsia="仿宋" w:cs="仿宋"/>
          <w:b w:val="0"/>
          <w:i w:val="0"/>
          <w:caps w:val="0"/>
          <w:color w:val="000000" w:themeColor="text1"/>
          <w:spacing w:val="0"/>
          <w:sz w:val="24"/>
          <w:szCs w:val="24"/>
          <w:highlight w:val="none"/>
        </w:rPr>
      </w:pPr>
      <w:r>
        <w:rPr>
          <w:rStyle w:val="1153"/>
          <w:rFonts w:hint="eastAsia" w:ascii="仿宋" w:hAnsi="仿宋" w:eastAsia="仿宋" w:cs="仿宋"/>
          <w:b w:val="0"/>
          <w:i w:val="0"/>
          <w:caps w:val="0"/>
          <w:color w:val="000000" w:themeColor="text1"/>
          <w:spacing w:val="0"/>
          <w:sz w:val="24"/>
          <w:szCs w:val="24"/>
          <w:highlight w:val="none"/>
          <w:lang w:val="en-US" w:eastAsia="zh-CN" w:bidi="ar-SA"/>
        </w:rPr>
        <w:t xml:space="preserve">3.报价包含本项目范围内的全部费用。供应商有漏报或不报的，采购人将视为有关费用已包括在本项目的报价中而不予支付。采购人不支付报价以外的任何费用。</w:t>
      </w:r>
      <w:r>
        <w:rPr>
          <w:color w:val="000000" w:themeColor="text1"/>
          <w:highlight w:val="none"/>
        </w:rPr>
      </w:r>
      <w:r/>
    </w:p>
    <w:p>
      <w:pPr>
        <w:pStyle w:val="1108"/>
        <w:ind w:left="497"/>
        <w:jc w:val="center"/>
        <w:keepLines w:val="0"/>
        <w:keepNext w:val="0"/>
        <w:pageBreakBefore w:val="0"/>
        <w:spacing w:before="181" w:after="181"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8"/>
          <w:szCs w:val="28"/>
          <w:highlight w:val="none"/>
        </w:rPr>
        <w:t xml:space="preserve">第二章 </w:t>
      </w:r>
      <w:r>
        <w:rPr>
          <w:rStyle w:val="1153"/>
          <w:rFonts w:hint="eastAsia" w:ascii="仿宋" w:hAnsi="仿宋" w:eastAsia="仿宋" w:cs="仿宋"/>
          <w:b/>
          <w:bCs/>
          <w:i w:val="0"/>
          <w:caps w:val="0"/>
          <w:color w:val="000000" w:themeColor="text1"/>
          <w:spacing w:val="0"/>
          <w:sz w:val="28"/>
          <w:szCs w:val="28"/>
          <w:highlight w:val="none"/>
          <w:lang w:val="en-US" w:eastAsia="zh-CN" w:bidi="ar-SA"/>
        </w:rPr>
        <w:t xml:space="preserve">磋商保证金</w:t>
      </w:r>
      <w:r>
        <w:rPr>
          <w:color w:val="000000" w:themeColor="text1"/>
          <w:highlight w:val="none"/>
        </w:rPr>
      </w:r>
      <w:r/>
    </w:p>
    <w:p>
      <w:pPr>
        <w:jc w:val="both"/>
        <w:spacing w:before="0" w:beforeAutospacing="0" w:after="0" w:afterAutospacing="0" w:line="240" w:lineRule="auto"/>
        <w:rPr>
          <w:rStyle w:val="1153"/>
          <w:rFonts w:hint="eastAsia" w:ascii="仿宋" w:hAnsi="仿宋" w:eastAsia="仿宋" w:cs="仿宋"/>
          <w:b/>
          <w:bCs/>
          <w:i w:val="0"/>
          <w:caps w:val="0"/>
          <w:color w:val="000000" w:themeColor="text1"/>
          <w:spacing w:val="0"/>
          <w:sz w:val="24"/>
          <w:szCs w:val="24"/>
          <w:highlight w:val="none"/>
        </w:rPr>
      </w:pPr>
      <w:r>
        <w:rPr>
          <w:rFonts w:hint="eastAsia" w:ascii="仿宋" w:hAnsi="仿宋" w:eastAsia="仿宋" w:cs="仿宋"/>
          <w:color w:val="000000" w:themeColor="text1"/>
          <w:sz w:val="24"/>
          <w:highlight w:val="none"/>
        </w:rPr>
        <w:t xml:space="preserve">十一、</w:t>
      </w:r>
      <w:r>
        <w:rPr>
          <w:rStyle w:val="1153"/>
          <w:rFonts w:hint="eastAsia" w:ascii="仿宋" w:hAnsi="仿宋" w:eastAsia="仿宋" w:cs="仿宋"/>
          <w:b/>
          <w:bCs/>
          <w:i w:val="0"/>
          <w:caps w:val="0"/>
          <w:color w:val="000000" w:themeColor="text1"/>
          <w:spacing w:val="0"/>
          <w:sz w:val="24"/>
          <w:szCs w:val="24"/>
          <w:highlight w:val="none"/>
          <w:lang w:val="en-US" w:eastAsia="zh-CN" w:bidi="ar-SA"/>
        </w:rPr>
        <w:t xml:space="preserve">供应商提交磋商保证金</w:t>
      </w:r>
      <w:r>
        <w:rPr>
          <w:color w:val="000000" w:themeColor="text1"/>
          <w:highlight w:val="none"/>
        </w:rPr>
      </w:r>
      <w:r/>
    </w:p>
    <w:p>
      <w:pPr>
        <w:ind w:firstLine="480"/>
        <w:jc w:val="both"/>
        <w:spacing w:before="0" w:beforeAutospacing="0" w:after="0" w:afterAutospacing="0" w:line="240" w:lineRule="auto"/>
        <w:rPr>
          <w:rFonts w:hint="eastAsia" w:ascii="仿宋" w:hAnsi="仿宋" w:eastAsia="仿宋" w:cs="仿宋"/>
          <w:color w:val="000000" w:themeColor="text1"/>
          <w:sz w:val="24"/>
          <w:highlight w:val="none"/>
        </w:rPr>
      </w:pPr>
      <w:r>
        <w:rPr>
          <w:rStyle w:val="1153"/>
          <w:rFonts w:hint="eastAsia" w:ascii="仿宋" w:hAnsi="仿宋" w:eastAsia="仿宋" w:cs="仿宋"/>
          <w:b w:val="0"/>
          <w:i w:val="0"/>
          <w:caps w:val="0"/>
          <w:color w:val="000000" w:themeColor="text1"/>
          <w:spacing w:val="0"/>
          <w:sz w:val="24"/>
          <w:szCs w:val="24"/>
          <w:highlight w:val="none"/>
          <w:lang w:val="en-US" w:eastAsia="zh-CN" w:bidi="ar-SA"/>
        </w:rPr>
        <w:t xml:space="preserve">1.磋商保证金交纳数额和形式：不需交纳。</w:t>
      </w:r>
      <w:r>
        <w:rPr>
          <w:color w:val="000000" w:themeColor="text1"/>
          <w:highlight w:val="none"/>
        </w:rPr>
      </w:r>
      <w:r/>
    </w:p>
    <w:p>
      <w:pPr>
        <w:pStyle w:val="1108"/>
        <w:ind w:left="497"/>
        <w:jc w:val="center"/>
        <w:keepLines w:val="0"/>
        <w:keepNext w:val="0"/>
        <w:pageBreakBefore w:val="0"/>
        <w:spacing w:before="181" w:after="181"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第三章 响应文件</w:t>
      </w:r>
      <w:r>
        <w:rPr>
          <w:color w:val="000000" w:themeColor="text1"/>
          <w:highlight w:val="none"/>
        </w:rPr>
      </w:r>
      <w:r/>
    </w:p>
    <w:p>
      <w:pPr>
        <w:jc w:val="both"/>
        <w:spacing w:before="0" w:beforeAutospacing="0" w:after="0" w:afterAutospacing="0" w:line="240" w:lineRule="auto"/>
        <w:rPr>
          <w:rStyle w:val="1153"/>
          <w:rFonts w:hint="eastAsia" w:ascii="仿宋" w:hAnsi="仿宋" w:eastAsia="仿宋" w:cs="仿宋"/>
          <w:b/>
          <w:bCs/>
          <w:i w:val="0"/>
          <w:caps w:val="0"/>
          <w:color w:val="000000" w:themeColor="text1"/>
          <w:spacing w:val="0"/>
          <w:sz w:val="24"/>
          <w:szCs w:val="24"/>
          <w:highlight w:val="none"/>
        </w:rPr>
      </w:pPr>
      <w:r>
        <w:rPr>
          <w:rStyle w:val="1153"/>
          <w:rFonts w:hint="eastAsia" w:ascii="仿宋" w:hAnsi="仿宋" w:eastAsia="仿宋" w:cs="仿宋"/>
          <w:b/>
          <w:bCs/>
          <w:i w:val="0"/>
          <w:caps w:val="0"/>
          <w:color w:val="000000" w:themeColor="text1"/>
          <w:spacing w:val="0"/>
          <w:sz w:val="24"/>
          <w:szCs w:val="24"/>
          <w:highlight w:val="none"/>
          <w:lang w:val="en-US" w:eastAsia="zh-CN" w:bidi="ar-SA"/>
        </w:rPr>
        <w:t xml:space="preserve">十二、提交响应文件要求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（一）本项目通过“苏采云”系统进行电子采购，即供应商响应文件从政府采购客户端工具制作并通过“苏采云”系统提交。</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供应商应当通过“苏采云”系统提交数据电文形式的响应文件（即电子投标）。未进行线上响应文件提交并解密（因“苏采云”系统导致解密失败的除外）的供应商，响应无效。</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中《“苏采云”系统政务CA办理材料、操作手册及控件下载》。</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“苏采云”系统使用要求：</w:t>
      </w:r>
      <w:r>
        <w:rPr>
          <w:color w:val="000000" w:themeColor="text1"/>
          <w:highlight w:val="none"/>
        </w:rPr>
      </w:r>
      <w:r/>
    </w:p>
    <w:p>
      <w:pPr>
        <w:pStyle w:val="1108"/>
        <w:numPr>
          <w:ilvl w:val="0"/>
          <w:numId w:val="2"/>
        </w:numPr>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使用谷歌浏览器参与不见面开标及磋商环节。</w:t>
      </w:r>
      <w:r>
        <w:rPr>
          <w:color w:val="000000" w:themeColor="text1"/>
          <w:highlight w:val="none"/>
        </w:rPr>
      </w:r>
      <w:r/>
    </w:p>
    <w:p>
      <w:pPr>
        <w:pStyle w:val="1108"/>
        <w:numPr>
          <w:ilvl w:val="0"/>
          <w:numId w:val="2"/>
        </w:numPr>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电脑需提前准备好麦克风、音响，摄像头，提前检查保证能够正常使用。</w:t>
      </w:r>
      <w:r>
        <w:rPr>
          <w:color w:val="000000" w:themeColor="text1"/>
          <w:highlight w:val="none"/>
        </w:rPr>
      </w:r>
      <w:r/>
    </w:p>
    <w:p>
      <w:pPr>
        <w:pStyle w:val="1108"/>
        <w:numPr>
          <w:ilvl w:val="0"/>
          <w:numId w:val="2"/>
        </w:numPr>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操作系统至少win7以上，建议使用win10操作系统。</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b/>
          <w:bCs/>
          <w:color w:val="000000" w:themeColor="text1"/>
          <w:sz w:val="24"/>
          <w:highlight w:val="none"/>
        </w:rPr>
        <w:t xml:space="preserve">（二）首次响应文件提交的截止时间：</w:t>
      </w:r>
      <w:r>
        <w:rPr>
          <w:rFonts w:hint="eastAsia" w:ascii="仿宋" w:hAnsi="仿宋" w:eastAsia="仿宋" w:cs="仿宋"/>
          <w:b/>
          <w:bCs/>
          <w:color w:val="000000" w:themeColor="text1"/>
          <w:sz w:val="24"/>
          <w:highlight w:val="none"/>
          <w:lang w:eastAsia="zh-CN"/>
        </w:rPr>
        <w:t xml:space="preserve">202</w:t>
      </w:r>
      <w:r>
        <w:rPr>
          <w:rFonts w:hint="eastAsia" w:ascii="仿宋" w:hAnsi="仿宋" w:eastAsia="仿宋" w:cs="仿宋"/>
          <w:b/>
          <w:bCs/>
          <w:color w:val="000000" w:themeColor="text1"/>
          <w:sz w:val="24"/>
          <w:highlight w:val="none"/>
          <w:lang w:val="en-US" w:eastAsia="zh-CN"/>
        </w:rPr>
        <w:t xml:space="preserve">6</w:t>
      </w:r>
      <w:r>
        <w:rPr>
          <w:rFonts w:hint="eastAsia" w:ascii="仿宋" w:hAnsi="仿宋" w:eastAsia="仿宋" w:cs="仿宋"/>
          <w:b/>
          <w:bCs/>
          <w:color w:val="000000" w:themeColor="text1"/>
          <w:sz w:val="24"/>
          <w:highlight w:val="none"/>
          <w:lang w:eastAsia="zh-CN"/>
        </w:rPr>
        <w:t xml:space="preserve">年06</w:t>
      </w:r>
      <w:r>
        <w:rPr>
          <w:rFonts w:hint="eastAsia" w:ascii="仿宋" w:hAnsi="仿宋" w:eastAsia="仿宋" w:cs="仿宋"/>
          <w:b/>
          <w:bCs/>
          <w:color w:val="000000" w:themeColor="text1"/>
          <w:sz w:val="24"/>
          <w:highlight w:val="none"/>
          <w:lang w:eastAsia="zh-CN"/>
        </w:rPr>
        <w:t xml:space="preserve">月18</w:t>
      </w:r>
      <w:r>
        <w:rPr>
          <w:rFonts w:hint="eastAsia" w:ascii="仿宋" w:hAnsi="仿宋" w:eastAsia="仿宋" w:cs="仿宋"/>
          <w:b/>
          <w:bCs/>
          <w:color w:val="000000" w:themeColor="text1"/>
          <w:sz w:val="24"/>
          <w:highlight w:val="none"/>
          <w:lang w:eastAsia="zh-CN"/>
        </w:rPr>
        <w:t xml:space="preserve">日</w:t>
      </w:r>
      <w:r>
        <w:rPr>
          <w:rFonts w:hint="eastAsia" w:ascii="仿宋" w:hAnsi="仿宋" w:eastAsia="仿宋" w:cs="仿宋"/>
          <w:b/>
          <w:bCs/>
          <w:color w:val="000000" w:themeColor="text1"/>
          <w:sz w:val="24"/>
          <w:highlight w:val="none"/>
          <w:lang w:eastAsia="zh-CN"/>
        </w:rPr>
        <w:t xml:space="preserve">北京时间</w:t>
      </w:r>
      <w:r>
        <w:rPr>
          <w:rFonts w:hint="eastAsia" w:ascii="仿宋" w:hAnsi="仿宋" w:eastAsia="仿宋" w:cs="仿宋"/>
          <w:b/>
          <w:bCs/>
          <w:color w:val="000000" w:themeColor="text1"/>
          <w:sz w:val="24"/>
          <w:highlight w:val="none"/>
        </w:rPr>
        <w:t xml:space="preserve">09:30，</w:t>
      </w:r>
      <w:r>
        <w:rPr>
          <w:rFonts w:hint="eastAsia" w:ascii="仿宋" w:hAnsi="仿宋" w:eastAsia="仿宋" w:cs="仿宋"/>
          <w:b/>
          <w:bCs/>
          <w:color w:val="000000" w:themeColor="text1"/>
          <w:sz w:val="24"/>
          <w:highlight w:val="none"/>
        </w:rPr>
        <w:t xml:space="preserve">在截止时间后提交的首次响应文件为无效文件，将被拒收。</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（三）首次响应文件提交时间、地点：</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1.提交时间：</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首次响应文件提交的截止时间</w:t>
      </w:r>
      <w:r>
        <w:rPr>
          <w:rFonts w:hint="eastAsia" w:ascii="仿宋" w:hAnsi="仿宋" w:eastAsia="仿宋" w:cs="仿宋"/>
          <w:b/>
          <w:bCs/>
          <w:color w:val="000000" w:themeColor="text1"/>
          <w:sz w:val="24"/>
          <w:highlight w:val="none"/>
        </w:rPr>
        <w:t xml:space="preserve">（</w:t>
      </w:r>
      <w:r>
        <w:rPr>
          <w:rFonts w:hint="eastAsia" w:ascii="仿宋" w:hAnsi="仿宋" w:eastAsia="仿宋" w:cs="仿宋"/>
          <w:b/>
          <w:bCs/>
          <w:color w:val="000000" w:themeColor="text1"/>
          <w:sz w:val="24"/>
          <w:highlight w:val="none"/>
          <w:lang w:eastAsia="zh-CN"/>
        </w:rPr>
        <w:t xml:space="preserve">202</w:t>
      </w:r>
      <w:r>
        <w:rPr>
          <w:rFonts w:hint="eastAsia" w:ascii="仿宋" w:hAnsi="仿宋" w:eastAsia="仿宋" w:cs="仿宋"/>
          <w:b/>
          <w:bCs/>
          <w:color w:val="000000" w:themeColor="text1"/>
          <w:sz w:val="24"/>
          <w:highlight w:val="none"/>
          <w:lang w:val="en-US" w:eastAsia="zh-CN"/>
        </w:rPr>
        <w:t xml:space="preserve">6</w:t>
      </w:r>
      <w:r>
        <w:rPr>
          <w:rFonts w:hint="eastAsia" w:ascii="仿宋" w:hAnsi="仿宋" w:eastAsia="仿宋" w:cs="仿宋"/>
          <w:b/>
          <w:bCs/>
          <w:color w:val="000000" w:themeColor="text1"/>
          <w:sz w:val="24"/>
          <w:highlight w:val="none"/>
          <w:lang w:eastAsia="zh-CN"/>
        </w:rPr>
        <w:t xml:space="preserve">年06</w:t>
      </w:r>
      <w:r>
        <w:rPr>
          <w:rFonts w:hint="eastAsia" w:ascii="仿宋" w:hAnsi="仿宋" w:eastAsia="仿宋" w:cs="仿宋"/>
          <w:b/>
          <w:bCs/>
          <w:color w:val="000000" w:themeColor="text1"/>
          <w:sz w:val="24"/>
          <w:highlight w:val="none"/>
          <w:lang w:eastAsia="zh-CN"/>
        </w:rPr>
        <w:t xml:space="preserve">月18</w:t>
      </w:r>
      <w:r>
        <w:rPr>
          <w:rFonts w:hint="eastAsia" w:ascii="仿宋" w:hAnsi="仿宋" w:eastAsia="仿宋" w:cs="仿宋"/>
          <w:b/>
          <w:bCs/>
          <w:color w:val="000000" w:themeColor="text1"/>
          <w:sz w:val="24"/>
          <w:highlight w:val="none"/>
          <w:lang w:eastAsia="zh-CN"/>
        </w:rPr>
        <w:t xml:space="preserve">日</w:t>
      </w:r>
      <w:r>
        <w:rPr>
          <w:rFonts w:hint="eastAsia" w:ascii="仿宋" w:hAnsi="仿宋" w:eastAsia="仿宋" w:cs="仿宋"/>
          <w:b/>
          <w:bCs/>
          <w:color w:val="000000" w:themeColor="text1"/>
          <w:sz w:val="24"/>
          <w:highlight w:val="none"/>
          <w:lang w:eastAsia="zh-CN"/>
        </w:rPr>
        <w:t xml:space="preserve">北京时间</w:t>
      </w:r>
      <w:r>
        <w:rPr>
          <w:rFonts w:hint="eastAsia" w:ascii="仿宋" w:hAnsi="仿宋" w:eastAsia="仿宋" w:cs="仿宋"/>
          <w:b/>
          <w:bCs/>
          <w:color w:val="000000" w:themeColor="text1"/>
          <w:sz w:val="24"/>
          <w:highlight w:val="none"/>
        </w:rPr>
        <w:t xml:space="preserve">09:30）前</w:t>
      </w:r>
      <w:r>
        <w:rPr>
          <w:rFonts w:hint="eastAsia" w:ascii="仿宋" w:hAnsi="仿宋" w:eastAsia="仿宋" w:cs="仿宋"/>
          <w:b/>
          <w:bCs/>
          <w:color w:val="000000" w:themeColor="text1"/>
          <w:sz w:val="24"/>
          <w:highlight w:val="none"/>
        </w:rPr>
        <w:t xml:space="preserve">。</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2.提交地点：</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“苏采云”系统（网址：http://jszfcg.jsczt.cn/）“开标大厅”或进入徐州政府采购网（网址：</w:t>
      </w:r>
      <w:r>
        <w:rPr>
          <w:rFonts w:hint="eastAsia" w:ascii="仿宋" w:hAnsi="仿宋" w:eastAsia="仿宋" w:cs="仿宋"/>
          <w:b/>
          <w:bCs/>
          <w:color w:val="000000" w:themeColor="text1"/>
          <w:sz w:val="24"/>
          <w:highlight w:val="none"/>
          <w:lang w:eastAsia="zh-CN"/>
        </w:rPr>
        <w:t xml:space="preserve">https://czj.xz.gov.cn/zfcg/index.html</w:t>
      </w:r>
      <w:r>
        <w:rPr>
          <w:rFonts w:hint="eastAsia" w:ascii="仿宋" w:hAnsi="仿宋" w:eastAsia="仿宋" w:cs="仿宋"/>
          <w:b/>
          <w:bCs/>
          <w:color w:val="000000" w:themeColor="text1"/>
          <w:sz w:val="24"/>
          <w:highlight w:val="none"/>
        </w:rPr>
        <w:t xml:space="preserve">）--办事指南--供应商--供应商登录入口，点击“苏采云”进入系统“开标大厅”</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（四）首次响应文件开启时间</w:t>
      </w:r>
      <w:r>
        <w:rPr>
          <w:rFonts w:hint="eastAsia" w:ascii="仿宋" w:hAnsi="仿宋" w:eastAsia="仿宋" w:cs="仿宋"/>
          <w:b/>
          <w:bCs/>
          <w:color w:val="000000" w:themeColor="text1"/>
          <w:sz w:val="24"/>
          <w:highlight w:val="none"/>
        </w:rPr>
        <w:t xml:space="preserve">：</w:t>
      </w:r>
      <w:r>
        <w:rPr>
          <w:rFonts w:hint="eastAsia" w:ascii="仿宋" w:hAnsi="仿宋" w:eastAsia="仿宋" w:cs="仿宋"/>
          <w:b/>
          <w:bCs/>
          <w:color w:val="000000" w:themeColor="text1"/>
          <w:sz w:val="24"/>
          <w:highlight w:val="none"/>
          <w:lang w:eastAsia="zh-CN"/>
        </w:rPr>
        <w:t xml:space="preserve">202</w:t>
      </w:r>
      <w:r>
        <w:rPr>
          <w:rFonts w:hint="eastAsia" w:ascii="仿宋" w:hAnsi="仿宋" w:eastAsia="仿宋" w:cs="仿宋"/>
          <w:b/>
          <w:bCs/>
          <w:color w:val="000000" w:themeColor="text1"/>
          <w:sz w:val="24"/>
          <w:highlight w:val="none"/>
          <w:lang w:val="en-US" w:eastAsia="zh-CN"/>
        </w:rPr>
        <w:t xml:space="preserve">6</w:t>
      </w:r>
      <w:r>
        <w:rPr>
          <w:rFonts w:hint="eastAsia" w:ascii="仿宋" w:hAnsi="仿宋" w:eastAsia="仿宋" w:cs="仿宋"/>
          <w:b/>
          <w:bCs/>
          <w:color w:val="000000" w:themeColor="text1"/>
          <w:sz w:val="24"/>
          <w:highlight w:val="none"/>
          <w:lang w:eastAsia="zh-CN"/>
        </w:rPr>
        <w:t xml:space="preserve">年06</w:t>
      </w:r>
      <w:r>
        <w:rPr>
          <w:rFonts w:hint="eastAsia" w:ascii="仿宋" w:hAnsi="仿宋" w:eastAsia="仿宋" w:cs="仿宋"/>
          <w:b/>
          <w:bCs/>
          <w:color w:val="000000" w:themeColor="text1"/>
          <w:sz w:val="24"/>
          <w:highlight w:val="none"/>
          <w:lang w:eastAsia="zh-CN"/>
        </w:rPr>
        <w:t xml:space="preserve">月18</w:t>
      </w:r>
      <w:r>
        <w:rPr>
          <w:rFonts w:hint="eastAsia" w:ascii="仿宋" w:hAnsi="仿宋" w:eastAsia="仿宋" w:cs="仿宋"/>
          <w:b/>
          <w:bCs/>
          <w:color w:val="000000" w:themeColor="text1"/>
          <w:sz w:val="24"/>
          <w:highlight w:val="none"/>
          <w:lang w:eastAsia="zh-CN"/>
        </w:rPr>
        <w:t xml:space="preserve">日</w:t>
      </w:r>
      <w:r>
        <w:rPr>
          <w:rFonts w:hint="eastAsia" w:ascii="仿宋" w:hAnsi="仿宋" w:eastAsia="仿宋" w:cs="仿宋"/>
          <w:b/>
          <w:bCs/>
          <w:color w:val="000000" w:themeColor="text1"/>
          <w:sz w:val="24"/>
          <w:highlight w:val="none"/>
          <w:lang w:eastAsia="zh-CN"/>
        </w:rPr>
        <w:t xml:space="preserve">北京时间09</w:t>
      </w:r>
      <w:r>
        <w:rPr>
          <w:rFonts w:hint="eastAsia" w:ascii="仿宋" w:hAnsi="仿宋" w:eastAsia="仿宋" w:cs="仿宋"/>
          <w:b/>
          <w:bCs/>
          <w:color w:val="000000" w:themeColor="text1"/>
          <w:sz w:val="24"/>
          <w:highlight w:val="none"/>
        </w:rPr>
        <w:t xml:space="preserve">:30。</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（五）首次响应文件开启地点：</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“苏采云”系统“开标大厅”或进入徐州政府采购网--办事指南--供应商--供应商登录入口，点击“苏采云”进入系统“开标大厅”。</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（六）供应商在首次响应文件提交的截止时</w:t>
      </w:r>
      <w:r>
        <w:rPr>
          <w:rFonts w:hint="eastAsia" w:ascii="仿宋" w:hAnsi="仿宋" w:eastAsia="仿宋" w:cs="仿宋"/>
          <w:color w:val="000000" w:themeColor="text1"/>
          <w:sz w:val="24"/>
          <w:highlight w:val="none"/>
          <w:lang w:eastAsia="zh-CN"/>
        </w:rPr>
        <w:t xml:space="preserve">间之</w:t>
      </w:r>
      <w:r>
        <w:rPr>
          <w:rFonts w:hint="eastAsia" w:ascii="仿宋" w:hAnsi="仿宋" w:eastAsia="仿宋" w:cs="仿宋"/>
          <w:color w:val="000000" w:themeColor="text1"/>
          <w:sz w:val="24"/>
          <w:highlight w:val="none"/>
        </w:rPr>
        <w:t xml:space="preserve">前，可以对所提交的首次响应文件进行补充、修改或者撤回。补充、修改的内容作为响应文件的组成部分。补充、修改的内容与首次响应文件不一致的，以补充、修改的内容为准。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（七）不接受不按要求加盖公章（电子签章）的首次响应文件。电子签章相关要求见“苏采云”系统。</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bCs/>
          <w:color w:val="000000" w:themeColor="text1"/>
          <w:sz w:val="24"/>
          <w:highlight w:val="none"/>
        </w:rPr>
        <w:t xml:space="preserve">（八）首次响应文件解密：到达开启时间，</w:t>
      </w:r>
      <w:r>
        <w:rPr>
          <w:rFonts w:hint="eastAsia" w:ascii="仿宋" w:hAnsi="仿宋" w:eastAsia="仿宋" w:cs="仿宋"/>
          <w:color w:val="000000" w:themeColor="text1"/>
          <w:sz w:val="24"/>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000000" w:themeColor="text1"/>
          <w:sz w:val="24"/>
          <w:highlight w:val="none"/>
        </w:rPr>
        <w:t xml:space="preserve">开启时间后30分钟内</w:t>
      </w:r>
      <w:r>
        <w:rPr>
          <w:rFonts w:hint="eastAsia" w:ascii="仿宋" w:hAnsi="仿宋" w:eastAsia="仿宋" w:cs="仿宋"/>
          <w:color w:val="000000" w:themeColor="text1"/>
          <w:sz w:val="24"/>
          <w:highlight w:val="none"/>
        </w:rPr>
        <w:t xml:space="preserve">，通过“苏采云”系统（使用“CA数字证书”）解密。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（九）采购文件（后缀名为“.kedt”）、供应商操作手册及政府采购客户端工具可通过“苏采云”系统（网址：</w:t>
      </w:r>
      <w:r>
        <w:rPr>
          <w:rFonts w:hint="eastAsia" w:ascii="仿宋" w:hAnsi="仿宋" w:eastAsia="仿宋" w:cs="仿宋"/>
          <w:color w:val="000000" w:themeColor="text1"/>
          <w:highlight w:val="none"/>
        </w:rPr>
        <w:fldChar w:fldCharType="begin"/>
      </w:r>
      <w:r>
        <w:rPr>
          <w:rFonts w:hint="eastAsia" w:ascii="仿宋" w:hAnsi="仿宋" w:eastAsia="仿宋" w:cs="仿宋"/>
          <w:color w:val="000000" w:themeColor="text1"/>
          <w:highlight w:val="none"/>
        </w:rPr>
        <w:instrText xml:space="preserve"> HYPERLINK "http://jszfcg.jsczt.cn/" </w:instrText>
      </w:r>
      <w:r>
        <w:rPr>
          <w:rFonts w:hint="eastAsia" w:ascii="仿宋" w:hAnsi="仿宋" w:eastAsia="仿宋" w:cs="仿宋"/>
          <w:color w:val="000000" w:themeColor="text1"/>
          <w:highlight w:val="none"/>
        </w:rPr>
        <w:fldChar w:fldCharType="separate"/>
      </w:r>
      <w:r>
        <w:rPr>
          <w:rFonts w:hint="eastAsia" w:ascii="仿宋" w:hAnsi="仿宋" w:eastAsia="仿宋" w:cs="仿宋"/>
          <w:color w:val="000000" w:themeColor="text1"/>
          <w:sz w:val="24"/>
          <w:highlight w:val="none"/>
        </w:rPr>
        <w:t xml:space="preserve">http://jszfcg.jsczt.cn/</w:t>
      </w:r>
      <w:r>
        <w:rPr>
          <w:rFonts w:hint="eastAsia" w:ascii="仿宋" w:hAnsi="仿宋" w:eastAsia="仿宋" w:cs="仿宋"/>
          <w:color w:val="000000" w:themeColor="text1"/>
          <w:sz w:val="24"/>
          <w:highlight w:val="none"/>
        </w:rPr>
        <w:fldChar w:fldCharType="end"/>
      </w:r>
      <w:r>
        <w:rPr>
          <w:rFonts w:hint="eastAsia" w:ascii="仿宋" w:hAnsi="仿宋" w:eastAsia="仿宋" w:cs="仿宋"/>
          <w:color w:val="000000" w:themeColor="text1"/>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（十）相关说明</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 供应商在“苏采云”系统中提交首次响应文件的时间即为数据电文（响应文件，下同）的发送时间和接收时间。</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十三、响应文件编制要求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请按照以下要求（包括但不限于以下要求）制作：</w:t>
      </w:r>
      <w:r>
        <w:rPr>
          <w:color w:val="000000" w:themeColor="text1"/>
          <w:highlight w:val="none"/>
        </w:rPr>
      </w:r>
      <w:r/>
    </w:p>
    <w:p>
      <w:pPr>
        <w:pStyle w:val="1108"/>
        <w:ind w:firstLine="425"/>
        <w:keepLines w:val="0"/>
        <w:keepNext w:val="0"/>
        <w:pageBreakBefore w:val="0"/>
        <w:spacing w:line="480" w:lineRule="exact"/>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（一）基本目录</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1.</w:t>
      </w:r>
      <w:r>
        <w:rPr>
          <w:rFonts w:hint="eastAsia" w:ascii="仿宋" w:hAnsi="仿宋" w:eastAsia="仿宋" w:cs="仿宋"/>
          <w:color w:val="000000" w:themeColor="text1"/>
          <w:sz w:val="24"/>
          <w:highlight w:val="none"/>
        </w:rPr>
        <w:t xml:space="preserve">《磋商报价表》（加盖电子签章，政府采购客户端工具输入报价自动生成</w:t>
      </w:r>
      <w:r>
        <w:rPr>
          <w:rFonts w:hint="eastAsia" w:ascii="仿宋" w:hAnsi="仿宋" w:eastAsia="仿宋" w:cs="仿宋"/>
          <w:bCs/>
          <w:color w:val="000000" w:themeColor="text1"/>
          <w:sz w:val="24"/>
          <w:highlight w:val="none"/>
        </w:rPr>
        <w:t xml:space="preserve">）；</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2.供应商认为需要提供的其他资料的扫描件（如有）。</w:t>
      </w:r>
      <w:r>
        <w:rPr>
          <w:color w:val="000000" w:themeColor="text1"/>
          <w:highlight w:val="none"/>
        </w:rPr>
      </w:r>
      <w:r/>
    </w:p>
    <w:p>
      <w:pPr>
        <w:pStyle w:val="1108"/>
        <w:ind w:firstLine="425"/>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
          <w:color w:val="000000" w:themeColor="text1"/>
          <w:sz w:val="24"/>
          <w:highlight w:val="none"/>
        </w:rPr>
        <w:t xml:space="preserve">（二）资格条件（1～6项必须提供，否则响应无效）</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color w:val="000000" w:themeColor="text1"/>
          <w:sz w:val="24"/>
          <w:highlight w:val="none"/>
        </w:rPr>
        <w:t xml:space="preserve">1.</w:t>
      </w:r>
      <w:r>
        <w:rPr>
          <w:rFonts w:hint="eastAsia" w:ascii="仿宋" w:hAnsi="仿宋" w:eastAsia="仿宋" w:cs="仿宋"/>
          <w:color w:val="000000" w:themeColor="text1"/>
          <w:sz w:val="24"/>
          <w:highlight w:val="none"/>
          <w:lang w:val="en-US" w:eastAsia="zh-CN"/>
        </w:rPr>
        <w:t xml:space="preserve">具有独立承担民事责任的能力，提供合法有效的法人的营业执照</w:t>
      </w:r>
      <w:r>
        <w:rPr>
          <w:rFonts w:hint="eastAsia" w:ascii="仿宋" w:hAnsi="仿宋" w:eastAsia="仿宋" w:cs="仿宋"/>
          <w:color w:val="000000" w:themeColor="text1"/>
          <w:sz w:val="24"/>
          <w:highlight w:val="none"/>
        </w:rPr>
        <w:t xml:space="preserve">等证明文件</w:t>
      </w:r>
      <w:r>
        <w:rPr>
          <w:rFonts w:hint="eastAsia" w:ascii="仿宋" w:hAnsi="仿宋" w:eastAsia="仿宋" w:cs="仿宋"/>
          <w:color w:val="000000" w:themeColor="text1"/>
          <w:sz w:val="24"/>
          <w:highlight w:val="none"/>
          <w:lang w:val="en-US" w:eastAsia="zh-CN"/>
        </w:rPr>
        <w:t xml:space="preserve">或</w:t>
      </w:r>
      <w:r>
        <w:rPr>
          <w:rFonts w:hint="eastAsia" w:ascii="仿宋" w:hAnsi="仿宋" w:eastAsia="仿宋" w:cs="仿宋"/>
          <w:color w:val="000000" w:themeColor="text1"/>
          <w:sz w:val="24"/>
          <w:highlight w:val="none"/>
        </w:rPr>
        <w:t xml:space="preserve">自然人的身份证明。以上证明文件的扫描件</w:t>
      </w:r>
      <w:r>
        <w:rPr>
          <w:rFonts w:hint="eastAsia" w:ascii="仿宋" w:hAnsi="仿宋" w:eastAsia="仿宋" w:cs="仿宋"/>
          <w:color w:val="000000" w:themeColor="text1"/>
          <w:sz w:val="24"/>
          <w:highlight w:val="none"/>
        </w:rPr>
        <w:t xml:space="preserve">(加盖电子签章)</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2.财务状况报告，至少提供：</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供应商的提交响应文件时间前六个月内（不含“首次响应文件提交的截止时间”当月）任何日期的资产负债表和利润表月报表（原件扫描件）；</w:t>
      </w:r>
      <w:r>
        <w:rPr>
          <w:rFonts w:hint="eastAsia" w:ascii="仿宋" w:hAnsi="仿宋" w:eastAsia="仿宋" w:cs="仿宋"/>
          <w:color w:val="000000" w:themeColor="text1"/>
          <w:sz w:val="24"/>
          <w:highlight w:val="none"/>
        </w:rPr>
        <w:t xml:space="preserve">或提供供应商上年度财务报告</w:t>
      </w:r>
      <w:r>
        <w:rPr>
          <w:rFonts w:hint="eastAsia" w:ascii="仿宋" w:hAnsi="仿宋" w:eastAsia="仿宋" w:cs="仿宋"/>
          <w:color w:val="000000" w:themeColor="text1"/>
          <w:sz w:val="24"/>
          <w:highlight w:val="none"/>
          <w:lang w:val="en-US" w:eastAsia="zh-CN"/>
        </w:rPr>
        <w:t xml:space="preserve">（原件扫描件）</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或</w:t>
      </w:r>
      <w:r>
        <w:rPr>
          <w:rFonts w:hint="eastAsia" w:ascii="仿宋" w:hAnsi="仿宋" w:eastAsia="仿宋" w:cs="仿宋"/>
          <w:color w:val="000000" w:themeColor="text1"/>
          <w:sz w:val="24"/>
          <w:highlight w:val="none"/>
          <w:lang w:val="en-US" w:eastAsia="zh-CN"/>
        </w:rPr>
        <w:t xml:space="preserve">提供供应商</w:t>
      </w:r>
      <w:r>
        <w:rPr>
          <w:rFonts w:hint="eastAsia" w:ascii="仿宋" w:hAnsi="仿宋" w:eastAsia="仿宋" w:cs="仿宋"/>
          <w:color w:val="000000" w:themeColor="text1"/>
          <w:sz w:val="24"/>
          <w:highlight w:val="none"/>
        </w:rPr>
        <w:t xml:space="preserve">的本项目开标时间前6个月内银行出具的资信证明</w:t>
      </w:r>
      <w:r>
        <w:rPr>
          <w:rFonts w:hint="eastAsia" w:ascii="仿宋" w:hAnsi="仿宋" w:eastAsia="仿宋" w:cs="仿宋"/>
          <w:color w:val="000000" w:themeColor="text1"/>
          <w:sz w:val="24"/>
          <w:highlight w:val="none"/>
          <w:lang w:val="en-US" w:eastAsia="zh-CN"/>
        </w:rPr>
        <w:t xml:space="preserve">（原件扫描件）</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或财</w:t>
      </w:r>
      <w:r>
        <w:rPr>
          <w:rFonts w:hint="eastAsia" w:ascii="仿宋" w:hAnsi="仿宋" w:eastAsia="仿宋" w:cs="仿宋"/>
          <w:color w:val="000000" w:themeColor="text1"/>
          <w:sz w:val="24"/>
          <w:highlight w:val="none"/>
        </w:rPr>
        <w:t xml:space="preserve">政部门认可的政府采购专业担保机构出具的有效的担保函</w:t>
      </w:r>
      <w:r>
        <w:rPr>
          <w:rFonts w:hint="eastAsia" w:ascii="仿宋" w:hAnsi="仿宋" w:eastAsia="仿宋" w:cs="仿宋"/>
          <w:color w:val="000000" w:themeColor="text1"/>
          <w:sz w:val="24"/>
          <w:highlight w:val="none"/>
          <w:lang w:val="en-US" w:eastAsia="zh-CN"/>
        </w:rPr>
        <w:t xml:space="preserve">（原件扫描件）</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3.</w:t>
      </w:r>
      <w:r>
        <w:rPr>
          <w:rFonts w:hint="eastAsia" w:ascii="仿宋" w:hAnsi="仿宋" w:eastAsia="仿宋" w:cs="仿宋"/>
          <w:color w:val="000000" w:themeColor="text1"/>
          <w:sz w:val="24"/>
          <w:highlight w:val="none"/>
        </w:rPr>
        <w:t xml:space="preserve">供应商的“首次响应文件提交的截止时间”前6个月内（不含“首次响应文件提交的截止时间”当月）任何1月的依法缴纳税收和社会保障资金的相关材料的扫描件（依法免税或不需要缴纳社会保障资金的供应商</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应提供相应文件证明其依法免税或不需要缴纳社会保障资金</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w:t>
      </w:r>
      <w:r>
        <w:rPr>
          <w:rFonts w:hint="eastAsia" w:ascii="仿宋" w:hAnsi="仿宋" w:eastAsia="仿宋" w:cs="仿宋"/>
          <w:color w:val="000000" w:themeColor="text1"/>
          <w:sz w:val="24"/>
          <w:highlight w:val="none"/>
          <w:lang w:val="en-US" w:eastAsia="zh-CN"/>
        </w:rPr>
        <w:t xml:space="preserve">具备履行合同所必需的设备和专业技术能力的证明材料</w:t>
      </w:r>
      <w:r>
        <w:rPr>
          <w:rFonts w:hint="eastAsia" w:ascii="仿宋" w:hAnsi="仿宋" w:eastAsia="仿宋" w:cs="仿宋"/>
          <w:b/>
          <w:bCs/>
          <w:color w:val="000000" w:themeColor="text1"/>
          <w:sz w:val="24"/>
          <w:highlight w:val="none"/>
          <w:lang w:eastAsia="zh-CN"/>
        </w:rPr>
        <w:t xml:space="preserve">（即提供：</w:t>
      </w:r>
      <w:r>
        <w:rPr>
          <w:rFonts w:hint="eastAsia" w:ascii="仿宋" w:hAnsi="仿宋" w:eastAsia="仿宋" w:cs="仿宋"/>
          <w:b/>
          <w:bCs/>
          <w:color w:val="000000" w:themeColor="text1"/>
          <w:sz w:val="24"/>
          <w:highlight w:val="none"/>
          <w:lang w:val="en-US" w:eastAsia="zh-CN"/>
        </w:rPr>
        <w:t xml:space="preserve">1.检验检测机构资质认定证书（CMA）</w:t>
      </w:r>
      <w:r>
        <w:rPr>
          <w:rFonts w:hint="eastAsia" w:ascii="仿宋" w:hAnsi="仿宋" w:eastAsia="仿宋" w:cs="仿宋"/>
          <w:b/>
          <w:bCs/>
          <w:color w:val="000000" w:themeColor="text1"/>
          <w:sz w:val="24"/>
          <w:highlight w:val="none"/>
          <w:lang w:eastAsia="zh-CN"/>
        </w:rPr>
        <w:t xml:space="preserve">扫描件</w:t>
      </w:r>
      <w:r>
        <w:rPr>
          <w:rFonts w:hint="eastAsia" w:ascii="仿宋" w:hAnsi="仿宋" w:eastAsia="仿宋" w:cs="仿宋"/>
          <w:b/>
          <w:bCs/>
          <w:color w:val="000000" w:themeColor="text1"/>
          <w:sz w:val="24"/>
          <w:highlight w:val="none"/>
          <w:lang w:val="en-US" w:eastAsia="zh-CN"/>
        </w:rPr>
        <w:t xml:space="preserve">；2.不少于10</w:t>
      </w:r>
      <w:r>
        <w:rPr>
          <w:rFonts w:hint="eastAsia" w:ascii="仿宋" w:hAnsi="仿宋" w:eastAsia="仿宋" w:cs="仿宋"/>
          <w:b/>
          <w:bCs/>
          <w:color w:val="000000" w:themeColor="text1"/>
          <w:sz w:val="24"/>
          <w:highlight w:val="none"/>
          <w:lang w:eastAsia="zh-CN"/>
        </w:rPr>
        <w:t xml:space="preserve">名为本项目服务的人员的劳动合同（书）扫描件</w:t>
      </w:r>
      <w:r>
        <w:rPr>
          <w:rFonts w:hint="eastAsia" w:ascii="仿宋" w:hAnsi="仿宋" w:eastAsia="仿宋" w:cs="仿宋"/>
          <w:b/>
          <w:bCs/>
          <w:color w:val="000000" w:themeColor="text1"/>
          <w:sz w:val="24"/>
          <w:highlight w:val="none"/>
          <w:lang w:eastAsia="zh-CN"/>
        </w:rPr>
        <w:t xml:space="preserve">）</w:t>
      </w:r>
      <w:r>
        <w:rPr>
          <w:rFonts w:hint="eastAsia" w:ascii="仿宋" w:hAnsi="仿宋" w:eastAsia="仿宋" w:cs="仿宋"/>
          <w:color w:val="000000" w:themeColor="text1"/>
          <w:sz w:val="24"/>
          <w:highlight w:val="none"/>
          <w:lang w:eastAsia="zh-CN"/>
        </w:rPr>
        <w:t xml:space="preserve">。</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5.供应商参加政府采购活动前3年内在经营活动中没有重大违法记录的书面声明（加盖电子签章，格式见《磋商文件》附件）；</w:t>
      </w:r>
      <w:r>
        <w:rPr>
          <w:color w:val="000000" w:themeColor="text1"/>
          <w:highlight w:val="none"/>
        </w:rPr>
      </w:r>
      <w:r/>
    </w:p>
    <w:p>
      <w:pPr>
        <w:ind w:left="0" w:right="26" w:firstLine="480"/>
        <w:keepLines w:val="0"/>
        <w:keepNext w:val="0"/>
        <w:pageBreakBefore w:val="0"/>
        <w:spacing w:before="0" w:after="0" w:line="480" w:lineRule="exact"/>
        <w:rPr>
          <w:rFonts w:hint="eastAsia"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rPr>
        <w:t xml:space="preserve">6.本项目为专门面向中小微企业的项目，服务全部由符合政策要求的中小企业承接。提供《中小企业声明函》</w:t>
      </w:r>
      <w:r>
        <w:rPr>
          <w:rFonts w:hint="eastAsia" w:ascii="仿宋" w:hAnsi="仿宋" w:eastAsia="仿宋" w:cs="仿宋"/>
          <w:b/>
          <w:color w:val="000000" w:themeColor="text1"/>
          <w:sz w:val="24"/>
          <w:highlight w:val="none"/>
        </w:rPr>
        <w:t xml:space="preserve">（填写完整，加盖电子签章格式见《磋商文件》附件）如不填写完整，视为无效</w:t>
      </w:r>
      <w:r>
        <w:rPr>
          <w:rFonts w:hint="eastAsia" w:ascii="仿宋" w:hAnsi="仿宋" w:eastAsia="仿宋" w:cs="仿宋"/>
          <w:b/>
          <w:color w:val="000000" w:themeColor="text1"/>
          <w:sz w:val="24"/>
          <w:highlight w:val="none"/>
          <w:lang w:eastAsia="zh-CN"/>
        </w:rPr>
        <w:t xml:space="preserve">）</w:t>
      </w:r>
      <w:r>
        <w:rPr>
          <w:rFonts w:hint="eastAsia" w:ascii="仿宋" w:hAnsi="仿宋" w:eastAsia="仿宋" w:cs="仿宋"/>
          <w:b/>
          <w:color w:val="000000" w:themeColor="text1"/>
          <w:sz w:val="24"/>
          <w:highlight w:val="none"/>
        </w:rPr>
        <w:t xml:space="preserve">。</w:t>
      </w:r>
      <w:r>
        <w:rPr>
          <w:rFonts w:hint="eastAsia" w:ascii="仿宋" w:hAnsi="仿宋" w:eastAsia="仿宋" w:cs="仿宋"/>
          <w:color w:val="000000" w:themeColor="text1"/>
          <w:sz w:val="24"/>
          <w:highlight w:val="none"/>
        </w:rPr>
        <w:t xml:space="preserve">《中小企业声明函》查询渠道参考工业和信息化部发布的中小企业规模自测小程序。</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注：中小企业（含中型、小型、微型企业，下同），应当同时符合以下条件：</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      ① 符合中小企业划分标准；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   ② 提供本企业制造的货物、承担的工程或者服务，或者提供其他中小企业制造的货物。本项所称货物不包括使用大型企业注册商标的货物。</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小型、微型企业提供中型企业制造的货物的，视同为中型企业。</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供应商为享受政府采购支持政策的残疾人福利性单位的，提供《残疾人福利性单位声明函》（加盖电子签章，格式见磋商文件《相关格式》）。</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享受政府采购支持政策的残疾人福利性单位应当同时满足以下条件：</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（一）安置的残疾人占本单位在职职工人数的比例不低于25%（含25%），并且安置的残疾人人数不少于10人（含10人）；</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（二）依法与安置的每位残疾人签订了一年以上（含一年）的劳动合同或服务协议；</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（三）为安置的每位残疾人按月足额缴纳了基本养老保险、基本医疗保险、失业保险、工伤保险和生育保险等社会保险费；</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（四）通过银行等金融机构向安置的每位残疾人，按月支付了不低于单位所在区县适用的经省级人民政府批准的月最低工资标准的工资；</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具体以《三部门联合发布关于促进残疾人就业政府采购政策的通知》（财库〔2017〕141号）规定为准。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说明：</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本项目不接受联合体参与采购活动，成交后不得转包或分包。</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（三）符合条件（必须提供，否则响应无效）</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1.</w:t>
      </w:r>
      <w:r>
        <w:rPr>
          <w:rFonts w:hint="eastAsia" w:ascii="仿宋" w:hAnsi="仿宋" w:eastAsia="仿宋" w:cs="仿宋"/>
          <w:color w:val="000000" w:themeColor="text1"/>
          <w:sz w:val="24"/>
          <w:highlight w:val="none"/>
        </w:rPr>
        <w:t xml:space="preserve">《承诺书》（加盖电子签章，格式见《磋商文件》附件）；</w:t>
      </w:r>
      <w:r>
        <w:rPr>
          <w:color w:val="000000" w:themeColor="text1"/>
          <w:highlight w:val="none"/>
        </w:rPr>
      </w:r>
      <w:r/>
    </w:p>
    <w:p>
      <w:pPr>
        <w:pStyle w:val="1108"/>
        <w:ind w:firstLine="480"/>
        <w:keepLines w:val="0"/>
        <w:keepNext w:val="0"/>
        <w:pageBreakBefore w:val="0"/>
        <w:spacing w:line="480" w:lineRule="exact"/>
        <w:rPr>
          <w:rFonts w:hint="default"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eastAsia="zh-CN"/>
        </w:rPr>
        <w:t xml:space="preserve">2.《磋商报价表》（加盖电子签章，格式见《磋商文件》附件）；（磋商文件格式与客户端格式不同，以《磋商文件》附件为准，但首次报价必须相同）</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eastAsia="zh-CN"/>
        </w:rPr>
        <w:t xml:space="preserve">3.</w:t>
      </w:r>
      <w:r>
        <w:rPr>
          <w:rFonts w:hint="eastAsia" w:ascii="仿宋" w:hAnsi="仿宋" w:eastAsia="仿宋" w:cs="仿宋"/>
          <w:bCs/>
          <w:color w:val="000000" w:themeColor="text1"/>
          <w:sz w:val="24"/>
          <w:highlight w:val="none"/>
        </w:rPr>
        <w:t xml:space="preserve">《分项价格表》（</w:t>
      </w:r>
      <w:r>
        <w:rPr>
          <w:rFonts w:hint="eastAsia" w:ascii="仿宋" w:hAnsi="仿宋" w:eastAsia="仿宋" w:cs="仿宋"/>
          <w:color w:val="000000" w:themeColor="text1"/>
          <w:sz w:val="24"/>
          <w:highlight w:val="none"/>
        </w:rPr>
        <w:t xml:space="preserve">加盖电子签章，格式见《磋商文件》附件</w:t>
      </w:r>
      <w:r>
        <w:rPr>
          <w:rFonts w:hint="eastAsia" w:ascii="仿宋" w:hAnsi="仿宋" w:eastAsia="仿宋" w:cs="仿宋"/>
          <w:bCs/>
          <w:color w:val="000000" w:themeColor="text1"/>
          <w:sz w:val="24"/>
          <w:highlight w:val="none"/>
        </w:rPr>
        <w:t xml:space="preserve">）；</w:t>
      </w:r>
      <w:r>
        <w:rPr>
          <w:color w:val="000000" w:themeColor="text1"/>
          <w:highlight w:val="none"/>
        </w:rPr>
      </w:r>
      <w:r/>
    </w:p>
    <w:p>
      <w:pPr>
        <w:pStyle w:val="1108"/>
        <w:ind w:firstLine="480"/>
        <w:keepLines w:val="0"/>
        <w:keepNext w:val="0"/>
        <w:pageBreakBefore w:val="0"/>
        <w:spacing w:line="480" w:lineRule="exact"/>
        <w:rPr>
          <w:rFonts w:hint="default"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eastAsia="zh-CN"/>
        </w:rPr>
        <w:t xml:space="preserve">4.《偏离表》（加盖电子签章，格式见《磋商文件》附件）；</w:t>
      </w:r>
      <w:r>
        <w:rPr>
          <w:color w:val="000000" w:themeColor="text1"/>
          <w:highlight w:val="none"/>
        </w:rPr>
      </w:r>
      <w:r/>
    </w:p>
    <w:p>
      <w:pPr>
        <w:pStyle w:val="1108"/>
        <w:ind w:firstLine="480"/>
        <w:keepLines w:val="0"/>
        <w:keepNext w:val="0"/>
        <w:pageBreakBefore w:val="0"/>
        <w:spacing w:line="480" w:lineRule="exact"/>
        <w:rPr>
          <w:rFonts w:hint="default"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eastAsia="zh-CN"/>
        </w:rPr>
        <w:t xml:space="preserve">5.《授权委托书》及授权委托书中受托人身份证复印件（加盖电子签章，格式见《磋商文件》附件）；</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（四）综合评审评分项</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1.</w:t>
      </w:r>
      <w:r>
        <w:rPr>
          <w:rFonts w:hint="eastAsia" w:ascii="仿宋" w:hAnsi="仿宋" w:eastAsia="仿宋" w:cs="仿宋"/>
          <w:b/>
          <w:color w:val="000000" w:themeColor="text1"/>
          <w:sz w:val="24"/>
          <w:highlight w:val="none"/>
          <w:lang w:val="en-US" w:eastAsia="zh-CN"/>
        </w:rPr>
        <w:t xml:space="preserve">服务方案</w:t>
      </w:r>
      <w:r>
        <w:rPr>
          <w:rFonts w:hint="eastAsia" w:ascii="仿宋" w:hAnsi="仿宋" w:eastAsia="仿宋" w:cs="仿宋"/>
          <w:b w:val="0"/>
          <w:bCs/>
          <w:color w:val="000000" w:themeColor="text1"/>
          <w:sz w:val="24"/>
          <w:highlight w:val="none"/>
          <w:lang w:val="en-US" w:eastAsia="zh-CN"/>
        </w:rPr>
        <w:t xml:space="preserve">（要求见《磋商文件》附件：1.《评分细则》及2.《项目要求（采购需求）》）；</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w:t>
      </w:r>
      <w:r>
        <w:rPr>
          <w:rFonts w:hint="eastAsia" w:ascii="仿宋" w:hAnsi="仿宋" w:eastAsia="仿宋" w:cs="仿宋"/>
          <w:color w:val="000000" w:themeColor="text1"/>
          <w:sz w:val="24"/>
          <w:szCs w:val="24"/>
          <w:highlight w:val="none"/>
          <w:lang w:val="en-US" w:eastAsia="zh-CN"/>
        </w:rPr>
        <w:t xml:space="preserve">服务方案</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w:t>
      </w:r>
      <w:r>
        <w:rPr>
          <w:rFonts w:hint="eastAsia" w:ascii="仿宋" w:hAnsi="仿宋" w:eastAsia="仿宋" w:cs="仿宋"/>
          <w:color w:val="000000" w:themeColor="text1"/>
          <w:sz w:val="24"/>
          <w:szCs w:val="24"/>
          <w:highlight w:val="none"/>
          <w:lang w:val="en-US" w:eastAsia="zh-CN"/>
        </w:rPr>
        <w:t xml:space="preserve">应急监测方案</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服务保证措施</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服务效率</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5</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针对本项目自身优势的论述</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6</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组织机构设置</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7</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档案资料管理</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2.商务部分</w:t>
      </w:r>
      <w:r>
        <w:rPr>
          <w:rFonts w:hint="eastAsia" w:ascii="仿宋" w:hAnsi="仿宋" w:eastAsia="仿宋" w:cs="仿宋"/>
          <w:color w:val="000000" w:themeColor="text1"/>
          <w:sz w:val="24"/>
          <w:szCs w:val="24"/>
          <w:highlight w:val="none"/>
        </w:rPr>
        <w:t xml:space="preserve">（要求见《磋商文件》附件：1.《评分细则》）</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w:t>
      </w:r>
      <w:r>
        <w:rPr>
          <w:rFonts w:hint="eastAsia" w:ascii="仿宋" w:hAnsi="仿宋" w:eastAsia="仿宋" w:cs="仿宋"/>
          <w:color w:val="000000" w:themeColor="text1"/>
          <w:sz w:val="24"/>
          <w:szCs w:val="24"/>
          <w:highlight w:val="none"/>
          <w:lang w:val="en-US" w:eastAsia="zh-CN"/>
        </w:rPr>
        <w:t xml:space="preserve">业绩</w:t>
      </w:r>
      <w:r>
        <w:rPr>
          <w:rFonts w:hint="eastAsia" w:ascii="仿宋" w:hAnsi="仿宋" w:eastAsia="仿宋" w:cs="仿宋"/>
          <w:color w:val="000000" w:themeColor="text1"/>
          <w:sz w:val="24"/>
          <w:szCs w:val="24"/>
          <w:highlight w:val="none"/>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rPr>
        <w:t xml:space="preserve">人员配置</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szCs w:val="24"/>
          <w:highlight w:val="none"/>
          <w14:ligatures w14:val="none"/>
        </w:rPr>
      </w:pPr>
      <w:r>
        <w:rPr>
          <w:rFonts w:hint="eastAsia" w:ascii="仿宋" w:hAnsi="仿宋" w:eastAsia="仿宋" w:cs="仿宋"/>
          <w:color w:val="000000" w:themeColor="text1"/>
          <w:sz w:val="24"/>
          <w:szCs w:val="24"/>
          <w:highlight w:val="none"/>
        </w:rPr>
      </w:r>
      <w:r>
        <w:rPr>
          <w:rFonts w:hint="eastAsia" w:ascii="仿宋" w:hAnsi="仿宋" w:eastAsia="仿宋" w:cs="仿宋"/>
          <w:color w:val="000000" w:themeColor="text1"/>
          <w:sz w:val="24"/>
          <w:szCs w:val="24"/>
          <w:highlight w:val="none"/>
        </w:rPr>
        <w:t xml:space="preserve">（3）</w:t>
      </w:r>
      <w:r>
        <w:rPr>
          <w:rFonts w:hint="eastAsia" w:ascii="仿宋" w:hAnsi="仿宋" w:eastAsia="仿宋" w:cs="仿宋"/>
          <w:color w:val="000000" w:themeColor="text1"/>
          <w:sz w:val="24"/>
          <w:szCs w:val="24"/>
          <w:highlight w:val="none"/>
        </w:rPr>
        <w:t xml:space="preserve">仪器设备配置</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rPr>
      </w:r>
      <w:r/>
    </w:p>
    <w:p>
      <w:pPr>
        <w:pStyle w:val="1108"/>
        <w:ind w:firstLine="480"/>
        <w:keepLines w:val="0"/>
        <w:keepNext w:val="0"/>
        <w:pageBreakBefore w:val="0"/>
        <w:spacing w:line="480" w:lineRule="exact"/>
        <w:rPr>
          <w:rFonts w:hint="eastAsia" w:ascii="仿宋" w:hAnsi="仿宋" w:eastAsia="仿宋" w:cs="仿宋"/>
          <w:b/>
          <w:bCs w:val="0"/>
          <w:color w:val="000000" w:themeColor="text1"/>
          <w:sz w:val="24"/>
          <w:highlight w:val="none"/>
        </w:rPr>
      </w:pPr>
      <w:r>
        <w:rPr>
          <w:rFonts w:hint="eastAsia" w:ascii="仿宋" w:hAnsi="仿宋" w:eastAsia="仿宋" w:cs="仿宋"/>
          <w:b/>
          <w:bCs w:val="0"/>
          <w:color w:val="000000" w:themeColor="text1"/>
          <w:sz w:val="24"/>
          <w:highlight w:val="none"/>
        </w:rPr>
        <w:t xml:space="preserve">（五）价格折扣文件格式</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1.企业报价折扣证明：</w:t>
      </w:r>
      <w:r>
        <w:rPr>
          <w:rFonts w:hint="eastAsia" w:ascii="仿宋" w:hAnsi="仿宋" w:eastAsia="仿宋" w:cs="仿宋"/>
          <w:b/>
          <w:color w:val="000000" w:themeColor="text1"/>
          <w:sz w:val="24"/>
          <w:highlight w:val="none"/>
        </w:rPr>
        <w:t xml:space="preserve">无</w:t>
      </w:r>
      <w:r>
        <w:rPr>
          <w:rFonts w:hint="eastAsia" w:ascii="仿宋" w:hAnsi="仿宋" w:eastAsia="仿宋" w:cs="仿宋"/>
          <w:bCs/>
          <w:color w:val="000000" w:themeColor="text1"/>
          <w:sz w:val="24"/>
          <w:highlight w:val="none"/>
        </w:rPr>
        <w:t xml:space="preserve">。</w:t>
      </w:r>
      <w:r>
        <w:rPr>
          <w:color w:val="000000" w:themeColor="text1"/>
          <w:highlight w:val="none"/>
        </w:rPr>
      </w:r>
      <w:r/>
    </w:p>
    <w:p>
      <w:pPr>
        <w:pStyle w:val="1108"/>
        <w:ind w:firstLine="36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（六）提交的首次响应文件的密封、签署、盖章要求：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1.密封（加密）要求：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2.签署要求：见《磋商文件》第九章附件中相关格式要求。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3.盖章要求：见《磋商文件》第九章附件中相关格式要求。供应商须通过“苏采云”系统提供的政府采购客户端工具（使用“CA数字证书”）加盖电子签章。</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特别提醒：竞争性磋商文件中如需“被授权代表签字或盖章”，供应商可打印成文档，签字或盖章后再扫描上传，最后再电子签章。</w:t>
      </w:r>
      <w:r>
        <w:rPr>
          <w:color w:val="000000" w:themeColor="text1"/>
          <w:highlight w:val="none"/>
        </w:rPr>
      </w:r>
      <w:r/>
    </w:p>
    <w:p>
      <w:pPr>
        <w:pStyle w:val="1108"/>
        <w:ind w:firstLine="497"/>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（七）通过“苏采云”系统提交政府采购客户端工具导出加密的响应文件（后缀名为zip）。响应文件不得超过350M！</w:t>
      </w:r>
      <w:r>
        <w:rPr>
          <w:rFonts w:hint="eastAsia" w:ascii="仿宋" w:hAnsi="仿宋" w:eastAsia="仿宋" w:cs="仿宋"/>
          <w:b/>
          <w:bCs/>
          <w:color w:val="000000" w:themeColor="text1"/>
          <w:sz w:val="24"/>
          <w:highlight w:val="none"/>
        </w:rPr>
        <w:t xml:space="preserve"> （以系统为准）</w:t>
      </w:r>
      <w:r>
        <w:rPr>
          <w:rFonts w:ascii="宋体" w:hAnsi="宋体"/>
          <w:b/>
          <w:bCs/>
          <w:color w:val="000000" w:themeColor="text1"/>
          <w:sz w:val="24"/>
          <w:szCs w:val="24"/>
          <w:highlight w:val="none"/>
        </w:rPr>
        <w:t xml:space="preserve"> </w:t>
      </w:r>
      <w:r>
        <w:rPr>
          <w:color w:val="000000" w:themeColor="text1"/>
          <w:highlight w:val="none"/>
        </w:rPr>
      </w:r>
      <w:r/>
    </w:p>
    <w:p>
      <w:pPr>
        <w:pStyle w:val="1108"/>
        <w:ind w:firstLine="497"/>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注：</w:t>
      </w:r>
      <w:r>
        <w:rPr>
          <w:color w:val="000000" w:themeColor="text1"/>
          <w:highlight w:val="none"/>
        </w:rPr>
      </w:r>
      <w:r/>
    </w:p>
    <w:p>
      <w:pPr>
        <w:pStyle w:val="1108"/>
        <w:numPr>
          <w:ilvl w:val="0"/>
          <w:numId w:val="3"/>
        </w:numPr>
        <w:ind w:firstLine="497"/>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供应商应当按照《磋商文件》的要求编制响应文件，并对其提交的响应文件的真实性、合法性承担法律责任。</w:t>
      </w:r>
      <w:r>
        <w:rPr>
          <w:color w:val="000000" w:themeColor="text1"/>
          <w:highlight w:val="none"/>
        </w:rPr>
      </w:r>
      <w:r/>
    </w:p>
    <w:p>
      <w:pPr>
        <w:pStyle w:val="1108"/>
        <w:numPr>
          <w:ilvl w:val="0"/>
          <w:numId w:val="3"/>
        </w:numPr>
        <w:ind w:firstLine="497"/>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供应商中标（成交）后，须向代理机构提供纸质版响应文件一正</w:t>
      </w:r>
      <w:r>
        <w:rPr>
          <w:rFonts w:hint="eastAsia" w:ascii="仿宋" w:hAnsi="仿宋" w:eastAsia="仿宋" w:cs="仿宋"/>
          <w:color w:val="000000" w:themeColor="text1"/>
          <w:sz w:val="24"/>
          <w:highlight w:val="none"/>
          <w:lang w:val="en-US" w:eastAsia="zh-CN"/>
        </w:rPr>
        <w:t xml:space="preserve">两</w:t>
      </w:r>
      <w:r>
        <w:rPr>
          <w:rFonts w:hint="eastAsia" w:ascii="仿宋" w:hAnsi="仿宋" w:eastAsia="仿宋" w:cs="仿宋"/>
          <w:color w:val="000000" w:themeColor="text1"/>
          <w:sz w:val="24"/>
          <w:highlight w:val="none"/>
        </w:rPr>
        <w:t xml:space="preserve">副及电子响应文件（U盘）。采购人索取成交供应商的响应文件，须在双方签订政府采购合同后，由本代理公司提供给采购人。</w:t>
      </w:r>
      <w:r>
        <w:rPr>
          <w:color w:val="000000" w:themeColor="text1"/>
          <w:highlight w:val="none"/>
        </w:rPr>
      </w:r>
      <w:r/>
    </w:p>
    <w:p>
      <w:pPr>
        <w:pStyle w:val="1121"/>
        <w:numPr>
          <w:ilvl w:val="0"/>
          <w:numId w:val="0"/>
        </w:num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1108"/>
        <w:ind w:firstLine="478"/>
        <w:jc w:val="center"/>
        <w:keepLines w:val="0"/>
        <w:keepNext w:val="0"/>
        <w:pageBreakBefore w:val="0"/>
        <w:spacing w:before="181" w:after="181" w:line="480" w:lineRule="exact"/>
        <w:rPr>
          <w:rFonts w:hint="eastAsia" w:ascii="仿宋" w:hAnsi="仿宋" w:eastAsia="仿宋" w:cs="仿宋"/>
          <w:color w:val="000000" w:themeColor="text1"/>
          <w:sz w:val="24"/>
          <w:highlight w:val="none"/>
        </w:rPr>
      </w:pPr>
      <w:r>
        <w:rPr>
          <w:rFonts w:hint="eastAsia" w:ascii="仿宋" w:hAnsi="仿宋" w:eastAsia="仿宋" w:cs="仿宋"/>
          <w:b/>
          <w:bCs/>
          <w:color w:val="000000" w:themeColor="text1"/>
          <w:sz w:val="28"/>
          <w:szCs w:val="28"/>
          <w:highlight w:val="none"/>
        </w:rPr>
        <w:t xml:space="preserve">第四章 磋商相关说明</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十四、磋商相关说明</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color w:val="000000" w:themeColor="text1"/>
          <w:sz w:val="24"/>
          <w:highlight w:val="none"/>
          <w:lang w:eastAsia="zh-CN"/>
        </w:rPr>
        <w:t xml:space="preserve">（一）</w:t>
      </w:r>
      <w:r>
        <w:rPr>
          <w:rFonts w:hint="eastAsia" w:ascii="仿宋" w:hAnsi="仿宋" w:eastAsia="仿宋" w:cs="仿宋"/>
          <w:bCs/>
          <w:color w:val="000000" w:themeColor="text1"/>
          <w:sz w:val="24"/>
          <w:highlight w:val="none"/>
        </w:rPr>
        <w:t xml:space="preserve">磋商要求</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1.被邀请参与磋商的供应商需按本竞争性磋商文件要求的截止时间、方式（地点）提交首次响应文件，同时派人通过“苏采云”系统在“开标大厅”等待磋商。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2.</w:t>
      </w:r>
      <w:r>
        <w:rPr>
          <w:rFonts w:hint="eastAsia" w:ascii="仿宋" w:hAnsi="仿宋" w:eastAsia="仿宋" w:cs="仿宋"/>
          <w:color w:val="000000" w:themeColor="text1"/>
          <w:sz w:val="24"/>
          <w:highlight w:val="none"/>
        </w:rPr>
        <w:t xml:space="preserve"> </w:t>
      </w:r>
      <w:r>
        <w:rPr>
          <w:rFonts w:hint="eastAsia" w:ascii="仿宋" w:hAnsi="仿宋" w:eastAsia="仿宋" w:cs="仿宋"/>
          <w:bCs/>
          <w:color w:val="000000" w:themeColor="text1"/>
          <w:sz w:val="24"/>
          <w:highlight w:val="none"/>
        </w:rPr>
        <w:t xml:space="preserve">供应商可通过CA数字证书，在首次响应文件开启时间后，使用CA数字证书在规定时间内解密各自响应文件。</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3.供应商授权的磋商人员需携带授权委托书原件及身份证原件，经磋商小组核查后参与磋商活动。</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4.磋商顺序按照电子标书解密先后时间进行，解密时间相同的，不分先后顺序。</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
          <w:color w:val="000000" w:themeColor="text1"/>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w:t>
      </w:r>
      <w:r>
        <w:rPr>
          <w:rFonts w:hint="eastAsia" w:ascii="仿宋" w:hAnsi="仿宋" w:eastAsia="仿宋" w:cs="仿宋"/>
          <w:b/>
          <w:color w:val="000000" w:themeColor="text1"/>
          <w:sz w:val="24"/>
          <w:highlight w:val="none"/>
          <w:lang w:val="en-US" w:eastAsia="zh-CN"/>
        </w:rPr>
        <w:t xml:space="preserve">2</w:t>
      </w:r>
      <w:r>
        <w:rPr>
          <w:rFonts w:hint="eastAsia" w:ascii="仿宋" w:hAnsi="仿宋" w:eastAsia="仿宋" w:cs="仿宋"/>
          <w:b/>
          <w:color w:val="000000" w:themeColor="text1"/>
          <w:sz w:val="24"/>
          <w:highlight w:val="none"/>
        </w:rPr>
        <w:t xml:space="preserve">分钟</w:t>
      </w:r>
      <w:r>
        <w:rPr>
          <w:rFonts w:hint="eastAsia" w:ascii="仿宋" w:hAnsi="仿宋" w:eastAsia="仿宋" w:cs="仿宋"/>
          <w:b/>
          <w:color w:val="000000" w:themeColor="text1"/>
          <w:sz w:val="24"/>
          <w:highlight w:val="none"/>
        </w:rPr>
        <w:t xml:space="preserve">，</w:t>
      </w:r>
      <w:r>
        <w:rPr>
          <w:rFonts w:hint="eastAsia" w:ascii="仿宋" w:hAnsi="仿宋" w:eastAsia="仿宋" w:cs="仿宋"/>
          <w:b/>
          <w:color w:val="000000" w:themeColor="text1"/>
          <w:sz w:val="24"/>
          <w:highlight w:val="none"/>
          <w:lang w:val="en-US" w:eastAsia="zh-CN"/>
        </w:rPr>
        <w:t xml:space="preserve">2</w:t>
      </w:r>
      <w:r>
        <w:rPr>
          <w:rFonts w:hint="eastAsia" w:ascii="仿宋" w:hAnsi="仿宋" w:eastAsia="仿宋" w:cs="仿宋"/>
          <w:b/>
          <w:color w:val="000000" w:themeColor="text1"/>
          <w:sz w:val="24"/>
          <w:highlight w:val="none"/>
        </w:rPr>
        <w:t xml:space="preserve">分钟</w:t>
      </w:r>
      <w:r>
        <w:rPr>
          <w:rFonts w:hint="eastAsia" w:ascii="仿宋" w:hAnsi="仿宋" w:eastAsia="仿宋" w:cs="仿宋"/>
          <w:b/>
          <w:color w:val="000000" w:themeColor="text1"/>
          <w:sz w:val="24"/>
          <w:highlight w:val="none"/>
        </w:rPr>
        <w:t xml:space="preserve">内所邀请供应商无响应，视同放弃磋商的权利，按解密顺序由下一家进行磋商，不再后补）。</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6.未在规定时间内进行答疑澄清的，视同放弃澄清。</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7.未在规定时间内进行报价的，视为响应无效。</w:t>
      </w:r>
      <w:r>
        <w:rPr>
          <w:color w:val="000000" w:themeColor="text1"/>
          <w:highlight w:val="none"/>
        </w:rPr>
      </w:r>
      <w:r/>
    </w:p>
    <w:p>
      <w:pPr>
        <w:pStyle w:val="1108"/>
        <w:ind w:firstLine="480"/>
        <w:keepLines w:val="0"/>
        <w:keepNext w:val="0"/>
        <w:pageBreakBefore w:val="0"/>
        <w:spacing w:line="480" w:lineRule="exact"/>
        <w:rPr>
          <w:rFonts w:hint="eastAsia"/>
          <w:color w:val="000000" w:themeColor="text1"/>
          <w:highlight w:val="none"/>
        </w:rPr>
      </w:pPr>
      <w:r>
        <w:rPr>
          <w:rFonts w:hint="eastAsia" w:ascii="仿宋" w:hAnsi="仿宋" w:eastAsia="仿宋" w:cs="仿宋"/>
          <w:bCs/>
          <w:color w:val="000000" w:themeColor="text1"/>
          <w:sz w:val="24"/>
          <w:highlight w:val="none"/>
        </w:rPr>
        <w:t xml:space="preserve">注：各供应商在未进行第二次报价前，请不要离开开标系统，随时接受评标委员会提出的二次报价，因供应商未能及时二次报价而引起的废标及损失，由供应商负责。</w:t>
      </w:r>
      <w:r>
        <w:rPr>
          <w:color w:val="000000" w:themeColor="text1"/>
          <w:highlight w:val="none"/>
        </w:rPr>
      </w:r>
      <w:r/>
    </w:p>
    <w:p>
      <w:pPr>
        <w:pStyle w:val="1108"/>
        <w:ind w:firstLine="480"/>
        <w:keepLines w:val="0"/>
        <w:keepNext w:val="0"/>
        <w:pageBreakBefore w:val="0"/>
        <w:spacing w:line="480" w:lineRule="exact"/>
        <w:rPr>
          <w:rFonts w:hint="eastAsia"/>
          <w:color w:val="000000" w:themeColor="text1"/>
          <w:highlight w:val="none"/>
        </w:rPr>
      </w:pPr>
      <w:r>
        <w:rPr>
          <w:rFonts w:hint="eastAsia" w:ascii="仿宋" w:hAnsi="仿宋" w:eastAsia="仿宋" w:cs="仿宋"/>
          <w:bCs/>
          <w:color w:val="000000" w:themeColor="text1"/>
          <w:sz w:val="24"/>
          <w:highlight w:val="none"/>
        </w:rPr>
        <w:t xml:space="preserve">8.被邀请参与磋商的供应商如未按上述磋商要求执行，视同放弃磋商的权利。</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（二）评审程序</w:t>
      </w:r>
      <w:r>
        <w:rPr>
          <w:color w:val="000000" w:themeColor="text1"/>
          <w:highlight w:val="none"/>
        </w:rPr>
      </w:r>
      <w:r/>
    </w:p>
    <w:p>
      <w:pPr>
        <w:ind w:left="0" w:right="0" w:firstLine="480"/>
        <w:jc w:val="both"/>
        <w:spacing w:before="240" w:after="240"/>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r/>
    </w:p>
    <w:p>
      <w:pPr>
        <w:ind w:left="0" w:right="0" w:firstLine="480"/>
        <w:jc w:val="both"/>
        <w:spacing w:before="240" w:after="240"/>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磋商小组在阅读完所有磋商供应商的响应文件后，集中与单一供应商代表分别就技术参数等技术问题及价格和售后服务等内容进行磋商。</w:t>
      </w:r>
      <w:r>
        <w:rPr>
          <w:color w:val="000000" w:themeColor="text1"/>
          <w:highlight w:val="none"/>
        </w:rPr>
      </w:r>
      <w:r/>
    </w:p>
    <w:p>
      <w:pPr>
        <w:ind w:left="0" w:right="0" w:firstLine="480"/>
        <w:jc w:val="both"/>
        <w:spacing w:before="240" w:after="240"/>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 磋商结束后，磋商小组应当要求所有参加磋商的供应商在规定时间内进行最后报价。供应商可按照磋商小组的要求在磋商现场（即“苏采云”系统开标大厅中）进行报价，首轮报价不公开，本项目二次报价为最终报价。</w:t>
      </w:r>
      <w:r>
        <w:rPr>
          <w:color w:val="000000" w:themeColor="text1"/>
          <w:highlight w:val="none"/>
        </w:rPr>
      </w:r>
      <w:r/>
    </w:p>
    <w:p>
      <w:pPr>
        <w:ind w:left="0" w:right="0" w:firstLine="480"/>
        <w:jc w:val="both"/>
        <w:spacing w:before="240" w:after="240"/>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磋商小组应当根据综合评分情况，按照评审得分由高到低顺序推荐3名成交候选供应商，并编写评审报告。评审得分相同的，按照最后报价由低到高的顺序推荐。评审得分且最后报价相同的，按照技术部分（施工组织设计）优劣（得分）顺序推荐。</w:t>
      </w:r>
      <w:r>
        <w:rPr>
          <w:color w:val="000000" w:themeColor="text1"/>
          <w:highlight w:val="none"/>
        </w:rPr>
      </w:r>
      <w:r/>
    </w:p>
    <w:p>
      <w:pPr>
        <w:ind w:left="0" w:right="0" w:firstLine="482"/>
        <w:jc w:val="both"/>
        <w:spacing w:before="240" w:after="240"/>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评审过程中出现下列情形之一的，评审委员会应当启动异常低价投标（响应）审查程序：</w:t>
      </w:r>
      <w:r>
        <w:rPr>
          <w:color w:val="000000" w:themeColor="text1"/>
          <w:highlight w:val="none"/>
        </w:rPr>
      </w:r>
      <w:r/>
    </w:p>
    <w:p>
      <w:pPr>
        <w:ind w:left="0" w:right="0" w:firstLine="360"/>
        <w:jc w:val="both"/>
        <w:spacing w:before="0" w:after="0" w:line="85" w:lineRule="atLeast"/>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①投标（响应）报价低于全部通过符合性审查供应商投标（响应）报价平均值50%的，即投标（响应）报价＜全部通过符合性审查供应商投标（响应）报价平均值×50%；</w:t>
      </w:r>
      <w:r>
        <w:rPr>
          <w:color w:val="000000" w:themeColor="text1"/>
          <w:highlight w:val="none"/>
        </w:rPr>
      </w:r>
      <w:r/>
    </w:p>
    <w:p>
      <w:pPr>
        <w:ind w:left="0" w:right="0" w:firstLine="360"/>
        <w:jc w:val="both"/>
        <w:spacing w:before="0" w:after="0" w:line="85" w:lineRule="atLeast"/>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rPr>
          <w:color w:val="000000" w:themeColor="text1"/>
          <w:highlight w:val="none"/>
        </w:rPr>
      </w:r>
      <w:r/>
    </w:p>
    <w:p>
      <w:pPr>
        <w:ind w:left="0" w:right="0" w:firstLine="360"/>
        <w:jc w:val="both"/>
        <w:spacing w:before="0" w:after="0" w:line="85" w:lineRule="atLeast"/>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③投标（响应）报价低于采购项目最高限价45%的，即投标（响应）报价＜采购项目最高限价×45%；</w:t>
      </w:r>
      <w:r>
        <w:rPr>
          <w:color w:val="000000" w:themeColor="text1"/>
          <w:highlight w:val="none"/>
        </w:rPr>
      </w:r>
      <w:r/>
    </w:p>
    <w:p>
      <w:pPr>
        <w:ind w:left="0" w:right="0" w:firstLine="360"/>
        <w:jc w:val="both"/>
        <w:spacing w:before="0" w:after="0" w:line="85" w:lineRule="atLeast"/>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④评审委员会基于专业判断，认为供应商报价过低，有可能影响产品质量或者不能诚信履约的其他情形。   </w:t>
      </w:r>
      <w:r>
        <w:rPr>
          <w:color w:val="000000" w:themeColor="text1"/>
          <w:highlight w:val="none"/>
        </w:rPr>
      </w:r>
      <w:r/>
    </w:p>
    <w:p>
      <w:pPr>
        <w:ind w:left="0" w:right="0" w:firstLine="360"/>
        <w:jc w:val="both"/>
        <w:spacing w:before="0" w:after="0" w:line="85" w:lineRule="atLeast"/>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评审委员会启动异常低价投标（响应）审查后，属于前述第1项至第4项情形的，应当要求相关供应商通过“苏采云”系统在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ind w:left="0" w:right="0" w:firstLine="480"/>
        <w:jc w:val="both"/>
        <w:spacing w:before="0" w:after="0" w:line="240" w:lineRule="auto"/>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ind w:left="0" w:right="0" w:firstLine="480"/>
        <w:jc w:val="both"/>
        <w:spacing w:before="0" w:after="0" w:line="85" w:lineRule="atLeast"/>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left="0" w:right="0" w:firstLine="480"/>
        <w:jc w:val="both"/>
        <w:spacing w:before="0" w:after="0" w:line="85" w:lineRule="atLeast"/>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left="0" w:right="0" w:firstLine="480"/>
        <w:jc w:val="both"/>
        <w:spacing w:before="0" w:after="0" w:line="85" w:lineRule="atLeast"/>
        <w:widowControl w:val="off"/>
        <w:rPr>
          <w:rFonts w:hint="eastAsia" w:ascii="仿宋" w:hAnsi="仿宋" w:eastAsia="仿宋" w:cs="仿宋"/>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bidi="ar-SA"/>
        </w:rPr>
        <w:t xml:space="preserve">相关内容和要求见：《中华人民共和国政府采购法》《中华人民共和国政府采购法实施条例》《政府采购竞争性磋商采购方式管理暂行办法》。</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三</w:t>
      </w:r>
      <w:r>
        <w:rPr>
          <w:rFonts w:hint="eastAsia" w:ascii="仿宋" w:hAnsi="仿宋" w:eastAsia="仿宋" w:cs="仿宋"/>
          <w:color w:val="000000" w:themeColor="text1"/>
          <w:sz w:val="24"/>
          <w:szCs w:val="24"/>
          <w:highlight w:val="none"/>
          <w:lang w:eastAsia="zh-CN"/>
        </w:rPr>
        <w:t xml:space="preserve">）有下列情形之一的，其响应无效：</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1.电子响应文件未按规定期限提交的； </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2.电子响应文件未按磋商文件要求签章的；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3.供应商未在规定时间内解密电子响应文件的；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4.供应商的法定代表人授权代表，无法定代表人授权委托书的；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5.不具备磋商文件中规定的资格要求或未按磋商文件规定的要求提供资格、资信证明文件的；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6.被列入“信用中国”网站（www.creditchina.gov.cn）失信被执行人、重大税收违法案件当事人名单、政府采购严重违法失信行为记录名单的；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7.响应文件未按磋商文件规定的内容和要求填写的；没有在投标系统指定位置上传对应文件、材料的；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8.响应文件中有磋商文件未允许提供的选择性内容；</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9.不同供应商委托同一单位或者个人办理投标事宜的；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10.不同供应商的单位负责人为同一人或者存在直接控股、管理关系的；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11.不同供应商响应文件内容存在非正常一致、项目组成员出现同一人、响应文件中错误（或异常）一致或雷同、电子文档信息一致或雷同的、投标报价呈规律性差异的；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12.不同供应商的委托代理人、项目负责人以及其他相关人员有在同一个单位缴纳社会保险 、同一响应文件中单位名称落款与公章不是同一单位的；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13.项目（标段）投标总价超过本项目（标段）预算或最高限价的；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14.提供虚假材料的（包括工商营业执照、财务报表、资格证明文件等）；</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15.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16.响应文件内容不全或不符合磋商文件中规定的其他实质性要求的；</w:t>
      </w:r>
      <w:r>
        <w:rPr>
          <w:color w:val="000000" w:themeColor="text1"/>
          <w:highlight w:val="none"/>
        </w:rPr>
      </w:r>
      <w:r/>
    </w:p>
    <w:p>
      <w:pPr>
        <w:pStyle w:val="1119"/>
        <w:ind w:firstLine="480"/>
        <w:keepLines w:val="0"/>
        <w:keepNext w:val="0"/>
        <w:pageBreakBefore w:val="0"/>
        <w:spacing w:line="288"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17.法律法规和磋商文件规定的其他无效情形。</w:t>
      </w:r>
      <w:r>
        <w:rPr>
          <w:color w:val="000000" w:themeColor="text1"/>
          <w:highlight w:val="none"/>
        </w:rPr>
      </w:r>
      <w:r/>
    </w:p>
    <w:p>
      <w:pPr>
        <w:pStyle w:val="1108"/>
        <w:ind w:firstLine="24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 </w:t>
      </w:r>
      <w:r>
        <w:rPr>
          <w:rFonts w:hint="eastAsia" w:ascii="仿宋" w:hAnsi="仿宋" w:eastAsia="仿宋" w:cs="仿宋"/>
          <w:color w:val="000000" w:themeColor="text1"/>
          <w:sz w:val="24"/>
          <w:highlight w:val="none"/>
          <w:lang w:eastAsia="zh-CN"/>
        </w:rPr>
        <w:t xml:space="preserve">（四）</w:t>
      </w:r>
      <w:r>
        <w:rPr>
          <w:rFonts w:hint="eastAsia" w:ascii="仿宋" w:hAnsi="仿宋" w:eastAsia="仿宋" w:cs="仿宋"/>
          <w:color w:val="000000" w:themeColor="text1"/>
          <w:sz w:val="24"/>
          <w:highlight w:val="none"/>
        </w:rPr>
        <w:t xml:space="preserve"> 查询及使用供应商信用记录</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1.由采购人查询信用信息。</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2.查询渠道包括：</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①“信用中国”网（www.creditchina.gov.cn）；</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②中国政府采购网（www.ccgp.gov.cn）；</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③“信用江苏”网（http://credit.jiangsu.gov.cn）；</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④“信用中国（江苏徐州）”网（ http://www.xuzhoucredit.gov.cn）。</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3.截止时点（查询环节）：首次响应文件开启后资格审查结束前。</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4.信用信息查询记录和证据留存的具体方式：</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网页截屏打印，与其他采购文件一并保存。</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5.信用信息的使用规则：</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r/>
    </w:p>
    <w:p>
      <w:pPr>
        <w:pStyle w:val="1108"/>
        <w:ind w:firstLine="478"/>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十五、评审方法和评审标准</w:t>
      </w:r>
      <w:r>
        <w:rPr>
          <w:color w:val="000000" w:themeColor="text1"/>
          <w:highlight w:val="none"/>
        </w:rPr>
      </w:r>
      <w:r/>
    </w:p>
    <w:p>
      <w:pPr>
        <w:pStyle w:val="1108"/>
        <w:ind w:firstLine="478"/>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1.评审方法：综合评分法</w:t>
      </w:r>
      <w:r>
        <w:rPr>
          <w:color w:val="000000" w:themeColor="text1"/>
          <w:highlight w:val="none"/>
        </w:rPr>
      </w:r>
      <w:r/>
    </w:p>
    <w:p>
      <w:pPr>
        <w:pStyle w:val="1108"/>
        <w:ind w:left="2" w:right="29"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2.评审标准：详见《磋商文件》附件1.《评分细则》</w:t>
      </w:r>
      <w:r>
        <w:rPr>
          <w:color w:val="000000" w:themeColor="text1"/>
          <w:highlight w:val="none"/>
        </w:rPr>
      </w:r>
      <w:r/>
    </w:p>
    <w:p>
      <w:pPr>
        <w:pStyle w:val="1108"/>
        <w:ind w:left="2" w:right="29"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十六、磋商过程中可能实质性变动的内容：在磋商过程中，磋商小组可以根据《磋商文件》和磋商情况实质性变动采购需求中的技术、服务要求以及</w:t>
      </w:r>
      <w:r>
        <w:rPr>
          <w:rFonts w:hint="eastAsia" w:ascii="仿宋" w:hAnsi="仿宋" w:eastAsia="仿宋" w:cs="仿宋"/>
          <w:color w:val="000000" w:themeColor="text1"/>
          <w:sz w:val="24"/>
          <w:highlight w:val="none"/>
          <w:lang w:eastAsia="zh-CN"/>
        </w:rPr>
        <w:t xml:space="preserve">合同草案条款</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1108"/>
        <w:ind w:left="2" w:right="29"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r/>
    </w:p>
    <w:p>
      <w:pPr>
        <w:pStyle w:val="1108"/>
        <w:ind w:left="2" w:right="29" w:firstLine="480"/>
        <w:jc w:val="center"/>
        <w:keepLines w:val="0"/>
        <w:keepNext w:val="0"/>
        <w:pageBreakBefore w:val="0"/>
        <w:spacing w:before="181" w:after="181"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第五章 确定成交供应商及合同签订等</w:t>
      </w:r>
      <w:r>
        <w:rPr>
          <w:color w:val="000000" w:themeColor="text1"/>
          <w:highlight w:val="none"/>
        </w:rPr>
      </w:r>
      <w:r/>
    </w:p>
    <w:p>
      <w:pPr>
        <w:pStyle w:val="1108"/>
        <w:ind w:left="2" w:right="29"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十八、采购人应当在收到评审报告后5个工作日内，从评审报告提出的成交候选供应商中，按照排序由高到低的原则确定成交供应商，如排序相同的，由采购</w:t>
      </w:r>
      <w:r>
        <w:rPr>
          <w:rFonts w:hint="eastAsia" w:ascii="仿宋" w:hAnsi="仿宋" w:eastAsia="仿宋" w:cs="仿宋"/>
          <w:color w:val="000000" w:themeColor="text1"/>
          <w:sz w:val="24"/>
          <w:highlight w:val="none"/>
          <w:lang w:eastAsia="zh-CN"/>
        </w:rPr>
        <w:t xml:space="preserve">人在确定成交供应商</w:t>
      </w:r>
      <w:r>
        <w:rPr>
          <w:rFonts w:hint="eastAsia" w:ascii="仿宋" w:hAnsi="仿宋" w:eastAsia="仿宋" w:cs="仿宋"/>
          <w:color w:val="000000" w:themeColor="text1"/>
          <w:sz w:val="24"/>
          <w:highlight w:val="none"/>
        </w:rPr>
        <w:t xml:space="preserve">。在省级以上财政部门指定的政府采购信息发布媒体上公告成交结果，公告标的的基本概况为成交供应商的《磋商报价表》（最后报价）。</w:t>
      </w:r>
      <w:r>
        <w:rPr>
          <w:color w:val="000000" w:themeColor="text1"/>
          <w:highlight w:val="none"/>
        </w:rPr>
      </w:r>
      <w:r/>
    </w:p>
    <w:p>
      <w:pPr>
        <w:pStyle w:val="1108"/>
        <w:ind w:firstLine="480"/>
        <w:jc w:val="left"/>
        <w:keepLines w:val="0"/>
        <w:keepNext w:val="0"/>
        <w:pageBreakBefore w:val="0"/>
        <w:spacing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十九、采购人与成交供应商应当在成交通知书发出之日起</w:t>
      </w:r>
      <w:r>
        <w:rPr>
          <w:rFonts w:hint="eastAsia" w:ascii="仿宋" w:hAnsi="仿宋" w:eastAsia="仿宋" w:cs="仿宋"/>
          <w:color w:val="000000" w:themeColor="text1"/>
          <w:sz w:val="24"/>
          <w:highlight w:val="none"/>
          <w:lang w:val="en-US" w:eastAsia="zh-CN"/>
        </w:rPr>
        <w:t xml:space="preserve">30</w:t>
      </w:r>
      <w:r>
        <w:rPr>
          <w:rFonts w:hint="eastAsia" w:ascii="仿宋" w:hAnsi="仿宋" w:eastAsia="仿宋" w:cs="仿宋"/>
          <w:color w:val="000000" w:themeColor="text1"/>
          <w:sz w:val="24"/>
          <w:highlight w:val="none"/>
        </w:rPr>
        <w:t xml:space="preserve">日内，按照《磋商文件》确定的合同文本以及采购标的、规格型号、采购金额、采购数量、技术和服务要求等事项签订政府采购合同。</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特别说明： 按照</w:t>
      </w:r>
      <w:r>
        <w:rPr>
          <w:rFonts w:hint="eastAsia" w:ascii="仿宋" w:hAnsi="仿宋" w:eastAsia="仿宋" w:cs="仿宋"/>
          <w:color w:val="000000" w:themeColor="text1"/>
          <w:sz w:val="24"/>
          <w:highlight w:val="none"/>
          <w:lang w:eastAsia="zh-CN"/>
        </w:rPr>
        <w:t xml:space="preserve">《中华人民共和国政府采购法》</w:t>
      </w:r>
      <w:r>
        <w:rPr>
          <w:rFonts w:hint="eastAsia" w:ascii="仿宋" w:hAnsi="仿宋" w:eastAsia="仿宋" w:cs="仿宋"/>
          <w:color w:val="000000" w:themeColor="text1"/>
          <w:sz w:val="24"/>
          <w:highlight w:val="none"/>
        </w:rPr>
        <w:t xml:space="preserve">及其实施条例以及相关规定，中标或者成交后无正当理由拒不与采购人签订政府采购合同的</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 在一至三年内禁止参加政府采购活动，列入政府采购严重违法失信行为记录名单。</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二十、成交供应商在收到成交通知书时，须向</w:t>
      </w:r>
      <w:r>
        <w:rPr>
          <w:rFonts w:hint="eastAsia" w:ascii="仿宋" w:hAnsi="仿宋" w:eastAsia="仿宋" w:cs="仿宋"/>
          <w:color w:val="000000" w:themeColor="text1"/>
          <w:sz w:val="24"/>
          <w:highlight w:val="none"/>
          <w:lang w:eastAsia="zh-CN"/>
        </w:rPr>
        <w:t xml:space="preserve">徐州天平建设监理咨询有限公司</w:t>
      </w:r>
      <w:r>
        <w:rPr>
          <w:rFonts w:hint="eastAsia" w:ascii="仿宋" w:hAnsi="仿宋" w:eastAsia="仿宋" w:cs="仿宋"/>
          <w:color w:val="000000" w:themeColor="text1"/>
          <w:sz w:val="24"/>
          <w:highlight w:val="none"/>
        </w:rPr>
        <w:t xml:space="preserve">提交《磋商报价表》（首次响应文件）和《分项价格表》（首次响应文件）的数据文件（WORD格式）。</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二十</w:t>
      </w:r>
      <w:r>
        <w:rPr>
          <w:rFonts w:hint="eastAsia" w:ascii="仿宋" w:hAnsi="仿宋" w:eastAsia="仿宋" w:cs="仿宋"/>
          <w:color w:val="000000" w:themeColor="text1"/>
          <w:sz w:val="24"/>
          <w:highlight w:val="none"/>
          <w:lang w:val="en-US" w:eastAsia="zh-CN"/>
        </w:rPr>
        <w:t xml:space="preserve">一</w:t>
      </w:r>
      <w:r>
        <w:rPr>
          <w:rFonts w:hint="eastAsia" w:ascii="仿宋" w:hAnsi="仿宋" w:eastAsia="仿宋" w:cs="仿宋"/>
          <w:color w:val="000000" w:themeColor="text1"/>
          <w:sz w:val="24"/>
          <w:highlight w:val="none"/>
        </w:rPr>
        <w:t xml:space="preserve">、供应商应对响应文件的合法性、真实性负责。签订合同前，成交供应商必须向采购人提交其响应文件中所有扫描件的原件，采购人核查（核对）无误后，签订合同。如成交供应商不能在采购人规定的时间内向采购人提供原件，</w:t>
      </w:r>
      <w:r>
        <w:rPr>
          <w:rFonts w:hint="eastAsia" w:ascii="仿宋" w:hAnsi="仿宋" w:eastAsia="仿宋" w:cs="仿宋"/>
          <w:color w:val="000000" w:themeColor="text1"/>
          <w:sz w:val="24"/>
          <w:highlight w:val="none"/>
        </w:rPr>
        <w:t xml:space="preserve">将被采购人视为放弃中标（成交）资格。特别要求的除外。</w:t>
      </w:r>
      <w:r>
        <w:rPr>
          <w:color w:val="000000" w:themeColor="text1"/>
          <w:highlight w:val="none"/>
        </w:rPr>
      </w:r>
      <w:r/>
    </w:p>
    <w:p>
      <w:pPr>
        <w:pStyle w:val="1108"/>
        <w:ind w:firstLine="480"/>
        <w:jc w:val="center"/>
        <w:keepLines w:val="0"/>
        <w:keepNext w:val="0"/>
        <w:pageBreakBefore w:val="0"/>
        <w:spacing w:before="181" w:after="181"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第六章 磋商文件的澄清或者修改</w:t>
      </w:r>
      <w:r>
        <w:rPr>
          <w:color w:val="000000" w:themeColor="text1"/>
          <w:highlight w:val="none"/>
        </w:rPr>
      </w:r>
      <w:r/>
    </w:p>
    <w:p>
      <w:pPr>
        <w:pStyle w:val="1108"/>
        <w:ind w:firstLine="480"/>
        <w:jc w:val="left"/>
        <w:keepLines w:val="0"/>
        <w:keepNext w:val="0"/>
        <w:pageBreakBefore w:val="0"/>
        <w:spacing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二十</w:t>
      </w:r>
      <w:r>
        <w:rPr>
          <w:rFonts w:hint="eastAsia" w:ascii="仿宋" w:hAnsi="仿宋" w:eastAsia="仿宋" w:cs="仿宋"/>
          <w:color w:val="000000" w:themeColor="text1"/>
          <w:sz w:val="24"/>
          <w:highlight w:val="none"/>
          <w:lang w:val="en-US" w:eastAsia="zh-CN"/>
        </w:rPr>
        <w:t xml:space="preserve">二</w:t>
      </w:r>
      <w:r>
        <w:rPr>
          <w:rFonts w:hint="eastAsia" w:ascii="仿宋" w:hAnsi="仿宋" w:eastAsia="仿宋" w:cs="仿宋"/>
          <w:color w:val="000000" w:themeColor="text1"/>
          <w:sz w:val="24"/>
          <w:highlight w:val="none"/>
        </w:rPr>
        <w:t xml:space="preserve">、《磋商文件》的澄清或者修改</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rPr>
          <w:color w:val="000000" w:themeColor="text1"/>
          <w:highlight w:val="none"/>
        </w:rPr>
      </w:r>
      <w:r/>
    </w:p>
    <w:p>
      <w:pPr>
        <w:pStyle w:val="1108"/>
        <w:ind w:firstLine="480"/>
        <w:jc w:val="center"/>
        <w:keepLines w:val="0"/>
        <w:keepNext w:val="0"/>
        <w:pageBreakBefore w:val="0"/>
        <w:spacing w:before="181" w:after="181"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第七章 询问和质疑</w:t>
      </w:r>
      <w:r>
        <w:rPr>
          <w:color w:val="000000" w:themeColor="text1"/>
          <w:highlight w:val="none"/>
        </w:rPr>
      </w:r>
      <w:r/>
    </w:p>
    <w:p>
      <w:pPr>
        <w:pStyle w:val="1108"/>
        <w:ind w:firstLine="480"/>
        <w:jc w:val="left"/>
        <w:keepLines w:val="0"/>
        <w:keepNext w:val="0"/>
        <w:pageBreakBefore w:val="0"/>
        <w:spacing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二十</w:t>
      </w:r>
      <w:r>
        <w:rPr>
          <w:rFonts w:hint="eastAsia" w:ascii="仿宋" w:hAnsi="仿宋" w:eastAsia="仿宋" w:cs="仿宋"/>
          <w:color w:val="000000" w:themeColor="text1"/>
          <w:sz w:val="24"/>
          <w:highlight w:val="none"/>
          <w:lang w:val="en-US" w:eastAsia="zh-CN"/>
        </w:rPr>
        <w:t xml:space="preserve">三</w:t>
      </w:r>
      <w:r>
        <w:rPr>
          <w:rFonts w:hint="eastAsia" w:ascii="仿宋" w:hAnsi="仿宋" w:eastAsia="仿宋" w:cs="仿宋"/>
          <w:color w:val="000000" w:themeColor="text1"/>
          <w:sz w:val="24"/>
          <w:highlight w:val="none"/>
        </w:rPr>
        <w:t xml:space="preserve">、询问和质疑</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w:t>
      </w:r>
      <w:r>
        <w:rPr>
          <w:rFonts w:hint="eastAsia" w:ascii="仿宋" w:hAnsi="仿宋" w:eastAsia="仿宋" w:cs="仿宋"/>
          <w:color w:val="000000" w:themeColor="text1"/>
          <w:sz w:val="24"/>
          <w:highlight w:val="none"/>
          <w:lang w:val="en-US" w:eastAsia="zh-CN"/>
        </w:rPr>
        <w:t xml:space="preserve">.</w:t>
      </w:r>
      <w:r>
        <w:rPr>
          <w:rFonts w:hint="eastAsia" w:ascii="仿宋" w:hAnsi="仿宋" w:eastAsia="仿宋" w:cs="仿宋"/>
          <w:color w:val="000000" w:themeColor="text1"/>
          <w:sz w:val="24"/>
          <w:highlight w:val="none"/>
        </w:rPr>
        <w:t xml:space="preserve">根据采购代理机构与采购人签订的本采购项目的《委托代理协议》，供应商对政府采购活动事项有疑问的，可以向采购代理机构提出询问；供应商认为采购文件、采购过程和中标</w:t>
      </w:r>
      <w:r>
        <w:rPr>
          <w:rFonts w:hint="eastAsia" w:ascii="仿宋" w:hAnsi="仿宋" w:eastAsia="仿宋" w:cs="仿宋"/>
          <w:color w:val="000000" w:themeColor="text1"/>
          <w:sz w:val="24"/>
          <w:highlight w:val="none"/>
          <w:lang w:val="en-US" w:eastAsia="zh-CN"/>
        </w:rPr>
        <w:t xml:space="preserve">或</w:t>
      </w:r>
      <w:r>
        <w:rPr>
          <w:rFonts w:hint="eastAsia" w:ascii="仿宋" w:hAnsi="仿宋" w:eastAsia="仿宋" w:cs="仿宋"/>
          <w:color w:val="000000" w:themeColor="text1"/>
          <w:sz w:val="24"/>
          <w:highlight w:val="none"/>
        </w:rPr>
        <w:t xml:space="preserve">成交结果使自己的权益受到损害的，可以在知道或者应知其权益受到损害之日起七个工作日内，以书面形式向采购代理机构提出质疑。询问和质疑由采购人或采购代理机构依法处理。</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w:t>
      </w:r>
      <w:r>
        <w:rPr>
          <w:rFonts w:hint="eastAsia" w:ascii="仿宋" w:hAnsi="仿宋" w:eastAsia="仿宋" w:cs="仿宋"/>
          <w:color w:val="000000" w:themeColor="text1"/>
          <w:sz w:val="24"/>
          <w:highlight w:val="none"/>
          <w:lang w:val="en-US" w:eastAsia="zh-CN"/>
        </w:rPr>
        <w:t xml:space="preserve">.</w:t>
      </w:r>
      <w:r>
        <w:rPr>
          <w:rFonts w:hint="eastAsia" w:ascii="仿宋" w:hAnsi="仿宋" w:eastAsia="仿宋" w:cs="仿宋"/>
          <w:color w:val="000000" w:themeColor="text1"/>
          <w:sz w:val="24"/>
          <w:highlight w:val="none"/>
        </w:rPr>
        <w:t xml:space="preserve">质疑和投诉按《政府采购质疑和投诉办法》执行。</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3.</w:t>
      </w:r>
      <w:r>
        <w:rPr>
          <w:rFonts w:hint="eastAsia" w:ascii="仿宋" w:hAnsi="仿宋" w:eastAsia="仿宋" w:cs="仿宋"/>
          <w:color w:val="000000" w:themeColor="text1"/>
          <w:sz w:val="24"/>
          <w:highlight w:val="none"/>
        </w:rPr>
        <w:t xml:space="preserve">供应商在法定质疑期内一次性提出针对同一采购程序环节的质疑。</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质疑接收人：</w:t>
      </w:r>
      <w:r>
        <w:rPr>
          <w:rFonts w:hint="eastAsia" w:ascii="仿宋" w:hAnsi="仿宋" w:eastAsia="仿宋" w:cs="仿宋"/>
          <w:color w:val="000000" w:themeColor="text1"/>
          <w:sz w:val="24"/>
          <w:highlight w:val="none"/>
          <w:lang w:eastAsia="zh-CN"/>
        </w:rPr>
        <w:t xml:space="preserve">李喆</w:t>
      </w:r>
      <w:r>
        <w:rPr>
          <w:rFonts w:hint="eastAsia" w:ascii="仿宋" w:hAnsi="仿宋" w:eastAsia="仿宋" w:cs="仿宋"/>
          <w:color w:val="000000" w:themeColor="text1"/>
          <w:sz w:val="24"/>
          <w:highlight w:val="none"/>
        </w:rPr>
        <w:t xml:space="preserve">   联系电话：</w:t>
      </w:r>
      <w:r>
        <w:rPr>
          <w:rFonts w:hint="eastAsia" w:ascii="仿宋" w:hAnsi="仿宋" w:eastAsia="仿宋" w:cs="仿宋"/>
          <w:color w:val="000000" w:themeColor="text1"/>
          <w:sz w:val="24"/>
          <w:highlight w:val="none"/>
          <w:lang w:eastAsia="zh-CN"/>
        </w:rPr>
        <w:t xml:space="preserve">0516-83400586</w:t>
      </w:r>
      <w:r>
        <w:rPr>
          <w:color w:val="000000" w:themeColor="text1"/>
          <w:highlight w:val="none"/>
        </w:rPr>
      </w:r>
      <w:r/>
    </w:p>
    <w:p>
      <w:pPr>
        <w:pStyle w:val="1108"/>
        <w:ind w:firstLine="480"/>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地址：</w:t>
      </w:r>
      <w:r>
        <w:rPr>
          <w:rFonts w:hint="eastAsia" w:ascii="仿宋" w:hAnsi="仿宋" w:eastAsia="仿宋" w:cs="仿宋"/>
          <w:color w:val="000000" w:themeColor="text1"/>
          <w:sz w:val="24"/>
          <w:highlight w:val="none"/>
          <w:lang w:eastAsia="zh-CN"/>
        </w:rPr>
        <w:t xml:space="preserve">徐州市铜山区长江西路南洋国际商城A座9楼</w:t>
      </w:r>
      <w:r>
        <w:rPr>
          <w:rFonts w:hint="eastAsia" w:ascii="仿宋" w:hAnsi="仿宋" w:eastAsia="仿宋" w:cs="仿宋"/>
          <w:color w:val="000000" w:themeColor="text1"/>
          <w:sz w:val="24"/>
          <w:highlight w:val="none"/>
        </w:rPr>
        <w:t xml:space="preserve">。 </w:t>
      </w:r>
      <w:r>
        <w:rPr>
          <w:color w:val="000000" w:themeColor="text1"/>
          <w:highlight w:val="none"/>
        </w:rPr>
      </w:r>
      <w:r/>
    </w:p>
    <w:p>
      <w:pPr>
        <w:pStyle w:val="1119"/>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val="en-US" w:eastAsia="zh-CN"/>
        </w:rPr>
      </w:r>
      <w:r>
        <w:rPr>
          <w:color w:val="000000" w:themeColor="text1"/>
          <w:highlight w:val="none"/>
        </w:rPr>
      </w:r>
      <w:r/>
    </w:p>
    <w:p>
      <w:pPr>
        <w:pStyle w:val="1108"/>
        <w:ind w:firstLine="480"/>
        <w:jc w:val="center"/>
        <w:keepLines w:val="0"/>
        <w:keepNext w:val="0"/>
        <w:pageBreakBefore w:val="0"/>
        <w:spacing w:before="181" w:after="181"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第八章 </w:t>
      </w:r>
      <w:r>
        <w:rPr>
          <w:rFonts w:hint="eastAsia" w:ascii="仿宋" w:hAnsi="仿宋" w:eastAsia="仿宋" w:cs="仿宋"/>
          <w:color w:val="000000" w:themeColor="text1"/>
          <w:sz w:val="24"/>
          <w:highlight w:val="none"/>
        </w:rPr>
        <w:t xml:space="preserve">联系方式</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1.采购人信息</w:t>
      </w:r>
      <w:r>
        <w:rPr>
          <w:color w:val="000000" w:themeColor="text1"/>
          <w:highlight w:val="none"/>
        </w:rPr>
      </w:r>
      <w:r/>
    </w:p>
    <w:p>
      <w:pPr>
        <w:ind w:firstLine="320"/>
        <w:spacing w:line="360" w:lineRule="auto"/>
        <w:widowControl w:val="off"/>
        <w:rPr>
          <w:rFonts w:hint="eastAsia" w:ascii="仿宋" w:hAnsi="仿宋" w:eastAsia="仿宋" w:cs="仿宋"/>
          <w:color w:val="000000" w:themeColor="text1"/>
          <w:sz w:val="32"/>
          <w:szCs w:val="32"/>
          <w:highlight w:val="none"/>
          <w:lang w:eastAsia="zh-CN"/>
          <w14:ligatures w14:val="none"/>
        </w:rPr>
      </w:pPr>
      <w:r>
        <w:rPr>
          <w:rFonts w:hint="eastAsia" w:ascii="仿宋" w:hAnsi="仿宋" w:eastAsia="仿宋" w:cs="仿宋"/>
          <w:bCs/>
          <w:color w:val="000000" w:themeColor="text1"/>
          <w:sz w:val="24"/>
          <w:highlight w:val="none"/>
        </w:rPr>
        <w:t xml:space="preserve">名    称：</w:t>
      </w:r>
      <w:r>
        <w:rPr>
          <w:rFonts w:hint="eastAsia" w:ascii="仿宋" w:hAnsi="仿宋" w:eastAsia="仿宋" w:cs="仿宋"/>
          <w:color w:val="000000" w:themeColor="text1"/>
          <w:sz w:val="24"/>
          <w:highlight w:val="none"/>
          <w:lang w:eastAsia="zh-CN"/>
        </w:rPr>
        <w:t xml:space="preserve">徐州经济技术开发区社会事业局</w:t>
      </w:r>
      <w:r>
        <w:rPr>
          <w:rFonts w:hint="eastAsia" w:ascii="仿宋" w:hAnsi="仿宋" w:eastAsia="仿宋" w:cs="仿宋"/>
          <w:color w:val="000000" w:themeColor="text1"/>
          <w:sz w:val="24"/>
          <w:highlight w:val="none"/>
          <w:lang w:eastAsia="zh-CN"/>
        </w:rPr>
        <w:t xml:space="preserve">（农水）</w:t>
      </w:r>
      <w:r>
        <w:rPr>
          <w:rFonts w:hint="eastAsia" w:ascii="仿宋" w:hAnsi="仿宋" w:eastAsia="仿宋" w:cs="仿宋"/>
          <w:color w:val="000000" w:themeColor="text1"/>
          <w:sz w:val="32"/>
          <w:szCs w:val="32"/>
          <w:highlight w:val="none"/>
          <w:lang w:eastAsia="zh-CN"/>
          <w14:ligatures w14:val="none"/>
        </w:rPr>
      </w:r>
      <w:r/>
    </w:p>
    <w:p>
      <w:pPr>
        <w:pStyle w:val="1108"/>
        <w:ind w:firstLine="480"/>
        <w:jc w:val="left"/>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地    址：</w:t>
      </w:r>
      <w:r>
        <w:rPr>
          <w:rFonts w:hint="eastAsia" w:ascii="仿宋" w:hAnsi="仿宋" w:eastAsia="仿宋" w:cs="仿宋"/>
          <w:bCs/>
          <w:color w:val="000000" w:themeColor="text1"/>
          <w:sz w:val="24"/>
          <w:highlight w:val="none"/>
          <w:lang w:eastAsia="zh-CN"/>
        </w:rPr>
        <w:t xml:space="preserve">徐州经济技术开发区杨山路43号</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eastAsia="zh-CN"/>
        </w:rPr>
        <w:t xml:space="preserve">联 系 人：贺欣</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联系方式：</w:t>
      </w:r>
      <w:r>
        <w:rPr>
          <w:rFonts w:hint="eastAsia" w:ascii="仿宋" w:hAnsi="仿宋" w:eastAsia="仿宋" w:cs="仿宋"/>
          <w:bCs/>
          <w:color w:val="000000" w:themeColor="text1"/>
          <w:sz w:val="24"/>
          <w:highlight w:val="none"/>
          <w:lang w:eastAsia="zh-CN"/>
        </w:rPr>
        <w:t xml:space="preserve">15205200901 </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2.采购代理机构信息</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名    称：</w:t>
      </w:r>
      <w:r>
        <w:rPr>
          <w:rFonts w:hint="eastAsia" w:ascii="仿宋" w:hAnsi="仿宋" w:eastAsia="仿宋" w:cs="仿宋"/>
          <w:bCs/>
          <w:color w:val="000000" w:themeColor="text1"/>
          <w:sz w:val="24"/>
          <w:highlight w:val="none"/>
          <w:lang w:eastAsia="zh-CN"/>
        </w:rPr>
        <w:t xml:space="preserve">徐州天平建设监理咨询有限公司</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rPr>
        <w:t xml:space="preserve">地　　址：</w:t>
      </w:r>
      <w:r>
        <w:rPr>
          <w:rFonts w:hint="eastAsia" w:ascii="仿宋" w:hAnsi="仿宋" w:eastAsia="仿宋" w:cs="仿宋"/>
          <w:bCs/>
          <w:color w:val="000000" w:themeColor="text1"/>
          <w:sz w:val="24"/>
          <w:highlight w:val="none"/>
          <w:lang w:eastAsia="zh-CN"/>
        </w:rPr>
        <w:t xml:space="preserve">徐州市铜山区长江西路南洋国际商城A座9楼</w:t>
      </w:r>
      <w:r>
        <w:rPr>
          <w:rFonts w:hint="eastAsia" w:ascii="仿宋" w:hAnsi="仿宋" w:eastAsia="仿宋" w:cs="仿宋"/>
          <w:bCs/>
          <w:color w:val="000000" w:themeColor="text1"/>
          <w:sz w:val="24"/>
          <w:highlight w:val="none"/>
        </w:rPr>
        <w:t xml:space="preserve">。</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eastAsia="zh-CN"/>
        </w:rPr>
        <w:t xml:space="preserve">联 系 人：李喆</w:t>
      </w:r>
      <w:r>
        <w:rPr>
          <w:color w:val="000000" w:themeColor="text1"/>
          <w:highlight w:val="none"/>
        </w:rPr>
      </w:r>
      <w:r/>
    </w:p>
    <w:p>
      <w:pPr>
        <w:pStyle w:val="1108"/>
        <w:ind w:firstLine="480"/>
        <w:jc w:val="left"/>
        <w:keepLines w:val="0"/>
        <w:keepNext w:val="0"/>
        <w:pageBreakBefore w:val="0"/>
        <w:spacing w:line="480" w:lineRule="exact"/>
        <w:rPr>
          <w:rFonts w:hint="eastAsia" w:ascii="仿宋" w:hAnsi="仿宋" w:eastAsia="仿宋" w:cs="仿宋"/>
          <w:color w:val="000000" w:themeColor="text1"/>
          <w:sz w:val="24"/>
          <w:highlight w:val="none"/>
        </w:rPr>
      </w:pPr>
      <w:r>
        <w:rPr>
          <w:rFonts w:hint="eastAsia" w:ascii="仿宋" w:hAnsi="仿宋" w:eastAsia="仿宋" w:cs="仿宋"/>
          <w:bCs/>
          <w:color w:val="000000" w:themeColor="text1"/>
          <w:sz w:val="24"/>
          <w:highlight w:val="none"/>
        </w:rPr>
        <w:t xml:space="preserve">联系方式：</w:t>
      </w:r>
      <w:r>
        <w:rPr>
          <w:rFonts w:hint="eastAsia" w:ascii="仿宋" w:hAnsi="仿宋" w:eastAsia="仿宋" w:cs="仿宋"/>
          <w:bCs/>
          <w:color w:val="000000" w:themeColor="text1"/>
          <w:sz w:val="24"/>
          <w:highlight w:val="none"/>
          <w:lang w:eastAsia="zh-CN"/>
        </w:rPr>
        <w:t xml:space="preserve">0516-83400586</w:t>
      </w:r>
      <w:r>
        <w:rPr>
          <w:color w:val="000000" w:themeColor="text1"/>
          <w:highlight w:val="none"/>
        </w:rPr>
      </w:r>
      <w:r/>
    </w:p>
    <w:p>
      <w:pPr>
        <w:pStyle w:val="1108"/>
        <w:ind w:firstLine="480"/>
        <w:jc w:val="center"/>
        <w:keepLines w:val="0"/>
        <w:keepNext w:val="0"/>
        <w:pageBreakBefore w:val="0"/>
        <w:spacing w:before="181" w:after="181" w:line="480" w:lineRule="exac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第九章 附件</w:t>
      </w:r>
      <w:r>
        <w:rPr>
          <w:color w:val="000000" w:themeColor="text1"/>
          <w:highlight w:val="none"/>
        </w:rPr>
      </w:r>
      <w:r/>
    </w:p>
    <w:p>
      <w:pPr>
        <w:pStyle w:val="1119"/>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108"/>
        <w:ind w:firstLine="492"/>
        <w:keepLines w:val="0"/>
        <w:keepNext w:val="0"/>
        <w:pageBreakBefore w:val="0"/>
        <w:spacing w:line="240"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highlight w:val="none"/>
        </w:rPr>
        <w:t xml:space="preserve">二十</w:t>
      </w:r>
      <w:r>
        <w:rPr>
          <w:rFonts w:hint="eastAsia" w:ascii="仿宋" w:hAnsi="仿宋" w:eastAsia="仿宋" w:cs="仿宋"/>
          <w:color w:val="000000" w:themeColor="text1"/>
          <w:sz w:val="24"/>
          <w:highlight w:val="none"/>
          <w:lang w:val="en-US" w:eastAsia="zh-CN"/>
        </w:rPr>
        <w:t xml:space="preserve">四</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szCs w:val="24"/>
          <w:highlight w:val="none"/>
          <w:lang w:val="en-US" w:eastAsia="zh-CN" w:bidi="ar-SA"/>
        </w:rPr>
        <w:t xml:space="preserve">成交供应商中标后应在中标（成交）公告发布之日起3个工作日内将中标代理服务费（金额按照招标文件“代理服务费收取标准”执行）通过网银、电汇、转账等方式汇入徐州天平建设监理咨询有限公司账户。（账户名称、开户行、账号详见“代理服务收费标准”最后），中标（成交）公告发布后7个工作日内，持银行汇款凭据或回单截图到徐州天平建设监理咨询有限公司领取中标（成交）通知书，中标人在领取中标通知书的同时，需向代理机构提供</w:t>
      </w:r>
      <w:r>
        <w:rPr>
          <w:rFonts w:hint="eastAsia" w:ascii="仿宋" w:hAnsi="仿宋" w:eastAsia="仿宋" w:cs="仿宋"/>
          <w:color w:val="000000" w:themeColor="text1"/>
          <w:sz w:val="24"/>
          <w:szCs w:val="24"/>
          <w:highlight w:val="none"/>
          <w:lang w:val="en-US" w:eastAsia="zh-CN" w:bidi="ar-SA"/>
        </w:rPr>
        <w:t xml:space="preserve">响应文件</w:t>
      </w:r>
      <w:r>
        <w:rPr>
          <w:rFonts w:hint="eastAsia" w:ascii="仿宋" w:hAnsi="仿宋" w:eastAsia="仿宋" w:cs="仿宋"/>
          <w:color w:val="000000" w:themeColor="text1"/>
          <w:sz w:val="24"/>
          <w:szCs w:val="24"/>
          <w:highlight w:val="none"/>
          <w:lang w:val="en-US" w:eastAsia="zh-CN" w:bidi="ar-SA"/>
        </w:rPr>
        <w:t xml:space="preserve">正本纸质文件壹本，副本纸质文件贰本及电子响应文件（U盘）。逾期不予汇款的，视同自动放弃中标（成交）资格。</w:t>
      </w:r>
      <w:r>
        <w:rPr>
          <w:color w:val="000000" w:themeColor="text1"/>
          <w:highlight w:val="none"/>
        </w:rPr>
      </w:r>
      <w:r/>
    </w:p>
    <w:p>
      <w:pPr>
        <w:pStyle w:val="1117"/>
        <w:ind w:firstLine="480"/>
        <w:keepLines w:val="0"/>
        <w:keepNext w:val="0"/>
        <w:pageBreakBefore w:val="0"/>
        <w:widowControl w:val="off"/>
        <w:rPr>
          <w:rFonts w:hint="eastAsia"/>
          <w:color w:val="000000" w:themeColor="text1"/>
          <w:highlight w:val="none"/>
        </w:rPr>
      </w:pPr>
      <w:r>
        <w:rPr>
          <w:rFonts w:hint="eastAsia" w:ascii="仿宋" w:hAnsi="仿宋" w:eastAsia="仿宋" w:cs="仿宋"/>
          <w:bCs/>
          <w:color w:val="000000" w:themeColor="text1"/>
          <w:sz w:val="24"/>
          <w:szCs w:val="24"/>
          <w:highlight w:val="none"/>
          <w:lang w:val="en-US" w:eastAsia="zh-CN" w:bidi="ar-SA"/>
        </w:rPr>
        <w:t xml:space="preserve">成交结果在徐州政府采购网https://czj.xz.gov.cn/zfcg/上公布。</w:t>
      </w:r>
      <w:r>
        <w:rPr>
          <w:color w:val="000000" w:themeColor="text1"/>
          <w:highlight w:val="none"/>
        </w:rPr>
      </w:r>
      <w:r/>
    </w:p>
    <w:p>
      <w:pPr>
        <w:pStyle w:val="1108"/>
        <w:ind w:firstLine="49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二十</w:t>
      </w:r>
      <w:r>
        <w:rPr>
          <w:rFonts w:hint="eastAsia" w:ascii="仿宋" w:hAnsi="仿宋" w:eastAsia="仿宋" w:cs="仿宋"/>
          <w:color w:val="000000" w:themeColor="text1"/>
          <w:sz w:val="24"/>
          <w:highlight w:val="none"/>
          <w:lang w:val="en-US" w:eastAsia="zh-CN"/>
        </w:rPr>
        <w:t xml:space="preserve">五</w:t>
      </w:r>
      <w:r>
        <w:rPr>
          <w:rFonts w:hint="eastAsia" w:ascii="仿宋" w:hAnsi="仿宋" w:eastAsia="仿宋" w:cs="仿宋"/>
          <w:color w:val="000000" w:themeColor="text1"/>
          <w:sz w:val="24"/>
          <w:highlight w:val="none"/>
        </w:rPr>
        <w:t xml:space="preserve">、采购人确定的采购项目属性：服务。</w:t>
      </w:r>
      <w:r>
        <w:rPr>
          <w:color w:val="000000" w:themeColor="text1"/>
          <w:highlight w:val="none"/>
        </w:rPr>
      </w:r>
      <w:r/>
    </w:p>
    <w:p>
      <w:pPr>
        <w:pStyle w:val="1108"/>
        <w:ind w:firstLine="49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二十</w:t>
      </w:r>
      <w:r>
        <w:rPr>
          <w:rFonts w:hint="eastAsia" w:ascii="仿宋" w:hAnsi="仿宋" w:eastAsia="仿宋" w:cs="仿宋"/>
          <w:color w:val="000000" w:themeColor="text1"/>
          <w:sz w:val="24"/>
          <w:highlight w:val="none"/>
          <w:lang w:val="en-US" w:eastAsia="zh-CN"/>
        </w:rPr>
        <w:t xml:space="preserve">六</w:t>
      </w:r>
      <w:r>
        <w:rPr>
          <w:rFonts w:hint="eastAsia" w:ascii="仿宋" w:hAnsi="仿宋" w:eastAsia="仿宋" w:cs="仿宋"/>
          <w:color w:val="000000" w:themeColor="text1"/>
          <w:sz w:val="24"/>
          <w:highlight w:val="none"/>
        </w:rPr>
        <w:t xml:space="preserve">、附件：附后。</w:t>
      </w:r>
      <w:r>
        <w:rPr>
          <w:color w:val="000000" w:themeColor="text1"/>
          <w:highlight w:val="none"/>
        </w:rPr>
      </w:r>
      <w:r/>
    </w:p>
    <w:p>
      <w:pPr>
        <w:pStyle w:val="1108"/>
        <w:ind w:firstLine="49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附件：</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1.《评分细则》</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2.《项目要求（采购需求）》</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3.《磋商报价表》</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4.《分项价格表》</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5.《偏离表》</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6.《</w:t>
      </w:r>
      <w:r>
        <w:rPr>
          <w:rFonts w:hint="eastAsia" w:ascii="仿宋" w:hAnsi="仿宋" w:eastAsia="仿宋" w:cs="仿宋"/>
          <w:color w:val="000000" w:themeColor="text1"/>
          <w:sz w:val="24"/>
          <w:highlight w:val="none"/>
          <w:lang w:eastAsia="zh-CN"/>
        </w:rPr>
        <w:t xml:space="preserve">合同草案条款</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7.《承诺书》</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8.《授权委托书》</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9.《供应商参加政府采购活动前3年内在经营活动中没有重大违法记录的书面声明》</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10.《中小企业声明函》</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11.《残疾人福利性单位声明函》</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12.《预付款保函支付条款》</w:t>
      </w:r>
      <w:r>
        <w:rPr>
          <w:color w:val="000000" w:themeColor="text1"/>
          <w:highlight w:val="none"/>
        </w:rPr>
      </w:r>
      <w:r/>
    </w:p>
    <w:p>
      <w:pPr>
        <w:pStyle w:val="1108"/>
        <w:ind w:firstLine="972"/>
        <w:keepLines w:val="0"/>
        <w:keepNext w:val="0"/>
        <w:pageBreakBefore w:val="0"/>
        <w:spacing w:line="24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13.《</w:t>
      </w:r>
      <w:bookmarkStart w:id="1" w:name="OLE_LINK2"/>
      <w:r>
        <w:rPr>
          <w:rFonts w:hint="eastAsia" w:ascii="仿宋" w:hAnsi="仿宋" w:eastAsia="仿宋" w:cs="仿宋"/>
          <w:color w:val="000000" w:themeColor="text1"/>
          <w:sz w:val="24"/>
          <w:highlight w:val="none"/>
        </w:rPr>
        <w:t xml:space="preserve">代理服务收费标准</w:t>
      </w:r>
      <w:bookmarkEnd w:id="1"/>
      <w:r>
        <w:rPr>
          <w:rFonts w:hint="eastAsia" w:ascii="仿宋" w:hAnsi="仿宋" w:eastAsia="仿宋" w:cs="仿宋"/>
          <w:color w:val="000000" w:themeColor="text1"/>
          <w:sz w:val="24"/>
          <w:highlight w:val="none"/>
        </w:rPr>
        <w:t xml:space="preserve">》</w:t>
      </w:r>
      <w:r>
        <w:rPr>
          <w:color w:val="000000" w:themeColor="text1"/>
          <w:highlight w:val="none"/>
        </w:rPr>
      </w:r>
      <w:r/>
    </w:p>
    <w:p>
      <w:pPr>
        <w:pStyle w:val="1108"/>
        <w:jc w:val="center"/>
        <w:keepLines w:val="0"/>
        <w:keepNext w:val="0"/>
        <w:pageBreakBefore w:val="0"/>
        <w:spacing w:line="240" w:lineRule="auto"/>
        <w:widowControl w:val="off"/>
        <w:rPr>
          <w:rFonts w:hint="eastAsia" w:ascii="仿宋" w:hAnsi="仿宋" w:eastAsia="仿宋" w:cs="仿宋"/>
          <w:b/>
          <w:color w:val="000000" w:themeColor="text1"/>
          <w:sz w:val="36"/>
          <w:highlight w:val="none"/>
        </w:rPr>
        <w:sectPr>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仿宋" w:hAnsi="仿宋" w:eastAsia="仿宋" w:cs="仿宋"/>
          <w:b/>
          <w:color w:val="000000" w:themeColor="text1"/>
          <w:sz w:val="36"/>
          <w:highlight w:val="none"/>
        </w:rPr>
      </w:r>
      <w:r>
        <w:rPr>
          <w:color w:val="000000" w:themeColor="text1"/>
          <w:highlight w:val="none"/>
        </w:rPr>
      </w:r>
      <w:r/>
    </w:p>
    <w:p>
      <w:pPr>
        <w:pStyle w:val="1108"/>
        <w:numPr>
          <w:ilvl w:val="0"/>
          <w:numId w:val="4"/>
        </w:numPr>
        <w:jc w:val="center"/>
        <w:spacing w:afterAutospacing="0" w:line="0" w:lineRule="atLeast"/>
        <w:rPr>
          <w:rFonts w:hint="eastAsia" w:ascii="仿宋" w:hAnsi="仿宋" w:eastAsia="仿宋" w:cs="仿宋"/>
          <w:b/>
          <w:color w:val="000000" w:themeColor="text1"/>
          <w:sz w:val="28"/>
          <w:szCs w:val="21"/>
          <w:highlight w:val="none"/>
        </w:rPr>
      </w:pPr>
      <w:r>
        <w:rPr>
          <w:rFonts w:hint="eastAsia" w:ascii="仿宋" w:hAnsi="仿宋" w:eastAsia="仿宋" w:cs="仿宋"/>
          <w:b/>
          <w:color w:val="000000" w:themeColor="text1"/>
          <w:sz w:val="28"/>
          <w:szCs w:val="21"/>
          <w:highlight w:val="none"/>
        </w:rPr>
        <w:t xml:space="preserve">评分细则</w:t>
      </w:r>
      <w:r>
        <w:rPr>
          <w:color w:val="000000" w:themeColor="text1"/>
          <w:highlight w:val="none"/>
        </w:rPr>
      </w:r>
      <w:r/>
    </w:p>
    <w:tbl>
      <w:tblPr>
        <w:tblStyle w:val="919"/>
        <w:tblpPr w:horzAnchor="margin" w:tblpXSpec="center" w:vertAnchor="page" w:tblpY="2721" w:leftFromText="180" w:topFromText="0" w:rightFromText="180" w:bottomFromText="0"/>
        <w:tblW w:w="10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13"/>
        <w:gridCol w:w="8340"/>
      </w:tblGrid>
      <w:tr>
        <w:trPr>
          <w:jc w:val="center"/>
          <w:trHeight w:val="487"/>
        </w:trPr>
        <w:tc>
          <w:tcPr>
            <w:gridSpan w:val="2"/>
            <w:tcW w:w="2106" w:type="dxa"/>
            <w:vAlign w:val="center"/>
            <w:textDirection w:val="lrTb"/>
            <w:noWrap w:val="false"/>
          </w:tcPr>
          <w:p>
            <w:pPr>
              <w:ind w:left="0" w:firstLine="0"/>
              <w:jc w:val="center"/>
              <w:spacing w:beforeAutospacing="0"/>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评审项目</w:t>
            </w:r>
            <w:r>
              <w:rPr>
                <w:color w:val="000000" w:themeColor="text1"/>
                <w:highlight w:val="none"/>
              </w:rPr>
            </w:r>
            <w:r/>
          </w:p>
        </w:tc>
        <w:tc>
          <w:tcPr>
            <w:tcW w:w="8340"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b/>
                <w:color w:val="000000" w:themeColor="text1"/>
                <w:sz w:val="24"/>
                <w:szCs w:val="24"/>
                <w:highlight w:val="none"/>
              </w:rPr>
              <w:t xml:space="preserve">评分标准及分值</w:t>
            </w:r>
            <w:r>
              <w:rPr>
                <w:color w:val="000000" w:themeColor="text1"/>
                <w:highlight w:val="none"/>
              </w:rPr>
            </w:r>
            <w:r/>
          </w:p>
        </w:tc>
      </w:tr>
      <w:tr>
        <w:trPr>
          <w:jc w:val="center"/>
          <w:trHeight w:val="1140"/>
        </w:trPr>
        <w:tc>
          <w:tcPr>
            <w:tcW w:w="993"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价格部分（10分）</w:t>
            </w:r>
            <w:r>
              <w:rPr>
                <w:color w:val="000000" w:themeColor="text1"/>
                <w:highlight w:val="none"/>
              </w:rPr>
            </w:r>
            <w:r/>
          </w:p>
        </w:tc>
        <w:tc>
          <w:tcPr>
            <w:gridSpan w:val="2"/>
            <w:tcW w:w="9453" w:type="dxa"/>
            <w:vAlign w:val="center"/>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采用低价优先法计算，即满足磋商文件要求且最后报价最低的供应商的价格为磋商基准价，其价格分为满分。其他供应商的价格分统一按照下列公式计算：</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磋商报价得分=（磋商基准价/最后磋商报价）×1</w:t>
            </w:r>
            <w:r>
              <w:rPr>
                <w:rFonts w:hint="eastAsia" w:ascii="仿宋" w:hAnsi="仿宋" w:eastAsia="仿宋" w:cs="仿宋"/>
                <w:color w:val="000000" w:themeColor="text1"/>
                <w:sz w:val="24"/>
                <w:szCs w:val="24"/>
                <w:highlight w:val="none"/>
                <w:lang w:val="en-US" w:eastAsia="zh-CN"/>
              </w:rPr>
              <w:t xml:space="preserve">0</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得分四舍五入后保留小数点2位。</w:t>
            </w:r>
            <w:r>
              <w:rPr>
                <w:color w:val="000000" w:themeColor="text1"/>
                <w:highlight w:val="none"/>
              </w:rPr>
            </w:r>
            <w:r/>
          </w:p>
        </w:tc>
      </w:tr>
      <w:tr>
        <w:trPr>
          <w:jc w:val="center"/>
          <w:trHeight w:val="90"/>
        </w:trPr>
        <w:tc>
          <w:tcPr>
            <w:tcW w:w="993" w:type="dxa"/>
            <w:vAlign w:val="center"/>
            <w:vMerge w:val="restart"/>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技术部分</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75</w:t>
            </w:r>
            <w:r>
              <w:rPr>
                <w:rFonts w:hint="eastAsia" w:ascii="仿宋" w:hAnsi="仿宋" w:eastAsia="仿宋" w:cs="仿宋"/>
                <w:color w:val="000000" w:themeColor="text1"/>
                <w:sz w:val="24"/>
                <w:szCs w:val="24"/>
                <w:highlight w:val="none"/>
              </w:rPr>
              <w:t xml:space="preserve">分）</w:t>
            </w:r>
            <w:r>
              <w:rPr>
                <w:color w:val="000000" w:themeColor="text1"/>
                <w:highlight w:val="none"/>
              </w:rPr>
            </w:r>
            <w:r/>
          </w:p>
        </w:tc>
        <w:tc>
          <w:tcPr>
            <w:tcW w:w="1113"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服务方案</w:t>
            </w:r>
            <w:r>
              <w:rPr>
                <w:rFonts w:hint="eastAsia" w:ascii="仿宋" w:hAnsi="仿宋" w:eastAsia="仿宋" w:cs="仿宋"/>
                <w:color w:val="000000" w:themeColor="text1"/>
                <w:sz w:val="24"/>
                <w:szCs w:val="24"/>
                <w:highlight w:val="none"/>
                <w:lang w:val="en-US" w:eastAsia="zh-CN"/>
              </w:rPr>
              <w:t xml:space="preserve">（12分）</w:t>
            </w:r>
            <w:r>
              <w:rPr>
                <w:color w:val="000000" w:themeColor="text1"/>
                <w:highlight w:val="none"/>
              </w:rPr>
            </w:r>
            <w:r/>
          </w:p>
        </w:tc>
        <w:tc>
          <w:tcPr>
            <w:tcW w:w="8340" w:type="dxa"/>
            <w:vAlign w:val="top"/>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对</w:t>
            </w:r>
            <w:r>
              <w:rPr>
                <w:rFonts w:hint="eastAsia" w:ascii="仿宋" w:hAnsi="仿宋" w:eastAsia="仿宋" w:cs="仿宋"/>
                <w:color w:val="000000" w:themeColor="text1"/>
                <w:sz w:val="24"/>
                <w:szCs w:val="24"/>
                <w:highlight w:val="none"/>
                <w:lang w:val="en-US" w:eastAsia="zh-CN"/>
              </w:rPr>
              <w:t xml:space="preserve">供应商</w:t>
            </w:r>
            <w:r>
              <w:rPr>
                <w:rFonts w:hint="eastAsia" w:ascii="仿宋" w:hAnsi="仿宋" w:eastAsia="仿宋" w:cs="仿宋"/>
                <w:color w:val="000000" w:themeColor="text1"/>
                <w:sz w:val="24"/>
                <w:szCs w:val="24"/>
                <w:highlight w:val="none"/>
              </w:rPr>
              <w:t xml:space="preserve">服务方案的</w:t>
            </w:r>
            <w:r>
              <w:rPr>
                <w:rFonts w:hint="eastAsia" w:ascii="仿宋" w:hAnsi="仿宋" w:eastAsia="仿宋" w:cs="仿宋"/>
                <w:color w:val="000000" w:themeColor="text1"/>
                <w:sz w:val="24"/>
                <w:szCs w:val="24"/>
                <w:highlight w:val="none"/>
                <w:lang w:val="en-US" w:eastAsia="zh-CN"/>
              </w:rPr>
              <w:t xml:space="preserve">全面性</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可行性</w:t>
            </w:r>
            <w:r>
              <w:rPr>
                <w:rFonts w:hint="eastAsia" w:ascii="仿宋" w:hAnsi="仿宋" w:eastAsia="仿宋" w:cs="仿宋"/>
                <w:color w:val="000000" w:themeColor="text1"/>
                <w:sz w:val="24"/>
                <w:szCs w:val="24"/>
                <w:highlight w:val="none"/>
              </w:rPr>
              <w:t xml:space="preserve">和针对性</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内容是否齐全、结构是否清晰、表述是否准确、切实可行进行综合评价。</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全面性（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分）：全面具体详实得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分；较全面得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分；存在较大漏项或缺陷得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可行性（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分）：切实可行得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分；较切实可行得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分；可行性欠缺得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针对性（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分）：针对性强得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分；针对性较强得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分；针对性不强得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未提供的得0分，本项最高得</w:t>
            </w:r>
            <w:r>
              <w:rPr>
                <w:rFonts w:hint="eastAsia" w:ascii="仿宋" w:hAnsi="仿宋" w:eastAsia="仿宋" w:cs="仿宋"/>
                <w:color w:val="000000" w:themeColor="text1"/>
                <w:sz w:val="24"/>
                <w:szCs w:val="24"/>
                <w:highlight w:val="none"/>
                <w:lang w:val="en-US" w:eastAsia="zh-CN"/>
              </w:rPr>
              <w:t xml:space="preserve">12</w:t>
            </w:r>
            <w:r>
              <w:rPr>
                <w:rFonts w:hint="eastAsia" w:ascii="仿宋" w:hAnsi="仿宋" w:eastAsia="仿宋" w:cs="仿宋"/>
                <w:color w:val="000000" w:themeColor="text1"/>
                <w:sz w:val="24"/>
                <w:szCs w:val="24"/>
                <w:highlight w:val="none"/>
              </w:rPr>
              <w:t xml:space="preserve">分，最低得0分）</w:t>
            </w:r>
            <w:r>
              <w:rPr>
                <w:color w:val="000000" w:themeColor="text1"/>
                <w:highlight w:val="none"/>
              </w:rPr>
            </w:r>
            <w:r/>
          </w:p>
        </w:tc>
      </w:tr>
      <w:tr>
        <w:trPr>
          <w:jc w:val="center"/>
          <w:trHeight w:val="2269"/>
        </w:trPr>
        <w:tc>
          <w:tcPr>
            <w:tcW w:w="993" w:type="dxa"/>
            <w:vAlign w:val="center"/>
            <w:vMerge w:val="continue"/>
            <w:textDirection w:val="lrTb"/>
            <w:noWrap w:val="false"/>
          </w:tcPr>
          <w:p>
            <w:pPr>
              <w:ind w:left="0"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13"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应急监测方案</w:t>
            </w:r>
            <w:r>
              <w:rPr>
                <w:rFonts w:hint="eastAsia" w:ascii="仿宋" w:hAnsi="仿宋" w:eastAsia="仿宋" w:cs="仿宋"/>
                <w:color w:val="000000" w:themeColor="text1"/>
                <w:sz w:val="24"/>
                <w:szCs w:val="24"/>
                <w:highlight w:val="none"/>
                <w:lang w:val="en-US" w:eastAsia="zh-CN"/>
              </w:rPr>
              <w:t xml:space="preserve">（12分）</w:t>
            </w:r>
            <w:r>
              <w:rPr>
                <w:color w:val="000000" w:themeColor="text1"/>
                <w:highlight w:val="none"/>
              </w:rPr>
            </w:r>
            <w:r/>
          </w:p>
        </w:tc>
        <w:tc>
          <w:tcPr>
            <w:tcW w:w="8340" w:type="dxa"/>
            <w:vAlign w:val="top"/>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对</w:t>
            </w:r>
            <w:r>
              <w:rPr>
                <w:rFonts w:hint="eastAsia" w:ascii="仿宋" w:hAnsi="仿宋" w:eastAsia="仿宋" w:cs="仿宋"/>
                <w:color w:val="000000" w:themeColor="text1"/>
                <w:sz w:val="24"/>
                <w:szCs w:val="24"/>
                <w:highlight w:val="none"/>
                <w:lang w:val="en-US" w:eastAsia="zh-CN"/>
              </w:rPr>
              <w:t xml:space="preserve">供应商</w:t>
            </w:r>
            <w:r>
              <w:rPr>
                <w:rFonts w:hint="eastAsia" w:ascii="仿宋" w:hAnsi="仿宋" w:eastAsia="仿宋" w:cs="仿宋"/>
                <w:color w:val="000000" w:themeColor="text1"/>
                <w:sz w:val="24"/>
                <w:szCs w:val="24"/>
                <w:highlight w:val="none"/>
              </w:rPr>
              <w:t xml:space="preserve">应急监测方案的检测工作安排、关键过程等</w:t>
            </w:r>
            <w:r>
              <w:rPr>
                <w:rFonts w:hint="eastAsia" w:ascii="仿宋" w:hAnsi="仿宋" w:eastAsia="仿宋" w:cs="仿宋"/>
                <w:color w:val="000000" w:themeColor="text1"/>
                <w:sz w:val="24"/>
                <w:szCs w:val="24"/>
                <w:highlight w:val="none"/>
                <w:lang w:val="en-US" w:eastAsia="zh-CN"/>
              </w:rPr>
              <w:t xml:space="preserve">全面性</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可行性</w:t>
            </w:r>
            <w:r>
              <w:rPr>
                <w:rFonts w:hint="eastAsia" w:ascii="仿宋" w:hAnsi="仿宋" w:eastAsia="仿宋" w:cs="仿宋"/>
                <w:color w:val="000000" w:themeColor="text1"/>
                <w:sz w:val="24"/>
                <w:szCs w:val="24"/>
                <w:highlight w:val="none"/>
              </w:rPr>
              <w:t xml:space="preserve">和针对性进行综合评价。</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全面性（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分）：全面具体详实得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分；较全面得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分；存在较大漏项或缺陷得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可行性（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分）：切实可行得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分；较切实可行得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分；可行性欠缺得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针对性（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分）：针对性强得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分；针对性较强得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分；针对性不强得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未提供的得0分，本项最高得</w:t>
            </w:r>
            <w:r>
              <w:rPr>
                <w:rFonts w:hint="eastAsia" w:ascii="仿宋" w:hAnsi="仿宋" w:eastAsia="仿宋" w:cs="仿宋"/>
                <w:color w:val="000000" w:themeColor="text1"/>
                <w:sz w:val="24"/>
                <w:szCs w:val="24"/>
                <w:highlight w:val="none"/>
                <w:lang w:val="en-US" w:eastAsia="zh-CN"/>
              </w:rPr>
              <w:t xml:space="preserve">12</w:t>
            </w:r>
            <w:r>
              <w:rPr>
                <w:rFonts w:hint="eastAsia" w:ascii="仿宋" w:hAnsi="仿宋" w:eastAsia="仿宋" w:cs="仿宋"/>
                <w:color w:val="000000" w:themeColor="text1"/>
                <w:sz w:val="24"/>
                <w:szCs w:val="24"/>
                <w:highlight w:val="none"/>
              </w:rPr>
              <w:t xml:space="preserve">分，最低得0分）</w:t>
            </w:r>
            <w:r>
              <w:rPr>
                <w:color w:val="000000" w:themeColor="text1"/>
                <w:highlight w:val="none"/>
              </w:rPr>
            </w:r>
            <w:r/>
          </w:p>
        </w:tc>
      </w:tr>
      <w:tr>
        <w:trPr>
          <w:jc w:val="center"/>
          <w:trHeight w:val="2419"/>
        </w:trPr>
        <w:tc>
          <w:tcPr>
            <w:tcW w:w="993" w:type="dxa"/>
            <w:vAlign w:val="center"/>
            <w:vMerge w:val="continue"/>
            <w:textDirection w:val="lrTb"/>
            <w:noWrap w:val="false"/>
          </w:tcPr>
          <w:p>
            <w:pPr>
              <w:ind w:left="0"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13"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服务保证措施</w:t>
            </w:r>
            <w:r>
              <w:rPr>
                <w:rFonts w:hint="eastAsia" w:ascii="仿宋" w:hAnsi="仿宋" w:eastAsia="仿宋" w:cs="仿宋"/>
                <w:color w:val="000000" w:themeColor="text1"/>
                <w:sz w:val="24"/>
                <w:szCs w:val="24"/>
                <w:highlight w:val="none"/>
                <w:lang w:val="en-US" w:eastAsia="zh-CN"/>
              </w:rPr>
              <w:t xml:space="preserve">（12分）</w:t>
            </w:r>
            <w:r>
              <w:rPr>
                <w:color w:val="000000" w:themeColor="text1"/>
                <w:highlight w:val="none"/>
              </w:rPr>
            </w:r>
            <w:r/>
          </w:p>
        </w:tc>
        <w:tc>
          <w:tcPr>
            <w:tcW w:w="8340" w:type="dxa"/>
            <w:vAlign w:val="top"/>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对</w:t>
            </w:r>
            <w:r>
              <w:rPr>
                <w:rFonts w:hint="eastAsia" w:ascii="仿宋" w:hAnsi="仿宋" w:eastAsia="仿宋" w:cs="仿宋"/>
                <w:color w:val="000000" w:themeColor="text1"/>
                <w:sz w:val="24"/>
                <w:szCs w:val="24"/>
                <w:highlight w:val="none"/>
                <w:lang w:val="en-US" w:eastAsia="zh-CN"/>
              </w:rPr>
              <w:t xml:space="preserve">供应商服务保证措施的</w:t>
            </w:r>
            <w:r>
              <w:rPr>
                <w:rFonts w:hint="eastAsia" w:ascii="仿宋" w:hAnsi="仿宋" w:eastAsia="仿宋" w:cs="仿宋"/>
                <w:color w:val="000000" w:themeColor="text1"/>
                <w:sz w:val="24"/>
                <w:szCs w:val="24"/>
                <w:highlight w:val="none"/>
              </w:rPr>
              <w:t xml:space="preserve">采样、保存及运输、分析测试等全过程的工作程序和方法的</w:t>
            </w:r>
            <w:r>
              <w:rPr>
                <w:rFonts w:hint="eastAsia" w:ascii="仿宋" w:hAnsi="仿宋" w:eastAsia="仿宋" w:cs="仿宋"/>
                <w:color w:val="000000" w:themeColor="text1"/>
                <w:sz w:val="24"/>
                <w:szCs w:val="24"/>
                <w:highlight w:val="none"/>
                <w:lang w:val="en-US" w:eastAsia="zh-CN"/>
              </w:rPr>
              <w:t xml:space="preserve">全面性</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可行性、</w:t>
            </w:r>
            <w:r>
              <w:rPr>
                <w:rFonts w:hint="eastAsia" w:ascii="仿宋" w:hAnsi="仿宋" w:eastAsia="仿宋" w:cs="仿宋"/>
                <w:color w:val="000000" w:themeColor="text1"/>
                <w:sz w:val="24"/>
                <w:szCs w:val="24"/>
                <w:highlight w:val="none"/>
              </w:rPr>
              <w:t xml:space="preserve">措施力程度进行综合评价。</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全面性（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分）：全面具体详实得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分；较全面得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分；存在较大漏项或缺陷得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可行性（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分）：切实可行得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分；较切实可行得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分；可行性欠缺得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措施力程度（</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分）：措施力强得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分；措施力较强得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分；措施力不强得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未提供的得0分，本项最高得</w:t>
            </w:r>
            <w:r>
              <w:rPr>
                <w:rFonts w:hint="eastAsia" w:ascii="仿宋" w:hAnsi="仿宋" w:eastAsia="仿宋" w:cs="仿宋"/>
                <w:color w:val="000000" w:themeColor="text1"/>
                <w:sz w:val="24"/>
                <w:szCs w:val="24"/>
                <w:highlight w:val="none"/>
                <w:lang w:val="en-US" w:eastAsia="zh-CN"/>
              </w:rPr>
              <w:t xml:space="preserve">12</w:t>
            </w:r>
            <w:r>
              <w:rPr>
                <w:rFonts w:hint="eastAsia" w:ascii="仿宋" w:hAnsi="仿宋" w:eastAsia="仿宋" w:cs="仿宋"/>
                <w:color w:val="000000" w:themeColor="text1"/>
                <w:sz w:val="24"/>
                <w:szCs w:val="24"/>
                <w:highlight w:val="none"/>
              </w:rPr>
              <w:t xml:space="preserve">分，最低得0分）</w:t>
            </w:r>
            <w:r>
              <w:rPr>
                <w:color w:val="000000" w:themeColor="text1"/>
                <w:highlight w:val="none"/>
              </w:rPr>
            </w:r>
            <w:r/>
          </w:p>
        </w:tc>
      </w:tr>
      <w:tr>
        <w:trPr>
          <w:jc w:val="center"/>
          <w:trHeight w:val="2818"/>
        </w:trPr>
        <w:tc>
          <w:tcPr>
            <w:tcW w:w="993" w:type="dxa"/>
            <w:vAlign w:val="center"/>
            <w:vMerge w:val="continue"/>
            <w:textDirection w:val="lrTb"/>
            <w:noWrap w:val="false"/>
          </w:tcPr>
          <w:p>
            <w:pPr>
              <w:ind w:left="0"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13"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服务效率</w:t>
            </w:r>
            <w:r>
              <w:rPr>
                <w:color w:val="000000" w:themeColor="text1"/>
                <w:highlight w:val="none"/>
              </w:rPr>
            </w:r>
            <w:r/>
          </w:p>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（10分）</w:t>
            </w:r>
            <w:r>
              <w:rPr>
                <w:color w:val="000000" w:themeColor="text1"/>
                <w:highlight w:val="none"/>
              </w:rPr>
            </w:r>
            <w:r/>
          </w:p>
        </w:tc>
        <w:tc>
          <w:tcPr>
            <w:tcW w:w="8340" w:type="dxa"/>
            <w:vAlign w:val="top"/>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对本项目的服务能力进行考察，</w:t>
            </w:r>
            <w:r>
              <w:rPr>
                <w:rFonts w:hint="eastAsia" w:ascii="仿宋" w:hAnsi="仿宋" w:eastAsia="仿宋" w:cs="仿宋"/>
                <w:color w:val="000000" w:themeColor="text1"/>
                <w:sz w:val="24"/>
                <w:szCs w:val="24"/>
                <w:highlight w:val="none"/>
                <w:lang w:val="en-US" w:eastAsia="zh-CN"/>
              </w:rPr>
              <w:t xml:space="preserve">供应商</w:t>
            </w:r>
            <w:r>
              <w:rPr>
                <w:rFonts w:hint="eastAsia" w:ascii="仿宋" w:hAnsi="仿宋" w:eastAsia="仿宋" w:cs="仿宋"/>
                <w:color w:val="000000" w:themeColor="text1"/>
                <w:sz w:val="24"/>
                <w:szCs w:val="24"/>
                <w:highlight w:val="none"/>
              </w:rPr>
              <w:t xml:space="preserve">需列出确保样品及时送交实验室，便于开展现场核查、能力对比、异议复核等工作的</w:t>
            </w:r>
            <w:r>
              <w:rPr>
                <w:rFonts w:hint="eastAsia" w:ascii="仿宋" w:hAnsi="仿宋" w:eastAsia="仿宋" w:cs="仿宋"/>
                <w:color w:val="000000" w:themeColor="text1"/>
                <w:sz w:val="24"/>
                <w:szCs w:val="24"/>
                <w:highlight w:val="none"/>
                <w:lang w:val="en-US" w:eastAsia="zh-CN"/>
              </w:rPr>
              <w:t xml:space="preserve">全面性</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可行性、</w:t>
            </w:r>
            <w:r>
              <w:rPr>
                <w:rFonts w:hint="eastAsia" w:ascii="仿宋" w:hAnsi="仿宋" w:eastAsia="仿宋" w:cs="仿宋"/>
                <w:color w:val="000000" w:themeColor="text1"/>
                <w:sz w:val="24"/>
                <w:szCs w:val="24"/>
                <w:highlight w:val="none"/>
              </w:rPr>
              <w:t xml:space="preserve">措施力程度进行综合评价。</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全面性（</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分）：全面具体详实得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分；较全面得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分；存在较大漏项或缺陷得</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可行性（</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分）：切实可行得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分；较切实可行得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分；可行性欠缺得</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措施力程度（</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分）：措施力强得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分；措施力较强得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分；措施力不强得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未提供的得0分，本项最高得</w:t>
            </w:r>
            <w:r>
              <w:rPr>
                <w:rFonts w:hint="eastAsia" w:ascii="仿宋" w:hAnsi="仿宋" w:eastAsia="仿宋" w:cs="仿宋"/>
                <w:color w:val="000000" w:themeColor="text1"/>
                <w:sz w:val="24"/>
                <w:szCs w:val="24"/>
                <w:highlight w:val="none"/>
                <w:lang w:val="en-US" w:eastAsia="zh-CN"/>
              </w:rPr>
              <w:t xml:space="preserve">10</w:t>
            </w:r>
            <w:r>
              <w:rPr>
                <w:rFonts w:hint="eastAsia" w:ascii="仿宋" w:hAnsi="仿宋" w:eastAsia="仿宋" w:cs="仿宋"/>
                <w:color w:val="000000" w:themeColor="text1"/>
                <w:sz w:val="24"/>
                <w:szCs w:val="24"/>
                <w:highlight w:val="none"/>
              </w:rPr>
              <w:t xml:space="preserve">分，最低得0分）</w:t>
            </w:r>
            <w:r>
              <w:rPr>
                <w:color w:val="000000" w:themeColor="text1"/>
                <w:highlight w:val="none"/>
              </w:rPr>
            </w:r>
            <w:r/>
          </w:p>
        </w:tc>
      </w:tr>
      <w:tr>
        <w:trPr>
          <w:jc w:val="center"/>
          <w:trHeight w:val="2468"/>
        </w:trPr>
        <w:tc>
          <w:tcPr>
            <w:tcW w:w="993" w:type="dxa"/>
            <w:vAlign w:val="center"/>
            <w:vMerge w:val="continue"/>
            <w:textDirection w:val="lrTb"/>
            <w:noWrap w:val="false"/>
          </w:tcPr>
          <w:p>
            <w:pPr>
              <w:ind w:left="0"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13"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针对本项目自身优势的论述</w:t>
            </w:r>
            <w:r>
              <w:rPr>
                <w:color w:val="000000" w:themeColor="text1"/>
                <w:highlight w:val="none"/>
              </w:rPr>
            </w:r>
            <w:r/>
          </w:p>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（12分）</w:t>
            </w:r>
            <w:r>
              <w:rPr>
                <w:color w:val="000000" w:themeColor="text1"/>
                <w:highlight w:val="none"/>
              </w:rPr>
            </w:r>
            <w:r/>
          </w:p>
        </w:tc>
        <w:tc>
          <w:tcPr>
            <w:tcW w:w="8340" w:type="dxa"/>
            <w:vAlign w:val="top"/>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在</w:t>
            </w:r>
            <w:r>
              <w:rPr>
                <w:rFonts w:hint="eastAsia" w:ascii="仿宋" w:hAnsi="仿宋" w:eastAsia="仿宋" w:cs="仿宋"/>
                <w:color w:val="000000" w:themeColor="text1"/>
                <w:sz w:val="24"/>
                <w:szCs w:val="24"/>
                <w:highlight w:val="none"/>
                <w:lang w:val="en-US" w:eastAsia="zh-CN"/>
              </w:rPr>
              <w:t xml:space="preserve">响应</w:t>
            </w:r>
            <w:r>
              <w:rPr>
                <w:rFonts w:hint="eastAsia" w:ascii="仿宋" w:hAnsi="仿宋" w:eastAsia="仿宋" w:cs="仿宋"/>
                <w:color w:val="000000" w:themeColor="text1"/>
                <w:sz w:val="24"/>
                <w:szCs w:val="24"/>
                <w:highlight w:val="none"/>
              </w:rPr>
              <w:t xml:space="preserve">文件中</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针对该项目特点</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包括现场取样、工作协调优势</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实验室地点、实验室建设情况、认证情况等方面进行自身优势的阐述。横向比较</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是否有利于项目实施</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有利于采购方</w:t>
            </w:r>
            <w:r>
              <w:rPr>
                <w:rFonts w:hint="eastAsia" w:ascii="仿宋" w:hAnsi="仿宋" w:eastAsia="仿宋" w:cs="仿宋"/>
                <w:color w:val="000000" w:themeColor="text1"/>
                <w:sz w:val="24"/>
                <w:szCs w:val="24"/>
                <w:highlight w:val="none"/>
                <w:lang w:val="en-US" w:eastAsia="zh-CN"/>
              </w:rPr>
              <w:t xml:space="preserve">全面性</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可行性</w:t>
            </w:r>
            <w:r>
              <w:rPr>
                <w:rFonts w:hint="eastAsia" w:ascii="仿宋" w:hAnsi="仿宋" w:eastAsia="仿宋" w:cs="仿宋"/>
                <w:color w:val="000000" w:themeColor="text1"/>
                <w:sz w:val="24"/>
                <w:szCs w:val="24"/>
                <w:highlight w:val="none"/>
              </w:rPr>
              <w:t xml:space="preserve">和针对性进行综合评价。</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全面性（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分）：全面具体详实得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分；较全面得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分；存在较大漏项或缺陷得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rFonts w:hint="eastAsia" w:ascii="仿宋" w:hAnsi="仿宋" w:eastAsia="仿宋" w:cs="仿宋"/>
                <w:color w:val="000000" w:themeColor="text1"/>
                <w:sz w:val="24"/>
                <w:szCs w:val="24"/>
                <w:highlight w:val="none"/>
                <w:lang w:eastAsia="zh-CN"/>
              </w:rPr>
              <w:t xml:space="preserve">_</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可行性（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分）：切实可行得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分；较切实可行得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分；可行性欠缺得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针对性（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分）：针对性强得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分；针对性较强得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分；针对性不强得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未提供的得0分，本项最高得</w:t>
            </w:r>
            <w:r>
              <w:rPr>
                <w:rFonts w:hint="eastAsia" w:ascii="仿宋" w:hAnsi="仿宋" w:eastAsia="仿宋" w:cs="仿宋"/>
                <w:color w:val="000000" w:themeColor="text1"/>
                <w:sz w:val="24"/>
                <w:szCs w:val="24"/>
                <w:highlight w:val="none"/>
                <w:lang w:val="en-US" w:eastAsia="zh-CN"/>
              </w:rPr>
              <w:t xml:space="preserve">12</w:t>
            </w:r>
            <w:r>
              <w:rPr>
                <w:rFonts w:hint="eastAsia" w:ascii="仿宋" w:hAnsi="仿宋" w:eastAsia="仿宋" w:cs="仿宋"/>
                <w:color w:val="000000" w:themeColor="text1"/>
                <w:sz w:val="24"/>
                <w:szCs w:val="24"/>
                <w:highlight w:val="none"/>
              </w:rPr>
              <w:t xml:space="preserve">分，最低得0分）</w:t>
            </w:r>
            <w:r>
              <w:rPr>
                <w:color w:val="000000" w:themeColor="text1"/>
                <w:highlight w:val="none"/>
              </w:rPr>
            </w:r>
            <w:r/>
          </w:p>
        </w:tc>
      </w:tr>
      <w:tr>
        <w:trPr>
          <w:jc w:val="center"/>
          <w:trHeight w:val="1871"/>
        </w:trPr>
        <w:tc>
          <w:tcPr>
            <w:tcW w:w="993" w:type="dxa"/>
            <w:vAlign w:val="center"/>
            <w:vMerge w:val="continue"/>
            <w:textDirection w:val="lrTb"/>
            <w:noWrap w:val="false"/>
          </w:tcPr>
          <w:p>
            <w:pPr>
              <w:ind w:left="0"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13"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组织机构设置</w:t>
            </w:r>
            <w:r>
              <w:rPr>
                <w:rFonts w:hint="eastAsia" w:ascii="仿宋" w:hAnsi="仿宋" w:eastAsia="仿宋" w:cs="仿宋"/>
                <w:color w:val="000000" w:themeColor="text1"/>
                <w:sz w:val="24"/>
                <w:szCs w:val="24"/>
                <w:highlight w:val="none"/>
                <w:lang w:val="en-US" w:eastAsia="zh-CN"/>
              </w:rPr>
              <w:t xml:space="preserve">（10分）</w:t>
            </w:r>
            <w:r>
              <w:rPr>
                <w:color w:val="000000" w:themeColor="text1"/>
                <w:highlight w:val="none"/>
              </w:rPr>
            </w:r>
            <w:r/>
          </w:p>
        </w:tc>
        <w:tc>
          <w:tcPr>
            <w:tcW w:w="8340" w:type="dxa"/>
            <w:vAlign w:val="top"/>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对组织机构设置及人员配备方案的全面性、可行性、针对性进行综合评价。</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全面性（</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分）：全面具体详实得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分；较全面得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分；存在较大漏项或缺陷得</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可行性（</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分）：切实可行得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分；较切实可行得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分；可行性欠缺得</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针对性（</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分）：针对性强得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分；针对性较强得</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分；针对性不强得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未提供的得0分，本项最高得</w:t>
            </w:r>
            <w:r>
              <w:rPr>
                <w:rFonts w:hint="eastAsia" w:ascii="仿宋" w:hAnsi="仿宋" w:eastAsia="仿宋" w:cs="仿宋"/>
                <w:color w:val="000000" w:themeColor="text1"/>
                <w:sz w:val="24"/>
                <w:szCs w:val="24"/>
                <w:highlight w:val="none"/>
                <w:lang w:val="en-US" w:eastAsia="zh-CN"/>
              </w:rPr>
              <w:t xml:space="preserve">10</w:t>
            </w:r>
            <w:r>
              <w:rPr>
                <w:rFonts w:hint="eastAsia" w:ascii="仿宋" w:hAnsi="仿宋" w:eastAsia="仿宋" w:cs="仿宋"/>
                <w:color w:val="000000" w:themeColor="text1"/>
                <w:sz w:val="24"/>
                <w:szCs w:val="24"/>
                <w:highlight w:val="none"/>
              </w:rPr>
              <w:t xml:space="preserve">分，最低得0分）</w:t>
            </w:r>
            <w:r>
              <w:rPr>
                <w:color w:val="000000" w:themeColor="text1"/>
                <w:highlight w:val="none"/>
              </w:rPr>
            </w:r>
            <w:r/>
          </w:p>
        </w:tc>
      </w:tr>
      <w:tr>
        <w:trPr>
          <w:jc w:val="center"/>
          <w:trHeight w:val="2109"/>
        </w:trPr>
        <w:tc>
          <w:tcPr>
            <w:tcW w:w="993" w:type="dxa"/>
            <w:vAlign w:val="center"/>
            <w:vMerge w:val="continue"/>
            <w:textDirection w:val="lrTb"/>
            <w:noWrap w:val="false"/>
          </w:tcPr>
          <w:p>
            <w:pPr>
              <w:ind w:left="0"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13" w:type="dxa"/>
            <w:vAlign w:val="center"/>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档案资料管理</w:t>
            </w:r>
            <w:r>
              <w:rPr>
                <w:color w:val="000000" w:themeColor="text1"/>
                <w:highlight w:val="none"/>
              </w:rPr>
            </w:r>
            <w:r/>
          </w:p>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7分</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tc>
        <w:tc>
          <w:tcPr>
            <w:tcW w:w="8340" w:type="dxa"/>
            <w:vAlign w:val="top"/>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对本项目实施过程中涉及的资料、档案、记录管理措施</w:t>
            </w:r>
            <w:r>
              <w:rPr>
                <w:rFonts w:hint="eastAsia" w:ascii="仿宋" w:hAnsi="仿宋" w:eastAsia="仿宋" w:cs="仿宋"/>
                <w:color w:val="000000" w:themeColor="text1"/>
                <w:sz w:val="24"/>
                <w:szCs w:val="24"/>
                <w:highlight w:val="none"/>
                <w:lang w:val="en-US" w:eastAsia="zh-CN"/>
              </w:rPr>
              <w:t xml:space="preserve">的</w:t>
            </w:r>
            <w:r>
              <w:rPr>
                <w:rFonts w:hint="eastAsia" w:ascii="仿宋" w:hAnsi="仿宋" w:eastAsia="仿宋" w:cs="仿宋"/>
                <w:color w:val="000000" w:themeColor="text1"/>
                <w:sz w:val="24"/>
                <w:szCs w:val="24"/>
                <w:highlight w:val="none"/>
              </w:rPr>
              <w:t xml:space="preserve">全面性、</w:t>
            </w:r>
            <w:r>
              <w:rPr>
                <w:rFonts w:hint="eastAsia" w:ascii="仿宋" w:hAnsi="仿宋" w:eastAsia="仿宋" w:cs="仿宋"/>
                <w:color w:val="000000" w:themeColor="text1"/>
                <w:sz w:val="24"/>
                <w:szCs w:val="24"/>
                <w:highlight w:val="none"/>
                <w:lang w:val="en-US" w:eastAsia="zh-CN"/>
              </w:rPr>
              <w:t xml:space="preserve">完整性</w:t>
            </w:r>
            <w:r>
              <w:rPr>
                <w:rFonts w:hint="eastAsia" w:ascii="仿宋" w:hAnsi="仿宋" w:eastAsia="仿宋" w:cs="仿宋"/>
                <w:color w:val="000000" w:themeColor="text1"/>
                <w:sz w:val="24"/>
                <w:szCs w:val="24"/>
                <w:highlight w:val="none"/>
              </w:rPr>
              <w:t xml:space="preserve">、针对性进行综合评价。</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档案资料</w:t>
            </w:r>
            <w:r>
              <w:rPr>
                <w:rFonts w:hint="eastAsia" w:ascii="仿宋" w:hAnsi="仿宋" w:eastAsia="仿宋" w:cs="仿宋"/>
                <w:color w:val="000000" w:themeColor="text1"/>
                <w:sz w:val="24"/>
                <w:szCs w:val="24"/>
                <w:highlight w:val="none"/>
                <w:lang w:val="en-US" w:eastAsia="zh-CN"/>
              </w:rPr>
              <w:t xml:space="preserve">管理措施</w:t>
            </w:r>
            <w:r>
              <w:rPr>
                <w:rFonts w:hint="eastAsia" w:ascii="仿宋" w:hAnsi="仿宋" w:eastAsia="仿宋" w:cs="仿宋"/>
                <w:color w:val="000000" w:themeColor="text1"/>
                <w:sz w:val="24"/>
                <w:szCs w:val="24"/>
                <w:highlight w:val="none"/>
              </w:rPr>
              <w:t xml:space="preserve">全面具体详实</w:t>
            </w:r>
            <w:r>
              <w:rPr>
                <w:rFonts w:hint="eastAsia" w:ascii="仿宋" w:hAnsi="仿宋" w:eastAsia="仿宋" w:cs="仿宋"/>
                <w:color w:val="000000" w:themeColor="text1"/>
                <w:sz w:val="24"/>
                <w:szCs w:val="24"/>
                <w:highlight w:val="none"/>
                <w:lang w:val="en-US" w:eastAsia="zh-CN"/>
              </w:rPr>
              <w:t xml:space="preserve">，资料完整性强</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针对性强得</w:t>
            </w:r>
            <w:r>
              <w:rPr>
                <w:rFonts w:hint="eastAsia" w:ascii="仿宋" w:hAnsi="仿宋" w:eastAsia="仿宋" w:cs="仿宋"/>
                <w:color w:val="000000" w:themeColor="text1"/>
                <w:sz w:val="24"/>
                <w:szCs w:val="24"/>
                <w:highlight w:val="none"/>
                <w:lang w:val="en-US" w:eastAsia="zh-CN"/>
              </w:rPr>
              <w:t xml:space="preserve">7</w:t>
            </w:r>
            <w:r>
              <w:rPr>
                <w:rFonts w:hint="eastAsia" w:ascii="仿宋" w:hAnsi="仿宋" w:eastAsia="仿宋" w:cs="仿宋"/>
                <w:color w:val="000000" w:themeColor="text1"/>
                <w:sz w:val="24"/>
                <w:szCs w:val="24"/>
                <w:highlight w:val="none"/>
              </w:rPr>
              <w:t xml:space="preserve">分</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档案资料</w:t>
            </w:r>
            <w:r>
              <w:rPr>
                <w:rFonts w:hint="eastAsia" w:ascii="仿宋" w:hAnsi="仿宋" w:eastAsia="仿宋" w:cs="仿宋"/>
                <w:color w:val="000000" w:themeColor="text1"/>
                <w:sz w:val="24"/>
                <w:szCs w:val="24"/>
                <w:highlight w:val="none"/>
                <w:lang w:val="en-US" w:eastAsia="zh-CN"/>
              </w:rPr>
              <w:t xml:space="preserve">管理措施</w:t>
            </w:r>
            <w:r>
              <w:rPr>
                <w:rFonts w:hint="eastAsia" w:ascii="仿宋" w:hAnsi="仿宋" w:eastAsia="仿宋" w:cs="仿宋"/>
                <w:color w:val="000000" w:themeColor="text1"/>
                <w:sz w:val="24"/>
                <w:szCs w:val="24"/>
                <w:highlight w:val="none"/>
              </w:rPr>
              <w:t xml:space="preserve">较全面</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资料完整性一般</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针对性较强得</w:t>
            </w:r>
            <w:r>
              <w:rPr>
                <w:rFonts w:hint="eastAsia" w:ascii="仿宋" w:hAnsi="仿宋" w:eastAsia="仿宋" w:cs="仿宋"/>
                <w:color w:val="000000" w:themeColor="text1"/>
                <w:sz w:val="24"/>
                <w:szCs w:val="24"/>
                <w:highlight w:val="none"/>
                <w:lang w:val="en-US" w:eastAsia="zh-CN"/>
              </w:rPr>
              <w:t xml:space="preserve">5</w:t>
            </w:r>
            <w:r>
              <w:rPr>
                <w:rFonts w:hint="eastAsia" w:ascii="仿宋" w:hAnsi="仿宋" w:eastAsia="仿宋" w:cs="仿宋"/>
                <w:color w:val="000000" w:themeColor="text1"/>
                <w:sz w:val="24"/>
                <w:szCs w:val="24"/>
                <w:highlight w:val="none"/>
              </w:rPr>
              <w:t xml:space="preserve">分</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档案资料</w:t>
            </w:r>
            <w:r>
              <w:rPr>
                <w:rFonts w:hint="eastAsia" w:ascii="仿宋" w:hAnsi="仿宋" w:eastAsia="仿宋" w:cs="仿宋"/>
                <w:color w:val="000000" w:themeColor="text1"/>
                <w:sz w:val="24"/>
                <w:szCs w:val="24"/>
                <w:highlight w:val="none"/>
                <w:lang w:val="en-US" w:eastAsia="zh-CN"/>
              </w:rPr>
              <w:t xml:space="preserve">管理措施</w:t>
            </w:r>
            <w:r>
              <w:rPr>
                <w:rFonts w:hint="eastAsia" w:ascii="仿宋" w:hAnsi="仿宋" w:eastAsia="仿宋" w:cs="仿宋"/>
                <w:color w:val="000000" w:themeColor="text1"/>
                <w:sz w:val="24"/>
                <w:szCs w:val="24"/>
                <w:highlight w:val="none"/>
              </w:rPr>
              <w:t xml:space="preserve">存在较大漏项或缺陷</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资料完整性差</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针对性不强得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left="0" w:firstLine="0"/>
              <w:jc w:val="left"/>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未提供的得0分，本项最高得</w:t>
            </w:r>
            <w:r>
              <w:rPr>
                <w:rFonts w:hint="eastAsia" w:ascii="仿宋" w:hAnsi="仿宋" w:eastAsia="仿宋" w:cs="仿宋"/>
                <w:color w:val="000000" w:themeColor="text1"/>
                <w:sz w:val="24"/>
                <w:szCs w:val="24"/>
                <w:highlight w:val="none"/>
                <w:lang w:val="en-US" w:eastAsia="zh-CN"/>
              </w:rPr>
              <w:t xml:space="preserve">7</w:t>
            </w:r>
            <w:r>
              <w:rPr>
                <w:rFonts w:hint="eastAsia" w:ascii="仿宋" w:hAnsi="仿宋" w:eastAsia="仿宋" w:cs="仿宋"/>
                <w:color w:val="000000" w:themeColor="text1"/>
                <w:sz w:val="24"/>
                <w:szCs w:val="24"/>
                <w:highlight w:val="none"/>
              </w:rPr>
              <w:t xml:space="preserve">分，最低得0分）</w:t>
            </w:r>
            <w:r>
              <w:rPr>
                <w:color w:val="000000" w:themeColor="text1"/>
                <w:highlight w:val="none"/>
              </w:rPr>
            </w:r>
            <w:r/>
          </w:p>
        </w:tc>
      </w:tr>
      <w:tr>
        <w:trPr>
          <w:jc w:val="center"/>
          <w:trHeight w:val="958"/>
        </w:trPr>
        <w:tc>
          <w:tcPr>
            <w:tcW w:w="993" w:type="dxa"/>
            <w:vAlign w:val="center"/>
            <w:vMerge w:val="restart"/>
            <w:textDirection w:val="lrTb"/>
            <w:noWrap w:val="false"/>
          </w:tcPr>
          <w:p>
            <w:pPr>
              <w:ind w:left="0" w:firstLine="0"/>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商务部分（1</w:t>
            </w:r>
            <w:r>
              <w:rPr>
                <w:rFonts w:hint="eastAsia" w:ascii="仿宋" w:hAnsi="仿宋" w:eastAsia="仿宋" w:cs="仿宋"/>
                <w:color w:val="000000" w:themeColor="text1"/>
                <w:sz w:val="24"/>
                <w:szCs w:val="24"/>
                <w:highlight w:val="none"/>
                <w:lang w:val="en-US" w:eastAsia="zh-CN"/>
              </w:rPr>
              <w:t xml:space="preserve">5</w:t>
            </w:r>
            <w:r>
              <w:rPr>
                <w:rFonts w:hint="eastAsia" w:ascii="仿宋" w:hAnsi="仿宋" w:eastAsia="仿宋" w:cs="仿宋"/>
                <w:color w:val="000000" w:themeColor="text1"/>
                <w:sz w:val="24"/>
                <w:szCs w:val="24"/>
                <w:highlight w:val="none"/>
              </w:rPr>
              <w:t xml:space="preserve">分）</w:t>
            </w:r>
            <w:r>
              <w:rPr>
                <w:color w:val="000000" w:themeColor="text1"/>
                <w:highlight w:val="none"/>
              </w:rPr>
            </w:r>
            <w:r/>
          </w:p>
        </w:tc>
        <w:tc>
          <w:tcPr>
            <w:tcW w:w="1113" w:type="dxa"/>
            <w:vAlign w:val="center"/>
            <w:textDirection w:val="lrTb"/>
            <w:noWrap w:val="false"/>
          </w:tcPr>
          <w:p>
            <w:pPr>
              <w:ind w:left="0" w:firstLine="0"/>
              <w:jc w:val="both"/>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业绩</w:t>
            </w:r>
            <w:r>
              <w:rPr>
                <w:rFonts w:hint="eastAsia" w:ascii="仿宋" w:hAnsi="仿宋" w:eastAsia="仿宋" w:cs="仿宋"/>
                <w:color w:val="000000" w:themeColor="text1"/>
                <w:sz w:val="24"/>
                <w:szCs w:val="24"/>
                <w:highlight w:val="none"/>
                <w:lang w:val="en-US" w:eastAsia="zh-CN"/>
              </w:rPr>
              <w:t xml:space="preserve">（4分）</w:t>
            </w:r>
            <w:r>
              <w:rPr>
                <w:color w:val="000000" w:themeColor="text1"/>
                <w:highlight w:val="none"/>
              </w:rPr>
            </w:r>
            <w:r/>
          </w:p>
        </w:tc>
        <w:tc>
          <w:tcPr>
            <w:tcW w:w="8340" w:type="dxa"/>
            <w:vAlign w:val="top"/>
            <w:textDirection w:val="lrTb"/>
            <w:noWrap w:val="false"/>
          </w:tcPr>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供应商提供</w:t>
            </w:r>
            <w:r>
              <w:rPr>
                <w:rFonts w:hint="eastAsia" w:ascii="仿宋" w:hAnsi="仿宋" w:eastAsia="仿宋" w:cs="仿宋"/>
                <w:color w:val="000000" w:themeColor="text1"/>
                <w:sz w:val="24"/>
                <w:szCs w:val="24"/>
                <w:highlight w:val="none"/>
              </w:rPr>
              <w:t xml:space="preserve">自</w:t>
            </w:r>
            <w:r>
              <w:rPr>
                <w:rFonts w:hint="eastAsia" w:ascii="仿宋" w:hAnsi="仿宋" w:eastAsia="仿宋" w:cs="仿宋"/>
                <w:color w:val="000000" w:themeColor="text1"/>
                <w:sz w:val="24"/>
                <w:szCs w:val="24"/>
                <w:highlight w:val="none"/>
                <w:lang w:eastAsia="zh-CN"/>
              </w:rPr>
              <w:t xml:space="preserve">20</w:t>
            </w:r>
            <w:r>
              <w:rPr>
                <w:rFonts w:hint="eastAsia" w:ascii="仿宋" w:hAnsi="仿宋" w:eastAsia="仿宋" w:cs="仿宋"/>
                <w:color w:val="000000" w:themeColor="text1"/>
                <w:sz w:val="24"/>
                <w:szCs w:val="24"/>
                <w:highlight w:val="none"/>
                <w:lang w:val="en-US" w:eastAsia="zh-CN"/>
              </w:rPr>
              <w:t xml:space="preserve">23</w:t>
            </w:r>
            <w:r>
              <w:rPr>
                <w:rFonts w:hint="eastAsia" w:ascii="仿宋" w:hAnsi="仿宋" w:eastAsia="仿宋" w:cs="仿宋"/>
                <w:color w:val="000000" w:themeColor="text1"/>
                <w:sz w:val="24"/>
                <w:szCs w:val="24"/>
                <w:highlight w:val="none"/>
                <w:lang w:eastAsia="zh-CN"/>
              </w:rPr>
              <w:t xml:space="preserve">年</w:t>
            </w:r>
            <w:r>
              <w:rPr>
                <w:rFonts w:hint="eastAsia" w:ascii="仿宋" w:hAnsi="仿宋" w:eastAsia="仿宋" w:cs="仿宋"/>
                <w:color w:val="000000" w:themeColor="text1"/>
                <w:sz w:val="24"/>
                <w:szCs w:val="24"/>
                <w:highlight w:val="none"/>
                <w:lang w:val="en-US" w:eastAsia="zh-CN"/>
              </w:rPr>
              <w:t xml:space="preserve">5</w:t>
            </w:r>
            <w:r>
              <w:rPr>
                <w:rFonts w:hint="eastAsia" w:ascii="仿宋" w:hAnsi="仿宋" w:eastAsia="仿宋" w:cs="仿宋"/>
                <w:color w:val="000000" w:themeColor="text1"/>
                <w:sz w:val="24"/>
                <w:szCs w:val="24"/>
                <w:highlight w:val="none"/>
                <w:lang w:eastAsia="zh-CN"/>
              </w:rPr>
              <w:t xml:space="preserve">月1日以来承担过与本项目</w:t>
            </w:r>
            <w:r>
              <w:rPr>
                <w:rFonts w:hint="eastAsia" w:ascii="仿宋" w:hAnsi="仿宋" w:eastAsia="仿宋" w:cs="仿宋"/>
                <w:color w:val="000000" w:themeColor="text1"/>
                <w:sz w:val="24"/>
                <w:szCs w:val="24"/>
                <w:highlight w:val="none"/>
                <w:lang w:val="en-US" w:eastAsia="zh-CN"/>
              </w:rPr>
              <w:t xml:space="preserve">类似</w:t>
            </w:r>
            <w:r>
              <w:rPr>
                <w:rFonts w:hint="eastAsia" w:ascii="仿宋" w:hAnsi="仿宋" w:eastAsia="仿宋" w:cs="仿宋"/>
                <w:color w:val="000000" w:themeColor="text1"/>
                <w:sz w:val="24"/>
                <w:szCs w:val="24"/>
                <w:highlight w:val="none"/>
                <w:lang w:eastAsia="zh-CN"/>
              </w:rPr>
              <w:t xml:space="preserve">项目业绩</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eastAsia="zh-CN"/>
              </w:rPr>
              <w:t xml:space="preserve">每提供一个得</w:t>
            </w:r>
            <w:r>
              <w:rPr>
                <w:rFonts w:hint="eastAsia" w:ascii="仿宋" w:hAnsi="仿宋" w:eastAsia="仿宋" w:cs="仿宋"/>
                <w:color w:val="000000" w:themeColor="text1"/>
                <w:sz w:val="24"/>
                <w:szCs w:val="24"/>
                <w:highlight w:val="none"/>
                <w:lang w:val="en-US" w:eastAsia="zh-CN"/>
              </w:rPr>
              <w:t xml:space="preserve">2分，最多得4分</w:t>
            </w:r>
            <w:r>
              <w:rPr>
                <w:rFonts w:hint="eastAsia" w:ascii="仿宋" w:hAnsi="仿宋" w:eastAsia="仿宋" w:cs="仿宋"/>
                <w:color w:val="000000" w:themeColor="text1"/>
                <w:sz w:val="24"/>
                <w:szCs w:val="24"/>
                <w:highlight w:val="none"/>
              </w:rPr>
              <w:t xml:space="preserve">。</w:t>
            </w:r>
            <w:r>
              <w:rPr>
                <w:color w:val="000000" w:themeColor="text1"/>
                <w:highlight w:val="none"/>
              </w:rPr>
            </w:r>
            <w:r/>
          </w:p>
          <w:p>
            <w:p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eastAsia="zh-CN"/>
              </w:rPr>
              <w:t xml:space="preserve">（提供</w:t>
            </w:r>
            <w:r>
              <w:rPr>
                <w:rFonts w:hint="eastAsia" w:ascii="仿宋" w:hAnsi="仿宋" w:eastAsia="仿宋" w:cs="仿宋"/>
                <w:color w:val="000000" w:themeColor="text1"/>
                <w:sz w:val="24"/>
                <w:szCs w:val="24"/>
                <w:highlight w:val="none"/>
                <w:lang w:eastAsia="zh-CN"/>
              </w:rPr>
              <w:t xml:space="preserve">合同</w:t>
            </w:r>
            <w:r>
              <w:rPr>
                <w:rFonts w:hint="eastAsia" w:ascii="仿宋" w:hAnsi="仿宋" w:eastAsia="仿宋" w:cs="仿宋"/>
                <w:color w:val="000000" w:themeColor="text1"/>
                <w:sz w:val="24"/>
                <w:szCs w:val="24"/>
                <w:highlight w:val="none"/>
                <w:lang w:val="en-US" w:eastAsia="zh-CN"/>
              </w:rPr>
              <w:t xml:space="preserve">原件</w:t>
            </w:r>
            <w:r>
              <w:rPr>
                <w:rFonts w:hint="eastAsia" w:ascii="仿宋" w:hAnsi="仿宋" w:eastAsia="仿宋" w:cs="仿宋"/>
                <w:color w:val="000000" w:themeColor="text1"/>
                <w:sz w:val="24"/>
                <w:szCs w:val="24"/>
                <w:highlight w:val="none"/>
                <w:lang w:eastAsia="zh-CN"/>
              </w:rPr>
              <w:t xml:space="preserve">扫描件</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不提供证明材料不得分</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tc>
      </w:tr>
      <w:tr>
        <w:trPr>
          <w:jc w:val="center"/>
          <w:trHeight w:val="958"/>
        </w:trPr>
        <w:tc>
          <w:tcPr>
            <w:tcW w:w="993" w:type="dxa"/>
            <w:vAlign w:val="center"/>
            <w:vMerge w:val="continue"/>
            <w:textDirection w:val="lrTb"/>
            <w:noWrap w:val="false"/>
          </w:tcPr>
          <w:p>
            <w:pPr>
              <w:ind w:left="0" w:firstLine="0"/>
              <w:jc w:val="center"/>
              <w:rPr>
                <w:rFonts w:hint="eastAsia" w:ascii="仿宋" w:hAnsi="仿宋" w:eastAsia="仿宋" w:cs="仿宋"/>
                <w:color w:val="0000ff"/>
                <w:sz w:val="24"/>
                <w:szCs w:val="24"/>
              </w:rPr>
            </w:pPr>
            <w:r>
              <w:rPr>
                <w:rFonts w:hint="eastAsia" w:ascii="仿宋" w:hAnsi="仿宋" w:eastAsia="仿宋" w:cs="仿宋"/>
                <w:color w:val="0000ff"/>
                <w:sz w:val="24"/>
                <w:szCs w:val="24"/>
              </w:rPr>
            </w:r>
            <w:r/>
          </w:p>
        </w:tc>
        <w:tc>
          <w:tcPr>
            <w:tcW w:w="1113" w:type="dxa"/>
            <w:vAlign w:val="center"/>
            <w:textDirection w:val="lrTb"/>
            <w:noWrap w:val="false"/>
          </w:tcPr>
          <w:p>
            <w:pPr>
              <w:ind w:left="0" w:firstLine="0"/>
              <w:jc w:val="both"/>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人员配置（6分）</w:t>
            </w:r>
            <w:r>
              <w:rPr>
                <w:color w:val="000000" w:themeColor="text1"/>
                <w:highlight w:val="none"/>
              </w:rPr>
            </w:r>
            <w:r/>
          </w:p>
        </w:tc>
        <w:tc>
          <w:tcPr>
            <w:tcW w:w="8340" w:type="dxa"/>
            <w:vAlign w:val="top"/>
            <w:textDirection w:val="lrTb"/>
            <w:noWrap w:val="false"/>
          </w:tcPr>
          <w:p>
            <w:pPr>
              <w:numPr>
                <w:ilvl w:val="0"/>
                <w:numId w:val="5"/>
              </w:numPr>
              <w:ind w:left="0" w:firstLine="0"/>
              <w:jc w:val="lef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拟投入本项目的负责人须具备环境类相关专业中级及以上职称的得2分；（提供职称证书原件扫描件，</w:t>
            </w:r>
            <w:r>
              <w:rPr>
                <w:rFonts w:hint="eastAsia" w:ascii="仿宋" w:hAnsi="仿宋" w:eastAsia="仿宋" w:cs="仿宋"/>
                <w:color w:val="000000" w:themeColor="text1"/>
                <w:sz w:val="24"/>
                <w:szCs w:val="24"/>
                <w:highlight w:val="none"/>
              </w:rPr>
              <w:t xml:space="preserve">不提供证明材料不得分</w:t>
            </w:r>
            <w:r>
              <w:rPr>
                <w:rFonts w:hint="eastAsia" w:ascii="仿宋" w:hAnsi="仿宋" w:eastAsia="仿宋" w:cs="仿宋"/>
                <w:color w:val="000000" w:themeColor="text1"/>
                <w:sz w:val="24"/>
                <w:szCs w:val="24"/>
                <w:highlight w:val="none"/>
                <w:lang w:val="en-US" w:eastAsia="zh-CN"/>
              </w:rPr>
              <w:t xml:space="preserve">）</w:t>
            </w:r>
            <w:r>
              <w:rPr>
                <w:color w:val="000000" w:themeColor="text1"/>
                <w:highlight w:val="none"/>
              </w:rPr>
            </w:r>
            <w:r/>
          </w:p>
          <w:p>
            <w:pPr>
              <w:numPr>
                <w:ilvl w:val="0"/>
                <w:numId w:val="5"/>
              </w:numPr>
              <w:ind w:left="0" w:firstLine="0"/>
              <w:jc w:val="left"/>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拟投入本项目的组成人员中具备环境类相关专业的有一个得1分，最多得4分；（提供毕业证书原件扫描件，</w:t>
            </w:r>
            <w:r>
              <w:rPr>
                <w:rFonts w:hint="eastAsia" w:ascii="仿宋" w:hAnsi="仿宋" w:eastAsia="仿宋" w:cs="仿宋"/>
                <w:color w:val="000000" w:themeColor="text1"/>
                <w:sz w:val="24"/>
                <w:szCs w:val="24"/>
                <w:highlight w:val="none"/>
              </w:rPr>
              <w:t xml:space="preserve">不提供证明材料不得分</w:t>
            </w:r>
            <w:r>
              <w:rPr>
                <w:rFonts w:hint="eastAsia" w:ascii="仿宋" w:hAnsi="仿宋" w:eastAsia="仿宋" w:cs="仿宋"/>
                <w:color w:val="000000" w:themeColor="text1"/>
                <w:sz w:val="24"/>
                <w:szCs w:val="24"/>
                <w:highlight w:val="none"/>
                <w:lang w:val="en-US" w:eastAsia="zh-CN"/>
              </w:rPr>
              <w:t xml:space="preserve">）</w:t>
            </w:r>
            <w:r>
              <w:rPr>
                <w:color w:val="000000" w:themeColor="text1"/>
                <w:highlight w:val="none"/>
              </w:rPr>
            </w:r>
            <w:r/>
          </w:p>
        </w:tc>
      </w:tr>
      <w:tr>
        <w:trPr>
          <w:jc w:val="center"/>
          <w:trHeight w:val="958"/>
        </w:trPr>
        <w:tc>
          <w:tcPr>
            <w:tcW w:w="993" w:type="dxa"/>
            <w:vAlign w:val="center"/>
            <w:vMerge w:val="continue"/>
            <w:textDirection w:val="lrTb"/>
            <w:noWrap w:val="false"/>
          </w:tcPr>
          <w:p>
            <w:pPr>
              <w:ind w:left="0" w:firstLine="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13" w:type="dxa"/>
            <w:vAlign w:val="center"/>
            <w:textDirection w:val="lrTb"/>
            <w:noWrap w:val="false"/>
          </w:tcPr>
          <w:p>
            <w:pPr>
              <w:ind w:left="0" w:firstLine="0"/>
              <w:jc w:val="both"/>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仪器设备配置（5分）</w:t>
            </w:r>
            <w:r>
              <w:rPr>
                <w:color w:val="000000" w:themeColor="text1"/>
                <w:highlight w:val="none"/>
              </w:rPr>
            </w:r>
            <w:r/>
          </w:p>
        </w:tc>
        <w:tc>
          <w:tcPr>
            <w:tcW w:w="8340" w:type="dxa"/>
            <w:vAlign w:val="top"/>
            <w:textDirection w:val="lrTb"/>
            <w:noWrap w:val="false"/>
          </w:tcPr>
          <w:p>
            <w:pPr>
              <w:ind w:left="0" w:firstLine="0"/>
              <w:jc w:val="both"/>
              <w:rPr>
                <w:rFonts w:hint="default"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供应商具备主要检测设备：COD消解仪、紫外分光光度计、原子吸收仪、红外测油仪、BOD生化培养箱，每提供一个得1分，最多得5分。（提供发票</w:t>
            </w:r>
            <w:r>
              <w:rPr>
                <w:rFonts w:hint="eastAsia" w:ascii="仿宋" w:hAnsi="仿宋" w:eastAsia="仿宋" w:cs="仿宋"/>
                <w:color w:val="000000" w:themeColor="text1"/>
                <w:sz w:val="24"/>
                <w:szCs w:val="24"/>
                <w:highlight w:val="none"/>
                <w:lang w:val="en-US" w:eastAsia="zh-CN"/>
              </w:rPr>
              <w:t xml:space="preserve">原件扫描件</w:t>
            </w:r>
            <w:r>
              <w:rPr>
                <w:rFonts w:hint="eastAsia" w:ascii="仿宋" w:hAnsi="仿宋" w:eastAsia="仿宋" w:cs="仿宋"/>
                <w:color w:val="000000" w:themeColor="text1"/>
                <w:sz w:val="24"/>
                <w:szCs w:val="24"/>
                <w:highlight w:val="none"/>
                <w:lang w:val="en-US" w:eastAsia="zh-CN"/>
              </w:rPr>
              <w:t xml:space="preserve">，</w:t>
            </w:r>
            <w:r>
              <w:rPr>
                <w:rFonts w:hint="eastAsia" w:ascii="仿宋" w:hAnsi="仿宋" w:eastAsia="仿宋" w:cs="仿宋"/>
                <w:color w:val="000000" w:themeColor="text1"/>
                <w:sz w:val="24"/>
                <w:szCs w:val="24"/>
                <w:highlight w:val="none"/>
              </w:rPr>
              <w:t xml:space="preserve">不提供证明材料不得分</w:t>
            </w:r>
            <w:r>
              <w:rPr>
                <w:rFonts w:hint="eastAsia" w:ascii="仿宋" w:hAnsi="仿宋" w:eastAsia="仿宋" w:cs="仿宋"/>
                <w:color w:val="000000" w:themeColor="text1"/>
                <w:sz w:val="24"/>
                <w:szCs w:val="24"/>
                <w:highlight w:val="none"/>
                <w:lang w:val="en-US" w:eastAsia="zh-CN"/>
              </w:rPr>
              <w:t xml:space="preserve">）</w:t>
            </w:r>
            <w:r>
              <w:rPr>
                <w:color w:val="000000" w:themeColor="text1"/>
                <w:highlight w:val="none"/>
              </w:rPr>
            </w:r>
            <w:r/>
          </w:p>
        </w:tc>
      </w:tr>
    </w:tbl>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本章说明：1、本项目采用综合评分法。</w:t>
      </w:r>
      <w:r>
        <w:rPr>
          <w:color w:val="000000" w:themeColor="text1"/>
          <w:highlight w:val="none"/>
        </w:rPr>
      </w:r>
      <w:r/>
    </w:p>
    <w:p>
      <w:pPr>
        <w:numPr>
          <w:ilvl w:val="0"/>
          <w:numId w:val="6"/>
        </w:num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评分结果精确到小数点后两位。</w:t>
      </w:r>
      <w:r>
        <w:rPr>
          <w:color w:val="000000" w:themeColor="text1"/>
          <w:highlight w:val="none"/>
        </w:rPr>
      </w:r>
      <w:r/>
    </w:p>
    <w:p>
      <w:pPr>
        <w:numPr>
          <w:ilvl w:val="0"/>
          <w:numId w:val="0"/>
        </w:num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numPr>
          <w:ilvl w:val="0"/>
          <w:numId w:val="0"/>
        </w:num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numPr>
          <w:ilvl w:val="0"/>
          <w:numId w:val="0"/>
        </w:num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numPr>
          <w:ilvl w:val="0"/>
          <w:numId w:val="0"/>
        </w:num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numPr>
          <w:ilvl w:val="0"/>
          <w:numId w:val="0"/>
        </w:num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numPr>
          <w:ilvl w:val="0"/>
          <w:numId w:val="0"/>
        </w:num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numPr>
          <w:ilvl w:val="0"/>
          <w:numId w:val="0"/>
        </w:num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pStyle w:val="1129"/>
        <w:numPr>
          <w:ilvl w:val="0"/>
          <w:numId w:val="7"/>
        </w:numPr>
        <w:jc w:val="center"/>
        <w:rPr>
          <w:rFonts w:hint="eastAsia" w:ascii="仿宋" w:hAnsi="仿宋" w:eastAsia="仿宋" w:cs="仿宋"/>
          <w:b/>
          <w:bCs/>
          <w:color w:val="000000" w:themeColor="text1"/>
          <w:sz w:val="36"/>
          <w:szCs w:val="36"/>
          <w:highlight w:val="none"/>
        </w:rPr>
        <w:outlineLvl w:val="9"/>
      </w:pPr>
      <w:r>
        <w:rPr>
          <w:rFonts w:hint="eastAsia" w:ascii="仿宋" w:hAnsi="仿宋" w:eastAsia="仿宋" w:cs="仿宋"/>
          <w:b/>
          <w:bCs/>
          <w:color w:val="000000" w:themeColor="text1"/>
          <w:sz w:val="36"/>
          <w:szCs w:val="36"/>
          <w:highlight w:val="none"/>
        </w:rPr>
        <w:t xml:space="preserve">项目要求（采购需求）</w:t>
      </w:r>
      <w:r>
        <w:rPr>
          <w:color w:val="000000" w:themeColor="text1"/>
          <w:highlight w:val="none"/>
        </w:rPr>
      </w:r>
      <w:r/>
    </w:p>
    <w:p>
      <w:pPr>
        <w:pStyle w:val="940"/>
        <w:keepLines w:val="0"/>
        <w:keepNext w:val="0"/>
        <w:pageBreakBefore w:val="0"/>
        <w:spacing w:after="0" w:line="360" w:lineRule="auto"/>
        <w:widowControl/>
        <w:tabs>
          <w:tab w:val="right" w:pos="8720" w:leader="dot"/>
        </w:tabs>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ind w:left="482" w:hanging="482"/>
        <w:jc w:val="left"/>
        <w:spacing w:line="360" w:lineRule="auto"/>
        <w:rPr>
          <w:rFonts w:hint="eastAsia" w:ascii="仿宋" w:hAnsi="仿宋" w:eastAsia="仿宋" w:cs="仿宋"/>
          <w:b/>
          <w:color w:val="000000" w:themeColor="text1"/>
          <w:sz w:val="24"/>
          <w:highlight w:val="none"/>
        </w:rPr>
      </w:pPr>
      <w:r>
        <w:rPr>
          <w:rFonts w:hint="eastAsia" w:ascii="宋体" w:hAnsi="宋体" w:eastAsia="宋体" w:cs="宋体"/>
          <w:b/>
          <w:bCs w:val="0"/>
          <w:color w:val="000000" w:themeColor="text1"/>
          <w:sz w:val="24"/>
          <w:highlight w:val="none"/>
        </w:rPr>
        <w:t xml:space="preserve">一</w:t>
      </w:r>
      <w:r>
        <w:rPr>
          <w:rFonts w:hint="eastAsia" w:ascii="仿宋" w:hAnsi="仿宋" w:eastAsia="仿宋" w:cs="仿宋"/>
          <w:b/>
          <w:color w:val="000000" w:themeColor="text1"/>
          <w:sz w:val="24"/>
          <w:highlight w:val="none"/>
        </w:rPr>
        <w:t xml:space="preserve">、项目概况</w:t>
      </w:r>
      <w:r>
        <w:rPr>
          <w:color w:val="000000" w:themeColor="text1"/>
          <w:highlight w:val="none"/>
        </w:rPr>
      </w:r>
      <w:r/>
    </w:p>
    <w:p>
      <w:pPr>
        <w:ind w:left="0" w:firstLine="420"/>
        <w:jc w:val="left"/>
        <w:spacing w:line="360" w:lineRule="auto"/>
        <w:rPr>
          <w:rFonts w:hint="eastAsia" w:ascii="仿宋" w:hAnsi="仿宋" w:eastAsia="仿宋" w:cs="仿宋"/>
          <w:bCs/>
          <w:color w:val="000000" w:themeColor="text1"/>
          <w:sz w:val="24"/>
          <w:highlight w:val="none"/>
        </w:rPr>
      </w:pPr>
      <w:r>
        <w:rPr>
          <w:rFonts w:hint="eastAsia" w:ascii="仿宋" w:hAnsi="仿宋" w:eastAsia="仿宋" w:cs="仿宋"/>
          <w:b w:val="0"/>
          <w:bCs/>
          <w:color w:val="000000" w:themeColor="text1"/>
          <w:sz w:val="24"/>
          <w:highlight w:val="none"/>
          <w:lang w:val="en-US" w:eastAsia="zh-CN"/>
        </w:rPr>
        <w:t xml:space="preserve">1</w:t>
      </w:r>
      <w:r>
        <w:rPr>
          <w:rFonts w:hint="eastAsia" w:ascii="仿宋" w:hAnsi="仿宋" w:eastAsia="仿宋" w:cs="仿宋"/>
          <w:bCs/>
          <w:color w:val="000000" w:themeColor="text1"/>
          <w:sz w:val="24"/>
          <w:highlight w:val="none"/>
          <w:lang w:val="en-US" w:eastAsia="zh-CN"/>
        </w:rPr>
        <w:t xml:space="preserve">.</w:t>
      </w:r>
      <w:r>
        <w:rPr>
          <w:rFonts w:hint="eastAsia" w:ascii="仿宋" w:hAnsi="仿宋" w:eastAsia="仿宋" w:cs="仿宋"/>
          <w:bCs/>
          <w:color w:val="000000" w:themeColor="text1"/>
          <w:sz w:val="24"/>
          <w:highlight w:val="none"/>
          <w:lang w:eastAsia="zh-CN"/>
        </w:rPr>
        <w:t xml:space="preserve">202</w:t>
      </w:r>
      <w:r>
        <w:rPr>
          <w:rFonts w:hint="eastAsia" w:ascii="仿宋" w:hAnsi="仿宋" w:eastAsia="仿宋" w:cs="仿宋"/>
          <w:bCs/>
          <w:color w:val="000000" w:themeColor="text1"/>
          <w:sz w:val="24"/>
          <w:highlight w:val="none"/>
          <w:lang w:val="en-US" w:eastAsia="zh-CN"/>
        </w:rPr>
        <w:t xml:space="preserve">6</w:t>
      </w:r>
      <w:r>
        <w:rPr>
          <w:rFonts w:hint="eastAsia" w:ascii="仿宋" w:hAnsi="仿宋" w:eastAsia="仿宋" w:cs="仿宋"/>
          <w:bCs/>
          <w:color w:val="000000" w:themeColor="text1"/>
          <w:sz w:val="24"/>
          <w:highlight w:val="none"/>
          <w:lang w:eastAsia="zh-CN"/>
        </w:rPr>
        <w:t xml:space="preserve">年度经开区区管污水处理厂、村级污水处理站第三方监管服务项目</w:t>
      </w:r>
      <w:r>
        <w:rPr>
          <w:rFonts w:hint="eastAsia" w:ascii="仿宋" w:hAnsi="仿宋" w:eastAsia="仿宋" w:cs="仿宋"/>
          <w:bCs/>
          <w:color w:val="000000" w:themeColor="text1"/>
          <w:sz w:val="24"/>
          <w:highlight w:val="none"/>
        </w:rPr>
        <w:t xml:space="preserve">。</w:t>
      </w:r>
      <w:r>
        <w:rPr>
          <w:color w:val="000000" w:themeColor="text1"/>
          <w:highlight w:val="none"/>
        </w:rPr>
      </w:r>
      <w:r/>
    </w:p>
    <w:p>
      <w:pPr>
        <w:numPr>
          <w:ilvl w:val="0"/>
          <w:numId w:val="0"/>
        </w:numPr>
        <w:ind w:left="0" w:firstLine="480"/>
        <w:jc w:val="left"/>
        <w:spacing w:line="360" w:lineRule="auto"/>
        <w:rPr>
          <w:rFonts w:hint="eastAsia" w:ascii="仿宋" w:hAnsi="仿宋" w:eastAsia="仿宋" w:cs="仿宋"/>
          <w:bCs/>
          <w:color w:val="000000" w:themeColor="text1"/>
          <w:sz w:val="24"/>
          <w:highlight w:val="none"/>
        </w:rPr>
      </w:pPr>
      <w:r>
        <w:rPr>
          <w:rFonts w:hint="eastAsia" w:ascii="仿宋" w:hAnsi="仿宋" w:eastAsia="仿宋" w:cs="仿宋"/>
          <w:bCs/>
          <w:color w:val="000000" w:themeColor="text1"/>
          <w:sz w:val="24"/>
          <w:highlight w:val="none"/>
          <w:lang w:val="en-US" w:eastAsia="zh-CN" w:bidi="ar-SA"/>
        </w:rPr>
        <w:t xml:space="preserve">2.</w:t>
      </w:r>
      <w:r>
        <w:rPr>
          <w:rFonts w:hint="eastAsia" w:ascii="仿宋" w:hAnsi="仿宋" w:eastAsia="仿宋" w:cs="仿宋"/>
          <w:bCs/>
          <w:color w:val="000000" w:themeColor="text1"/>
          <w:sz w:val="24"/>
          <w:highlight w:val="none"/>
        </w:rPr>
        <w:t xml:space="preserve">此项目属于专门面向中小微企业采购的项目，供应商应为中小微企业、监狱企业、残疾人福利性单位。</w:t>
      </w:r>
      <w:r>
        <w:rPr>
          <w:color w:val="000000" w:themeColor="text1"/>
          <w:highlight w:val="none"/>
        </w:rPr>
      </w:r>
      <w:r/>
    </w:p>
    <w:p>
      <w:pPr>
        <w:numPr>
          <w:ilvl w:val="0"/>
          <w:numId w:val="0"/>
        </w:numPr>
        <w:jc w:val="left"/>
        <w:spacing w:line="360" w:lineRule="auto"/>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lang w:val="en-US" w:eastAsia="zh-CN"/>
        </w:rPr>
        <w:t xml:space="preserve">二</w:t>
      </w:r>
      <w:r>
        <w:rPr>
          <w:rFonts w:hint="eastAsia" w:ascii="仿宋" w:hAnsi="仿宋" w:eastAsia="仿宋" w:cs="仿宋"/>
          <w:b/>
          <w:bCs/>
          <w:color w:val="000000" w:themeColor="text1"/>
          <w:sz w:val="24"/>
          <w:highlight w:val="none"/>
        </w:rPr>
        <w:t xml:space="preserve">、本项目不接受超过人民币</w:t>
      </w:r>
      <w:r>
        <w:rPr>
          <w:rFonts w:hint="eastAsia" w:ascii="仿宋" w:hAnsi="仿宋" w:eastAsia="仿宋" w:cs="仿宋"/>
          <w:b/>
          <w:bCs/>
          <w:color w:val="000000" w:themeColor="text1"/>
          <w:sz w:val="24"/>
          <w:highlight w:val="none"/>
          <w:lang w:val="en-US" w:eastAsia="zh-CN"/>
        </w:rPr>
        <w:t xml:space="preserve">182.95</w:t>
      </w:r>
      <w:r>
        <w:rPr>
          <w:rFonts w:hint="eastAsia" w:ascii="仿宋" w:hAnsi="仿宋" w:eastAsia="仿宋" w:cs="仿宋"/>
          <w:b/>
          <w:bCs/>
          <w:color w:val="000000" w:themeColor="text1"/>
          <w:sz w:val="24"/>
          <w:highlight w:val="none"/>
        </w:rPr>
        <w:t xml:space="preserve">万元（采</w:t>
      </w:r>
      <w:r>
        <w:rPr>
          <w:rFonts w:hint="eastAsia" w:ascii="仿宋" w:hAnsi="仿宋" w:eastAsia="仿宋" w:cs="仿宋"/>
          <w:b/>
          <w:bCs/>
          <w:color w:val="000000" w:themeColor="text1"/>
          <w:sz w:val="24"/>
          <w:highlight w:val="none"/>
          <w:lang w:eastAsia="zh-CN"/>
        </w:rPr>
        <w:t xml:space="preserve">购项</w:t>
      </w:r>
      <w:r>
        <w:rPr>
          <w:rFonts w:hint="eastAsia" w:ascii="仿宋" w:hAnsi="仿宋" w:eastAsia="仿宋" w:cs="仿宋"/>
          <w:b/>
          <w:bCs/>
          <w:color w:val="000000" w:themeColor="text1"/>
          <w:sz w:val="24"/>
          <w:highlight w:val="none"/>
        </w:rPr>
        <w:t xml:space="preserve">目预算金额）的报价</w:t>
      </w:r>
      <w:r>
        <w:rPr>
          <w:rFonts w:hint="eastAsia" w:ascii="仿宋" w:hAnsi="仿宋" w:eastAsia="仿宋" w:cs="仿宋"/>
          <w:b/>
          <w:bCs/>
          <w:color w:val="000000" w:themeColor="text1"/>
          <w:sz w:val="24"/>
          <w:highlight w:val="none"/>
          <w:lang w:eastAsia="zh-CN"/>
        </w:rPr>
        <w:t xml:space="preserve">（</w:t>
      </w:r>
      <w:r>
        <w:rPr>
          <w:rFonts w:hint="eastAsia" w:ascii="仿宋" w:hAnsi="仿宋" w:eastAsia="仿宋" w:cs="仿宋"/>
          <w:b/>
          <w:bCs/>
          <w:color w:val="000000" w:themeColor="text1"/>
          <w:sz w:val="24"/>
          <w:highlight w:val="none"/>
        </w:rPr>
        <w:t xml:space="preserve">报价包含项目完成所需全部费用，采购人不再支付报价以外的任何费用</w:t>
      </w:r>
      <w:r>
        <w:rPr>
          <w:rFonts w:hint="eastAsia" w:ascii="仿宋" w:hAnsi="仿宋" w:eastAsia="仿宋" w:cs="仿宋"/>
          <w:b/>
          <w:bCs/>
          <w:color w:val="000000" w:themeColor="text1"/>
          <w:sz w:val="24"/>
          <w:highlight w:val="none"/>
          <w:lang w:eastAsia="zh-CN"/>
        </w:rPr>
        <w:t xml:space="preserve">）</w:t>
      </w:r>
      <w:r>
        <w:rPr>
          <w:color w:val="000000" w:themeColor="text1"/>
          <w:highlight w:val="none"/>
        </w:rPr>
      </w:r>
      <w:r/>
    </w:p>
    <w:p>
      <w:pPr>
        <w:numPr>
          <w:ilvl w:val="0"/>
          <w:numId w:val="0"/>
        </w:numPr>
        <w:spacing w:line="360" w:lineRule="auto"/>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lang w:val="en-US" w:eastAsia="zh-CN"/>
        </w:rPr>
        <w:t xml:space="preserve">三、</w:t>
      </w:r>
      <w:r>
        <w:rPr>
          <w:rFonts w:hint="eastAsia" w:ascii="仿宋" w:hAnsi="仿宋" w:eastAsia="仿宋" w:cs="仿宋"/>
          <w:b/>
          <w:bCs/>
          <w:color w:val="000000" w:themeColor="text1"/>
          <w:sz w:val="24"/>
          <w:highlight w:val="none"/>
        </w:rPr>
        <w:t xml:space="preserve">服务期限</w:t>
      </w:r>
      <w:r>
        <w:rPr>
          <w:rFonts w:hint="eastAsia" w:ascii="仿宋" w:hAnsi="仿宋" w:eastAsia="仿宋" w:cs="仿宋"/>
          <w:b/>
          <w:bCs/>
          <w:color w:val="000000" w:themeColor="text1"/>
          <w:sz w:val="24"/>
          <w:highlight w:val="none"/>
          <w:lang w:eastAsia="zh-CN"/>
        </w:rPr>
        <w:t xml:space="preserve">：</w:t>
      </w:r>
      <w:r>
        <w:rPr>
          <w:rFonts w:hint="eastAsia" w:ascii="仿宋" w:hAnsi="仿宋" w:eastAsia="仿宋" w:cs="仿宋"/>
          <w:b/>
          <w:bCs/>
          <w:color w:val="000000" w:themeColor="text1"/>
          <w:sz w:val="24"/>
          <w:highlight w:val="none"/>
          <w:lang w:val="en-US" w:eastAsia="zh-CN"/>
        </w:rPr>
        <w:t xml:space="preserve">1</w:t>
      </w:r>
      <w:r>
        <w:rPr>
          <w:rFonts w:hint="eastAsia" w:ascii="仿宋" w:hAnsi="仿宋" w:eastAsia="仿宋" w:cs="仿宋"/>
          <w:b/>
          <w:bCs/>
          <w:color w:val="000000" w:themeColor="text1"/>
          <w:sz w:val="24"/>
          <w:highlight w:val="none"/>
        </w:rPr>
        <w:t xml:space="preserve">年，具体时间以合同</w:t>
      </w:r>
      <w:r>
        <w:rPr>
          <w:rFonts w:hint="eastAsia" w:ascii="仿宋" w:hAnsi="仿宋" w:eastAsia="仿宋" w:cs="仿宋"/>
          <w:b/>
          <w:bCs/>
          <w:color w:val="000000" w:themeColor="text1"/>
          <w:sz w:val="24"/>
          <w:highlight w:val="none"/>
          <w:lang w:eastAsia="zh-CN"/>
        </w:rPr>
        <w:t xml:space="preserve">签订时间</w:t>
      </w:r>
      <w:r>
        <w:rPr>
          <w:rFonts w:hint="eastAsia" w:ascii="仿宋" w:hAnsi="仿宋" w:eastAsia="仿宋" w:cs="仿宋"/>
          <w:b/>
          <w:bCs/>
          <w:color w:val="000000" w:themeColor="text1"/>
          <w:sz w:val="24"/>
          <w:highlight w:val="none"/>
        </w:rPr>
        <w:t xml:space="preserve">为准。</w:t>
      </w:r>
      <w:r>
        <w:rPr>
          <w:color w:val="000000" w:themeColor="text1"/>
          <w:highlight w:val="none"/>
        </w:rPr>
      </w:r>
      <w:r/>
    </w:p>
    <w:p>
      <w:pPr>
        <w:numPr>
          <w:ilvl w:val="0"/>
          <w:numId w:val="0"/>
        </w:numPr>
        <w:spacing w:line="360" w:lineRule="auto"/>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lang w:val="en-US" w:eastAsia="zh-CN"/>
        </w:rPr>
        <w:t xml:space="preserve">四、</w:t>
      </w:r>
      <w:r>
        <w:rPr>
          <w:rFonts w:hint="eastAsia" w:ascii="仿宋" w:hAnsi="仿宋" w:eastAsia="仿宋" w:cs="仿宋"/>
          <w:b/>
          <w:bCs/>
          <w:color w:val="000000" w:themeColor="text1"/>
          <w:sz w:val="24"/>
          <w:highlight w:val="none"/>
        </w:rPr>
        <w:t xml:space="preserve">项目技术服务内容：</w:t>
      </w:r>
      <w:r>
        <w:rPr>
          <w:color w:val="000000" w:themeColor="text1"/>
          <w:highlight w:val="none"/>
        </w:rPr>
      </w:r>
      <w:r/>
    </w:p>
    <w:p>
      <w:pPr>
        <w:ind w:firstLine="480"/>
        <w:keepLines w:val="0"/>
        <w:keepNext w:val="0"/>
        <w:pageBreakBefore w:val="0"/>
        <w:spacing w:line="36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4.1本项目需对徐州经济技术开发区范围内的8座区管污水处理厂，分别为：不老河污水处理厂、开发区污水处理厂、大庙污水处理厂、大晶圆污水处理厂、徐庄镇污水处理厂、毛庄污水处理厂、</w:t>
      </w:r>
      <w:r>
        <w:rPr>
          <w:rFonts w:hint="eastAsia" w:ascii="仿宋" w:hAnsi="仿宋" w:eastAsia="仿宋" w:cs="仿宋"/>
          <w:color w:val="000000" w:themeColor="text1"/>
          <w:sz w:val="24"/>
          <w:highlight w:val="none"/>
          <w:lang w:val="en-US" w:eastAsia="zh-CN"/>
        </w:rPr>
        <w:t xml:space="preserve">运河北污水处理厂和不老河污水处理厂扩建项目</w:t>
      </w:r>
      <w:r>
        <w:rPr>
          <w:rFonts w:hint="eastAsia" w:ascii="仿宋" w:hAnsi="仿宋" w:eastAsia="仿宋" w:cs="仿宋"/>
          <w:color w:val="000000" w:themeColor="text1"/>
          <w:sz w:val="24"/>
          <w:highlight w:val="none"/>
          <w:lang w:val="en-US" w:eastAsia="zh-CN"/>
        </w:rPr>
        <w:t xml:space="preserve">；23座村级污水处理站（见表2）运行监督检测和污水处理厂污泥处置数量的称重计量工作。</w:t>
      </w:r>
      <w:r>
        <w:rPr>
          <w:color w:val="000000" w:themeColor="text1"/>
          <w:highlight w:val="none"/>
        </w:rPr>
      </w:r>
      <w:r/>
    </w:p>
    <w:p>
      <w:pPr>
        <w:ind w:firstLine="480"/>
        <w:keepLines w:val="0"/>
        <w:keepNext w:val="0"/>
        <w:pageBreakBefore w:val="0"/>
        <w:spacing w:line="36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4</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lang w:val="en-US" w:eastAsia="zh-CN"/>
        </w:rPr>
        <w:t xml:space="preserve">2</w:t>
      </w:r>
      <w:r>
        <w:rPr>
          <w:rFonts w:hint="eastAsia" w:ascii="仿宋" w:hAnsi="仿宋" w:eastAsia="仿宋" w:cs="仿宋"/>
          <w:color w:val="000000" w:themeColor="text1"/>
          <w:sz w:val="24"/>
          <w:highlight w:val="none"/>
        </w:rPr>
        <w:t xml:space="preserve">乙方派遣熟悉污水处理业务的技术人员</w:t>
      </w:r>
      <w:r>
        <w:rPr>
          <w:rFonts w:hint="eastAsia" w:ascii="仿宋" w:hAnsi="仿宋" w:eastAsia="仿宋" w:cs="仿宋"/>
          <w:color w:val="000000" w:themeColor="text1"/>
          <w:sz w:val="24"/>
          <w:highlight w:val="none"/>
        </w:rPr>
        <w:t xml:space="preserve">进驻</w:t>
      </w:r>
      <w:r>
        <w:rPr>
          <w:rFonts w:hint="eastAsia" w:ascii="仿宋" w:hAnsi="仿宋" w:eastAsia="仿宋" w:cs="仿宋"/>
          <w:color w:val="000000" w:themeColor="text1"/>
          <w:sz w:val="24"/>
          <w:highlight w:val="none"/>
        </w:rPr>
        <w:t xml:space="preserve">污水处理厂负责污水处理厂</w:t>
      </w:r>
      <w:r>
        <w:rPr>
          <w:rFonts w:hint="eastAsia" w:ascii="仿宋" w:hAnsi="仿宋" w:eastAsia="仿宋" w:cs="仿宋"/>
          <w:color w:val="000000" w:themeColor="text1"/>
          <w:sz w:val="24"/>
          <w:highlight w:val="none"/>
          <w:lang w:val="en-US" w:eastAsia="zh-CN"/>
        </w:rPr>
        <w:t xml:space="preserve">运行</w:t>
      </w:r>
      <w:r>
        <w:rPr>
          <w:rFonts w:hint="eastAsia" w:ascii="仿宋" w:hAnsi="仿宋" w:eastAsia="仿宋" w:cs="仿宋"/>
          <w:color w:val="000000" w:themeColor="text1"/>
          <w:sz w:val="24"/>
          <w:highlight w:val="none"/>
        </w:rPr>
        <w:t xml:space="preserve">监管工作。</w:t>
      </w:r>
      <w:r>
        <w:rPr>
          <w:color w:val="000000" w:themeColor="text1"/>
          <w:highlight w:val="none"/>
        </w:rPr>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4.3定期上报每月监管报表及工作总结。</w:t>
      </w:r>
      <w:r>
        <w:rPr>
          <w:color w:val="000000" w:themeColor="text1"/>
          <w:highlight w:val="none"/>
        </w:rPr>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4.4定期组织检测实验室专家针对污水厂</w:t>
      </w:r>
      <w:bookmarkStart w:id="2" w:name="_GoBack"/>
      <w:r>
        <w:rPr>
          <w:color w:val="000000" w:themeColor="text1"/>
          <w:highlight w:val="none"/>
        </w:rPr>
      </w:r>
      <w:bookmarkEnd w:id="2"/>
      <w:r>
        <w:rPr>
          <w:rFonts w:hint="eastAsia" w:ascii="仿宋" w:hAnsi="仿宋" w:eastAsia="仿宋" w:cs="仿宋"/>
          <w:color w:val="000000" w:themeColor="text1"/>
          <w:sz w:val="24"/>
          <w:szCs w:val="24"/>
          <w:highlight w:val="none"/>
          <w:lang w:val="en-US" w:eastAsia="zh-CN" w:bidi="ar-SA"/>
        </w:rPr>
        <w:t xml:space="preserve">自有化验室进行检查（检查方式包括现场和非现场，比如实验室盲样考核），并将检查结果及时汇总报给甲方，对污水处理厂实验室整改后情况进行复核，并将复核情况汇报给甲方。</w:t>
      </w:r>
      <w:r>
        <w:rPr>
          <w:color w:val="000000" w:themeColor="text1"/>
          <w:highlight w:val="none"/>
        </w:rPr>
      </w:r>
      <w:r/>
    </w:p>
    <w:p>
      <w:pPr>
        <w:ind w:firstLine="480"/>
        <w:keepLines w:val="0"/>
        <w:keepNext w:val="0"/>
        <w:pageBreakBefore w:val="0"/>
        <w:spacing w:line="36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4</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lang w:val="en-US" w:eastAsia="zh-CN"/>
        </w:rPr>
        <w:t xml:space="preserve">5</w:t>
      </w:r>
      <w:r>
        <w:rPr>
          <w:rFonts w:hint="eastAsia" w:ascii="仿宋" w:hAnsi="仿宋" w:eastAsia="仿宋" w:cs="仿宋"/>
          <w:color w:val="000000" w:themeColor="text1"/>
          <w:sz w:val="24"/>
          <w:highlight w:val="none"/>
          <w:lang w:eastAsia="zh-CN"/>
        </w:rPr>
        <w:t xml:space="preserve">乙方应按照国家相关标准规范要求，对污水处理厂的进水和出水水质进行不定期监测，并定期提交检测数据报表或报告。</w:t>
      </w:r>
      <w:r>
        <w:rPr>
          <w:color w:val="000000" w:themeColor="text1"/>
          <w:highlight w:val="none"/>
        </w:rPr>
      </w:r>
      <w:r/>
    </w:p>
    <w:p>
      <w:pPr>
        <w:ind w:firstLine="480"/>
        <w:jc w:val="both"/>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color w:val="000000" w:themeColor="text1"/>
          <w:sz w:val="24"/>
          <w:highlight w:val="none"/>
          <w:lang w:val="en-US" w:eastAsia="zh-CN"/>
        </w:rPr>
        <w:t xml:space="preserve">4.6</w:t>
      </w:r>
      <w:r>
        <w:rPr>
          <w:rFonts w:hint="eastAsia" w:ascii="仿宋" w:hAnsi="仿宋" w:eastAsia="仿宋" w:cs="仿宋"/>
          <w:color w:val="000000" w:themeColor="text1"/>
          <w:sz w:val="24"/>
          <w:highlight w:val="none"/>
        </w:rPr>
        <w:t xml:space="preserve">监测项目和监测频次按</w:t>
      </w:r>
      <w:r>
        <w:rPr>
          <w:rFonts w:hint="eastAsia" w:ascii="仿宋" w:hAnsi="仿宋" w:eastAsia="仿宋" w:cs="仿宋"/>
          <w:color w:val="000000" w:themeColor="text1"/>
          <w:sz w:val="24"/>
          <w:highlight w:val="none"/>
          <w:lang w:eastAsia="zh-CN"/>
        </w:rPr>
        <w:t xml:space="preserve">表</w:t>
      </w:r>
      <w:r>
        <w:rPr>
          <w:rFonts w:hint="eastAsia" w:ascii="仿宋" w:hAnsi="仿宋" w:eastAsia="仿宋" w:cs="仿宋"/>
          <w:color w:val="000000" w:themeColor="text1"/>
          <w:sz w:val="24"/>
          <w:highlight w:val="none"/>
          <w:lang w:val="en-US" w:eastAsia="zh-CN"/>
        </w:rPr>
        <w:t xml:space="preserve">1、表2</w:t>
      </w:r>
      <w:r>
        <w:rPr>
          <w:rFonts w:hint="eastAsia" w:ascii="仿宋" w:hAnsi="仿宋" w:eastAsia="仿宋" w:cs="仿宋"/>
          <w:color w:val="000000" w:themeColor="text1"/>
          <w:sz w:val="24"/>
          <w:highlight w:val="none"/>
        </w:rPr>
        <w:t xml:space="preserve">规定执行：</w:t>
      </w:r>
      <w:r>
        <w:rPr>
          <w:color w:val="000000" w:themeColor="text1"/>
          <w:highlight w:val="none"/>
        </w:rPr>
      </w:r>
      <w:r/>
    </w:p>
    <w:p>
      <w:pPr>
        <w:jc w:val="center"/>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表1、</w:t>
      </w:r>
      <w:r>
        <w:rPr>
          <w:rFonts w:hint="eastAsia" w:ascii="仿宋" w:hAnsi="仿宋" w:eastAsia="仿宋" w:cs="仿宋"/>
          <w:b/>
          <w:bCs/>
          <w:color w:val="000000" w:themeColor="text1"/>
          <w:sz w:val="24"/>
          <w:szCs w:val="24"/>
          <w:highlight w:val="none"/>
          <w:lang w:val="en-US" w:eastAsia="zh-CN" w:bidi="ar-SA"/>
        </w:rPr>
        <w:t xml:space="preserve">8座</w:t>
      </w:r>
      <w:r>
        <w:rPr>
          <w:rFonts w:hint="eastAsia" w:ascii="仿宋" w:hAnsi="仿宋" w:eastAsia="仿宋" w:cs="仿宋"/>
          <w:b/>
          <w:bCs/>
          <w:color w:val="000000" w:themeColor="text1"/>
          <w:sz w:val="24"/>
          <w:szCs w:val="24"/>
          <w:highlight w:val="none"/>
          <w:lang w:val="en-US" w:eastAsia="zh-CN" w:bidi="ar-SA"/>
        </w:rPr>
        <w:t xml:space="preserve">污水处理厂水质检测要求</w:t>
      </w:r>
      <w:r>
        <w:rPr>
          <w:color w:val="000000" w:themeColor="text1"/>
          <w:highlight w:val="none"/>
        </w:rPr>
      </w:r>
      <w:r/>
    </w:p>
    <w:tbl>
      <w:tblPr>
        <w:tblStyle w:val="9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9"/>
        <w:gridCol w:w="1577"/>
        <w:gridCol w:w="1584"/>
      </w:tblGrid>
      <w:tr>
        <w:trPr>
          <w:jc w:val="center"/>
          <w:trHeight w:val="323"/>
          <w:tblHeader/>
        </w:trPr>
        <w:tc>
          <w:tcPr>
            <w:tcW w:w="3144" w:type="pct"/>
            <w:vAlign w:val="center"/>
            <w:textDirection w:val="lrTb"/>
            <w:noWrap w:val="false"/>
          </w:tcPr>
          <w:p>
            <w:pPr>
              <w:ind w:left="0" w:right="0" w:firstLine="0"/>
              <w:jc w:val="center"/>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监测项目</w:t>
            </w:r>
            <w:r>
              <w:rPr>
                <w:color w:val="000000" w:themeColor="text1"/>
                <w:highlight w:val="none"/>
              </w:rPr>
            </w:r>
            <w:r/>
          </w:p>
        </w:tc>
        <w:tc>
          <w:tcPr>
            <w:tcW w:w="925" w:type="pct"/>
            <w:vAlign w:val="center"/>
            <w:textDirection w:val="lrTb"/>
            <w:noWrap w:val="false"/>
          </w:tcPr>
          <w:p>
            <w:pPr>
              <w:ind w:left="0" w:right="0" w:firstLine="0"/>
              <w:jc w:val="center"/>
              <w:rPr>
                <w:rFonts w:hint="default"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监测频次</w:t>
            </w:r>
            <w:r>
              <w:rPr>
                <w:color w:val="000000" w:themeColor="text1"/>
                <w:highlight w:val="none"/>
              </w:rPr>
            </w:r>
            <w:r/>
          </w:p>
        </w:tc>
        <w:tc>
          <w:tcPr>
            <w:tcW w:w="929" w:type="pct"/>
            <w:vAlign w:val="center"/>
            <w:textDirection w:val="lrTb"/>
            <w:noWrap w:val="false"/>
          </w:tcPr>
          <w:p>
            <w:pPr>
              <w:ind w:left="0" w:right="0" w:firstLine="0"/>
              <w:jc w:val="center"/>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备注</w:t>
            </w:r>
            <w:r>
              <w:rPr>
                <w:color w:val="000000" w:themeColor="text1"/>
                <w:highlight w:val="none"/>
              </w:rPr>
            </w:r>
            <w:r/>
          </w:p>
        </w:tc>
      </w:tr>
      <w:tr>
        <w:trPr>
          <w:jc w:val="center"/>
          <w:trHeight w:val="624"/>
        </w:trPr>
        <w:tc>
          <w:tcPr>
            <w:tcW w:w="3144"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PH值、SS、CODcr、氨氮、总磷、总氮、色度</w:t>
            </w:r>
            <w:r>
              <w:rPr>
                <w:color w:val="000000" w:themeColor="text1"/>
                <w:highlight w:val="none"/>
              </w:rPr>
            </w:r>
            <w:r/>
          </w:p>
        </w:tc>
        <w:tc>
          <w:tcPr>
            <w:tcW w:w="925" w:type="pct"/>
            <w:vAlign w:val="center"/>
            <w:textDirection w:val="lrTb"/>
            <w:noWrap w:val="false"/>
          </w:tcPr>
          <w:p>
            <w:pPr>
              <w:ind w:left="0" w:right="0" w:firstLine="0"/>
              <w:jc w:val="lef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8-10次/月</w:t>
            </w:r>
            <w:r>
              <w:rPr>
                <w:color w:val="000000" w:themeColor="text1"/>
                <w:highlight w:val="none"/>
              </w:rPr>
            </w:r>
            <w:r/>
          </w:p>
        </w:tc>
        <w:tc>
          <w:tcPr>
            <w:tcW w:w="929" w:type="pct"/>
            <w:vAlign w:val="center"/>
            <w:textDirection w:val="lrTb"/>
            <w:noWrap w:val="false"/>
          </w:tcPr>
          <w:p>
            <w:pPr>
              <w:ind w:left="0" w:right="0" w:firstLine="0"/>
              <w:jc w:val="lef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进、出水同时监测</w:t>
            </w:r>
            <w:r>
              <w:rPr>
                <w:color w:val="000000" w:themeColor="text1"/>
                <w:highlight w:val="none"/>
              </w:rPr>
            </w:r>
            <w:r/>
          </w:p>
        </w:tc>
      </w:tr>
      <w:tr>
        <w:trPr>
          <w:jc w:val="center"/>
          <w:trHeight w:val="624"/>
        </w:trPr>
        <w:tc>
          <w:tcPr>
            <w:tcW w:w="3144"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石油类、粪大肠菌群、氯离子、BOD5</w:t>
            </w:r>
            <w:r>
              <w:rPr>
                <w:color w:val="000000" w:themeColor="text1"/>
                <w:highlight w:val="none"/>
              </w:rPr>
            </w:r>
            <w:r/>
          </w:p>
        </w:tc>
        <w:tc>
          <w:tcPr>
            <w:tcW w:w="925" w:type="pct"/>
            <w:vAlign w:val="center"/>
            <w:textDirection w:val="lrTb"/>
            <w:noWrap w:val="false"/>
          </w:tcPr>
          <w:p>
            <w:pPr>
              <w:ind w:left="0" w:right="0" w:firstLine="0"/>
              <w:jc w:val="lef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4次/月</w:t>
            </w:r>
            <w:r>
              <w:rPr>
                <w:color w:val="000000" w:themeColor="text1"/>
                <w:highlight w:val="none"/>
              </w:rPr>
            </w:r>
            <w:r/>
          </w:p>
        </w:tc>
        <w:tc>
          <w:tcPr>
            <w:tcW w:w="929" w:type="pct"/>
            <w:vAlign w:val="center"/>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粪大肠菌群只监测出水</w:t>
            </w:r>
            <w:r>
              <w:rPr>
                <w:color w:val="000000" w:themeColor="text1"/>
                <w:highlight w:val="none"/>
              </w:rPr>
            </w:r>
            <w:r/>
          </w:p>
        </w:tc>
      </w:tr>
      <w:tr>
        <w:trPr>
          <w:jc w:val="center"/>
          <w:trHeight w:val="946"/>
        </w:trPr>
        <w:tc>
          <w:tcPr>
            <w:tcW w:w="3144"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溶解性总固体、阴离子表面活性剂、氰化物、硫化物、苯胺、挥发酚、铜、锌、铅、汞、六价铬、总铬、总镉</w:t>
            </w:r>
            <w:r>
              <w:rPr>
                <w:color w:val="000000" w:themeColor="text1"/>
                <w:highlight w:val="none"/>
              </w:rPr>
            </w:r>
            <w:r/>
          </w:p>
        </w:tc>
        <w:tc>
          <w:tcPr>
            <w:tcW w:w="925" w:type="pct"/>
            <w:vAlign w:val="center"/>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1次/季度</w:t>
            </w:r>
            <w:r>
              <w:rPr>
                <w:color w:val="000000" w:themeColor="text1"/>
                <w:highlight w:val="none"/>
              </w:rPr>
            </w:r>
            <w:r/>
          </w:p>
        </w:tc>
        <w:tc>
          <w:tcPr>
            <w:tcW w:w="929" w:type="pct"/>
            <w:vAlign w:val="center"/>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进、出水同时监测</w:t>
            </w:r>
            <w:r>
              <w:rPr>
                <w:color w:val="000000" w:themeColor="text1"/>
                <w:highlight w:val="none"/>
              </w:rPr>
            </w:r>
            <w:r/>
          </w:p>
        </w:tc>
      </w:tr>
    </w:tbl>
    <w:p>
      <w:pPr>
        <w:jc w:val="center"/>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bidi="ar-SA"/>
        </w:rPr>
        <w:t xml:space="preserve">表2、23座村级污水处理站水质检测要求</w:t>
      </w:r>
      <w:r>
        <w:rPr>
          <w:color w:val="000000" w:themeColor="text1"/>
          <w:highlight w:val="none"/>
        </w:rPr>
      </w:r>
      <w:r/>
    </w:p>
    <w:tbl>
      <w:tblPr>
        <w:tblStyle w:val="919"/>
        <w:tblW w:w="4997"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613"/>
        <w:gridCol w:w="1147"/>
        <w:gridCol w:w="1668"/>
        <w:gridCol w:w="942"/>
        <w:gridCol w:w="1764"/>
        <w:gridCol w:w="1187"/>
        <w:gridCol w:w="1196"/>
      </w:tblGrid>
      <w:tr>
        <w:trPr>
          <w:jc w:val="center"/>
          <w:trHeight w:val="0"/>
          <w:tblHeader/>
        </w:trPr>
        <w:tc>
          <w:tcPr>
            <w:shd w:val="clear" w:color="000000" w:fill="ffffff"/>
            <w:tcW w:w="386"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序号</w:t>
            </w:r>
            <w:r>
              <w:rPr>
                <w:color w:val="000000" w:themeColor="text1"/>
                <w:highlight w:val="none"/>
              </w:rPr>
            </w:r>
            <w:r/>
          </w:p>
        </w:tc>
        <w:tc>
          <w:tcPr>
            <w:shd w:val="clear" w:color="000000" w:fill="ffffff"/>
            <w:tcW w:w="699"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行政村</w:t>
            </w:r>
            <w:r>
              <w:rPr>
                <w:color w:val="000000" w:themeColor="text1"/>
                <w:highlight w:val="none"/>
              </w:rPr>
            </w:r>
            <w:r/>
          </w:p>
        </w:tc>
        <w:tc>
          <w:tcPr>
            <w:shd w:val="clear" w:color="000000" w:fill="ffffff"/>
            <w:tcW w:w="898"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20t/d~100t/d</w:t>
            </w:r>
            <w:r>
              <w:rPr>
                <w:color w:val="000000" w:themeColor="text1"/>
                <w:highlight w:val="none"/>
              </w:rPr>
            </w:r>
            <w:r/>
          </w:p>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（座）</w:t>
            </w:r>
            <w:r>
              <w:rPr>
                <w:color w:val="000000" w:themeColor="text1"/>
                <w:highlight w:val="none"/>
              </w:rPr>
            </w:r>
            <w:r/>
          </w:p>
        </w:tc>
        <w:tc>
          <w:tcPr>
            <w:shd w:val="clear" w:color="000000" w:fill="ffffff"/>
            <w:tcW w:w="502"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100t/d</w:t>
            </w:r>
            <w:r>
              <w:rPr>
                <w:color w:val="000000" w:themeColor="text1"/>
                <w:highlight w:val="none"/>
              </w:rPr>
            </w:r>
            <w:r/>
          </w:p>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（座）</w:t>
            </w:r>
            <w:r>
              <w:rPr>
                <w:color w:val="000000" w:themeColor="text1"/>
                <w:highlight w:val="none"/>
              </w:rPr>
            </w:r>
            <w:r/>
          </w:p>
        </w:tc>
        <w:tc>
          <w:tcPr>
            <w:shd w:val="clear" w:color="000000" w:fill="ffffff"/>
            <w:tcW w:w="1061"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监测项目</w:t>
            </w:r>
            <w:r>
              <w:rPr>
                <w:color w:val="000000" w:themeColor="text1"/>
                <w:highlight w:val="none"/>
              </w:rPr>
            </w:r>
            <w:r/>
          </w:p>
        </w:tc>
        <w:tc>
          <w:tcPr>
            <w:shd w:val="clear" w:color="000000" w:fill="ffffff"/>
            <w:tcW w:w="722"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监测频次</w:t>
            </w:r>
            <w:r>
              <w:rPr>
                <w:color w:val="000000" w:themeColor="text1"/>
                <w:highlight w:val="none"/>
              </w:rPr>
            </w:r>
            <w:r/>
          </w:p>
        </w:tc>
        <w:tc>
          <w:tcPr>
            <w:shd w:val="clear" w:color="000000" w:fill="ffffff"/>
            <w:tcW w:w="727"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备注</w:t>
            </w:r>
            <w:r>
              <w:rPr>
                <w:color w:val="000000" w:themeColor="text1"/>
                <w:highlight w:val="none"/>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土楼村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1061" w:type="pct"/>
            <w:vAlign w:val="center"/>
            <w:vMerge w:val="restart"/>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CODcr、SS、氨氮、总氮、PH值、总磷</w:t>
            </w:r>
            <w:r>
              <w:rPr>
                <w:color w:val="000000" w:themeColor="text1"/>
                <w:highlight w:val="none"/>
              </w:rPr>
            </w:r>
            <w:r/>
          </w:p>
        </w:tc>
        <w:tc>
          <w:tcPr>
            <w:tcW w:w="722" w:type="pct"/>
            <w:vAlign w:val="center"/>
            <w:vMerge w:val="restart"/>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1次/季度，共4个季度。</w:t>
            </w:r>
            <w:r>
              <w:rPr>
                <w:color w:val="000000" w:themeColor="text1"/>
                <w:highlight w:val="none"/>
              </w:rPr>
            </w:r>
            <w:r/>
          </w:p>
        </w:tc>
        <w:tc>
          <w:tcPr>
            <w:tcW w:w="727" w:type="pct"/>
            <w:vAlign w:val="center"/>
            <w:vMerge w:val="restart"/>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只监测出水</w:t>
            </w:r>
            <w:r>
              <w:rPr>
                <w:color w:val="000000" w:themeColor="text1"/>
                <w:highlight w:val="none"/>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龙田村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continue"/>
            <w:textDirection w:val="lrTb"/>
            <w:noWrap w:val="false"/>
          </w:tcPr>
          <w:p>
            <w:pPr>
              <w:ind w:left="0" w:right="0" w:firstLine="0"/>
              <w:jc w:val="left"/>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3</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薛湖村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continue"/>
            <w:textDirection w:val="lrTb"/>
            <w:noWrap w:val="false"/>
          </w:tcPr>
          <w:p>
            <w:pPr>
              <w:ind w:left="0" w:right="0" w:firstLine="0"/>
              <w:jc w:val="left"/>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4</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重埠村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continue"/>
            <w:textDirection w:val="lrTb"/>
            <w:noWrap w:val="false"/>
          </w:tcPr>
          <w:p>
            <w:pPr>
              <w:ind w:left="0" w:right="0" w:firstLine="0"/>
              <w:jc w:val="left"/>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5</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后贺楼村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continue"/>
            <w:textDirection w:val="lrTb"/>
            <w:noWrap w:val="false"/>
          </w:tcPr>
          <w:p>
            <w:pPr>
              <w:ind w:left="0" w:right="0" w:firstLine="0"/>
              <w:jc w:val="left"/>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6</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王楼村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restart"/>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1次/年，共1年。</w:t>
            </w:r>
            <w:r>
              <w:rPr>
                <w:color w:val="000000" w:themeColor="text1"/>
                <w:highlight w:val="none"/>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7</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马湖村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8</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重埠村（赵集）</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9</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毛庄村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10</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吴楼村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11</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金井村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12</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李桥村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13</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李楼村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14</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大赵疃村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15</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后王桥村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16</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周庄村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17</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岳庄村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18</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小周庄村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19</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汪赵村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20</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贺窑村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21</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薛湖（东）</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22</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半楼村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23</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小邵楼村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bl>
    <w:p>
      <w:pPr>
        <w:ind w:firstLine="480"/>
        <w:keepLines w:val="0"/>
        <w:keepNext w:val="0"/>
        <w:pageBreakBefore w:val="0"/>
        <w:spacing w:line="360" w:lineRule="auto"/>
        <w:widowControl w:val="off"/>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4</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lang w:val="en-US" w:eastAsia="zh-CN"/>
        </w:rPr>
        <w:t xml:space="preserve">6</w:t>
      </w:r>
      <w:r>
        <w:rPr>
          <w:rFonts w:hint="eastAsia" w:ascii="仿宋" w:hAnsi="仿宋" w:eastAsia="仿宋" w:cs="仿宋"/>
          <w:color w:val="000000" w:themeColor="text1"/>
          <w:sz w:val="24"/>
          <w:highlight w:val="none"/>
        </w:rPr>
        <w:t xml:space="preserve">乙方负责甲方监管的污水处理厂污泥处置数量的称重计量工作，并</w:t>
      </w:r>
      <w:r>
        <w:rPr>
          <w:rFonts w:hint="eastAsia" w:ascii="仿宋" w:hAnsi="仿宋" w:eastAsia="仿宋" w:cs="仿宋"/>
          <w:color w:val="000000" w:themeColor="text1"/>
          <w:sz w:val="24"/>
          <w:highlight w:val="none"/>
          <w:lang w:val="en-US" w:eastAsia="zh-CN"/>
        </w:rPr>
        <w:t xml:space="preserve">签署并核对</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lang w:val="en-US" w:eastAsia="zh-CN"/>
        </w:rPr>
        <w:t xml:space="preserve">五</w:t>
      </w:r>
      <w:r>
        <w:rPr>
          <w:rFonts w:hint="eastAsia" w:ascii="仿宋" w:hAnsi="仿宋" w:eastAsia="仿宋" w:cs="仿宋"/>
          <w:color w:val="000000" w:themeColor="text1"/>
          <w:sz w:val="24"/>
          <w:highlight w:val="none"/>
        </w:rPr>
        <w:t xml:space="preserve">联单”，甲方以此作为污泥处置结算依据。</w:t>
      </w:r>
      <w:r>
        <w:rPr>
          <w:color w:val="000000" w:themeColor="text1"/>
          <w:highlight w:val="none"/>
        </w:rPr>
      </w:r>
      <w:r/>
    </w:p>
    <w:p>
      <w:pPr>
        <w:spacing w:line="360" w:lineRule="auto"/>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lang w:val="en-US" w:eastAsia="zh-CN"/>
        </w:rPr>
        <w:t xml:space="preserve">五</w:t>
      </w:r>
      <w:r>
        <w:rPr>
          <w:rFonts w:hint="eastAsia" w:ascii="仿宋" w:hAnsi="仿宋" w:eastAsia="仿宋" w:cs="仿宋"/>
          <w:b/>
          <w:bCs/>
          <w:color w:val="000000" w:themeColor="text1"/>
          <w:sz w:val="24"/>
          <w:highlight w:val="none"/>
        </w:rPr>
        <w:t xml:space="preserve">、项目工作要求：</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5</w:t>
      </w:r>
      <w:r>
        <w:rPr>
          <w:rFonts w:hint="eastAsia" w:ascii="仿宋" w:hAnsi="仿宋" w:eastAsia="仿宋" w:cs="仿宋"/>
          <w:color w:val="000000" w:themeColor="text1"/>
          <w:sz w:val="24"/>
          <w:highlight w:val="none"/>
        </w:rPr>
        <w:t xml:space="preserve">.1乙方向甲方提交最终的</w:t>
      </w:r>
      <w:r>
        <w:rPr>
          <w:rFonts w:hint="eastAsia" w:ascii="仿宋" w:hAnsi="仿宋" w:eastAsia="仿宋" w:cs="仿宋"/>
          <w:color w:val="000000" w:themeColor="text1"/>
          <w:sz w:val="24"/>
          <w:highlight w:val="none"/>
          <w:lang w:eastAsia="zh-CN"/>
        </w:rPr>
        <w:t xml:space="preserve">报表</w:t>
      </w:r>
      <w:r>
        <w:rPr>
          <w:rFonts w:hint="eastAsia" w:ascii="仿宋" w:hAnsi="仿宋" w:eastAsia="仿宋" w:cs="仿宋"/>
          <w:color w:val="000000" w:themeColor="text1"/>
          <w:sz w:val="24"/>
          <w:highlight w:val="none"/>
          <w:lang w:val="en-US" w:eastAsia="zh-CN"/>
        </w:rPr>
        <w:t xml:space="preserve">3</w:t>
      </w:r>
      <w:r>
        <w:rPr>
          <w:rFonts w:hint="eastAsia" w:ascii="仿宋" w:hAnsi="仿宋" w:eastAsia="仿宋" w:cs="仿宋"/>
          <w:color w:val="000000" w:themeColor="text1"/>
          <w:sz w:val="24"/>
          <w:highlight w:val="none"/>
        </w:rPr>
        <w:t xml:space="preserve">份、电子档一份。</w:t>
      </w:r>
      <w:r>
        <w:rPr>
          <w:color w:val="000000" w:themeColor="text1"/>
          <w:highlight w:val="none"/>
        </w:rPr>
      </w:r>
      <w:r/>
    </w:p>
    <w:p>
      <w:pPr>
        <w:ind w:firstLine="480"/>
        <w:jc w:val="both"/>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5</w:t>
      </w:r>
      <w:r>
        <w:rPr>
          <w:rFonts w:hint="eastAsia" w:ascii="仿宋" w:hAnsi="仿宋" w:eastAsia="仿宋" w:cs="仿宋"/>
          <w:color w:val="000000" w:themeColor="text1"/>
          <w:sz w:val="24"/>
          <w:highlight w:val="none"/>
        </w:rPr>
        <w:t xml:space="preserve">.2污水取样监测工作按照</w:t>
      </w:r>
      <w:r>
        <w:rPr>
          <w:rFonts w:hint="eastAsia" w:ascii="仿宋" w:hAnsi="仿宋" w:eastAsia="仿宋" w:cs="仿宋"/>
          <w:color w:val="000000" w:themeColor="text1"/>
          <w:sz w:val="24"/>
          <w:highlight w:val="none"/>
          <w:lang w:eastAsia="zh-CN"/>
        </w:rPr>
        <w:t xml:space="preserve">《污水监测技术规范》HJ91.1-2019、《城镇污水处理厂污染物排放标准（含2006年的修改单）》GB18918-2002、</w:t>
      </w:r>
      <w:r>
        <w:rPr>
          <w:rFonts w:hint="eastAsia" w:ascii="仿宋" w:hAnsi="仿宋" w:eastAsia="仿宋" w:cs="仿宋"/>
          <w:color w:val="000000" w:themeColor="text1"/>
          <w:sz w:val="24"/>
          <w:highlight w:val="none"/>
        </w:rPr>
        <w:t xml:space="preserve">《城镇污水处理厂污染物排放标准》DB32/4440-2022、《农村生活污水处理设施水污染物排放标准》（DB32/3462-2020）、《市政府关于印发徐州市区污水处理厂运行监督管理办法的通知》徐政规〔2018〕3号、《城镇污水处理厂运行监督管理技术规范》HJ 2038-2014标准要求执行。</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5</w:t>
      </w:r>
      <w:r>
        <w:rPr>
          <w:rFonts w:hint="eastAsia" w:ascii="仿宋" w:hAnsi="仿宋" w:eastAsia="仿宋" w:cs="仿宋"/>
          <w:color w:val="000000" w:themeColor="text1"/>
          <w:sz w:val="24"/>
          <w:highlight w:val="none"/>
        </w:rPr>
        <w:t xml:space="preserve">.3技术服务地点：徐州经济技术开发区管理委员会监管的</w:t>
      </w:r>
      <w:r>
        <w:rPr>
          <w:rFonts w:hint="eastAsia" w:ascii="仿宋" w:hAnsi="仿宋" w:eastAsia="仿宋" w:cs="仿宋"/>
          <w:color w:val="000000" w:themeColor="text1"/>
          <w:sz w:val="24"/>
          <w:highlight w:val="none"/>
          <w:lang w:val="en-US" w:eastAsia="zh-CN"/>
        </w:rPr>
        <w:t xml:space="preserve">8</w:t>
      </w:r>
      <w:r>
        <w:rPr>
          <w:rFonts w:hint="eastAsia" w:ascii="仿宋" w:hAnsi="仿宋" w:eastAsia="仿宋" w:cs="仿宋"/>
          <w:color w:val="000000" w:themeColor="text1"/>
          <w:sz w:val="24"/>
          <w:highlight w:val="none"/>
        </w:rPr>
        <w:t xml:space="preserve">座</w:t>
      </w:r>
      <w:r>
        <w:rPr>
          <w:rFonts w:hint="eastAsia" w:ascii="仿宋" w:hAnsi="仿宋" w:eastAsia="仿宋" w:cs="仿宋"/>
          <w:color w:val="000000" w:themeColor="text1"/>
          <w:sz w:val="24"/>
          <w:highlight w:val="none"/>
        </w:rPr>
        <w:t xml:space="preserve">污水处理厂</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具体包括：大庙污水处理厂、开发区污水处理厂、不老河污水处理厂、大晶</w:t>
      </w:r>
      <w:r>
        <w:rPr>
          <w:rFonts w:hint="eastAsia" w:ascii="仿宋" w:hAnsi="仿宋" w:eastAsia="仿宋" w:cs="仿宋"/>
          <w:color w:val="000000" w:themeColor="text1"/>
          <w:sz w:val="24"/>
          <w:highlight w:val="none"/>
          <w:lang w:val="en-US" w:eastAsia="zh-CN"/>
        </w:rPr>
        <w:t xml:space="preserve">圆</w:t>
      </w:r>
      <w:r>
        <w:rPr>
          <w:rFonts w:hint="eastAsia" w:ascii="仿宋" w:hAnsi="仿宋" w:eastAsia="仿宋" w:cs="仿宋"/>
          <w:color w:val="000000" w:themeColor="text1"/>
          <w:sz w:val="24"/>
          <w:highlight w:val="none"/>
        </w:rPr>
        <w:t xml:space="preserve">污水处理厂</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徐庄镇污水处理厂</w:t>
      </w:r>
      <w:r>
        <w:rPr>
          <w:rFonts w:hint="eastAsia" w:ascii="仿宋" w:hAnsi="仿宋" w:eastAsia="仿宋" w:cs="仿宋"/>
          <w:color w:val="000000" w:themeColor="text1"/>
          <w:sz w:val="24"/>
          <w:highlight w:val="none"/>
          <w:lang w:eastAsia="zh-CN"/>
        </w:rPr>
        <w:t xml:space="preserve">、毛庄污水处理厂、</w:t>
      </w:r>
      <w:r>
        <w:rPr>
          <w:rFonts w:hint="eastAsia" w:ascii="仿宋" w:hAnsi="仿宋" w:eastAsia="仿宋" w:cs="仿宋"/>
          <w:color w:val="000000" w:themeColor="text1"/>
          <w:sz w:val="24"/>
          <w:highlight w:val="none"/>
          <w:lang w:val="en-US" w:eastAsia="zh-CN"/>
        </w:rPr>
        <w:t xml:space="preserve">运河北污水处理</w:t>
      </w:r>
      <w:r>
        <w:rPr>
          <w:rFonts w:hint="eastAsia" w:ascii="仿宋" w:hAnsi="仿宋" w:eastAsia="仿宋" w:cs="仿宋"/>
          <w:color w:val="000000" w:themeColor="text1"/>
          <w:sz w:val="24"/>
          <w:highlight w:val="none"/>
          <w:lang w:val="en-US" w:eastAsia="zh-CN"/>
        </w:rPr>
        <w:t xml:space="preserve">厂和不老河污水处理厂扩建项目</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lang w:val="en-US" w:eastAsia="zh-CN"/>
        </w:rPr>
        <w:t xml:space="preserve">23</w:t>
      </w:r>
      <w:r>
        <w:rPr>
          <w:rFonts w:hint="eastAsia" w:ascii="仿宋" w:hAnsi="仿宋" w:eastAsia="仿宋" w:cs="仿宋"/>
          <w:color w:val="000000" w:themeColor="text1"/>
          <w:sz w:val="24"/>
          <w:highlight w:val="none"/>
        </w:rPr>
        <w:t xml:space="preserve">座</w:t>
      </w:r>
      <w:r>
        <w:rPr>
          <w:rFonts w:hint="eastAsia" w:ascii="仿宋" w:hAnsi="仿宋" w:eastAsia="仿宋" w:cs="仿宋"/>
          <w:color w:val="000000" w:themeColor="text1"/>
          <w:sz w:val="24"/>
          <w:highlight w:val="none"/>
          <w:lang w:eastAsia="zh-CN"/>
        </w:rPr>
        <w:t xml:space="preserve">村级污水处理站，具体包括：</w:t>
      </w:r>
      <w:r>
        <w:rPr>
          <w:rFonts w:hint="eastAsia" w:ascii="仿宋" w:hAnsi="仿宋" w:eastAsia="仿宋" w:cs="仿宋"/>
          <w:color w:val="000000" w:themeColor="text1"/>
          <w:sz w:val="24"/>
          <w:highlight w:val="none"/>
          <w:lang w:val="en-US" w:eastAsia="zh-CN"/>
        </w:rPr>
        <w:t xml:space="preserve">土楼村、龙田村、薛湖村、王楼村、马湖村、重埠村、毛庄村、吴楼村、金井村、重埠村（赵集）</w:t>
      </w:r>
      <w:r>
        <w:rPr>
          <w:rFonts w:hint="eastAsia" w:ascii="仿宋" w:hAnsi="仿宋" w:eastAsia="仿宋" w:cs="仿宋"/>
          <w:color w:val="000000" w:themeColor="text1"/>
          <w:sz w:val="24"/>
          <w:szCs w:val="24"/>
          <w:highlight w:val="none"/>
          <w:lang w:val="en-US" w:eastAsia="zh-CN" w:bidi="ar-SA"/>
        </w:rPr>
        <w:t xml:space="preserve">、后贺楼村、李桥村、李楼村、大赵疃村、后王桥村、周庄村、岳庄村、小周庄村、汪赵村、贺窑村、薛湖（东）、半楼村、小邵楼村</w:t>
      </w:r>
      <w:r>
        <w:rPr>
          <w:rFonts w:hint="eastAsia" w:ascii="仿宋" w:hAnsi="仿宋" w:eastAsia="仿宋" w:cs="仿宋"/>
          <w:color w:val="000000" w:themeColor="text1"/>
          <w:sz w:val="24"/>
          <w:highlight w:val="none"/>
        </w:rPr>
        <w:t xml:space="preserve">。</w:t>
      </w:r>
      <w:r>
        <w:rPr>
          <w:color w:val="000000" w:themeColor="text1"/>
          <w:highlight w:val="none"/>
        </w:rPr>
      </w:r>
      <w:r/>
    </w:p>
    <w:p>
      <w:pPr>
        <w:jc w:val="left"/>
        <w:spacing w:line="360" w:lineRule="auto"/>
        <w:widowControl/>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t xml:space="preserve">5.4乙方对甲方现场进行实地勘测，依据监测方案确认甲方完全具备现场监测的各项条件。</w:t>
      </w:r>
      <w:r>
        <w:rPr>
          <w:color w:val="000000" w:themeColor="text1"/>
          <w:highlight w:val="none"/>
        </w:rPr>
      </w:r>
      <w:r/>
    </w:p>
    <w:p>
      <w:pPr>
        <w:jc w:val="left"/>
        <w:spacing w:line="360" w:lineRule="auto"/>
        <w:widowControl/>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t xml:space="preserve">5.5</w:t>
      </w:r>
      <w:r>
        <w:rPr>
          <w:rFonts w:hint="eastAsia" w:ascii="仿宋" w:hAnsi="仿宋" w:eastAsia="仿宋" w:cs="仿宋"/>
          <w:color w:val="000000" w:themeColor="text1"/>
          <w:sz w:val="24"/>
          <w:szCs w:val="20"/>
          <w:highlight w:val="none"/>
          <w:lang w:val="en-US" w:eastAsia="zh-CN" w:bidi="ar-SA"/>
        </w:rPr>
        <w:t xml:space="preserve">提供至少10名为本项目服务的人员。</w:t>
      </w:r>
      <w:r>
        <w:rPr>
          <w:color w:val="000000" w:themeColor="text1"/>
          <w:highlight w:val="none"/>
        </w:rPr>
      </w:r>
      <w:r/>
    </w:p>
    <w:p>
      <w:pPr>
        <w:jc w:val="left"/>
        <w:spacing w:line="360" w:lineRule="auto"/>
        <w:widowControl/>
        <w:rPr>
          <w:rFonts w:hint="eastAsia" w:ascii="仿宋" w:hAnsi="仿宋" w:eastAsia="仿宋" w:cs="仿宋"/>
          <w:b/>
          <w:bCs w:val="0"/>
          <w:color w:val="000000" w:themeColor="text1"/>
          <w:sz w:val="24"/>
          <w:szCs w:val="24"/>
          <w:highlight w:val="none"/>
        </w:rPr>
      </w:pPr>
      <w:r>
        <w:rPr>
          <w:rFonts w:hint="eastAsia" w:ascii="仿宋" w:hAnsi="仿宋" w:eastAsia="仿宋" w:cs="仿宋"/>
          <w:b/>
          <w:bCs w:val="0"/>
          <w:color w:val="000000" w:themeColor="text1"/>
          <w:sz w:val="24"/>
          <w:szCs w:val="24"/>
          <w:highlight w:val="none"/>
          <w:lang w:val="en-US" w:eastAsia="zh-CN" w:bidi="ar-SA"/>
        </w:rPr>
        <w:t xml:space="preserve">六、其他要求：</w:t>
      </w:r>
      <w:r>
        <w:rPr>
          <w:color w:val="000000" w:themeColor="text1"/>
          <w:highlight w:val="none"/>
        </w:rPr>
      </w:r>
      <w:r/>
    </w:p>
    <w:p>
      <w:pPr>
        <w:ind w:firstLine="480"/>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见磋商文件《</w:t>
      </w:r>
      <w:r>
        <w:rPr>
          <w:rFonts w:hint="eastAsia" w:ascii="仿宋" w:hAnsi="仿宋" w:eastAsia="仿宋" w:cs="仿宋"/>
          <w:b w:val="0"/>
          <w:bCs w:val="0"/>
          <w:color w:val="000000" w:themeColor="text1"/>
          <w:sz w:val="24"/>
          <w:szCs w:val="24"/>
          <w:highlight w:val="none"/>
          <w:lang w:val="en-US" w:eastAsia="zh-CN" w:bidi="ar-SA"/>
        </w:rPr>
        <w:t xml:space="preserve">合同草案条款</w:t>
      </w:r>
      <w:r>
        <w:rPr>
          <w:rFonts w:hint="eastAsia" w:ascii="仿宋" w:hAnsi="仿宋" w:eastAsia="仿宋" w:cs="仿宋"/>
          <w:color w:val="000000" w:themeColor="text1"/>
          <w:sz w:val="24"/>
          <w:szCs w:val="24"/>
          <w:highlight w:val="none"/>
          <w:lang w:val="en-US" w:eastAsia="zh-CN" w:bidi="ar-SA"/>
        </w:rPr>
        <w:t xml:space="preserve">》。</w:t>
      </w:r>
      <w:r>
        <w:rPr>
          <w:color w:val="000000" w:themeColor="text1"/>
          <w:highlight w:val="none"/>
        </w:rPr>
      </w:r>
      <w:r/>
    </w:p>
    <w:p>
      <w:pPr>
        <w:jc w:val="left"/>
        <w:spacing w:line="360" w:lineRule="auto"/>
        <w:widowControl/>
        <w:rPr>
          <w:rFonts w:hint="default" w:ascii="仿宋" w:hAnsi="仿宋" w:eastAsia="仿宋" w:cs="仿宋"/>
          <w:color w:val="000000" w:themeColor="text1"/>
          <w:sz w:val="24"/>
          <w:szCs w:val="20"/>
          <w:highlight w:val="none"/>
        </w:rPr>
      </w:pPr>
      <w:r>
        <w:rPr>
          <w:rFonts w:hint="default" w:ascii="仿宋" w:hAnsi="仿宋" w:eastAsia="仿宋" w:cs="仿宋"/>
          <w:color w:val="000000" w:themeColor="text1"/>
          <w:sz w:val="24"/>
          <w:szCs w:val="20"/>
          <w:highlight w:val="none"/>
          <w:lang w:val="en-US" w:eastAsia="zh-CN" w:bidi="ar-SA"/>
        </w:rPr>
      </w:r>
      <w:r>
        <w:rPr>
          <w:color w:val="000000" w:themeColor="text1"/>
          <w:highlight w:val="none"/>
        </w:rPr>
      </w:r>
      <w:r/>
    </w:p>
    <w:p>
      <w:pPr>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rPr>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pageBreakBefore/>
        <w:spacing w:line="0" w:lineRule="atLeast"/>
        <w:rPr>
          <w:rFonts w:hint="eastAsia" w:ascii="仿宋" w:hAnsi="仿宋" w:eastAsia="仿宋" w:cs="仿宋"/>
          <w:b/>
          <w:color w:val="000000" w:themeColor="text1"/>
          <w:sz w:val="36"/>
          <w:highlight w:val="none"/>
        </w:rPr>
      </w:pPr>
      <w:r>
        <w:rPr>
          <w:rFonts w:hint="eastAsia" w:ascii="仿宋" w:hAnsi="仿宋" w:eastAsia="仿宋" w:cs="仿宋"/>
          <w:b/>
          <w:color w:val="000000" w:themeColor="text1"/>
          <w:sz w:val="36"/>
          <w:highlight w:val="none"/>
        </w:rPr>
      </w:r>
      <w:r>
        <w:rPr>
          <w:color w:val="000000" w:themeColor="text1"/>
          <w:highlight w:val="none"/>
        </w:rPr>
      </w:r>
      <w:r/>
    </w:p>
    <w:p>
      <w:pPr>
        <w:pStyle w:val="1108"/>
        <w:ind w:firstLine="2692"/>
        <w:spacing w:line="0" w:lineRule="atLeast"/>
        <w:rPr>
          <w:rFonts w:hint="eastAsia" w:ascii="仿宋" w:hAnsi="仿宋" w:eastAsia="仿宋" w:cs="仿宋"/>
          <w:b/>
          <w:bCs/>
          <w:color w:val="000000" w:themeColor="text1"/>
          <w:sz w:val="36"/>
          <w:highlight w:val="none"/>
        </w:rPr>
      </w:pPr>
      <w:r>
        <w:rPr>
          <w:rFonts w:hint="eastAsia" w:ascii="仿宋" w:hAnsi="仿宋" w:eastAsia="仿宋" w:cs="仿宋"/>
          <w:b/>
          <w:color w:val="000000" w:themeColor="text1"/>
          <w:sz w:val="36"/>
          <w:highlight w:val="none"/>
        </w:rPr>
        <w:t xml:space="preserve">3.磋商</w:t>
      </w:r>
      <w:r>
        <w:rPr>
          <w:rFonts w:hint="eastAsia" w:ascii="仿宋" w:hAnsi="仿宋" w:eastAsia="仿宋" w:cs="仿宋"/>
          <w:b/>
          <w:bCs/>
          <w:color w:val="000000" w:themeColor="text1"/>
          <w:sz w:val="36"/>
          <w:highlight w:val="none"/>
        </w:rPr>
        <w:t xml:space="preserve">报价表</w:t>
      </w:r>
      <w:r>
        <w:rPr>
          <w:color w:val="000000" w:themeColor="text1"/>
          <w:highlight w:val="none"/>
        </w:rPr>
      </w:r>
      <w:r/>
    </w:p>
    <w:p>
      <w:pPr>
        <w:pStyle w:val="1108"/>
        <w:ind w:firstLine="2692"/>
        <w:spacing w:line="0" w:lineRule="atLeast"/>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 本次为首次报价                                   货币单位：人民币元</w:t>
      </w:r>
      <w:r>
        <w:rPr>
          <w:color w:val="000000" w:themeColor="text1"/>
          <w:highlight w:val="none"/>
        </w:rPr>
      </w:r>
      <w:r/>
    </w:p>
    <w:p>
      <w:pPr>
        <w:pStyle w:val="110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 </w:t>
      </w: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 </w:t>
      </w:r>
      <w:r>
        <w:rPr>
          <w:rFonts w:hint="eastAsia" w:ascii="仿宋" w:hAnsi="仿宋" w:eastAsia="仿宋" w:cs="仿宋"/>
          <w:color w:val="000000" w:themeColor="text1"/>
          <w:sz w:val="24"/>
          <w:highlight w:val="none"/>
        </w:rPr>
        <w:t xml:space="preserve">                     </w:t>
      </w:r>
      <w:r>
        <w:rPr>
          <w:color w:val="000000" w:themeColor="text1"/>
          <w:highlight w:val="none"/>
        </w:rPr>
      </w:r>
      <w:r/>
    </w:p>
    <w:p>
      <w:pPr>
        <w:pStyle w:val="110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bl>
      <w:tblPr>
        <w:tblStyle w:val="919"/>
        <w:tblW w:w="845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项目名称</w:t>
            </w:r>
            <w:r>
              <w:rPr>
                <w:color w:val="000000" w:themeColor="text1"/>
                <w:highlight w:val="none"/>
              </w:rPr>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项目内容</w:t>
            </w:r>
            <w:r>
              <w:rPr>
                <w:color w:val="000000" w:themeColor="text1"/>
                <w:highlight w:val="none"/>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总价（小写）</w:t>
            </w:r>
            <w:r>
              <w:rPr>
                <w:color w:val="000000" w:themeColor="text1"/>
                <w:highlight w:val="none"/>
              </w:rPr>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eastAsia="zh-CN"/>
              </w:rPr>
              <w:t xml:space="preserve">2026年度经开区区管污水处理厂、村级污水处理站第三方监管服务项目</w:t>
            </w:r>
            <w:r>
              <w:rPr>
                <w:color w:val="000000" w:themeColor="text1"/>
                <w:highlight w:val="none"/>
              </w:rPr>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详见</w:t>
            </w:r>
            <w:r>
              <w:rPr>
                <w:rFonts w:hint="eastAsia" w:ascii="仿宋" w:hAnsi="仿宋" w:eastAsia="仿宋" w:cs="仿宋"/>
                <w:color w:val="000000" w:themeColor="text1"/>
                <w:sz w:val="24"/>
                <w:highlight w:val="none"/>
                <w:lang w:val="en-US" w:eastAsia="zh-CN"/>
              </w:rPr>
              <w:t xml:space="preserve">响应</w:t>
            </w:r>
            <w:r>
              <w:rPr>
                <w:rFonts w:hint="eastAsia" w:ascii="仿宋" w:hAnsi="仿宋" w:eastAsia="仿宋" w:cs="仿宋"/>
                <w:color w:val="000000" w:themeColor="text1"/>
                <w:sz w:val="24"/>
                <w:highlight w:val="none"/>
              </w:rPr>
              <w:t xml:space="preserve">文件</w:t>
            </w:r>
            <w:r>
              <w:rPr>
                <w:color w:val="000000" w:themeColor="text1"/>
                <w:highlight w:val="none"/>
              </w:rPr>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总价（大写）：</w:t>
            </w:r>
            <w:r>
              <w:rPr>
                <w:color w:val="000000" w:themeColor="text1"/>
                <w:highlight w:val="none"/>
              </w:rPr>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bl>
    <w:p>
      <w:pPr>
        <w:pStyle w:val="110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报价说明：</w:t>
      </w:r>
      <w:r>
        <w:rPr>
          <w:color w:val="000000" w:themeColor="text1"/>
          <w:highlight w:val="none"/>
        </w:rPr>
      </w:r>
      <w:r/>
    </w:p>
    <w:p>
      <w:pPr>
        <w:pStyle w:val="1108"/>
        <w:ind w:right="-1052"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1.报价包括完成项目的所有费用。采购人不再支付报价以外的任何费用。</w:t>
      </w:r>
      <w:r>
        <w:rPr>
          <w:color w:val="000000" w:themeColor="text1"/>
          <w:highlight w:val="none"/>
        </w:rPr>
      </w:r>
      <w:r/>
    </w:p>
    <w:p>
      <w:pPr>
        <w:pStyle w:val="1108"/>
        <w:ind w:right="-1052"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2.报价以总价为准，大小写不一致以大写为准；</w:t>
      </w:r>
      <w:r>
        <w:rPr>
          <w:color w:val="000000" w:themeColor="text1"/>
          <w:highlight w:val="none"/>
        </w:rPr>
      </w:r>
      <w:r/>
    </w:p>
    <w:p>
      <w:pPr>
        <w:pStyle w:val="1108"/>
        <w:ind w:right="-1052"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3.偏离说明：详见《偏离表》；</w:t>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供应商（电子签章）：</w:t>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供应商授权代表（签字或盖章）：</w:t>
      </w:r>
      <w:r>
        <w:rPr>
          <w:color w:val="000000" w:themeColor="text1"/>
          <w:highlight w:val="none"/>
        </w:rPr>
      </w:r>
      <w:r/>
    </w:p>
    <w:p>
      <w:pPr>
        <w:pStyle w:val="1108"/>
        <w:ind w:firstLine="480"/>
        <w:rPr>
          <w:rFonts w:hint="eastAsia" w:ascii="仿宋" w:hAnsi="仿宋" w:eastAsia="仿宋" w:cs="仿宋"/>
          <w:b/>
          <w:bCs/>
          <w:color w:val="000000" w:themeColor="text1"/>
          <w:highlight w:val="none"/>
        </w:rPr>
      </w:pPr>
      <w:r>
        <w:rPr>
          <w:rFonts w:hint="eastAsia" w:ascii="仿宋" w:hAnsi="仿宋" w:eastAsia="仿宋" w:cs="仿宋"/>
          <w:color w:val="000000" w:themeColor="text1"/>
          <w:sz w:val="24"/>
          <w:highlight w:val="none"/>
        </w:rPr>
        <w:t xml:space="preserve">日期：</w:t>
      </w:r>
      <w:r>
        <w:rPr>
          <w:color w:val="000000" w:themeColor="text1"/>
          <w:highlight w:val="none"/>
        </w:rPr>
      </w:r>
      <w:r/>
    </w:p>
    <w:p>
      <w:pPr>
        <w:pStyle w:val="1108"/>
        <w:ind w:right="29"/>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1108"/>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pageBreakBefore/>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lang w:eastAsia="zh-CN"/>
        </w:rPr>
        <w:t xml:space="preserve">4.</w:t>
      </w:r>
      <w:r>
        <w:rPr>
          <w:rFonts w:hint="eastAsia" w:ascii="仿宋" w:hAnsi="仿宋" w:eastAsia="仿宋" w:cs="仿宋"/>
          <w:b/>
          <w:bCs/>
          <w:color w:val="000000" w:themeColor="text1"/>
          <w:sz w:val="36"/>
          <w:highlight w:val="none"/>
        </w:rPr>
        <w:t xml:space="preserve">分项价格表</w:t>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本次为首次报价</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项目名称：</w:t>
      </w:r>
      <w:r>
        <w:rPr>
          <w:rFonts w:hint="eastAsia" w:ascii="仿宋" w:hAnsi="仿宋" w:eastAsia="仿宋" w:cs="仿宋"/>
          <w:color w:val="000000" w:themeColor="text1"/>
          <w:sz w:val="24"/>
          <w:highlight w:val="none"/>
          <w:lang w:eastAsia="zh-CN"/>
        </w:rPr>
        <w:t xml:space="preserve">2026年度经开区区管污水处理厂、村级污水处理站第三方监管服务项目</w:t>
      </w:r>
      <w:r>
        <w:rPr>
          <w:color w:val="000000" w:themeColor="text1"/>
          <w:highlight w:val="none"/>
        </w:rPr>
      </w:r>
      <w:r/>
    </w:p>
    <w:p>
      <w:pPr>
        <w:pStyle w:val="1108"/>
        <w:jc w:val="left"/>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 </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格式自拟。</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供应商（电子签章）：</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供应商授权代表（签字或盖章）：</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日期：</w:t>
      </w:r>
      <w:r>
        <w:rPr>
          <w:color w:val="000000" w:themeColor="text1"/>
          <w:highlight w:val="none"/>
        </w:rPr>
      </w:r>
      <w:r/>
    </w:p>
    <w:p>
      <w:pPr>
        <w:pStyle w:val="1108"/>
        <w:rPr>
          <w:rFonts w:hint="eastAsia" w:ascii="仿宋" w:hAnsi="仿宋" w:eastAsia="仿宋" w:cs="仿宋"/>
          <w:color w:val="000000" w:themeColor="text1"/>
          <w:sz w:val="24"/>
          <w:highlight w:val="none"/>
          <w:u w:val="single"/>
        </w:rPr>
      </w:pPr>
      <w:r>
        <w:rPr>
          <w:rFonts w:hint="eastAsia" w:ascii="仿宋" w:hAnsi="仿宋" w:eastAsia="仿宋" w:cs="仿宋"/>
          <w:color w:val="000000" w:themeColor="text1"/>
          <w:sz w:val="24"/>
          <w:highlight w:val="none"/>
          <w:u w:val="singl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注：1．如果按单价计算的结果与总价不一致，以总价为准。</w:t>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eastAsia="zh-CN"/>
        </w:rPr>
        <w:t xml:space="preserve">2.</w:t>
      </w:r>
      <w:r>
        <w:rPr>
          <w:rFonts w:hint="eastAsia" w:ascii="仿宋" w:hAnsi="仿宋" w:eastAsia="仿宋" w:cs="仿宋"/>
          <w:color w:val="000000" w:themeColor="text1"/>
          <w:sz w:val="24"/>
          <w:highlight w:val="none"/>
        </w:rPr>
        <w:t xml:space="preserve">如果不提供详细分项报价将视为没有实质性响应。</w:t>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 供应商对以上数据的真实性负责。</w:t>
      </w:r>
      <w:r>
        <w:rPr>
          <w:color w:val="000000" w:themeColor="text1"/>
          <w:highlight w:val="none"/>
        </w:rPr>
      </w:r>
      <w:r/>
    </w:p>
    <w:p>
      <w:pPr>
        <w:pStyle w:val="1108"/>
        <w:ind w:firstLine="482"/>
        <w:rPr>
          <w:rFonts w:hint="eastAsia" w:ascii="仿宋" w:hAnsi="仿宋" w:eastAsia="仿宋" w:cs="仿宋"/>
          <w:b/>
          <w:i/>
          <w:color w:val="000000" w:themeColor="text1"/>
          <w:sz w:val="24"/>
          <w:highlight w:val="none"/>
          <w:u w:val="single"/>
        </w:rPr>
      </w:pPr>
      <w:r>
        <w:rPr>
          <w:rFonts w:hint="eastAsia" w:ascii="仿宋" w:hAnsi="仿宋" w:eastAsia="仿宋" w:cs="仿宋"/>
          <w:b/>
          <w:i/>
          <w:color w:val="000000" w:themeColor="text1"/>
          <w:sz w:val="24"/>
          <w:highlight w:val="none"/>
          <w:u w:val="single"/>
          <w:lang w:eastAsia="zh-CN"/>
        </w:rPr>
        <w:t xml:space="preserve">徐州天平建设监理咨询有限公司</w:t>
      </w:r>
      <w:r>
        <w:rPr>
          <w:rFonts w:hint="eastAsia" w:ascii="仿宋" w:hAnsi="仿宋" w:eastAsia="仿宋" w:cs="仿宋"/>
          <w:b/>
          <w:i/>
          <w:color w:val="000000" w:themeColor="text1"/>
          <w:sz w:val="24"/>
          <w:highlight w:val="none"/>
          <w:u w:val="single"/>
        </w:rPr>
        <w:t xml:space="preserve">有权将以上内容进行公示。</w:t>
      </w:r>
      <w:r>
        <w:rPr>
          <w:color w:val="000000" w:themeColor="text1"/>
          <w:highlight w:val="none"/>
        </w:rPr>
      </w:r>
      <w:r/>
    </w:p>
    <w:p>
      <w:pPr>
        <w:pStyle w:val="1108"/>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sectPr>
          <w:headerReference w:type="default" r:id="rId9"/>
          <w:footerReference w:type="default" r:id="rId15"/>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仿宋" w:hAnsi="仿宋" w:eastAsia="仿宋" w:cs="仿宋"/>
          <w:b/>
          <w:bCs/>
          <w:color w:val="000000" w:themeColor="text1"/>
          <w:sz w:val="36"/>
          <w:highlight w:val="none"/>
        </w:rPr>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b/>
          <w:bCs/>
          <w:color w:val="000000" w:themeColor="text1"/>
          <w:sz w:val="36"/>
          <w:highlight w:val="none"/>
        </w:rPr>
        <w:t xml:space="preserve">5.偏离表</w:t>
      </w:r>
      <w:r>
        <w:rPr>
          <w:color w:val="000000" w:themeColor="text1"/>
          <w:highlight w:val="none"/>
        </w:rPr>
      </w:r>
      <w:r/>
    </w:p>
    <w:p>
      <w:pPr>
        <w:pStyle w:val="1108"/>
        <w:jc w:val="center"/>
        <w:rPr>
          <w:rFonts w:hint="eastAsia" w:ascii="仿宋" w:hAnsi="仿宋" w:eastAsia="仿宋" w:cs="仿宋"/>
          <w:b/>
          <w:bCs/>
          <w:color w:val="000000" w:themeColor="text1"/>
          <w:sz w:val="36"/>
          <w:highlight w:val="none"/>
        </w:rPr>
      </w:pPr>
      <w:r>
        <w:rPr>
          <w:rFonts w:hint="eastAsia" w:ascii="仿宋" w:hAnsi="仿宋" w:eastAsia="仿宋" w:cs="仿宋"/>
          <w:color w:val="000000" w:themeColor="text1"/>
          <w:sz w:val="24"/>
          <w:highlight w:val="none"/>
        </w:rPr>
        <w:t xml:space="preserve">（首次报价）</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项目名称：</w:t>
      </w:r>
      <w:r>
        <w:rPr>
          <w:rFonts w:hint="eastAsia" w:ascii="仿宋" w:hAnsi="仿宋" w:eastAsia="仿宋" w:cs="仿宋"/>
          <w:color w:val="000000" w:themeColor="text1"/>
          <w:sz w:val="24"/>
          <w:highlight w:val="none"/>
          <w:lang w:eastAsia="zh-CN"/>
        </w:rPr>
        <w:t xml:space="preserve">2026年度经开区区管污水处理厂、村级污水处理站第三方监管服务项目</w:t>
      </w:r>
      <w:r>
        <w:rPr>
          <w:color w:val="000000" w:themeColor="text1"/>
          <w:highlight w:val="none"/>
        </w:rPr>
      </w:r>
      <w:r/>
    </w:p>
    <w:p>
      <w:pPr>
        <w:pStyle w:val="1108"/>
        <w:jc w:val="left"/>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 </w:t>
      </w:r>
      <w:r>
        <w:rPr>
          <w:color w:val="000000" w:themeColor="text1"/>
          <w:highlight w:val="none"/>
        </w:rPr>
      </w:r>
      <w:r/>
    </w:p>
    <w:tbl>
      <w:tblPr>
        <w:tblStyle w:val="919"/>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t xml:space="preserve">序号</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t xml:space="preserve">偏离内容</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olor w:val="000000" w:themeColor="text1"/>
                <w:sz w:val="24"/>
                <w:highlight w:val="none"/>
              </w:rPr>
              <w:t xml:space="preserve">竞争性磋商文件（含竞争性磋商文件的澄清或者修改）的要求</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olor w:val="000000" w:themeColor="text1"/>
                <w:sz w:val="24"/>
                <w:highlight w:val="none"/>
              </w:rPr>
              <w:t xml:space="preserve">首次响应文件中的内容</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t xml:space="preserve">（正/负/无）偏离</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t xml:space="preserve">说明</w:t>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108"/>
              <w:jc w:val="center"/>
              <w:rPr>
                <w:rFonts w:hint="eastAsia" w:ascii="仿宋" w:hAnsi="仿宋" w:eastAsia="仿宋" w:cs="仿宋"/>
                <w:caps/>
                <w:color w:val="000000" w:themeColor="text1"/>
                <w:sz w:val="24"/>
                <w:highlight w:val="none"/>
              </w:rPr>
            </w:pPr>
            <w:r>
              <w:rPr>
                <w:rFonts w:hint="eastAsia" w:ascii="仿宋" w:hAnsi="仿宋" w:eastAsia="仿宋" w:cs="仿宋"/>
                <w:caps/>
                <w:color w:val="000000" w:themeColor="text1"/>
                <w:sz w:val="24"/>
                <w:highlight w:val="none"/>
              </w:rPr>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tc>
      </w:tr>
    </w:tbl>
    <w:p>
      <w:pPr>
        <w:pStyle w:val="1108"/>
        <w:rPr>
          <w:rFonts w:hint="eastAsia" w:ascii="仿宋" w:hAnsi="仿宋" w:eastAsia="仿宋" w:cs="仿宋"/>
          <w:color w:val="000000" w:themeColor="text1"/>
          <w:sz w:val="24"/>
          <w:highlight w:val="none"/>
          <w:u w:val="single"/>
        </w:rPr>
      </w:pPr>
      <w:r>
        <w:rPr>
          <w:rFonts w:hint="eastAsia" w:ascii="仿宋" w:hAnsi="仿宋" w:eastAsia="仿宋" w:cs="仿宋"/>
          <w:color w:val="000000" w:themeColor="text1"/>
          <w:sz w:val="24"/>
          <w:highlight w:val="none"/>
          <w:u w:val="singl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供应商（电子签章）：</w:t>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供应商授权代表（签字或盖章）：</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日期：</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contextualSpacing/>
        <w:jc w:val="center"/>
        <w:pageBreakBefore/>
        <w:rPr>
          <w:rFonts w:hint="eastAsia" w:ascii="仿宋" w:hAnsi="仿宋" w:eastAsia="仿宋" w:cs="仿宋"/>
          <w:b/>
          <w:color w:val="000000" w:themeColor="text1"/>
          <w:sz w:val="36"/>
          <w:highlight w:val="none"/>
        </w:rPr>
      </w:pPr>
      <w:r>
        <w:rPr>
          <w:rFonts w:hint="eastAsia" w:ascii="仿宋" w:hAnsi="仿宋" w:eastAsia="仿宋" w:cs="仿宋"/>
          <w:b/>
          <w:color w:val="000000" w:themeColor="text1"/>
          <w:sz w:val="36"/>
          <w:highlight w:val="none"/>
        </w:rPr>
      </w:r>
      <w:r>
        <w:rPr>
          <w:color w:val="000000" w:themeColor="text1"/>
          <w:highlight w:val="none"/>
        </w:rPr>
      </w:r>
      <w:r/>
    </w:p>
    <w:p>
      <w:pPr>
        <w:pStyle w:val="1108"/>
        <w:contextualSpacing/>
        <w:jc w:val="center"/>
        <w:rPr>
          <w:rFonts w:hint="eastAsia" w:ascii="仿宋" w:hAnsi="仿宋" w:eastAsia="仿宋" w:cs="仿宋"/>
          <w:b/>
          <w:color w:val="000000" w:themeColor="text1"/>
          <w:sz w:val="36"/>
          <w:highlight w:val="none"/>
        </w:rPr>
      </w:pPr>
      <w:r>
        <w:rPr>
          <w:rFonts w:hint="eastAsia" w:ascii="仿宋" w:hAnsi="仿宋" w:eastAsia="仿宋" w:cs="仿宋"/>
          <w:b/>
          <w:color w:val="000000" w:themeColor="text1"/>
          <w:sz w:val="36"/>
          <w:highlight w:val="none"/>
        </w:rPr>
        <w:t xml:space="preserve">6.</w:t>
      </w:r>
      <w:r>
        <w:rPr>
          <w:rFonts w:hint="eastAsia" w:ascii="仿宋" w:hAnsi="仿宋" w:eastAsia="仿宋" w:cs="仿宋"/>
          <w:b/>
          <w:color w:val="000000" w:themeColor="text1"/>
          <w:sz w:val="36"/>
          <w:highlight w:val="none"/>
          <w:lang w:eastAsia="zh-CN"/>
        </w:rPr>
        <w:t xml:space="preserve">合同草案条款</w:t>
      </w:r>
      <w:r>
        <w:rPr>
          <w:color w:val="000000" w:themeColor="text1"/>
          <w:highlight w:val="none"/>
        </w:rPr>
      </w:r>
      <w:r/>
    </w:p>
    <w:p>
      <w:pPr>
        <w:jc w:val="both"/>
        <w:spacing w:line="52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项目名称：</w:t>
      </w:r>
      <w:r>
        <w:rPr>
          <w:color w:val="000000" w:themeColor="text1"/>
          <w:highlight w:val="none"/>
        </w:rPr>
      </w: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项目编号：</w:t>
      </w:r>
      <w:r>
        <w:rPr>
          <w:color w:val="000000" w:themeColor="text1"/>
          <w:highlight w:val="none"/>
        </w:rPr>
      </w: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shd w:val="clear" w:color="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pStyle w:val="1121"/>
        <w:jc w:val="center"/>
        <w:shd w:val="clear" w:color="ffffff" w:themeColor="background1"/>
        <w:rPr>
          <w:rFonts w:hint="eastAsia" w:ascii="仿宋" w:hAnsi="仿宋" w:eastAsia="仿宋" w:cs="仿宋"/>
          <w:color w:val="000000" w:themeColor="text1"/>
          <w:sz w:val="72"/>
          <w:szCs w:val="72"/>
          <w:highlight w:val="none"/>
        </w:rPr>
      </w:pPr>
      <w:r>
        <w:rPr>
          <w:rFonts w:hint="eastAsia" w:ascii="仿宋" w:hAnsi="仿宋" w:eastAsia="仿宋" w:cs="仿宋"/>
          <w:color w:val="000000" w:themeColor="text1"/>
          <w:sz w:val="72"/>
          <w:szCs w:val="72"/>
          <w:highlight w:val="none"/>
        </w:rPr>
        <w:t xml:space="preserve">政</w:t>
      </w:r>
      <w:r>
        <w:rPr>
          <w:color w:val="000000" w:themeColor="text1"/>
          <w:highlight w:val="none"/>
        </w:rPr>
      </w:r>
      <w:r/>
    </w:p>
    <w:p>
      <w:pPr>
        <w:pStyle w:val="1121"/>
        <w:jc w:val="center"/>
        <w:shd w:val="clear" w:color="ffffff" w:themeColor="background1"/>
        <w:rPr>
          <w:rFonts w:hint="eastAsia" w:ascii="仿宋" w:hAnsi="仿宋" w:eastAsia="仿宋" w:cs="仿宋"/>
          <w:color w:val="000000" w:themeColor="text1"/>
          <w:sz w:val="72"/>
          <w:szCs w:val="72"/>
          <w:highlight w:val="none"/>
        </w:rPr>
      </w:pPr>
      <w:r>
        <w:rPr>
          <w:rFonts w:hint="eastAsia" w:ascii="仿宋" w:hAnsi="仿宋" w:eastAsia="仿宋" w:cs="仿宋"/>
          <w:color w:val="000000" w:themeColor="text1"/>
          <w:sz w:val="72"/>
          <w:szCs w:val="72"/>
          <w:highlight w:val="none"/>
        </w:rPr>
        <w:t xml:space="preserve">府</w:t>
      </w:r>
      <w:r>
        <w:rPr>
          <w:color w:val="000000" w:themeColor="text1"/>
          <w:highlight w:val="none"/>
        </w:rPr>
      </w:r>
      <w:r/>
    </w:p>
    <w:p>
      <w:pPr>
        <w:pStyle w:val="1121"/>
        <w:jc w:val="center"/>
        <w:shd w:val="clear" w:color="ffffff" w:themeColor="background1"/>
        <w:rPr>
          <w:rFonts w:hint="eastAsia" w:ascii="仿宋" w:hAnsi="仿宋" w:eastAsia="仿宋" w:cs="仿宋"/>
          <w:color w:val="000000" w:themeColor="text1"/>
          <w:sz w:val="72"/>
          <w:szCs w:val="72"/>
          <w:highlight w:val="none"/>
        </w:rPr>
      </w:pPr>
      <w:r>
        <w:rPr>
          <w:rFonts w:hint="eastAsia" w:ascii="仿宋" w:hAnsi="仿宋" w:eastAsia="仿宋" w:cs="仿宋"/>
          <w:color w:val="000000" w:themeColor="text1"/>
          <w:sz w:val="72"/>
          <w:szCs w:val="72"/>
          <w:highlight w:val="none"/>
        </w:rPr>
        <w:t xml:space="preserve">采</w:t>
      </w:r>
      <w:r>
        <w:rPr>
          <w:color w:val="000000" w:themeColor="text1"/>
          <w:highlight w:val="none"/>
        </w:rPr>
      </w:r>
      <w:r/>
    </w:p>
    <w:p>
      <w:pPr>
        <w:pStyle w:val="1121"/>
        <w:jc w:val="center"/>
        <w:shd w:val="clear" w:color="ffffff" w:themeColor="background1"/>
        <w:rPr>
          <w:rFonts w:hint="eastAsia" w:ascii="仿宋" w:hAnsi="仿宋" w:eastAsia="仿宋" w:cs="仿宋"/>
          <w:color w:val="000000" w:themeColor="text1"/>
          <w:sz w:val="72"/>
          <w:szCs w:val="72"/>
          <w:highlight w:val="none"/>
        </w:rPr>
      </w:pPr>
      <w:r>
        <w:rPr>
          <w:rFonts w:hint="eastAsia" w:ascii="仿宋" w:hAnsi="仿宋" w:eastAsia="仿宋" w:cs="仿宋"/>
          <w:color w:val="000000" w:themeColor="text1"/>
          <w:sz w:val="72"/>
          <w:szCs w:val="72"/>
          <w:highlight w:val="none"/>
        </w:rPr>
        <w:t xml:space="preserve">购</w:t>
      </w:r>
      <w:r>
        <w:rPr>
          <w:color w:val="000000" w:themeColor="text1"/>
          <w:highlight w:val="none"/>
        </w:rPr>
      </w:r>
      <w:r/>
    </w:p>
    <w:p>
      <w:pPr>
        <w:pStyle w:val="1121"/>
        <w:jc w:val="center"/>
        <w:shd w:val="clear" w:color="ffffff" w:themeColor="background1"/>
        <w:rPr>
          <w:rFonts w:hint="eastAsia" w:ascii="仿宋" w:hAnsi="仿宋" w:eastAsia="仿宋" w:cs="仿宋"/>
          <w:color w:val="000000" w:themeColor="text1"/>
          <w:sz w:val="72"/>
          <w:szCs w:val="72"/>
          <w:highlight w:val="none"/>
        </w:rPr>
      </w:pPr>
      <w:r>
        <w:rPr>
          <w:rFonts w:hint="eastAsia" w:ascii="仿宋" w:hAnsi="仿宋" w:eastAsia="仿宋" w:cs="仿宋"/>
          <w:color w:val="000000" w:themeColor="text1"/>
          <w:sz w:val="72"/>
          <w:szCs w:val="72"/>
          <w:highlight w:val="none"/>
        </w:rPr>
        <w:t xml:space="preserve">合</w:t>
      </w:r>
      <w:r>
        <w:rPr>
          <w:color w:val="000000" w:themeColor="text1"/>
          <w:highlight w:val="none"/>
        </w:rPr>
      </w:r>
      <w:r/>
    </w:p>
    <w:p>
      <w:pPr>
        <w:pStyle w:val="1121"/>
        <w:jc w:val="center"/>
        <w:shd w:val="clear" w:color="ffffff" w:themeColor="background1"/>
        <w:rPr>
          <w:rFonts w:hint="eastAsia" w:ascii="仿宋" w:hAnsi="仿宋" w:eastAsia="仿宋" w:cs="仿宋"/>
          <w:color w:val="000000" w:themeColor="text1"/>
          <w:highlight w:val="none"/>
        </w:rPr>
      </w:pPr>
      <w:r>
        <w:rPr>
          <w:rFonts w:hint="eastAsia" w:ascii="仿宋" w:hAnsi="仿宋" w:eastAsia="仿宋" w:cs="仿宋"/>
          <w:color w:val="000000" w:themeColor="text1"/>
          <w:sz w:val="72"/>
          <w:szCs w:val="72"/>
          <w:highlight w:val="none"/>
        </w:rPr>
        <w:t xml:space="preserve">同</w:t>
      </w:r>
      <w:r>
        <w:rPr>
          <w:color w:val="000000" w:themeColor="text1"/>
          <w:highlight w:val="none"/>
        </w:rPr>
      </w: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采 购 人：</w:t>
      </w:r>
      <w:r>
        <w:rPr>
          <w:color w:val="000000" w:themeColor="text1"/>
          <w:highlight w:val="none"/>
        </w:rPr>
      </w: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成交供应商：</w:t>
      </w:r>
      <w:r>
        <w:rPr>
          <w:color w:val="000000" w:themeColor="text1"/>
          <w:highlight w:val="none"/>
        </w:rPr>
      </w: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签订日期：</w:t>
      </w:r>
      <w:r>
        <w:rPr>
          <w:rFonts w:hint="eastAsia" w:ascii="仿宋" w:hAnsi="仿宋" w:eastAsia="仿宋" w:cs="仿宋"/>
          <w:b/>
          <w:bCs/>
          <w:color w:val="000000" w:themeColor="text1"/>
          <w:highlight w:val="none"/>
        </w:rPr>
        <w:t xml:space="preserve">  </w:t>
      </w:r>
      <w:r>
        <w:rPr>
          <w:rFonts w:hint="eastAsia" w:ascii="仿宋" w:hAnsi="仿宋" w:eastAsia="仿宋" w:cs="仿宋"/>
          <w:color w:val="000000" w:themeColor="text1"/>
          <w:sz w:val="24"/>
          <w:szCs w:val="24"/>
          <w:highlight w:val="none"/>
        </w:rPr>
        <w:t xml:space="preserve">  年  月  日</w:t>
      </w:r>
      <w:r>
        <w:rPr>
          <w:rFonts w:hint="eastAsia" w:ascii="仿宋" w:hAnsi="仿宋" w:eastAsia="仿宋" w:cs="仿宋"/>
          <w:b/>
          <w:bCs/>
          <w:color w:val="000000" w:themeColor="text1"/>
          <w:highlight w:val="none"/>
        </w:rPr>
        <w:t xml:space="preserve"> </w:t>
      </w:r>
      <w:r>
        <w:rPr>
          <w:color w:val="000000" w:themeColor="text1"/>
          <w:highlight w:val="none"/>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友情提醒：采购人与中标、成交供应商应当在中标、成交通知书发出之日起三十日内，按照采购文件确定的事项签订政府采购合同。</w:t>
      </w:r>
      <w:r>
        <w:rPr>
          <w:color w:val="000000" w:themeColor="text1"/>
          <w:highlight w:val="none"/>
        </w:rPr>
      </w:r>
      <w:r/>
    </w:p>
    <w:p>
      <w:pPr>
        <w:ind w:firstLine="48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r/>
    </w:p>
    <w:p>
      <w:pPr>
        <w:jc w:val="center"/>
        <w:rPr>
          <w:rFonts w:hint="eastAsia" w:ascii="仿宋" w:hAnsi="仿宋" w:eastAsia="仿宋" w:cs="仿宋"/>
          <w:b/>
          <w:bCs/>
          <w:color w:val="000000" w:themeColor="text1"/>
          <w:sz w:val="28"/>
          <w:szCs w:val="28"/>
          <w:highlight w:val="none"/>
        </w:rPr>
        <w:sectPr>
          <w:headerReference w:type="default" r:id="rId10"/>
          <w:footerReference w:type="default" r:id="rId16"/>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仿宋" w:hAnsi="仿宋" w:eastAsia="仿宋" w:cs="仿宋"/>
          <w:b/>
          <w:bCs/>
          <w:color w:val="000000" w:themeColor="text1"/>
          <w:sz w:val="28"/>
          <w:szCs w:val="28"/>
          <w:highlight w:val="none"/>
        </w:rPr>
      </w:r>
      <w:r>
        <w:rPr>
          <w:color w:val="000000" w:themeColor="text1"/>
          <w:highlight w:val="none"/>
        </w:rPr>
      </w:r>
      <w:r/>
    </w:p>
    <w:p>
      <w:pPr>
        <w:ind w:firstLine="320"/>
        <w:spacing w:line="360"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委托方（甲方）</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eastAsia="zh-CN"/>
        </w:rPr>
        <w:t xml:space="preserve"> 徐州经济技术开发区社会事业局</w:t>
      </w:r>
      <w:r>
        <w:rPr>
          <w:rFonts w:hint="eastAsia" w:ascii="仿宋" w:hAnsi="仿宋" w:eastAsia="仿宋" w:cs="仿宋"/>
          <w:color w:val="000000" w:themeColor="text1"/>
          <w:sz w:val="24"/>
          <w:szCs w:val="24"/>
          <w:highlight w:val="none"/>
          <w:u w:val="single"/>
          <w:lang w:eastAsia="zh-CN"/>
        </w:rPr>
        <w:t xml:space="preserve">（农水）</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住  所  地</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bCs/>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eastAsia="zh-CN"/>
        </w:rPr>
        <w:t xml:space="preserve">徐州经济技术开发区杨山路43号</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法定代表人：</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项目联系人：</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电    话：</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传    真：</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电子信箱：</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邮    编：</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221000</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受托方（乙方）：</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住  所  地：</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法定代表人：</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项目联系人：</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jc w:val="left"/>
        <w:keepLines w:val="0"/>
        <w:keepNext w:val="0"/>
        <w:pageBreakBefore w:val="0"/>
        <w:spacing w:line="440" w:lineRule="exact"/>
        <w:widowControl/>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电    话：</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传    真：</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ind w:left="0" w:firstLine="0"/>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电子信箱：</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邮    编：</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本合同甲方委托</w:t>
      </w:r>
      <w:r>
        <w:rPr>
          <w:rFonts w:hint="eastAsia" w:ascii="仿宋" w:hAnsi="仿宋" w:eastAsia="仿宋" w:cs="仿宋"/>
          <w:color w:val="000000" w:themeColor="text1"/>
          <w:sz w:val="24"/>
          <w:szCs w:val="24"/>
          <w:highlight w:val="none"/>
          <w:lang w:eastAsia="zh-CN"/>
        </w:rPr>
        <w:t xml:space="preserve">乙方</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进行专项技术服务，并支付相应的技术服务报酬。双方经过平等协商，在真实、充分表达各自意愿的基础上</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根据《中华人民共和国</w:t>
      </w:r>
      <w:r>
        <w:rPr>
          <w:rFonts w:hint="eastAsia" w:ascii="仿宋" w:hAnsi="仿宋" w:eastAsia="仿宋" w:cs="仿宋"/>
          <w:color w:val="000000" w:themeColor="text1"/>
          <w:sz w:val="24"/>
          <w:szCs w:val="24"/>
          <w:highlight w:val="none"/>
          <w:lang w:val="en-US" w:eastAsia="zh-CN"/>
        </w:rPr>
        <w:t xml:space="preserve">民法典</w:t>
      </w:r>
      <w:r>
        <w:rPr>
          <w:rFonts w:hint="eastAsia" w:ascii="仿宋" w:hAnsi="仿宋" w:eastAsia="仿宋" w:cs="仿宋"/>
          <w:color w:val="000000" w:themeColor="text1"/>
          <w:sz w:val="24"/>
          <w:szCs w:val="24"/>
          <w:highlight w:val="none"/>
        </w:rPr>
        <w:t xml:space="preserve">》的规定，达成如下协议，并由双方共同恪守。</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第一条，</w:t>
      </w:r>
      <w:r>
        <w:rPr>
          <w:rFonts w:hint="eastAsia" w:ascii="仿宋" w:hAnsi="仿宋" w:eastAsia="仿宋" w:cs="仿宋"/>
          <w:color w:val="000000" w:themeColor="text1"/>
          <w:sz w:val="24"/>
          <w:szCs w:val="24"/>
          <w:highlight w:val="none"/>
        </w:rPr>
        <w:t xml:space="preserve">甲方委托乙方进行技术服务的内容如下</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firstLine="480"/>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1.1技术服务的目标</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u w:val="single"/>
        </w:rPr>
        <w:t xml:space="preserve">乙方派遣熟悉污水处理业务的技术人员进驻污水处理厂负责污水处理厂运</w:t>
      </w:r>
      <w:r>
        <w:rPr>
          <w:rFonts w:hint="eastAsia" w:ascii="仿宋" w:hAnsi="仿宋" w:eastAsia="仿宋" w:cs="仿宋"/>
          <w:color w:val="000000" w:themeColor="text1"/>
          <w:sz w:val="24"/>
          <w:szCs w:val="24"/>
          <w:highlight w:val="none"/>
          <w:u w:val="single"/>
          <w:lang w:val="en-US" w:eastAsia="zh-CN"/>
        </w:rPr>
        <w:t xml:space="preserve">行</w:t>
      </w:r>
      <w:r>
        <w:rPr>
          <w:rFonts w:hint="eastAsia" w:ascii="仿宋" w:hAnsi="仿宋" w:eastAsia="仿宋" w:cs="仿宋"/>
          <w:color w:val="000000" w:themeColor="text1"/>
          <w:sz w:val="24"/>
          <w:szCs w:val="24"/>
          <w:highlight w:val="none"/>
          <w:u w:val="single"/>
        </w:rPr>
        <w:t xml:space="preserve">监管工作，费用由甲方承担。乙方向甲方提交符合相关规范的监测报</w:t>
      </w:r>
      <w:r>
        <w:rPr>
          <w:rFonts w:hint="eastAsia" w:ascii="仿宋" w:hAnsi="仿宋" w:eastAsia="仿宋" w:cs="仿宋"/>
          <w:color w:val="000000" w:themeColor="text1"/>
          <w:sz w:val="24"/>
          <w:szCs w:val="24"/>
          <w:highlight w:val="none"/>
          <w:u w:val="single"/>
          <w:lang w:eastAsia="zh-CN"/>
        </w:rPr>
        <w:t xml:space="preserve">表</w:t>
      </w:r>
      <w:r>
        <w:rPr>
          <w:rFonts w:hint="eastAsia" w:ascii="仿宋" w:hAnsi="仿宋" w:eastAsia="仿宋" w:cs="仿宋"/>
          <w:color w:val="000000" w:themeColor="text1"/>
          <w:sz w:val="24"/>
          <w:szCs w:val="24"/>
          <w:highlight w:val="none"/>
          <w:u w:val="single"/>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1.2技术服务的内容</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乙方按照国家相关标</w:t>
      </w:r>
      <w:r>
        <w:rPr>
          <w:rFonts w:hint="eastAsia" w:ascii="仿宋" w:hAnsi="仿宋" w:eastAsia="仿宋" w:cs="仿宋"/>
          <w:color w:val="000000" w:themeColor="text1"/>
          <w:sz w:val="24"/>
          <w:szCs w:val="24"/>
          <w:highlight w:val="none"/>
          <w:lang w:eastAsia="zh-CN"/>
        </w:rPr>
        <w:t xml:space="preserve">准和</w:t>
      </w:r>
      <w:r>
        <w:rPr>
          <w:rFonts w:hint="eastAsia" w:ascii="仿宋" w:hAnsi="仿宋" w:eastAsia="仿宋" w:cs="仿宋"/>
          <w:color w:val="000000" w:themeColor="text1"/>
          <w:sz w:val="24"/>
          <w:szCs w:val="24"/>
          <w:highlight w:val="none"/>
        </w:rPr>
        <w:t xml:space="preserve">规范要求对污水处理厂的进、出水水质进行不定期检测，监测项目和监测频次按以下规定执行</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pStyle w:val="1156"/>
        <w:ind w:firstLine="482"/>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rPr>
        <w:t xml:space="preserve">8</w:t>
      </w:r>
      <w:r>
        <w:rPr>
          <w:rFonts w:hint="eastAsia" w:ascii="仿宋" w:hAnsi="仿宋" w:eastAsia="仿宋" w:cs="仿宋"/>
          <w:b/>
          <w:bCs/>
          <w:color w:val="000000" w:themeColor="text1"/>
          <w:sz w:val="24"/>
          <w:szCs w:val="24"/>
          <w:highlight w:val="none"/>
        </w:rPr>
        <w:t xml:space="preserve">座污水处理厂：</w:t>
      </w:r>
      <w:r>
        <w:rPr>
          <w:color w:val="000000" w:themeColor="text1"/>
          <w:highlight w:val="none"/>
        </w:rPr>
      </w:r>
      <w:r/>
    </w:p>
    <w:tbl>
      <w:tblPr>
        <w:tblStyle w:val="9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9"/>
        <w:gridCol w:w="1577"/>
        <w:gridCol w:w="1584"/>
      </w:tblGrid>
      <w:tr>
        <w:trPr>
          <w:jc w:val="center"/>
          <w:trHeight w:val="323"/>
          <w:tblHeader/>
        </w:trPr>
        <w:tc>
          <w:tcPr>
            <w:tcW w:w="3144" w:type="pct"/>
            <w:vAlign w:val="center"/>
            <w:textDirection w:val="lrTb"/>
            <w:noWrap w:val="false"/>
          </w:tcPr>
          <w:p>
            <w:pPr>
              <w:ind w:left="0" w:right="0" w:firstLine="0"/>
              <w:jc w:val="center"/>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监测项目</w:t>
            </w:r>
            <w:r>
              <w:rPr>
                <w:color w:val="000000" w:themeColor="text1"/>
                <w:highlight w:val="none"/>
              </w:rPr>
            </w:r>
            <w:r/>
          </w:p>
        </w:tc>
        <w:tc>
          <w:tcPr>
            <w:tcW w:w="925" w:type="pct"/>
            <w:vAlign w:val="center"/>
            <w:textDirection w:val="lrTb"/>
            <w:noWrap w:val="false"/>
          </w:tcPr>
          <w:p>
            <w:pPr>
              <w:ind w:left="0" w:right="0" w:firstLine="0"/>
              <w:jc w:val="center"/>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监测频次</w:t>
            </w:r>
            <w:r>
              <w:rPr>
                <w:color w:val="000000" w:themeColor="text1"/>
                <w:highlight w:val="none"/>
              </w:rPr>
            </w:r>
            <w:r/>
          </w:p>
        </w:tc>
        <w:tc>
          <w:tcPr>
            <w:tcW w:w="929" w:type="pct"/>
            <w:vAlign w:val="center"/>
            <w:textDirection w:val="lrTb"/>
            <w:noWrap w:val="false"/>
          </w:tcPr>
          <w:p>
            <w:pPr>
              <w:ind w:left="0" w:right="0" w:firstLine="0"/>
              <w:jc w:val="center"/>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rPr>
              <w:t xml:space="preserve">备注</w:t>
            </w:r>
            <w:r>
              <w:rPr>
                <w:color w:val="000000" w:themeColor="text1"/>
                <w:highlight w:val="none"/>
              </w:rPr>
            </w:r>
            <w:r/>
          </w:p>
        </w:tc>
      </w:tr>
      <w:tr>
        <w:trPr>
          <w:jc w:val="center"/>
          <w:trHeight w:val="624"/>
        </w:trPr>
        <w:tc>
          <w:tcPr>
            <w:tcW w:w="3144"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PH值、SS、CODcr、氨氮、总磷、总氮、色度</w:t>
            </w:r>
            <w:r>
              <w:rPr>
                <w:color w:val="000000" w:themeColor="text1"/>
                <w:highlight w:val="none"/>
              </w:rPr>
            </w:r>
            <w:r/>
          </w:p>
        </w:tc>
        <w:tc>
          <w:tcPr>
            <w:tcW w:w="925" w:type="pct"/>
            <w:vAlign w:val="center"/>
            <w:textDirection w:val="lrTb"/>
            <w:noWrap w:val="false"/>
          </w:tcPr>
          <w:p>
            <w:pPr>
              <w:ind w:left="0" w:right="0" w:firstLine="0"/>
              <w:jc w:val="lef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8-10次/月</w:t>
            </w:r>
            <w:r>
              <w:rPr>
                <w:color w:val="000000" w:themeColor="text1"/>
                <w:highlight w:val="none"/>
              </w:rPr>
            </w:r>
            <w:r/>
          </w:p>
        </w:tc>
        <w:tc>
          <w:tcPr>
            <w:tcW w:w="929" w:type="pct"/>
            <w:vAlign w:val="center"/>
            <w:textDirection w:val="lrTb"/>
            <w:noWrap w:val="false"/>
          </w:tcPr>
          <w:p>
            <w:pPr>
              <w:ind w:left="0" w:right="0" w:firstLine="0"/>
              <w:jc w:val="lef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进、出水同时监测</w:t>
            </w:r>
            <w:r>
              <w:rPr>
                <w:color w:val="000000" w:themeColor="text1"/>
                <w:highlight w:val="none"/>
              </w:rPr>
            </w:r>
            <w:r/>
          </w:p>
        </w:tc>
      </w:tr>
      <w:tr>
        <w:trPr>
          <w:jc w:val="center"/>
          <w:trHeight w:val="624"/>
        </w:trPr>
        <w:tc>
          <w:tcPr>
            <w:tcW w:w="3144"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石油类、粪大肠菌群、氯离子、BOD5</w:t>
            </w:r>
            <w:r>
              <w:rPr>
                <w:color w:val="000000" w:themeColor="text1"/>
                <w:highlight w:val="none"/>
              </w:rPr>
            </w:r>
            <w:r/>
          </w:p>
        </w:tc>
        <w:tc>
          <w:tcPr>
            <w:tcW w:w="925" w:type="pct"/>
            <w:vAlign w:val="center"/>
            <w:textDirection w:val="lrTb"/>
            <w:noWrap w:val="false"/>
          </w:tcPr>
          <w:p>
            <w:pPr>
              <w:ind w:left="0" w:right="0" w:firstLine="0"/>
              <w:jc w:val="lef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4次/月</w:t>
            </w:r>
            <w:r>
              <w:rPr>
                <w:color w:val="000000" w:themeColor="text1"/>
                <w:highlight w:val="none"/>
              </w:rPr>
            </w:r>
            <w:r/>
          </w:p>
        </w:tc>
        <w:tc>
          <w:tcPr>
            <w:tcW w:w="929" w:type="pct"/>
            <w:vAlign w:val="center"/>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粪大肠菌群只监测出水</w:t>
            </w:r>
            <w:r>
              <w:rPr>
                <w:color w:val="000000" w:themeColor="text1"/>
                <w:highlight w:val="none"/>
              </w:rPr>
            </w:r>
            <w:r/>
          </w:p>
        </w:tc>
      </w:tr>
      <w:tr>
        <w:trPr>
          <w:jc w:val="center"/>
          <w:trHeight w:val="946"/>
        </w:trPr>
        <w:tc>
          <w:tcPr>
            <w:tcW w:w="3144"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溶解性总固体、阴离子表面活性剂、氰化物、硫化物、苯胺、挥发酚、铜、锌、铅、汞、六价铬、总铬、总镉</w:t>
            </w:r>
            <w:r>
              <w:rPr>
                <w:color w:val="000000" w:themeColor="text1"/>
                <w:highlight w:val="none"/>
              </w:rPr>
            </w:r>
            <w:r/>
          </w:p>
        </w:tc>
        <w:tc>
          <w:tcPr>
            <w:tcW w:w="925" w:type="pct"/>
            <w:vAlign w:val="center"/>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1次/季度</w:t>
            </w:r>
            <w:r>
              <w:rPr>
                <w:color w:val="000000" w:themeColor="text1"/>
                <w:highlight w:val="none"/>
              </w:rPr>
            </w:r>
            <w:r/>
          </w:p>
        </w:tc>
        <w:tc>
          <w:tcPr>
            <w:tcW w:w="929" w:type="pct"/>
            <w:vAlign w:val="center"/>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进、出水同时监测</w:t>
            </w:r>
            <w:r>
              <w:rPr>
                <w:color w:val="000000" w:themeColor="text1"/>
                <w:highlight w:val="none"/>
              </w:rPr>
            </w:r>
            <w:r/>
          </w:p>
        </w:tc>
      </w:tr>
    </w:tbl>
    <w:p>
      <w:pPr>
        <w:ind w:firstLine="482"/>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rPr>
      </w:r>
      <w:r>
        <w:rPr>
          <w:color w:val="000000" w:themeColor="text1"/>
          <w:highlight w:val="none"/>
        </w:rPr>
      </w:r>
      <w:r/>
    </w:p>
    <w:p>
      <w:pPr>
        <w:ind w:firstLine="482"/>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rPr>
        <w:t xml:space="preserve">23</w:t>
      </w:r>
      <w:r>
        <w:rPr>
          <w:rFonts w:hint="eastAsia" w:ascii="仿宋" w:hAnsi="仿宋" w:eastAsia="仿宋" w:cs="仿宋"/>
          <w:b/>
          <w:bCs/>
          <w:color w:val="000000" w:themeColor="text1"/>
          <w:sz w:val="24"/>
          <w:szCs w:val="24"/>
          <w:highlight w:val="none"/>
        </w:rPr>
        <w:t xml:space="preserve">座村级污水处理站：</w:t>
      </w:r>
      <w:r>
        <w:rPr>
          <w:color w:val="000000" w:themeColor="text1"/>
          <w:highlight w:val="none"/>
        </w:rPr>
      </w:r>
      <w:r/>
    </w:p>
    <w:tbl>
      <w:tblPr>
        <w:tblStyle w:val="919"/>
        <w:tblW w:w="4997"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613"/>
        <w:gridCol w:w="1147"/>
        <w:gridCol w:w="1668"/>
        <w:gridCol w:w="942"/>
        <w:gridCol w:w="1764"/>
        <w:gridCol w:w="1187"/>
        <w:gridCol w:w="1196"/>
      </w:tblGrid>
      <w:tr>
        <w:trPr>
          <w:jc w:val="center"/>
          <w:trHeight w:val="0"/>
          <w:tblHeader/>
        </w:trPr>
        <w:tc>
          <w:tcPr>
            <w:shd w:val="clear" w:color="000000" w:fill="ffffff"/>
            <w:tcW w:w="386"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序号</w:t>
            </w:r>
            <w:r>
              <w:rPr>
                <w:color w:val="000000" w:themeColor="text1"/>
                <w:highlight w:val="none"/>
              </w:rPr>
            </w:r>
            <w:r/>
          </w:p>
        </w:tc>
        <w:tc>
          <w:tcPr>
            <w:shd w:val="clear" w:color="000000" w:fill="ffffff"/>
            <w:tcW w:w="699"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行政村</w:t>
            </w:r>
            <w:r>
              <w:rPr>
                <w:color w:val="000000" w:themeColor="text1"/>
                <w:highlight w:val="none"/>
              </w:rPr>
            </w:r>
            <w:r/>
          </w:p>
        </w:tc>
        <w:tc>
          <w:tcPr>
            <w:shd w:val="clear" w:color="000000" w:fill="ffffff"/>
            <w:tcW w:w="898"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20t/d~100t/d</w:t>
            </w:r>
            <w:r>
              <w:rPr>
                <w:color w:val="000000" w:themeColor="text1"/>
                <w:highlight w:val="none"/>
              </w:rPr>
            </w:r>
            <w:r/>
          </w:p>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（座）</w:t>
            </w:r>
            <w:r>
              <w:rPr>
                <w:color w:val="000000" w:themeColor="text1"/>
                <w:highlight w:val="none"/>
              </w:rPr>
            </w:r>
            <w:r/>
          </w:p>
        </w:tc>
        <w:tc>
          <w:tcPr>
            <w:shd w:val="clear" w:color="000000" w:fill="ffffff"/>
            <w:tcW w:w="502"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100t/d</w:t>
            </w:r>
            <w:r>
              <w:rPr>
                <w:color w:val="000000" w:themeColor="text1"/>
                <w:highlight w:val="none"/>
              </w:rPr>
            </w:r>
            <w:r/>
          </w:p>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（座）</w:t>
            </w:r>
            <w:r>
              <w:rPr>
                <w:color w:val="000000" w:themeColor="text1"/>
                <w:highlight w:val="none"/>
              </w:rPr>
            </w:r>
            <w:r/>
          </w:p>
        </w:tc>
        <w:tc>
          <w:tcPr>
            <w:shd w:val="clear" w:color="000000" w:fill="ffffff"/>
            <w:tcW w:w="1061"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监测项目</w:t>
            </w:r>
            <w:r>
              <w:rPr>
                <w:color w:val="000000" w:themeColor="text1"/>
                <w:highlight w:val="none"/>
              </w:rPr>
            </w:r>
            <w:r/>
          </w:p>
        </w:tc>
        <w:tc>
          <w:tcPr>
            <w:shd w:val="clear" w:color="000000" w:fill="ffffff"/>
            <w:tcW w:w="722"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监测频次</w:t>
            </w:r>
            <w:r>
              <w:rPr>
                <w:color w:val="000000" w:themeColor="text1"/>
                <w:highlight w:val="none"/>
              </w:rPr>
            </w:r>
            <w:r/>
          </w:p>
        </w:tc>
        <w:tc>
          <w:tcPr>
            <w:shd w:val="clear" w:color="000000" w:fill="ffffff"/>
            <w:tcW w:w="727" w:type="pct"/>
            <w:vAlign w:val="center"/>
            <w:textDirection w:val="lrTb"/>
            <w:noWrap w:val="false"/>
          </w:tcPr>
          <w:p>
            <w:pPr>
              <w:ind w:left="0" w:right="0" w:firstLine="0"/>
              <w:jc w:val="center"/>
              <w:spacing w:line="240" w:lineRule="auto"/>
              <w:rPr>
                <w:rFonts w:hint="eastAsia" w:ascii="仿宋" w:hAnsi="仿宋" w:eastAsia="仿宋" w:cs="仿宋"/>
                <w:b/>
                <w:color w:val="000000" w:themeColor="text1"/>
                <w:sz w:val="24"/>
                <w:highlight w:val="none"/>
              </w:rPr>
            </w:pPr>
            <w:r>
              <w:rPr>
                <w:rFonts w:hint="eastAsia" w:ascii="仿宋" w:hAnsi="仿宋" w:eastAsia="仿宋" w:cs="仿宋"/>
                <w:b/>
                <w:color w:val="000000" w:themeColor="text1"/>
                <w:sz w:val="24"/>
                <w:highlight w:val="none"/>
                <w:lang w:val="en-US" w:eastAsia="zh-CN"/>
              </w:rPr>
              <w:t xml:space="preserve">备注</w:t>
            </w:r>
            <w:r>
              <w:rPr>
                <w:color w:val="000000" w:themeColor="text1"/>
                <w:highlight w:val="none"/>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土楼村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1061" w:type="pct"/>
            <w:vAlign w:val="center"/>
            <w:vMerge w:val="restart"/>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CODcr、SS、氨氮、总氮、PH值、总磷</w:t>
            </w:r>
            <w:r>
              <w:rPr>
                <w:color w:val="000000" w:themeColor="text1"/>
                <w:highlight w:val="none"/>
              </w:rPr>
            </w:r>
            <w:r/>
          </w:p>
        </w:tc>
        <w:tc>
          <w:tcPr>
            <w:tcW w:w="722" w:type="pct"/>
            <w:vAlign w:val="center"/>
            <w:vMerge w:val="restart"/>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1次/季度，共4个季度。</w:t>
            </w:r>
            <w:r>
              <w:rPr>
                <w:color w:val="000000" w:themeColor="text1"/>
                <w:highlight w:val="none"/>
              </w:rPr>
            </w:r>
            <w:r/>
          </w:p>
        </w:tc>
        <w:tc>
          <w:tcPr>
            <w:tcW w:w="727" w:type="pct"/>
            <w:vAlign w:val="center"/>
            <w:vMerge w:val="restart"/>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只监测出水</w:t>
            </w:r>
            <w:r>
              <w:rPr>
                <w:color w:val="000000" w:themeColor="text1"/>
                <w:highlight w:val="none"/>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龙田村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continue"/>
            <w:textDirection w:val="lrTb"/>
            <w:noWrap w:val="false"/>
          </w:tcPr>
          <w:p>
            <w:pPr>
              <w:ind w:left="0" w:right="0" w:firstLine="0"/>
              <w:jc w:val="left"/>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3</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薛湖村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continue"/>
            <w:textDirection w:val="lrTb"/>
            <w:noWrap w:val="false"/>
          </w:tcPr>
          <w:p>
            <w:pPr>
              <w:ind w:left="0" w:right="0" w:firstLine="0"/>
              <w:jc w:val="left"/>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4</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重埠村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continue"/>
            <w:textDirection w:val="lrTb"/>
            <w:noWrap w:val="false"/>
          </w:tcPr>
          <w:p>
            <w:pPr>
              <w:ind w:left="0" w:right="0" w:firstLine="0"/>
              <w:jc w:val="left"/>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5</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后贺楼村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continue"/>
            <w:textDirection w:val="lrTb"/>
            <w:noWrap w:val="false"/>
          </w:tcPr>
          <w:p>
            <w:pPr>
              <w:ind w:left="0" w:right="0" w:firstLine="0"/>
              <w:jc w:val="left"/>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6</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王楼村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spacing w:line="240" w:lineRule="auto"/>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tcW w:w="722" w:type="pct"/>
            <w:vAlign w:val="center"/>
            <w:vMerge w:val="restart"/>
            <w:textDirection w:val="lrTb"/>
            <w:noWrap w:val="false"/>
          </w:tcPr>
          <w:p>
            <w:pPr>
              <w:ind w:left="0" w:right="0" w:firstLine="0"/>
              <w:jc w:val="left"/>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1次/年，共1年。</w:t>
            </w:r>
            <w:r>
              <w:rPr>
                <w:color w:val="000000" w:themeColor="text1"/>
                <w:highlight w:val="none"/>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7</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马湖村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8</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重埠村（赵集）</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9</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毛庄村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10</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吴楼村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11</w:t>
            </w:r>
            <w:r>
              <w:rPr>
                <w:color w:val="000000" w:themeColor="text1"/>
                <w:highlight w:val="none"/>
              </w:rPr>
            </w:r>
            <w:r/>
          </w:p>
        </w:tc>
        <w:tc>
          <w:tcPr>
            <w:shd w:val="clear" w:color="000000" w:fill="auto"/>
            <w:tcW w:w="699"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金井村</w:t>
            </w:r>
            <w:r>
              <w:rPr>
                <w:color w:val="000000" w:themeColor="text1"/>
                <w:highlight w:val="none"/>
              </w:rPr>
            </w:r>
            <w:r/>
          </w:p>
        </w:tc>
        <w:tc>
          <w:tcPr>
            <w:tcW w:w="898"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w:t>
            </w:r>
            <w:r>
              <w:rPr>
                <w:color w:val="000000" w:themeColor="text1"/>
                <w:highlight w:val="none"/>
              </w:rPr>
            </w:r>
            <w:r/>
          </w:p>
        </w:tc>
        <w:tc>
          <w:tcPr>
            <w:tcW w:w="502"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12</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李桥村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13</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李楼村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14</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大赵疃村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15</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后王桥村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16</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周庄村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17</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岳庄村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18</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小周庄村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19</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汪赵村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20</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贺窑村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21</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薛湖（东）</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22</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半楼村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r>
        <w:trPr>
          <w:jc w:val="center"/>
          <w:trHeight w:val="0"/>
        </w:trPr>
        <w:tc>
          <w:tcPr>
            <w:shd w:val="clear" w:color="auto" w:fill="auto"/>
            <w:tcW w:w="386" w:type="pct"/>
            <w:vAlign w:val="center"/>
            <w:textDirection w:val="lrTb"/>
            <w:noWrap w:val="false"/>
          </w:tcPr>
          <w:p>
            <w:pPr>
              <w:ind w:left="0" w:right="0" w:firstLine="0"/>
              <w:jc w:val="center"/>
              <w:spacing w:line="24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23</w:t>
            </w:r>
            <w:r>
              <w:rPr>
                <w:color w:val="000000" w:themeColor="text1"/>
                <w:highlight w:val="none"/>
              </w:rPr>
            </w:r>
            <w:r/>
          </w:p>
        </w:tc>
        <w:tc>
          <w:tcPr>
            <w:shd w:val="clear" w:color="000000" w:fill="auto"/>
            <w:tcW w:w="699"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小邵楼村</w:t>
            </w:r>
            <w:r>
              <w:rPr>
                <w:color w:val="000000" w:themeColor="text1"/>
                <w:highlight w:val="none"/>
              </w:rPr>
            </w:r>
            <w:r/>
          </w:p>
        </w:tc>
        <w:tc>
          <w:tcPr>
            <w:tcW w:w="898"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1</w:t>
            </w:r>
            <w:r>
              <w:rPr>
                <w:color w:val="000000" w:themeColor="text1"/>
                <w:highlight w:val="none"/>
              </w:rPr>
            </w:r>
            <w:r/>
          </w:p>
        </w:tc>
        <w:tc>
          <w:tcPr>
            <w:tcW w:w="502" w:type="pct"/>
            <w:vAlign w:val="center"/>
            <w:textDirection w:val="lrTb"/>
            <w:noWrap w:val="false"/>
          </w:tcPr>
          <w:p>
            <w:pPr>
              <w:ind w:left="0" w:right="0" w:firstLine="0"/>
              <w:jc w:val="center"/>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t xml:space="preserve">0</w:t>
            </w:r>
            <w:r>
              <w:rPr>
                <w:color w:val="000000" w:themeColor="text1"/>
                <w:highlight w:val="none"/>
              </w:rPr>
            </w:r>
            <w:r/>
          </w:p>
        </w:tc>
        <w:tc>
          <w:tcPr>
            <w:tcW w:w="1061" w:type="pct"/>
            <w:vAlign w:val="center"/>
            <w:vMerge w:val="continue"/>
            <w:textDirection w:val="lrTb"/>
            <w:noWrap w:val="false"/>
          </w:tcPr>
          <w:p>
            <w:pPr>
              <w:ind w:left="0" w:right="0" w:firstLine="0"/>
              <w:jc w:val="center"/>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2"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727" w:type="pct"/>
            <w:vAlign w:val="center"/>
            <w:vMerge w:val="continue"/>
            <w:textDirection w:val="lrTb"/>
            <w:noWrap w:val="false"/>
          </w:tcPr>
          <w:p>
            <w:pPr>
              <w:ind w:left="0" w:right="0" w:firstLine="0"/>
              <w:jc w:val="lef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bl>
    <w:p>
      <w:pPr>
        <w:ind w:firstLine="482"/>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highlight w:val="none"/>
        </w:rPr>
      </w:r>
      <w:r/>
    </w:p>
    <w:p>
      <w:pPr>
        <w:ind w:firstLine="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1.3技术服务的成本</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乙方向甲方</w:t>
      </w:r>
      <w:r>
        <w:rPr>
          <w:rFonts w:hint="eastAsia" w:ascii="仿宋" w:hAnsi="仿宋" w:eastAsia="仿宋" w:cs="仿宋"/>
          <w:color w:val="000000" w:themeColor="text1"/>
          <w:sz w:val="24"/>
          <w:szCs w:val="24"/>
          <w:highlight w:val="none"/>
          <w:lang w:eastAsia="zh-CN"/>
        </w:rPr>
        <w:t xml:space="preserve">交付</w:t>
      </w:r>
      <w:r>
        <w:rPr>
          <w:rFonts w:hint="eastAsia" w:ascii="仿宋" w:hAnsi="仿宋" w:eastAsia="仿宋" w:cs="仿宋"/>
          <w:color w:val="000000" w:themeColor="text1"/>
          <w:sz w:val="24"/>
          <w:szCs w:val="24"/>
          <w:highlight w:val="none"/>
        </w:rPr>
        <w:t xml:space="preserve">最终的监测报</w:t>
      </w:r>
      <w:r>
        <w:rPr>
          <w:rFonts w:hint="eastAsia" w:ascii="仿宋" w:hAnsi="仿宋" w:eastAsia="仿宋" w:cs="仿宋"/>
          <w:color w:val="000000" w:themeColor="text1"/>
          <w:sz w:val="24"/>
          <w:szCs w:val="24"/>
          <w:highlight w:val="none"/>
          <w:lang w:eastAsia="zh-CN"/>
        </w:rPr>
        <w:t xml:space="preserve">表</w:t>
      </w: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份、电子档一份。</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第二条，</w:t>
      </w:r>
      <w:r>
        <w:rPr>
          <w:rFonts w:hint="eastAsia" w:ascii="仿宋" w:hAnsi="仿宋" w:eastAsia="仿宋" w:cs="仿宋"/>
          <w:color w:val="000000" w:themeColor="text1"/>
          <w:sz w:val="24"/>
          <w:szCs w:val="24"/>
          <w:highlight w:val="none"/>
        </w:rPr>
        <w:t xml:space="preserve">乙方应按下列要求完成技术服务工作</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2.1技术服务地点</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u w:val="single"/>
          <w:lang w:eastAsia="zh-CN"/>
        </w:rPr>
        <w:t xml:space="preserve">徐州经济技术开发区管理委员会监管的8座污水处理厂，具体包括：大庙污水处理厂、开发区污水处理厂、不老河污水处理厂、大晶圆污水处理厂、徐庄镇污水处理厂、毛庄污水处理厂、运河北污水处理厂和不老河污水处理厂扩建项目。23座村级污水处理站，具体包括：土楼村、龙田村、薛湖村、王楼村、马湖村、重埠村、毛庄村、吴楼村、金井村、重埠村（赵集）、后贺楼村、李桥村、李楼村、大赵疃村、后王桥村、周庄村、岳庄村、小周庄村、汪赵村、贺窑村、薛湖（东）、半楼村、小邵楼村。</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2.2技术服务期限</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u w:val="single"/>
          <w:lang w:val="en-US" w:eastAsia="zh-CN"/>
        </w:rPr>
        <w:t xml:space="preserve">1</w:t>
      </w:r>
      <w:r>
        <w:rPr>
          <w:rFonts w:hint="eastAsia" w:ascii="仿宋" w:hAnsi="仿宋" w:eastAsia="仿宋" w:cs="仿宋"/>
          <w:color w:val="000000" w:themeColor="text1"/>
          <w:sz w:val="24"/>
          <w:szCs w:val="24"/>
          <w:highlight w:val="none"/>
          <w:u w:val="single"/>
        </w:rPr>
        <w:t xml:space="preserve">年。自     年  月  日至    年  月  日</w:t>
      </w:r>
      <w:r>
        <w:rPr>
          <w:rFonts w:hint="eastAsia" w:ascii="仿宋" w:hAnsi="仿宋" w:eastAsia="仿宋" w:cs="仿宋"/>
          <w:color w:val="000000" w:themeColor="text1"/>
          <w:sz w:val="24"/>
          <w:szCs w:val="24"/>
          <w:highlight w:val="none"/>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2.3 技术服务进度</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u w:val="single"/>
        </w:rPr>
        <w:t xml:space="preserve">乙方已对甲方现场进行实地勘测，依据监测方案确认甲方完全具备现场检测的各项条件。</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 xml:space="preserve">2.4技术服务质量要求</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u w:val="single"/>
          <w:lang w:val="en-US" w:eastAsia="zh-CN"/>
        </w:rPr>
        <w:t xml:space="preserve">按照《污水监测技术规范》HJ91.1-2019、《城镇污水处理厂污染物排放标准（含2006年的修改单）》GB18918-2002、《城镇污水处理厂污染物排放标准》DB32/4440-2022、《农村生活污水处理设施水污染物排放标准》（DB32/3462-2020）、《市政府关于印发徐州市区污水处理厂运行监督管理办法的通知》徐政规〔2018〕3号、《城镇污水处理厂运行监督管理技术规范》HJ 2038-2014标准要求执行。</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第三条，</w:t>
      </w:r>
      <w:r>
        <w:rPr>
          <w:rFonts w:hint="eastAsia" w:ascii="仿宋" w:hAnsi="仿宋" w:eastAsia="仿宋" w:cs="仿宋"/>
          <w:color w:val="000000" w:themeColor="text1"/>
          <w:sz w:val="24"/>
          <w:szCs w:val="24"/>
          <w:highlight w:val="none"/>
          <w:u w:val="single"/>
        </w:rPr>
        <w:t xml:space="preserve">为保证乙方有效进行技术服务工作，甲方应当在签订合同后3日内向乙方提供下列技术材料，并在检测期间提供符合要求的工作条件和提供检测便利条件。</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3.1 提供工作条件</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正常生产状态。</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第四条，</w:t>
      </w:r>
      <w:r>
        <w:rPr>
          <w:rFonts w:hint="eastAsia" w:ascii="仿宋" w:hAnsi="仿宋" w:eastAsia="仿宋" w:cs="仿宋"/>
          <w:color w:val="000000" w:themeColor="text1"/>
          <w:sz w:val="24"/>
          <w:szCs w:val="24"/>
          <w:highlight w:val="none"/>
        </w:rPr>
        <w:t xml:space="preserve">甲方向乙方支付技术服务报酬及支付方式为</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4.1合同价款</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指乙方按合同内容完成所有工作及服务后，甲方向其支付的款项包括乙方为完成技术服务工作应支出的各种费用。包括但不限于完成本项目服务工作期间所使用的人工、材料、使用软件费、机械、车辆、公务、论证、评审、验收、差旅、保险、利润、税金、通讯、办公设备、政策性文件规定及合同包含的所有风险、责任等各项应有费用，甲方</w:t>
      </w:r>
      <w:r>
        <w:rPr>
          <w:rFonts w:hint="eastAsia" w:ascii="仿宋" w:hAnsi="仿宋" w:eastAsia="仿宋" w:cs="仿宋"/>
          <w:color w:val="000000" w:themeColor="text1"/>
          <w:sz w:val="24"/>
          <w:szCs w:val="24"/>
          <w:highlight w:val="none"/>
          <w:lang w:eastAsia="zh-CN"/>
        </w:rPr>
        <w:t xml:space="preserve">不再</w:t>
      </w:r>
      <w:r>
        <w:rPr>
          <w:rFonts w:hint="eastAsia" w:ascii="仿宋" w:hAnsi="仿宋" w:eastAsia="仿宋" w:cs="仿宋"/>
          <w:color w:val="000000" w:themeColor="text1"/>
          <w:sz w:val="24"/>
          <w:szCs w:val="24"/>
          <w:highlight w:val="none"/>
        </w:rPr>
        <w:t xml:space="preserve">支付本合同价款以外的任何费用。</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4.2本合同价款为最高价款</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含税</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，合同价款不因</w:t>
      </w:r>
      <w:r>
        <w:rPr>
          <w:rFonts w:hint="eastAsia" w:ascii="仿宋" w:hAnsi="仿宋" w:eastAsia="仿宋" w:cs="仿宋"/>
          <w:color w:val="000000" w:themeColor="text1"/>
          <w:sz w:val="24"/>
          <w:szCs w:val="24"/>
          <w:highlight w:val="none"/>
          <w:lang w:eastAsia="zh-CN"/>
        </w:rPr>
        <w:t xml:space="preserve">任何缘由</w:t>
      </w:r>
      <w:r>
        <w:rPr>
          <w:rFonts w:hint="eastAsia" w:ascii="仿宋" w:hAnsi="仿宋" w:eastAsia="仿宋" w:cs="仿宋"/>
          <w:color w:val="000000" w:themeColor="text1"/>
          <w:sz w:val="24"/>
          <w:szCs w:val="24"/>
          <w:highlight w:val="none"/>
        </w:rPr>
        <w:t xml:space="preserve">而作调整。乙方确认已充分考虑到了其在技术服务过程中有可能出现的各种影响因素。承诺能在合同约定的价款内完成各项工作</w:t>
      </w:r>
      <w:r>
        <w:rPr>
          <w:rFonts w:hint="eastAsia" w:ascii="仿宋" w:hAnsi="仿宋" w:eastAsia="仿宋" w:cs="仿宋"/>
          <w:color w:val="000000" w:themeColor="text1"/>
          <w:sz w:val="24"/>
          <w:szCs w:val="24"/>
          <w:highlight w:val="none"/>
          <w:lang w:eastAsia="zh-CN"/>
        </w:rPr>
        <w:t xml:space="preserve">，具体履约考核细则见附件1</w:t>
      </w:r>
      <w:r>
        <w:rPr>
          <w:rFonts w:hint="eastAsia" w:ascii="仿宋" w:hAnsi="仿宋" w:eastAsia="仿宋" w:cs="仿宋"/>
          <w:color w:val="000000" w:themeColor="text1"/>
          <w:sz w:val="24"/>
          <w:szCs w:val="24"/>
          <w:highlight w:val="none"/>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4.3 合同价款总额</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为人民币大写金额</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元（小写金额：</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元）</w:t>
      </w:r>
      <w:r>
        <w:rPr>
          <w:rFonts w:hint="eastAsia" w:ascii="仿宋" w:hAnsi="仿宋" w:eastAsia="仿宋" w:cs="仿宋"/>
          <w:color w:val="000000" w:themeColor="text1"/>
          <w:sz w:val="24"/>
          <w:szCs w:val="24"/>
          <w:highlight w:val="none"/>
          <w:u w:val="single"/>
        </w:rPr>
        <w:t xml:space="preserve">                           </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4.4 支付时间、条件</w:t>
      </w:r>
      <w:r>
        <w:rPr>
          <w:color w:val="000000" w:themeColor="text1"/>
          <w:highlight w:val="none"/>
        </w:rPr>
      </w:r>
      <w:r/>
    </w:p>
    <w:p>
      <w:pPr>
        <w:ind w:firstLine="480"/>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经双方协商一致，选择以下第</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种付款方式：</w:t>
      </w:r>
      <w:r>
        <w:rPr>
          <w:color w:val="000000" w:themeColor="text1"/>
          <w:highlight w:val="none"/>
        </w:rPr>
      </w:r>
      <w:r/>
    </w:p>
    <w:p>
      <w:pPr>
        <w:ind w:firstLine="480"/>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（一）付款方式（提交预付款保函的）</w:t>
      </w:r>
      <w:r>
        <w:rPr>
          <w:color w:val="000000" w:themeColor="text1"/>
          <w:highlight w:val="none"/>
        </w:rPr>
      </w:r>
      <w:r/>
    </w:p>
    <w:p>
      <w:pPr>
        <w:pStyle w:val="934"/>
        <w:ind w:firstLine="357"/>
        <w:jc w:val="both"/>
        <w:spacing w:line="520" w:lineRule="exact"/>
        <w:widowControl w:val="off"/>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 合同价款的百分之</w:t>
      </w:r>
      <w:r>
        <w:rPr>
          <w:rFonts w:hint="eastAsia" w:ascii="仿宋" w:hAnsi="仿宋" w:eastAsia="仿宋" w:cs="仿宋"/>
          <w:bCs/>
          <w:color w:val="000000" w:themeColor="text1"/>
          <w:sz w:val="24"/>
          <w:szCs w:val="24"/>
          <w:highlight w:val="none"/>
          <w:lang w:val="en-US" w:eastAsia="zh-CN"/>
        </w:rPr>
        <w:t xml:space="preserve">五</w:t>
      </w:r>
      <w:r>
        <w:rPr>
          <w:rFonts w:hint="eastAsia" w:ascii="仿宋" w:hAnsi="仿宋" w:eastAsia="仿宋" w:cs="仿宋"/>
          <w:bCs/>
          <w:color w:val="000000" w:themeColor="text1"/>
          <w:sz w:val="24"/>
          <w:szCs w:val="24"/>
          <w:highlight w:val="none"/>
        </w:rPr>
        <w:t xml:space="preserve">十</w:t>
      </w:r>
      <w:r>
        <w:rPr>
          <w:rFonts w:hint="eastAsia" w:ascii="仿宋" w:hAnsi="仿宋" w:eastAsia="仿宋" w:cs="仿宋"/>
          <w:bCs/>
          <w:color w:val="000000" w:themeColor="text1"/>
          <w:sz w:val="24"/>
          <w:szCs w:val="24"/>
          <w:highlight w:val="none"/>
          <w:lang w:eastAsia="zh-CN"/>
        </w:rPr>
        <w:t xml:space="preserve">（</w:t>
      </w:r>
      <w:r>
        <w:rPr>
          <w:rFonts w:hint="eastAsia" w:ascii="仿宋" w:hAnsi="仿宋" w:eastAsia="仿宋" w:cs="仿宋"/>
          <w:bCs/>
          <w:color w:val="000000" w:themeColor="text1"/>
          <w:sz w:val="24"/>
          <w:szCs w:val="24"/>
          <w:highlight w:val="none"/>
          <w:lang w:val="en-US" w:eastAsia="zh-CN"/>
        </w:rPr>
        <w:t xml:space="preserve">5</w:t>
      </w:r>
      <w:r>
        <w:rPr>
          <w:rFonts w:hint="eastAsia" w:ascii="仿宋" w:hAnsi="仿宋" w:eastAsia="仿宋" w:cs="仿宋"/>
          <w:bCs/>
          <w:color w:val="000000" w:themeColor="text1"/>
          <w:sz w:val="24"/>
          <w:szCs w:val="24"/>
          <w:highlight w:val="none"/>
        </w:rPr>
        <w:t xml:space="preserve">0%</w:t>
      </w:r>
      <w:r>
        <w:rPr>
          <w:rFonts w:hint="eastAsia" w:ascii="仿宋" w:hAnsi="仿宋" w:eastAsia="仿宋" w:cs="仿宋"/>
          <w:bCs/>
          <w:color w:val="000000" w:themeColor="text1"/>
          <w:sz w:val="24"/>
          <w:szCs w:val="24"/>
          <w:highlight w:val="none"/>
          <w:lang w:eastAsia="zh-CN"/>
        </w:rPr>
        <w:t xml:space="preserve">）</w:t>
      </w:r>
      <w:r>
        <w:rPr>
          <w:rFonts w:hint="eastAsia" w:ascii="仿宋" w:hAnsi="仿宋" w:eastAsia="仿宋" w:cs="仿宋"/>
          <w:bCs/>
          <w:color w:val="000000" w:themeColor="text1"/>
          <w:sz w:val="24"/>
          <w:szCs w:val="24"/>
          <w:highlight w:val="none"/>
        </w:rPr>
        <w:t xml:space="preserve">即￥</w:t>
      </w:r>
      <w:r>
        <w:rPr>
          <w:rFonts w:hint="eastAsia" w:ascii="仿宋" w:hAnsi="仿宋" w:eastAsia="仿宋" w:cs="仿宋"/>
          <w:bCs/>
          <w:color w:val="000000" w:themeColor="text1"/>
          <w:sz w:val="24"/>
          <w:szCs w:val="24"/>
          <w:highlight w:val="none"/>
          <w:u w:val="single"/>
        </w:rPr>
        <w:t xml:space="preserve">     </w:t>
      </w:r>
      <w:r>
        <w:rPr>
          <w:rFonts w:hint="eastAsia" w:ascii="仿宋" w:hAnsi="仿宋" w:eastAsia="仿宋" w:cs="仿宋"/>
          <w:bCs/>
          <w:color w:val="000000" w:themeColor="text1"/>
          <w:sz w:val="24"/>
          <w:szCs w:val="24"/>
          <w:highlight w:val="none"/>
        </w:rPr>
        <w:t xml:space="preserve">，大写：人民币</w:t>
      </w:r>
      <w:r>
        <w:rPr>
          <w:rFonts w:hint="eastAsia" w:ascii="仿宋" w:hAnsi="仿宋" w:eastAsia="仿宋" w:cs="仿宋"/>
          <w:bCs/>
          <w:color w:val="000000" w:themeColor="text1"/>
          <w:sz w:val="24"/>
          <w:szCs w:val="24"/>
          <w:highlight w:val="none"/>
          <w:u w:val="single"/>
        </w:rPr>
        <w:t xml:space="preserve">            </w:t>
      </w:r>
      <w:r>
        <w:rPr>
          <w:rFonts w:hint="eastAsia" w:ascii="仿宋" w:hAnsi="仿宋" w:eastAsia="仿宋" w:cs="仿宋"/>
          <w:bCs/>
          <w:color w:val="000000" w:themeColor="text1"/>
          <w:sz w:val="24"/>
          <w:szCs w:val="24"/>
          <w:highlight w:val="none"/>
        </w:rPr>
        <w:t xml:space="preserve">元整，在双方签订合同后</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5 </w:t>
      </w:r>
      <w:r>
        <w:rPr>
          <w:rFonts w:hint="eastAsia" w:ascii="仿宋" w:hAnsi="仿宋" w:eastAsia="仿宋" w:cs="仿宋"/>
          <w:color w:val="000000" w:themeColor="text1"/>
          <w:sz w:val="24"/>
          <w:szCs w:val="24"/>
          <w:highlight w:val="none"/>
        </w:rPr>
        <w:t xml:space="preserve">个工作日内</w:t>
      </w:r>
      <w:r>
        <w:rPr>
          <w:rFonts w:hint="eastAsia" w:ascii="仿宋" w:hAnsi="仿宋" w:eastAsia="仿宋" w:cs="仿宋"/>
          <w:bCs/>
          <w:color w:val="000000" w:themeColor="text1"/>
          <w:sz w:val="24"/>
          <w:szCs w:val="24"/>
          <w:highlight w:val="none"/>
        </w:rPr>
        <w:t xml:space="preserve">，</w:t>
      </w:r>
      <w:r>
        <w:rPr>
          <w:rFonts w:hint="eastAsia" w:ascii="仿宋" w:hAnsi="仿宋" w:eastAsia="仿宋" w:cs="仿宋"/>
          <w:color w:val="000000" w:themeColor="text1"/>
          <w:sz w:val="24"/>
          <w:szCs w:val="24"/>
          <w:highlight w:val="none"/>
        </w:rPr>
        <w:t xml:space="preserve">乙方向甲方出具等额预付款保函后</w:t>
      </w:r>
      <w:r>
        <w:rPr>
          <w:rFonts w:hint="eastAsia" w:ascii="仿宋" w:hAnsi="仿宋" w:eastAsia="仿宋" w:cs="仿宋"/>
          <w:bCs/>
          <w:color w:val="000000" w:themeColor="text1"/>
          <w:sz w:val="24"/>
          <w:szCs w:val="24"/>
          <w:highlight w:val="none"/>
        </w:rPr>
        <w:t xml:space="preserve">，由甲方办理政府采购资金结算手续支付给乙方</w:t>
      </w:r>
      <w:r>
        <w:rPr>
          <w:rFonts w:hint="eastAsia" w:ascii="仿宋" w:hAnsi="仿宋" w:eastAsia="仿宋" w:cs="仿宋"/>
          <w:bCs/>
          <w:color w:val="000000" w:themeColor="text1"/>
          <w:sz w:val="24"/>
          <w:szCs w:val="24"/>
          <w:highlight w:val="none"/>
          <w:lang w:eastAsia="zh-CN"/>
        </w:rPr>
        <w:t xml:space="preserve">；</w:t>
      </w:r>
      <w:r>
        <w:rPr>
          <w:rFonts w:hint="eastAsia" w:ascii="仿宋" w:hAnsi="仿宋" w:eastAsia="仿宋" w:cs="仿宋"/>
          <w:bCs/>
          <w:color w:val="000000" w:themeColor="text1"/>
          <w:sz w:val="24"/>
          <w:szCs w:val="24"/>
          <w:highlight w:val="none"/>
          <w:lang w:val="en-US" w:eastAsia="zh-CN"/>
        </w:rPr>
        <w:t xml:space="preserve">剩下款项</w:t>
      </w:r>
      <w:r>
        <w:rPr>
          <w:rFonts w:hint="eastAsia" w:ascii="仿宋" w:hAnsi="仿宋" w:eastAsia="仿宋" w:cs="仿宋"/>
          <w:color w:val="000000" w:themeColor="text1"/>
          <w:sz w:val="24"/>
          <w:szCs w:val="24"/>
          <w:highlight w:val="none"/>
        </w:rPr>
        <w:t xml:space="preserve">甲方按</w:t>
      </w:r>
      <w:r>
        <w:rPr>
          <w:rFonts w:hint="eastAsia" w:ascii="仿宋" w:hAnsi="仿宋" w:eastAsia="仿宋" w:cs="仿宋"/>
          <w:color w:val="000000" w:themeColor="text1"/>
          <w:sz w:val="24"/>
          <w:szCs w:val="24"/>
          <w:highlight w:val="none"/>
          <w:lang w:val="en-US" w:eastAsia="zh-CN"/>
        </w:rPr>
        <w:t xml:space="preserve">月</w:t>
      </w:r>
      <w:r>
        <w:rPr>
          <w:rFonts w:hint="eastAsia" w:ascii="仿宋" w:hAnsi="仿宋" w:eastAsia="仿宋" w:cs="仿宋"/>
          <w:color w:val="000000" w:themeColor="text1"/>
          <w:sz w:val="24"/>
          <w:szCs w:val="24"/>
          <w:highlight w:val="none"/>
        </w:rPr>
        <w:t xml:space="preserve">支付当年委托</w:t>
      </w:r>
      <w:r>
        <w:rPr>
          <w:rFonts w:hint="eastAsia" w:ascii="仿宋" w:hAnsi="仿宋" w:eastAsia="仿宋" w:cs="仿宋"/>
          <w:color w:val="000000" w:themeColor="text1"/>
          <w:sz w:val="24"/>
          <w:szCs w:val="24"/>
          <w:highlight w:val="none"/>
          <w:lang w:eastAsia="zh-CN"/>
        </w:rPr>
        <w:t xml:space="preserve">监管</w:t>
      </w:r>
      <w:r>
        <w:rPr>
          <w:rFonts w:hint="eastAsia" w:ascii="仿宋" w:hAnsi="仿宋" w:eastAsia="仿宋" w:cs="仿宋"/>
          <w:color w:val="000000" w:themeColor="text1"/>
          <w:sz w:val="24"/>
          <w:szCs w:val="24"/>
          <w:highlight w:val="none"/>
        </w:rPr>
        <w:t xml:space="preserve">费</w:t>
      </w:r>
      <w:r>
        <w:rPr>
          <w:rFonts w:hint="eastAsia" w:ascii="仿宋" w:hAnsi="仿宋" w:eastAsia="仿宋" w:cs="仿宋"/>
          <w:color w:val="000000" w:themeColor="text1"/>
          <w:sz w:val="24"/>
          <w:szCs w:val="24"/>
          <w:highlight w:val="none"/>
          <w:lang w:val="en-US" w:eastAsia="zh-CN"/>
        </w:rPr>
        <w:t xml:space="preserve">用</w:t>
      </w:r>
      <w:r>
        <w:rPr>
          <w:rFonts w:hint="eastAsia" w:ascii="仿宋" w:hAnsi="仿宋" w:eastAsia="仿宋" w:cs="仿宋"/>
          <w:color w:val="000000" w:themeColor="text1"/>
          <w:sz w:val="24"/>
          <w:szCs w:val="24"/>
          <w:highlight w:val="none"/>
        </w:rPr>
        <w:t xml:space="preserve">每</w:t>
      </w:r>
      <w:r>
        <w:rPr>
          <w:rFonts w:hint="eastAsia" w:ascii="仿宋" w:hAnsi="仿宋" w:eastAsia="仿宋" w:cs="仿宋"/>
          <w:color w:val="000000" w:themeColor="text1"/>
          <w:sz w:val="24"/>
          <w:szCs w:val="24"/>
          <w:highlight w:val="none"/>
          <w:lang w:val="en-US" w:eastAsia="zh-CN"/>
        </w:rPr>
        <w:t xml:space="preserve">月</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元（大写：</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元整）</w:t>
      </w:r>
      <w:r>
        <w:rPr>
          <w:rFonts w:hint="eastAsia" w:ascii="仿宋" w:hAnsi="仿宋" w:eastAsia="仿宋" w:cs="仿宋"/>
          <w:bCs/>
          <w:color w:val="000000" w:themeColor="text1"/>
          <w:sz w:val="24"/>
          <w:szCs w:val="24"/>
          <w:highlight w:val="none"/>
        </w:rPr>
        <w:t xml:space="preserve">由甲方办理政府采购资金结算手续支付给乙方。</w:t>
      </w:r>
      <w:r>
        <w:rPr>
          <w:color w:val="000000" w:themeColor="text1"/>
          <w:highlight w:val="none"/>
        </w:rPr>
      </w:r>
      <w:r/>
    </w:p>
    <w:p>
      <w:pPr>
        <w:ind w:firstLine="480"/>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（二）付款方式（不</w:t>
      </w:r>
      <w:r>
        <w:rPr>
          <w:rFonts w:hint="eastAsia" w:ascii="仿宋" w:hAnsi="仿宋" w:eastAsia="仿宋" w:cs="仿宋"/>
          <w:color w:val="000000" w:themeColor="text1"/>
          <w:sz w:val="24"/>
          <w:szCs w:val="24"/>
          <w:highlight w:val="none"/>
        </w:rPr>
        <w:t xml:space="preserve">提交预付款保函的）</w:t>
      </w:r>
      <w:r>
        <w:rPr>
          <w:color w:val="000000" w:themeColor="text1"/>
          <w:highlight w:val="none"/>
        </w:rPr>
      </w:r>
      <w:r/>
    </w:p>
    <w:p>
      <w:pPr>
        <w:pStyle w:val="934"/>
        <w:ind w:firstLine="357"/>
        <w:jc w:val="both"/>
        <w:spacing w:line="520" w:lineRule="exact"/>
        <w:widowControl w:val="off"/>
        <w:rPr>
          <w:rFonts w:hint="eastAsia" w:ascii="仿宋" w:hAnsi="仿宋" w:eastAsia="仿宋" w:cs="仿宋"/>
          <w:bCs/>
          <w:color w:val="000000" w:themeColor="text1"/>
          <w:sz w:val="24"/>
          <w:szCs w:val="24"/>
          <w:highlight w:val="none"/>
        </w:rPr>
      </w:pPr>
      <w:r>
        <w:rPr>
          <w:rFonts w:hint="eastAsia" w:ascii="仿宋" w:hAnsi="仿宋" w:eastAsia="仿宋" w:cs="仿宋"/>
          <w:color w:val="000000" w:themeColor="text1"/>
          <w:sz w:val="24"/>
          <w:szCs w:val="24"/>
          <w:highlight w:val="none"/>
        </w:rPr>
        <w:t xml:space="preserve">合同签订且乙方提供对应金额的增值税发票后</w:t>
      </w:r>
      <w:r>
        <w:rPr>
          <w:rFonts w:hint="eastAsia" w:ascii="仿宋" w:hAnsi="仿宋" w:eastAsia="仿宋" w:cs="仿宋"/>
          <w:color w:val="000000" w:themeColor="text1"/>
          <w:sz w:val="24"/>
          <w:szCs w:val="24"/>
          <w:highlight w:val="none"/>
          <w:u w:val="single"/>
        </w:rPr>
        <w:t xml:space="preserve"> 5 </w:t>
      </w:r>
      <w:r>
        <w:rPr>
          <w:rFonts w:hint="eastAsia" w:ascii="仿宋" w:hAnsi="仿宋" w:eastAsia="仿宋" w:cs="仿宋"/>
          <w:color w:val="000000" w:themeColor="text1"/>
          <w:sz w:val="24"/>
          <w:szCs w:val="24"/>
          <w:highlight w:val="none"/>
        </w:rPr>
        <w:t xml:space="preserve"> 个工作日内，甲方应支付合同价款的百分之</w:t>
      </w:r>
      <w:r>
        <w:rPr>
          <w:rFonts w:hint="eastAsia" w:ascii="仿宋" w:hAnsi="仿宋" w:eastAsia="仿宋" w:cs="仿宋"/>
          <w:color w:val="000000" w:themeColor="text1"/>
          <w:sz w:val="24"/>
          <w:szCs w:val="24"/>
          <w:highlight w:val="none"/>
          <w:lang w:eastAsia="zh-CN"/>
        </w:rPr>
        <w:t xml:space="preserve">十</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10</w:t>
      </w:r>
      <w:r>
        <w:rPr>
          <w:rFonts w:hint="eastAsia" w:ascii="仿宋" w:hAnsi="仿宋" w:eastAsia="仿宋" w:cs="仿宋"/>
          <w:color w:val="000000" w:themeColor="text1"/>
          <w:sz w:val="24"/>
          <w:szCs w:val="24"/>
          <w:highlight w:val="none"/>
        </w:rPr>
        <w:t xml:space="preserve">%），小写￥</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rPr>
        <w:t xml:space="preserve">大写：人民币</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lang w:eastAsia="zh-CN"/>
        </w:rPr>
        <w:t xml:space="preserve">元整</w:t>
      </w:r>
      <w:r>
        <w:rPr>
          <w:rFonts w:hint="eastAsia" w:ascii="仿宋" w:hAnsi="仿宋" w:eastAsia="仿宋" w:cs="仿宋"/>
          <w:color w:val="000000" w:themeColor="text1"/>
          <w:sz w:val="24"/>
          <w:szCs w:val="24"/>
          <w:highlight w:val="none"/>
        </w:rPr>
        <w:t xml:space="preserve"> </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bCs/>
          <w:color w:val="000000" w:themeColor="text1"/>
          <w:sz w:val="24"/>
          <w:szCs w:val="24"/>
          <w:highlight w:val="none"/>
          <w:lang w:val="en-US" w:eastAsia="zh-CN"/>
        </w:rPr>
        <w:t xml:space="preserve">剩下款项</w:t>
      </w:r>
      <w:r>
        <w:rPr>
          <w:rFonts w:hint="eastAsia" w:ascii="仿宋" w:hAnsi="仿宋" w:eastAsia="仿宋" w:cs="仿宋"/>
          <w:color w:val="000000" w:themeColor="text1"/>
          <w:sz w:val="24"/>
          <w:szCs w:val="24"/>
          <w:highlight w:val="none"/>
        </w:rPr>
        <w:t xml:space="preserve">甲方按</w:t>
      </w:r>
      <w:r>
        <w:rPr>
          <w:rFonts w:hint="eastAsia" w:ascii="仿宋" w:hAnsi="仿宋" w:eastAsia="仿宋" w:cs="仿宋"/>
          <w:color w:val="000000" w:themeColor="text1"/>
          <w:sz w:val="24"/>
          <w:szCs w:val="24"/>
          <w:highlight w:val="none"/>
          <w:lang w:val="en-US" w:eastAsia="zh-CN"/>
        </w:rPr>
        <w:t xml:space="preserve">月</w:t>
      </w:r>
      <w:r>
        <w:rPr>
          <w:rFonts w:hint="eastAsia" w:ascii="仿宋" w:hAnsi="仿宋" w:eastAsia="仿宋" w:cs="仿宋"/>
          <w:color w:val="000000" w:themeColor="text1"/>
          <w:sz w:val="24"/>
          <w:szCs w:val="24"/>
          <w:highlight w:val="none"/>
          <w:lang w:eastAsia="zh-CN"/>
        </w:rPr>
        <w:t xml:space="preserve">（下个月7日</w:t>
      </w:r>
      <w:r>
        <w:rPr>
          <w:rFonts w:hint="eastAsia" w:ascii="仿宋" w:hAnsi="仿宋" w:eastAsia="仿宋" w:cs="仿宋"/>
          <w:color w:val="000000" w:themeColor="text1"/>
          <w:sz w:val="24"/>
          <w:szCs w:val="24"/>
          <w:highlight w:val="none"/>
          <w:lang w:val="en-US" w:eastAsia="zh-CN"/>
        </w:rPr>
        <w:t xml:space="preserve">前</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支付当年委托</w:t>
      </w:r>
      <w:r>
        <w:rPr>
          <w:rFonts w:hint="eastAsia" w:ascii="仿宋" w:hAnsi="仿宋" w:eastAsia="仿宋" w:cs="仿宋"/>
          <w:color w:val="000000" w:themeColor="text1"/>
          <w:sz w:val="24"/>
          <w:szCs w:val="24"/>
          <w:highlight w:val="none"/>
          <w:lang w:eastAsia="zh-CN"/>
        </w:rPr>
        <w:t xml:space="preserve">监管</w:t>
      </w:r>
      <w:r>
        <w:rPr>
          <w:rFonts w:hint="eastAsia" w:ascii="仿宋" w:hAnsi="仿宋" w:eastAsia="仿宋" w:cs="仿宋"/>
          <w:color w:val="000000" w:themeColor="text1"/>
          <w:sz w:val="24"/>
          <w:szCs w:val="24"/>
          <w:highlight w:val="none"/>
        </w:rPr>
        <w:t xml:space="preserve">费</w:t>
      </w:r>
      <w:r>
        <w:rPr>
          <w:rFonts w:hint="eastAsia" w:ascii="仿宋" w:hAnsi="仿宋" w:eastAsia="仿宋" w:cs="仿宋"/>
          <w:color w:val="000000" w:themeColor="text1"/>
          <w:sz w:val="24"/>
          <w:szCs w:val="24"/>
          <w:highlight w:val="none"/>
          <w:lang w:val="en-US" w:eastAsia="zh-CN"/>
        </w:rPr>
        <w:t xml:space="preserve">用</w:t>
      </w:r>
      <w:r>
        <w:rPr>
          <w:rFonts w:hint="eastAsia" w:ascii="仿宋" w:hAnsi="仿宋" w:eastAsia="仿宋" w:cs="仿宋"/>
          <w:color w:val="000000" w:themeColor="text1"/>
          <w:sz w:val="24"/>
          <w:szCs w:val="24"/>
          <w:highlight w:val="none"/>
        </w:rPr>
        <w:t xml:space="preserve">每</w:t>
      </w:r>
      <w:r>
        <w:rPr>
          <w:rFonts w:hint="eastAsia" w:ascii="仿宋" w:hAnsi="仿宋" w:eastAsia="仿宋" w:cs="仿宋"/>
          <w:color w:val="000000" w:themeColor="text1"/>
          <w:sz w:val="24"/>
          <w:szCs w:val="24"/>
          <w:highlight w:val="none"/>
          <w:lang w:val="en-US" w:eastAsia="zh-CN"/>
        </w:rPr>
        <w:t xml:space="preserve">月</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元（大写：</w:t>
      </w:r>
      <w:r>
        <w:rPr>
          <w:rFonts w:hint="eastAsia" w:ascii="仿宋" w:hAnsi="仿宋" w:eastAsia="仿宋" w:cs="仿宋"/>
          <w:color w:val="000000" w:themeColor="text1"/>
          <w:sz w:val="24"/>
          <w:szCs w:val="24"/>
          <w:highlight w:val="none"/>
          <w:u w:val="single"/>
        </w:rPr>
        <w:t xml:space="preserve">    </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元整）</w:t>
      </w:r>
      <w:r>
        <w:rPr>
          <w:rFonts w:hint="eastAsia" w:ascii="仿宋" w:hAnsi="仿宋" w:eastAsia="仿宋" w:cs="仿宋"/>
          <w:bCs/>
          <w:color w:val="000000" w:themeColor="text1"/>
          <w:sz w:val="24"/>
          <w:szCs w:val="24"/>
          <w:highlight w:val="none"/>
        </w:rPr>
        <w:t xml:space="preserve">由甲方办理政府采购资金结算手续支付给乙方</w:t>
      </w:r>
      <w:r>
        <w:rPr>
          <w:rFonts w:hint="eastAsia" w:ascii="仿宋" w:hAnsi="仿宋" w:eastAsia="仿宋" w:cs="仿宋"/>
          <w:bCs/>
          <w:color w:val="000000" w:themeColor="text1"/>
          <w:sz w:val="24"/>
          <w:szCs w:val="24"/>
          <w:highlight w:val="none"/>
          <w:lang w:eastAsia="zh-CN"/>
        </w:rPr>
        <w:t xml:space="preserve">，乙方需提供付款申请和附件</w:t>
      </w:r>
      <w:r>
        <w:rPr>
          <w:rFonts w:hint="eastAsia" w:ascii="仿宋" w:hAnsi="仿宋" w:eastAsia="仿宋" w:cs="仿宋"/>
          <w:bCs/>
          <w:color w:val="000000" w:themeColor="text1"/>
          <w:sz w:val="24"/>
          <w:szCs w:val="24"/>
          <w:highlight w:val="none"/>
          <w:lang w:val="en-US" w:eastAsia="zh-CN"/>
        </w:rPr>
        <w:t xml:space="preserve">3的相关资料作为付款依据</w:t>
      </w:r>
      <w:r>
        <w:rPr>
          <w:rFonts w:hint="eastAsia" w:ascii="仿宋" w:hAnsi="仿宋" w:eastAsia="仿宋" w:cs="仿宋"/>
          <w:bCs/>
          <w:color w:val="000000" w:themeColor="text1"/>
          <w:sz w:val="24"/>
          <w:szCs w:val="24"/>
          <w:highlight w:val="none"/>
        </w:rPr>
        <w:t xml:space="preserve">。</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第五条，</w:t>
      </w:r>
      <w:r>
        <w:rPr>
          <w:rFonts w:hint="eastAsia" w:ascii="仿宋" w:hAnsi="仿宋" w:eastAsia="仿宋" w:cs="仿宋"/>
          <w:color w:val="000000" w:themeColor="text1"/>
          <w:sz w:val="24"/>
          <w:szCs w:val="24"/>
          <w:highlight w:val="none"/>
        </w:rPr>
        <w:t xml:space="preserve">甲方的权利、义务</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 权利</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5.1.1 甲方有权随时向乙方询问咨询工作进展及工作内容，阐述对具体问题的意见和建议。</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5.1.2从事本咨询项目的工作人员有下列情形之一的，甲方有权更换工作人员。</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5.1.2.1 不能胜任岗位工作或工作中有严重过失行为的</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5.1.2.2 对甲方提出咨询业务范围内的问题不能及时核对或答复的</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5.1.2.3参与有可能影响甲方利益的活动和接受与本咨询项目有关的第三人礼物和金钱的</w:t>
      </w:r>
      <w:r>
        <w:rPr>
          <w:rFonts w:hint="eastAsia" w:ascii="仿宋" w:hAnsi="仿宋" w:eastAsia="仿宋" w:cs="仿宋"/>
          <w:color w:val="000000" w:themeColor="text1"/>
          <w:sz w:val="24"/>
          <w:szCs w:val="24"/>
          <w:highlight w:val="none"/>
          <w:lang w:eastAsia="zh-CN"/>
        </w:rPr>
        <w:t xml:space="preserve">；</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5.1.2.3 泄露咨询项目资料的</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 开发</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5.1.2.4 甲方认为咨询人员存在其他不宜继续从事本咨询服务工作的。</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5.2 甲方义务</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5.2.1 按合同约定支付合同价款。</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5.2.2 为乙方提供现场监测等便利条件。</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第六条，</w:t>
      </w:r>
      <w:r>
        <w:rPr>
          <w:rFonts w:hint="eastAsia" w:ascii="仿宋" w:hAnsi="仿宋" w:eastAsia="仿宋" w:cs="仿宋"/>
          <w:color w:val="000000" w:themeColor="text1"/>
          <w:sz w:val="24"/>
          <w:szCs w:val="24"/>
          <w:highlight w:val="none"/>
        </w:rPr>
        <w:t xml:space="preserve">乙方的权利、义务</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6.1 权利</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6.1.1 按本合同的约定取得合同价款。</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6.1.2 有权对与本咨询项目相关的问题查问或核对，到项目现场勘察。</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6.1.3 有权对甲方提供的不明确的资料要求明确。</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6.2 义务</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6.2.1监测工作开始前3天向甲方提交工作计划、工作人员名单（附件2）及其从业资质证书等。除非甲方提出要求，乙方不得更换工作人员。</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6.2.2 根据国家、行业主管部门的规定开展监测工作，每月按时向甲方提交上月的监管成果材料。对乙方按照明细清单（附件3）递交的材料档案，甲方负责签字接收。</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6.2.3 </w:t>
      </w:r>
      <w:r>
        <w:rPr>
          <w:rFonts w:hint="eastAsia" w:ascii="仿宋" w:hAnsi="仿宋" w:eastAsia="仿宋" w:cs="仿宋"/>
          <w:color w:val="000000" w:themeColor="text1"/>
          <w:sz w:val="24"/>
          <w:szCs w:val="24"/>
          <w:highlight w:val="none"/>
          <w:lang w:eastAsia="zh-CN"/>
        </w:rPr>
        <w:t xml:space="preserve">接受</w:t>
      </w:r>
      <w:r>
        <w:rPr>
          <w:rFonts w:hint="eastAsia" w:ascii="仿宋" w:hAnsi="仿宋" w:eastAsia="仿宋" w:cs="仿宋"/>
          <w:color w:val="000000" w:themeColor="text1"/>
          <w:sz w:val="24"/>
          <w:szCs w:val="24"/>
          <w:highlight w:val="none"/>
        </w:rPr>
        <w:t xml:space="preserve">甲方对咨询工作的质询，对甲方提出的问题和建议3 日内给予书面答复。</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6.2.4严格按照合同及行业监管要求开展对污水处理厂的水质监测和日常监管工作，否则应退还相应的委托监测费。</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6.2.5 乙方负责甲方监管的污水处理厂污泥处置数量的称重计量工作，并出具“</w:t>
      </w:r>
      <w:r>
        <w:rPr>
          <w:rFonts w:hint="eastAsia" w:ascii="仿宋" w:hAnsi="仿宋" w:eastAsia="仿宋" w:cs="仿宋"/>
          <w:color w:val="000000" w:themeColor="text1"/>
          <w:sz w:val="24"/>
          <w:szCs w:val="24"/>
          <w:highlight w:val="none"/>
          <w:lang w:val="en-US" w:eastAsia="zh-CN"/>
        </w:rPr>
        <w:t xml:space="preserve">五</w:t>
      </w:r>
      <w:r>
        <w:rPr>
          <w:rFonts w:hint="eastAsia" w:ascii="仿宋" w:hAnsi="仿宋" w:eastAsia="仿宋" w:cs="仿宋"/>
          <w:color w:val="000000" w:themeColor="text1"/>
          <w:sz w:val="24"/>
          <w:szCs w:val="24"/>
          <w:highlight w:val="none"/>
        </w:rPr>
        <w:t xml:space="preserve">联单”，甲方以此作为污泥处置结算依据。</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第七条，</w:t>
      </w:r>
      <w:r>
        <w:rPr>
          <w:rFonts w:hint="eastAsia" w:ascii="仿宋" w:hAnsi="仿宋" w:eastAsia="仿宋" w:cs="仿宋"/>
          <w:color w:val="000000" w:themeColor="text1"/>
          <w:sz w:val="24"/>
          <w:szCs w:val="24"/>
          <w:highlight w:val="none"/>
        </w:rPr>
        <w:t xml:space="preserve">特别约定</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7.1乙方保证其提供的监测成果报告不存在侵犯任何第三方知识产权及其他权利。如果发生此类事件，乙方承担由此引起的一切法律后果。</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7.2 甲方未按时提供资料的，乙方等期顺延提供咨询成果报告的时间且甲方不需另行支付咨询费用。</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7.3乙方未按时交付咨询成果报告或对甲方提出的问题和建议未按时给予回复的，按200元/天向甲方支付违约金。当延迟至10天时，甲方有权单方解除本合同，乙方按本合同价款的10%向甲方支付违约金。</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7.5 乙方有违反保密义务、损害甲方利益行为的，甲方有权单方解除本合同，乙方按本合同价款的 30%向甲方支付违约金。</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7.6本合同约定解除或单方解除合同的，均应以书面形式向对方发出通知，通知到达对方时合同即解除。</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第八条，</w:t>
      </w:r>
      <w:r>
        <w:rPr>
          <w:rFonts w:hint="eastAsia" w:ascii="仿宋" w:hAnsi="仿宋" w:eastAsia="仿宋" w:cs="仿宋"/>
          <w:color w:val="000000" w:themeColor="text1"/>
          <w:sz w:val="24"/>
          <w:szCs w:val="24"/>
          <w:highlight w:val="none"/>
        </w:rPr>
        <w:t xml:space="preserve">争议</w:t>
      </w:r>
      <w:r>
        <w:rPr>
          <w:color w:val="000000" w:themeColor="text1"/>
          <w:highlight w:val="none"/>
        </w:rPr>
      </w:r>
      <w:r/>
    </w:p>
    <w:p>
      <w:pPr>
        <w:ind w:firstLine="480"/>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8.1甲方与乙方在履行合同中发生争议，应友好协商解决。协商不成，向甲方所在地</w:t>
      </w:r>
      <w:r>
        <w:rPr>
          <w:rFonts w:hint="eastAsia" w:ascii="仿宋" w:hAnsi="仿宋" w:eastAsia="仿宋" w:cs="仿宋"/>
          <w:color w:val="000000" w:themeColor="text1"/>
          <w:sz w:val="24"/>
          <w:szCs w:val="24"/>
          <w:highlight w:val="none"/>
          <w:lang w:eastAsia="zh-CN"/>
        </w:rPr>
        <w:t xml:space="preserve">人民法院提起诉讼</w:t>
      </w:r>
      <w:r>
        <w:rPr>
          <w:rFonts w:hint="eastAsia" w:ascii="仿宋" w:hAnsi="仿宋" w:eastAsia="仿宋" w:cs="仿宋"/>
          <w:color w:val="000000" w:themeColor="text1"/>
          <w:sz w:val="24"/>
          <w:szCs w:val="24"/>
          <w:highlight w:val="none"/>
        </w:rPr>
        <w:t xml:space="preserve">。</w:t>
      </w:r>
      <w:r>
        <w:rPr>
          <w:color w:val="000000" w:themeColor="text1"/>
          <w:highlight w:val="none"/>
        </w:rPr>
      </w:r>
      <w:r/>
    </w:p>
    <w:p>
      <w:pPr>
        <w:ind w:firstLine="482"/>
        <w:jc w:val="left"/>
        <w:spacing w:line="500" w:lineRule="exact"/>
        <w:rPr>
          <w:rFonts w:hint="eastAsia" w:ascii="仿宋" w:hAnsi="仿宋" w:eastAsia="仿宋" w:cs="仿宋"/>
          <w:color w:val="000000" w:themeColor="text1"/>
          <w:sz w:val="24"/>
          <w:szCs w:val="24"/>
          <w:highlight w:val="none"/>
        </w:rPr>
      </w:pPr>
      <w:r>
        <w:rPr>
          <w:rFonts w:hint="eastAsia" w:ascii="仿宋" w:hAnsi="仿宋" w:eastAsia="仿宋" w:cs="仿宋"/>
          <w:b/>
          <w:bCs/>
          <w:color w:val="000000" w:themeColor="text1"/>
          <w:sz w:val="24"/>
          <w:szCs w:val="24"/>
          <w:highlight w:val="none"/>
          <w:lang w:eastAsia="zh-CN"/>
        </w:rPr>
        <w:t xml:space="preserve">第九条，</w:t>
      </w:r>
      <w:r>
        <w:rPr>
          <w:rFonts w:hint="eastAsia" w:ascii="仿宋" w:hAnsi="仿宋" w:eastAsia="仿宋" w:cs="仿宋"/>
          <w:color w:val="000000" w:themeColor="text1"/>
          <w:sz w:val="24"/>
          <w:szCs w:val="24"/>
          <w:highlight w:val="none"/>
        </w:rPr>
        <w:t xml:space="preserve">合同生效</w:t>
      </w:r>
      <w:r>
        <w:rPr>
          <w:color w:val="000000" w:themeColor="text1"/>
          <w:highlight w:val="none"/>
        </w:rPr>
      </w:r>
      <w:r/>
    </w:p>
    <w:p>
      <w:pPr>
        <w:ind w:firstLine="480"/>
        <w:jc w:val="left"/>
        <w:spacing w:line="50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9.1本合同一式</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份，甲、乙</w:t>
      </w:r>
      <w:r>
        <w:rPr>
          <w:rFonts w:hint="eastAsia" w:ascii="仿宋" w:hAnsi="仿宋" w:eastAsia="仿宋" w:cs="仿宋"/>
          <w:color w:val="000000" w:themeColor="text1"/>
          <w:sz w:val="24"/>
          <w:szCs w:val="24"/>
          <w:highlight w:val="none"/>
          <w:lang w:val="en-US" w:eastAsia="zh-CN"/>
        </w:rPr>
        <w:t xml:space="preserve">双</w:t>
      </w:r>
      <w:r>
        <w:rPr>
          <w:rFonts w:hint="eastAsia" w:ascii="仿宋" w:hAnsi="仿宋" w:eastAsia="仿宋" w:cs="仿宋"/>
          <w:color w:val="000000" w:themeColor="text1"/>
          <w:sz w:val="24"/>
          <w:szCs w:val="24"/>
          <w:highlight w:val="none"/>
        </w:rPr>
        <w:t xml:space="preserve">方各执</w:t>
      </w:r>
      <w:r>
        <w:rPr>
          <w:rFonts w:hint="eastAsia" w:ascii="仿宋" w:hAnsi="仿宋" w:eastAsia="仿宋" w:cs="仿宋"/>
          <w:color w:val="000000" w:themeColor="text1"/>
          <w:sz w:val="24"/>
          <w:szCs w:val="24"/>
          <w:highlight w:val="none"/>
          <w:u w:val="single"/>
          <w:lang w:val="en-US" w:eastAsia="zh-CN"/>
        </w:rPr>
        <w:t xml:space="preserve">  </w:t>
      </w:r>
      <w:r>
        <w:rPr>
          <w:rFonts w:hint="eastAsia" w:ascii="仿宋" w:hAnsi="仿宋" w:eastAsia="仿宋" w:cs="仿宋"/>
          <w:color w:val="000000" w:themeColor="text1"/>
          <w:sz w:val="24"/>
          <w:szCs w:val="24"/>
          <w:highlight w:val="none"/>
        </w:rPr>
        <w:t xml:space="preserve">份。采购</w:t>
      </w:r>
      <w:r>
        <w:rPr>
          <w:rFonts w:hint="eastAsia" w:ascii="仿宋" w:hAnsi="仿宋" w:eastAsia="仿宋" w:cs="仿宋"/>
          <w:color w:val="000000" w:themeColor="text1"/>
          <w:sz w:val="24"/>
          <w:szCs w:val="24"/>
          <w:highlight w:val="none"/>
          <w:lang w:val="en-US" w:eastAsia="zh-CN"/>
        </w:rPr>
        <w:t xml:space="preserve">代理</w:t>
      </w:r>
      <w:r>
        <w:rPr>
          <w:rFonts w:hint="eastAsia" w:ascii="仿宋" w:hAnsi="仿宋" w:eastAsia="仿宋" w:cs="仿宋"/>
          <w:color w:val="000000" w:themeColor="text1"/>
          <w:sz w:val="24"/>
          <w:szCs w:val="24"/>
          <w:highlight w:val="none"/>
        </w:rPr>
        <w:t xml:space="preserve">机构备案一份。</w:t>
      </w:r>
      <w:r>
        <w:rPr>
          <w:color w:val="000000" w:themeColor="text1"/>
          <w:highlight w:val="none"/>
        </w:rPr>
      </w:r>
      <w:r/>
    </w:p>
    <w:p>
      <w:pPr>
        <w:ind w:firstLine="480"/>
        <w:jc w:val="left"/>
        <w:spacing w:line="50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9.2合同自签字盖章之日起生效。</w:t>
      </w:r>
      <w:r>
        <w:rPr>
          <w:color w:val="000000" w:themeColor="text1"/>
          <w:highlight w:val="none"/>
        </w:rPr>
      </w:r>
      <w:r/>
    </w:p>
    <w:p>
      <w:pPr>
        <w:ind w:firstLine="480"/>
        <w:spacing w:line="520" w:lineRule="exact"/>
        <w:shd w:val="clear" w:color="auto"/>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lang w:val="en-US" w:eastAsia="zh-CN"/>
        </w:rPr>
        <w:t xml:space="preserve">9.3</w:t>
      </w:r>
      <w:r>
        <w:rPr>
          <w:rFonts w:hint="eastAsia" w:ascii="仿宋" w:hAnsi="仿宋" w:eastAsia="仿宋" w:cs="仿宋"/>
          <w:color w:val="000000" w:themeColor="text1"/>
          <w:sz w:val="24"/>
          <w:szCs w:val="24"/>
          <w:highlight w:val="none"/>
        </w:rPr>
        <w:t xml:space="preserve">本合同应按照中华人民共和国的现行法律进行解释。</w:t>
      </w:r>
      <w:r>
        <w:rPr>
          <w:color w:val="000000" w:themeColor="text1"/>
          <w:highlight w:val="none"/>
        </w:rPr>
      </w:r>
      <w:r/>
    </w:p>
    <w:tbl>
      <w:tblPr>
        <w:tblStyle w:val="919"/>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3134"/>
        </w:trPr>
        <w:tc>
          <w:tcPr>
            <w:tcW w:w="4643" w:type="dxa"/>
            <w:vAlign w:val="center"/>
            <w:textDirection w:val="lrTb"/>
            <w:noWrap w:val="false"/>
          </w:tcPr>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甲方（委托方）：（盖章）</w:t>
            </w:r>
            <w:r>
              <w:rPr>
                <w:color w:val="000000" w:themeColor="text1"/>
                <w:highlight w:val="none"/>
              </w:rPr>
            </w:r>
            <w:r/>
          </w:p>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法定代表人：</w:t>
            </w:r>
            <w:r>
              <w:rPr>
                <w:color w:val="000000" w:themeColor="text1"/>
                <w:highlight w:val="none"/>
              </w:rPr>
            </w:r>
            <w:r/>
          </w:p>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电话：</w:t>
            </w:r>
            <w:r>
              <w:rPr>
                <w:color w:val="000000" w:themeColor="text1"/>
                <w:highlight w:val="none"/>
              </w:rPr>
            </w:r>
            <w:r/>
          </w:p>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日 期：     年    月    日</w:t>
            </w:r>
            <w:r>
              <w:rPr>
                <w:color w:val="000000" w:themeColor="text1"/>
                <w:highlight w:val="none"/>
              </w:rPr>
            </w:r>
            <w:r/>
          </w:p>
          <w:p>
            <w:pPr>
              <w:ind w:firstLine="420"/>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r>
            <w:r>
              <w:rPr>
                <w:color w:val="000000" w:themeColor="text1"/>
                <w:highlight w:val="none"/>
              </w:rPr>
            </w:r>
            <w:r/>
          </w:p>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乙方：（盖章）</w:t>
            </w:r>
            <w:r>
              <w:rPr>
                <w:color w:val="000000" w:themeColor="text1"/>
                <w:highlight w:val="none"/>
              </w:rPr>
            </w:r>
            <w:r/>
          </w:p>
        </w:tc>
        <w:tc>
          <w:tcPr>
            <w:tcW w:w="4643" w:type="dxa"/>
            <w:vAlign w:val="center"/>
            <w:textDirection w:val="lrTb"/>
            <w:noWrap w:val="false"/>
          </w:tcPr>
          <w:p>
            <w:pPr>
              <w:ind w:firstLine="420"/>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r>
            <w:r>
              <w:rPr>
                <w:color w:val="000000" w:themeColor="text1"/>
                <w:highlight w:val="none"/>
              </w:rPr>
            </w:r>
            <w:r/>
          </w:p>
          <w:p>
            <w:pPr>
              <w:ind w:firstLine="420"/>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r>
            <w:r>
              <w:rPr>
                <w:color w:val="000000" w:themeColor="text1"/>
                <w:highlight w:val="none"/>
              </w:rPr>
            </w:r>
            <w:r/>
          </w:p>
        </w:tc>
      </w:tr>
      <w:tr>
        <w:trPr>
          <w:trHeight w:val="362"/>
        </w:trPr>
        <w:tc>
          <w:tcPr>
            <w:tcW w:w="4643" w:type="dxa"/>
            <w:vAlign w:val="center"/>
            <w:textDirection w:val="lrTb"/>
            <w:noWrap w:val="false"/>
          </w:tcPr>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法定代表人：</w:t>
            </w:r>
            <w:r>
              <w:rPr>
                <w:color w:val="000000" w:themeColor="text1"/>
                <w:highlight w:val="none"/>
              </w:rPr>
            </w:r>
            <w:r/>
          </w:p>
        </w:tc>
        <w:tc>
          <w:tcPr>
            <w:tcW w:w="4643" w:type="dxa"/>
            <w:vAlign w:val="center"/>
            <w:textDirection w:val="lrTb"/>
            <w:noWrap w:val="false"/>
          </w:tcPr>
          <w:p>
            <w:pPr>
              <w:ind w:firstLine="420"/>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tc>
      </w:tr>
      <w:tr>
        <w:trPr>
          <w:trHeight w:val="251"/>
        </w:trPr>
        <w:tc>
          <w:tcPr>
            <w:tcW w:w="4643" w:type="dxa"/>
            <w:vAlign w:val="center"/>
            <w:textDirection w:val="lrTb"/>
            <w:noWrap w:val="false"/>
          </w:tcPr>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电话：</w:t>
            </w:r>
            <w:r>
              <w:rPr>
                <w:color w:val="000000" w:themeColor="text1"/>
                <w:highlight w:val="none"/>
              </w:rPr>
            </w:r>
            <w:r/>
          </w:p>
        </w:tc>
        <w:tc>
          <w:tcPr>
            <w:tcW w:w="4643" w:type="dxa"/>
            <w:vAlign w:val="center"/>
            <w:textDirection w:val="lrTb"/>
            <w:noWrap w:val="false"/>
          </w:tcPr>
          <w:p>
            <w:pPr>
              <w:ind w:firstLine="420"/>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tc>
      </w:tr>
      <w:tr>
        <w:trPr>
          <w:trHeight w:val="283"/>
        </w:trPr>
        <w:tc>
          <w:tcPr>
            <w:tcW w:w="4643" w:type="dxa"/>
            <w:vAlign w:val="center"/>
            <w:textDirection w:val="lrTb"/>
            <w:noWrap w:val="false"/>
          </w:tcPr>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开户银行：</w:t>
            </w:r>
            <w:r>
              <w:rPr>
                <w:color w:val="000000" w:themeColor="text1"/>
                <w:highlight w:val="none"/>
              </w:rPr>
            </w:r>
            <w:r/>
          </w:p>
        </w:tc>
        <w:tc>
          <w:tcPr>
            <w:tcW w:w="4643" w:type="dxa"/>
            <w:vAlign w:val="center"/>
            <w:textDirection w:val="lrTb"/>
            <w:noWrap w:val="false"/>
          </w:tcPr>
          <w:p>
            <w:pPr>
              <w:ind w:firstLine="420"/>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tc>
      </w:tr>
      <w:tr>
        <w:trPr>
          <w:trHeight w:val="315"/>
        </w:trPr>
        <w:tc>
          <w:tcPr>
            <w:tcW w:w="4643" w:type="dxa"/>
            <w:vAlign w:val="center"/>
            <w:textDirection w:val="lrTb"/>
            <w:noWrap w:val="false"/>
          </w:tcPr>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账号：</w:t>
            </w:r>
            <w:r>
              <w:rPr>
                <w:color w:val="000000" w:themeColor="text1"/>
                <w:highlight w:val="none"/>
              </w:rPr>
            </w:r>
            <w:r/>
          </w:p>
        </w:tc>
        <w:tc>
          <w:tcPr>
            <w:tcW w:w="4643" w:type="dxa"/>
            <w:vAlign w:val="center"/>
            <w:textDirection w:val="lrTb"/>
            <w:noWrap w:val="false"/>
          </w:tcPr>
          <w:p>
            <w:pPr>
              <w:ind w:firstLine="420"/>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tc>
      </w:tr>
      <w:tr>
        <w:trPr>
          <w:trHeight w:val="572"/>
        </w:trPr>
        <w:tc>
          <w:tcPr>
            <w:tcW w:w="4643" w:type="dxa"/>
            <w:vAlign w:val="center"/>
            <w:textDirection w:val="lrTb"/>
            <w:noWrap w:val="false"/>
          </w:tcPr>
          <w:p>
            <w:pPr>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 xml:space="preserve">日期：     年    月    日</w:t>
            </w:r>
            <w:r>
              <w:rPr>
                <w:color w:val="000000" w:themeColor="text1"/>
                <w:highlight w:val="none"/>
              </w:rPr>
            </w:r>
            <w:r/>
          </w:p>
        </w:tc>
        <w:tc>
          <w:tcPr>
            <w:tcW w:w="4643" w:type="dxa"/>
            <w:vAlign w:val="center"/>
            <w:textDirection w:val="lrTb"/>
            <w:noWrap w:val="false"/>
          </w:tcPr>
          <w:p>
            <w:pPr>
              <w:ind w:firstLine="420"/>
              <w:spacing w:line="520" w:lineRule="exact"/>
              <w:shd w:val="clear" w:color="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r>
            <w:r>
              <w:rPr>
                <w:color w:val="000000" w:themeColor="text1"/>
                <w:highlight w:val="none"/>
              </w:rPr>
            </w:r>
            <w:r/>
          </w:p>
        </w:tc>
      </w:tr>
    </w:tbl>
    <w:p>
      <w:pP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br w:type="page" w:clear="all"/>
      </w:r>
      <w:r>
        <w:rPr>
          <w:color w:val="000000" w:themeColor="text1"/>
          <w:highlight w:val="none"/>
        </w:rPr>
      </w:r>
      <w:r/>
    </w:p>
    <w:p>
      <w:pPr>
        <w:jc w:val="lef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lang w:eastAsia="zh-CN"/>
        </w:rPr>
        <w:t xml:space="preserve">附件</w:t>
      </w:r>
      <w:r>
        <w:rPr>
          <w:rFonts w:hint="eastAsia" w:ascii="仿宋" w:hAnsi="仿宋" w:eastAsia="仿宋" w:cs="仿宋"/>
          <w:b/>
          <w:color w:val="000000" w:themeColor="text1"/>
          <w:sz w:val="28"/>
          <w:szCs w:val="28"/>
          <w:highlight w:val="none"/>
          <w:lang w:val="en-US" w:eastAsia="zh-CN"/>
        </w:rPr>
        <w:t xml:space="preserve">1：</w:t>
      </w:r>
      <w:r>
        <w:rPr>
          <w:color w:val="000000" w:themeColor="text1"/>
          <w:highlight w:val="none"/>
        </w:rPr>
      </w:r>
      <w:r/>
    </w:p>
    <w:p>
      <w:pPr>
        <w:jc w:val="cente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eastAsia="zh-CN"/>
        </w:rPr>
        <w:t xml:space="preserve">经开区所属污水处理厂第三方监管服务项目</w:t>
      </w:r>
      <w:r>
        <w:rPr>
          <w:rFonts w:hint="eastAsia" w:ascii="仿宋" w:hAnsi="仿宋" w:eastAsia="仿宋" w:cs="仿宋"/>
          <w:b/>
          <w:bCs/>
          <w:color w:val="000000" w:themeColor="text1"/>
          <w:sz w:val="28"/>
          <w:szCs w:val="28"/>
          <w:highlight w:val="none"/>
        </w:rPr>
        <w:t xml:space="preserve">考核办法</w:t>
      </w:r>
      <w:r>
        <w:rPr>
          <w:color w:val="000000" w:themeColor="text1"/>
          <w:highlight w:val="none"/>
        </w:rPr>
      </w:r>
      <w:r/>
    </w:p>
    <w:p>
      <w:pPr>
        <w:jc w:val="cente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为切实加强</w:t>
      </w:r>
      <w:r>
        <w:rPr>
          <w:rFonts w:hint="eastAsia" w:ascii="仿宋" w:hAnsi="仿宋" w:eastAsia="仿宋" w:cs="仿宋"/>
          <w:color w:val="000000" w:themeColor="text1"/>
          <w:sz w:val="24"/>
          <w:highlight w:val="none"/>
          <w:lang w:eastAsia="zh-CN"/>
        </w:rPr>
        <w:t xml:space="preserve">经开区所属污水处理厂</w:t>
      </w:r>
      <w:r>
        <w:rPr>
          <w:rFonts w:hint="eastAsia" w:ascii="仿宋" w:hAnsi="仿宋" w:eastAsia="仿宋" w:cs="仿宋"/>
          <w:color w:val="000000" w:themeColor="text1"/>
          <w:sz w:val="24"/>
          <w:highlight w:val="none"/>
        </w:rPr>
        <w:t xml:space="preserve">的运行管理，确保工程效益的发挥，根据有关规定，结合本</w:t>
      </w:r>
      <w:r>
        <w:rPr>
          <w:rFonts w:hint="eastAsia" w:ascii="仿宋" w:hAnsi="仿宋" w:eastAsia="仿宋" w:cs="仿宋"/>
          <w:color w:val="000000" w:themeColor="text1"/>
          <w:sz w:val="24"/>
          <w:highlight w:val="none"/>
          <w:lang w:eastAsia="zh-CN"/>
        </w:rPr>
        <w:t xml:space="preserve">项目</w:t>
      </w:r>
      <w:r>
        <w:rPr>
          <w:rFonts w:hint="eastAsia" w:ascii="仿宋" w:hAnsi="仿宋" w:eastAsia="仿宋" w:cs="仿宋"/>
          <w:color w:val="000000" w:themeColor="text1"/>
          <w:sz w:val="24"/>
          <w:highlight w:val="none"/>
        </w:rPr>
        <w:t xml:space="preserve">的实际情况，特制定本办法。</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一、考核对象</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中标的</w:t>
      </w:r>
      <w:r>
        <w:rPr>
          <w:rFonts w:hint="eastAsia" w:ascii="仿宋" w:hAnsi="仿宋" w:eastAsia="仿宋" w:cs="仿宋"/>
          <w:color w:val="000000" w:themeColor="text1"/>
          <w:sz w:val="24"/>
          <w:highlight w:val="none"/>
          <w:lang w:eastAsia="zh-CN"/>
        </w:rPr>
        <w:t xml:space="preserve">污水处理厂第三方监管服务</w:t>
      </w:r>
      <w:r>
        <w:rPr>
          <w:rFonts w:hint="eastAsia" w:ascii="仿宋" w:hAnsi="仿宋" w:eastAsia="仿宋" w:cs="仿宋"/>
          <w:color w:val="000000" w:themeColor="text1"/>
          <w:sz w:val="24"/>
          <w:highlight w:val="none"/>
        </w:rPr>
        <w:t xml:space="preserve">公司。</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二、考核内容和方式</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（一）考核时间：每</w:t>
      </w:r>
      <w:r>
        <w:rPr>
          <w:rFonts w:hint="eastAsia" w:ascii="仿宋" w:hAnsi="仿宋" w:eastAsia="仿宋" w:cs="仿宋"/>
          <w:color w:val="000000" w:themeColor="text1"/>
          <w:sz w:val="24"/>
          <w:highlight w:val="none"/>
          <w:lang w:eastAsia="zh-CN"/>
        </w:rPr>
        <w:t xml:space="preserve">季度</w:t>
      </w:r>
      <w:r>
        <w:rPr>
          <w:rFonts w:hint="eastAsia" w:ascii="仿宋" w:hAnsi="仿宋" w:eastAsia="仿宋" w:cs="仿宋"/>
          <w:color w:val="000000" w:themeColor="text1"/>
          <w:sz w:val="24"/>
          <w:highlight w:val="none"/>
        </w:rPr>
        <w:t xml:space="preserve">1-5日进行考核，季度末进行综合考核得分。</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（二）考核内容：主要为水质取样及</w:t>
      </w:r>
      <w:r>
        <w:rPr>
          <w:rFonts w:hint="eastAsia" w:ascii="仿宋" w:hAnsi="仿宋" w:eastAsia="仿宋" w:cs="仿宋"/>
          <w:color w:val="000000" w:themeColor="text1"/>
          <w:sz w:val="24"/>
          <w:highlight w:val="none"/>
          <w:lang w:eastAsia="zh-CN"/>
        </w:rPr>
        <w:t xml:space="preserve">污水处理厂监管</w:t>
      </w:r>
      <w:r>
        <w:rPr>
          <w:rFonts w:hint="eastAsia" w:ascii="仿宋" w:hAnsi="仿宋" w:eastAsia="仿宋" w:cs="仿宋"/>
          <w:color w:val="000000" w:themeColor="text1"/>
          <w:sz w:val="24"/>
          <w:highlight w:val="none"/>
        </w:rPr>
        <w:t xml:space="preserve">工作的组织管理、质量保证和质量控制、工作人员任务管理、资料档案等。</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（三）考核方式：由</w:t>
      </w:r>
      <w:r>
        <w:rPr>
          <w:rFonts w:hint="eastAsia" w:ascii="仿宋" w:hAnsi="仿宋" w:eastAsia="仿宋" w:cs="仿宋"/>
          <w:color w:val="000000" w:themeColor="text1"/>
          <w:sz w:val="24"/>
          <w:highlight w:val="none"/>
          <w:lang w:eastAsia="zh-CN"/>
        </w:rPr>
        <w:t xml:space="preserve">徐州经济技术开发区社会事业局</w:t>
      </w:r>
      <w:r>
        <w:rPr>
          <w:rFonts w:hint="eastAsia" w:ascii="仿宋" w:hAnsi="仿宋" w:eastAsia="仿宋" w:cs="仿宋"/>
          <w:color w:val="000000" w:themeColor="text1"/>
          <w:sz w:val="24"/>
          <w:highlight w:val="none"/>
          <w:lang w:eastAsia="zh-CN"/>
        </w:rPr>
        <w:t xml:space="preserve">（农水）</w:t>
      </w:r>
      <w:r>
        <w:rPr>
          <w:rFonts w:hint="eastAsia" w:ascii="仿宋" w:hAnsi="仿宋" w:eastAsia="仿宋" w:cs="仿宋"/>
          <w:color w:val="000000" w:themeColor="text1"/>
          <w:sz w:val="24"/>
          <w:highlight w:val="none"/>
        </w:rPr>
        <w:t xml:space="preserve">成立考核领导组，直接考核，按照季度支付运维费用，每个季度费</w:t>
      </w:r>
      <w:r>
        <w:rPr>
          <w:rFonts w:hint="eastAsia" w:ascii="仿宋" w:hAnsi="仿宋" w:eastAsia="仿宋" w:cs="仿宋"/>
          <w:color w:val="000000" w:themeColor="text1"/>
          <w:sz w:val="24"/>
          <w:highlight w:val="none"/>
          <w:lang w:eastAsia="zh-CN"/>
        </w:rPr>
        <w:t xml:space="preserve">用</w:t>
      </w:r>
      <w:r>
        <w:rPr>
          <w:rFonts w:hint="eastAsia" w:ascii="仿宋" w:hAnsi="仿宋" w:eastAsia="仿宋" w:cs="仿宋"/>
          <w:color w:val="000000" w:themeColor="text1"/>
          <w:sz w:val="24"/>
          <w:highlight w:val="none"/>
        </w:rPr>
        <w:t xml:space="preserve">约为全年合同价款的25%。</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三、考核流程</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考核组通过对</w:t>
      </w:r>
      <w:r>
        <w:rPr>
          <w:rFonts w:hint="eastAsia" w:ascii="仿宋" w:hAnsi="仿宋" w:eastAsia="仿宋" w:cs="仿宋"/>
          <w:color w:val="000000" w:themeColor="text1"/>
          <w:sz w:val="24"/>
          <w:highlight w:val="none"/>
          <w:lang w:eastAsia="zh-CN"/>
        </w:rPr>
        <w:t xml:space="preserve">污水处理厂监管</w:t>
      </w:r>
      <w:r>
        <w:rPr>
          <w:rFonts w:hint="eastAsia" w:ascii="仿宋" w:hAnsi="仿宋" w:eastAsia="仿宋" w:cs="仿宋"/>
          <w:color w:val="000000" w:themeColor="text1"/>
          <w:sz w:val="24"/>
          <w:highlight w:val="none"/>
        </w:rPr>
        <w:t xml:space="preserve">的实际考察，结合公司相关工作情况、数据、资料台账等对采样化验</w:t>
      </w:r>
      <w:r>
        <w:rPr>
          <w:rFonts w:hint="eastAsia" w:ascii="仿宋" w:hAnsi="仿宋" w:eastAsia="仿宋" w:cs="仿宋"/>
          <w:color w:val="000000" w:themeColor="text1"/>
          <w:sz w:val="24"/>
          <w:highlight w:val="none"/>
          <w:lang w:eastAsia="zh-CN"/>
        </w:rPr>
        <w:t xml:space="preserve">工作作出</w:t>
      </w:r>
      <w:r>
        <w:rPr>
          <w:rFonts w:hint="eastAsia" w:ascii="仿宋" w:hAnsi="仿宋" w:eastAsia="仿宋" w:cs="仿宋"/>
          <w:color w:val="000000" w:themeColor="text1"/>
          <w:sz w:val="24"/>
          <w:highlight w:val="none"/>
        </w:rPr>
        <w:t xml:space="preserve">初步评价，最终按照上报资料的整体情况进行综合考核打分确定最后支付价款等级。</w:t>
      </w:r>
      <w:r>
        <w:rPr>
          <w:color w:val="000000" w:themeColor="text1"/>
          <w:highlight w:val="none"/>
        </w:rPr>
      </w:r>
      <w:r/>
    </w:p>
    <w:p>
      <w:pPr>
        <w:ind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四、考核结果及奖惩</w:t>
      </w:r>
      <w:r>
        <w:rPr>
          <w:color w:val="000000" w:themeColor="text1"/>
          <w:highlight w:val="none"/>
        </w:rPr>
      </w:r>
      <w:r/>
    </w:p>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（一）考核结果：考核采取百分制，划分为A、B、C、D四个等级，以考核小组评定为准。各个等级对应分数如下：</w:t>
      </w:r>
      <w:r>
        <w:rPr>
          <w:color w:val="000000" w:themeColor="text1"/>
          <w:highlight w:val="none"/>
        </w:rPr>
      </w:r>
      <w:r/>
    </w:p>
    <w:tbl>
      <w:tblPr>
        <w:tblStyle w:val="919"/>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85"/>
        <w:gridCol w:w="3783"/>
      </w:tblGrid>
      <w:tr>
        <w:trPr>
          <w:trHeight w:val="510" w:hRule="exact"/>
        </w:trPr>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最终考核分数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783" w:type="dxa"/>
            <w:vAlign w:val="center"/>
            <w:textDirection w:val="lrTb"/>
            <w:noWrap w:val="false"/>
          </w:tcPr>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等级</w:t>
            </w:r>
            <w:r>
              <w:rPr>
                <w:color w:val="000000" w:themeColor="text1"/>
                <w:highlight w:val="none"/>
              </w:rPr>
            </w:r>
            <w:r/>
          </w:p>
        </w:tc>
      </w:tr>
      <w:tr>
        <w:trPr>
          <w:trHeight w:val="510" w:hRule="exact"/>
        </w:trPr>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100分-</w:t>
            </w:r>
            <w:r>
              <w:rPr>
                <w:rFonts w:hint="eastAsia" w:ascii="仿宋" w:hAnsi="仿宋" w:eastAsia="仿宋" w:cs="仿宋"/>
                <w:color w:val="000000" w:themeColor="text1"/>
                <w:sz w:val="24"/>
                <w:highlight w:val="none"/>
                <w:lang w:val="en-US" w:eastAsia="zh-CN"/>
              </w:rPr>
              <w:t xml:space="preserve">85</w:t>
            </w:r>
            <w:r>
              <w:rPr>
                <w:rFonts w:hint="eastAsia" w:ascii="仿宋" w:hAnsi="仿宋" w:eastAsia="仿宋" w:cs="仿宋"/>
                <w:color w:val="000000" w:themeColor="text1"/>
                <w:sz w:val="24"/>
                <w:highlight w:val="none"/>
              </w:rPr>
              <w:t xml:space="preserve">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783" w:type="dxa"/>
            <w:vAlign w:val="center"/>
            <w:textDirection w:val="lrTb"/>
            <w:noWrap w:val="false"/>
          </w:tcPr>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A</w:t>
            </w:r>
            <w:r>
              <w:rPr>
                <w:color w:val="000000" w:themeColor="text1"/>
                <w:highlight w:val="none"/>
              </w:rPr>
            </w:r>
            <w:r/>
          </w:p>
        </w:tc>
      </w:tr>
      <w:tr>
        <w:trPr>
          <w:trHeight w:val="510" w:hRule="exact"/>
        </w:trPr>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8</w:t>
            </w:r>
            <w:r>
              <w:rPr>
                <w:rFonts w:hint="eastAsia" w:ascii="仿宋" w:hAnsi="仿宋" w:eastAsia="仿宋" w:cs="仿宋"/>
                <w:color w:val="000000" w:themeColor="text1"/>
                <w:sz w:val="24"/>
                <w:highlight w:val="none"/>
                <w:lang w:val="en-US" w:eastAsia="zh-CN"/>
              </w:rPr>
              <w:t xml:space="preserve">4</w:t>
            </w:r>
            <w:r>
              <w:rPr>
                <w:rFonts w:hint="eastAsia" w:ascii="仿宋" w:hAnsi="仿宋" w:eastAsia="仿宋" w:cs="仿宋"/>
                <w:color w:val="000000" w:themeColor="text1"/>
                <w:sz w:val="24"/>
                <w:highlight w:val="none"/>
              </w:rPr>
              <w:t xml:space="preserve">分-</w:t>
            </w:r>
            <w:r>
              <w:rPr>
                <w:rFonts w:hint="eastAsia" w:ascii="仿宋" w:hAnsi="仿宋" w:eastAsia="仿宋" w:cs="仿宋"/>
                <w:color w:val="000000" w:themeColor="text1"/>
                <w:sz w:val="24"/>
                <w:highlight w:val="none"/>
                <w:lang w:val="en-US" w:eastAsia="zh-CN"/>
              </w:rPr>
              <w:t xml:space="preserve">70</w:t>
            </w:r>
            <w:r>
              <w:rPr>
                <w:rFonts w:hint="eastAsia" w:ascii="仿宋" w:hAnsi="仿宋" w:eastAsia="仿宋" w:cs="仿宋"/>
                <w:color w:val="000000" w:themeColor="text1"/>
                <w:sz w:val="24"/>
                <w:highlight w:val="none"/>
              </w:rPr>
              <w:t xml:space="preserve">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783" w:type="dxa"/>
            <w:vAlign w:val="center"/>
            <w:textDirection w:val="lrTb"/>
            <w:noWrap w:val="false"/>
          </w:tcPr>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B</w:t>
            </w:r>
            <w:r>
              <w:rPr>
                <w:color w:val="000000" w:themeColor="text1"/>
                <w:highlight w:val="none"/>
              </w:rPr>
            </w:r>
            <w:r/>
          </w:p>
        </w:tc>
      </w:tr>
      <w:tr>
        <w:trPr>
          <w:trHeight w:val="510" w:hRule="exact"/>
        </w:trPr>
        <w:tc>
          <w:tcPr>
            <w:tcBorders>
              <w:top w:val="single" w:color="auto" w:sz="4" w:space="0"/>
              <w:left w:val="single" w:color="auto" w:sz="4" w:space="0"/>
              <w:bottom w:val="single" w:color="auto" w:sz="4" w:space="0"/>
              <w:right w:val="single" w:color="auto" w:sz="4" w:space="0"/>
            </w:tcBorders>
            <w:tcW w:w="4785" w:type="dxa"/>
            <w:vAlign w:val="center"/>
            <w:textDirection w:val="lrTb"/>
            <w:noWrap w:val="false"/>
          </w:tcPr>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0</w:t>
            </w:r>
            <w:r>
              <w:rPr>
                <w:rFonts w:hint="eastAsia" w:ascii="仿宋" w:hAnsi="仿宋" w:eastAsia="仿宋" w:cs="仿宋"/>
                <w:color w:val="000000" w:themeColor="text1"/>
                <w:sz w:val="24"/>
                <w:highlight w:val="none"/>
              </w:rPr>
              <w:t xml:space="preserve">分-</w:t>
            </w:r>
            <w:r>
              <w:rPr>
                <w:rFonts w:hint="eastAsia" w:ascii="仿宋" w:hAnsi="仿宋" w:eastAsia="仿宋" w:cs="仿宋"/>
                <w:color w:val="000000" w:themeColor="text1"/>
                <w:sz w:val="24"/>
                <w:highlight w:val="none"/>
                <w:lang w:val="en-US" w:eastAsia="zh-CN"/>
              </w:rPr>
              <w:t xml:space="preserve">6</w:t>
            </w:r>
            <w:r>
              <w:rPr>
                <w:rFonts w:hint="eastAsia" w:ascii="仿宋" w:hAnsi="仿宋" w:eastAsia="仿宋" w:cs="仿宋"/>
                <w:color w:val="000000" w:themeColor="text1"/>
                <w:sz w:val="24"/>
                <w:highlight w:val="none"/>
              </w:rPr>
              <w:t xml:space="preserve">9分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783" w:type="dxa"/>
            <w:vAlign w:val="center"/>
            <w:textDirection w:val="lrTb"/>
            <w:noWrap w:val="false"/>
          </w:tcPr>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C</w:t>
            </w:r>
            <w:r>
              <w:rPr>
                <w:color w:val="000000" w:themeColor="text1"/>
                <w:highlight w:val="none"/>
              </w:rPr>
            </w:r>
            <w:r/>
          </w:p>
        </w:tc>
      </w:tr>
    </w:tbl>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（二）奖惩办法：</w:t>
      </w:r>
      <w:r>
        <w:rPr>
          <w:color w:val="000000" w:themeColor="text1"/>
          <w:highlight w:val="none"/>
        </w:rPr>
      </w:r>
      <w:r/>
    </w:p>
    <w:p>
      <w:pPr>
        <w:ind w:firstLine="57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考核结果为A级，</w:t>
      </w:r>
      <w:r>
        <w:rPr>
          <w:rFonts w:hint="eastAsia" w:ascii="仿宋" w:hAnsi="仿宋" w:eastAsia="仿宋" w:cs="仿宋"/>
          <w:color w:val="000000" w:themeColor="text1"/>
          <w:sz w:val="24"/>
          <w:highlight w:val="none"/>
          <w:lang w:eastAsia="zh-CN"/>
        </w:rPr>
        <w:t xml:space="preserve">监管</w:t>
      </w:r>
      <w:r>
        <w:rPr>
          <w:rFonts w:hint="eastAsia" w:ascii="仿宋" w:hAnsi="仿宋" w:eastAsia="仿宋" w:cs="仿宋"/>
          <w:color w:val="000000" w:themeColor="text1"/>
          <w:sz w:val="24"/>
          <w:highlight w:val="none"/>
        </w:rPr>
        <w:t xml:space="preserve">费</w:t>
      </w:r>
      <w:r>
        <w:rPr>
          <w:rFonts w:hint="eastAsia" w:ascii="仿宋" w:hAnsi="仿宋" w:eastAsia="仿宋" w:cs="仿宋"/>
          <w:color w:val="000000" w:themeColor="text1"/>
          <w:sz w:val="24"/>
          <w:highlight w:val="none"/>
          <w:lang w:eastAsia="zh-CN"/>
        </w:rPr>
        <w:t xml:space="preserve">用</w:t>
      </w:r>
      <w:r>
        <w:rPr>
          <w:rFonts w:hint="eastAsia" w:ascii="仿宋" w:hAnsi="仿宋" w:eastAsia="仿宋" w:cs="仿宋"/>
          <w:color w:val="000000" w:themeColor="text1"/>
          <w:sz w:val="24"/>
          <w:highlight w:val="none"/>
        </w:rPr>
        <w:t xml:space="preserve">按照合同价季度支付款的100％支付；考核结果为B级，</w:t>
      </w:r>
      <w:r>
        <w:rPr>
          <w:rFonts w:hint="eastAsia" w:ascii="仿宋" w:hAnsi="仿宋" w:eastAsia="仿宋" w:cs="仿宋"/>
          <w:color w:val="000000" w:themeColor="text1"/>
          <w:sz w:val="24"/>
          <w:highlight w:val="none"/>
          <w:lang w:eastAsia="zh-CN"/>
        </w:rPr>
        <w:t xml:space="preserve">监管</w:t>
      </w:r>
      <w:r>
        <w:rPr>
          <w:rFonts w:hint="eastAsia" w:ascii="仿宋" w:hAnsi="仿宋" w:eastAsia="仿宋" w:cs="仿宋"/>
          <w:color w:val="000000" w:themeColor="text1"/>
          <w:sz w:val="24"/>
          <w:highlight w:val="none"/>
        </w:rPr>
        <w:t xml:space="preserve">费按照合同价季度支付款的</w:t>
      </w:r>
      <w:r>
        <w:rPr>
          <w:rFonts w:hint="eastAsia" w:ascii="仿宋" w:hAnsi="仿宋" w:eastAsia="仿宋" w:cs="仿宋"/>
          <w:color w:val="000000" w:themeColor="text1"/>
          <w:sz w:val="24"/>
          <w:highlight w:val="none"/>
          <w:lang w:val="en-US" w:eastAsia="zh-CN"/>
        </w:rPr>
        <w:t xml:space="preserve">90</w:t>
      </w:r>
      <w:r>
        <w:rPr>
          <w:rFonts w:hint="eastAsia" w:ascii="仿宋" w:hAnsi="仿宋" w:eastAsia="仿宋" w:cs="仿宋"/>
          <w:color w:val="000000" w:themeColor="text1"/>
          <w:sz w:val="24"/>
          <w:highlight w:val="none"/>
        </w:rPr>
        <w:t xml:space="preserve">％支付；考核结果为</w:t>
      </w:r>
      <w:r>
        <w:rPr>
          <w:rFonts w:hint="eastAsia" w:ascii="仿宋" w:hAnsi="仿宋" w:eastAsia="仿宋" w:cs="仿宋"/>
          <w:color w:val="000000" w:themeColor="text1"/>
          <w:sz w:val="24"/>
          <w:highlight w:val="none"/>
          <w:lang w:val="en-US" w:eastAsia="zh-CN"/>
        </w:rPr>
        <w:t xml:space="preserve">C</w:t>
      </w:r>
      <w:r>
        <w:rPr>
          <w:rFonts w:hint="eastAsia" w:ascii="仿宋" w:hAnsi="仿宋" w:eastAsia="仿宋" w:cs="仿宋"/>
          <w:color w:val="000000" w:themeColor="text1"/>
          <w:sz w:val="24"/>
          <w:highlight w:val="none"/>
        </w:rPr>
        <w:t xml:space="preserve">级，</w:t>
      </w:r>
      <w:r>
        <w:rPr>
          <w:rFonts w:hint="eastAsia" w:ascii="仿宋" w:hAnsi="仿宋" w:eastAsia="仿宋" w:cs="仿宋"/>
          <w:color w:val="000000" w:themeColor="text1"/>
          <w:sz w:val="24"/>
          <w:highlight w:val="none"/>
          <w:lang w:eastAsia="zh-CN"/>
        </w:rPr>
        <w:t xml:space="preserve">为考核不合格，监管</w:t>
      </w:r>
      <w:r>
        <w:rPr>
          <w:rFonts w:hint="eastAsia" w:ascii="仿宋" w:hAnsi="仿宋" w:eastAsia="仿宋" w:cs="仿宋"/>
          <w:color w:val="000000" w:themeColor="text1"/>
          <w:sz w:val="24"/>
          <w:highlight w:val="none"/>
        </w:rPr>
        <w:t xml:space="preserve">费</w:t>
      </w:r>
      <w:r>
        <w:rPr>
          <w:rFonts w:hint="eastAsia" w:ascii="仿宋" w:hAnsi="仿宋" w:eastAsia="仿宋" w:cs="仿宋"/>
          <w:color w:val="000000" w:themeColor="text1"/>
          <w:sz w:val="24"/>
          <w:highlight w:val="none"/>
          <w:lang w:eastAsia="zh-CN"/>
        </w:rPr>
        <w:t xml:space="preserve">支付</w:t>
      </w:r>
      <w:r>
        <w:rPr>
          <w:rFonts w:hint="eastAsia" w:ascii="仿宋" w:hAnsi="仿宋" w:eastAsia="仿宋" w:cs="仿宋"/>
          <w:color w:val="000000" w:themeColor="text1"/>
          <w:sz w:val="24"/>
          <w:highlight w:val="none"/>
        </w:rPr>
        <w:t xml:space="preserve">合同价季度的50％支付，并</w:t>
      </w:r>
      <w:r>
        <w:rPr>
          <w:rFonts w:hint="eastAsia" w:ascii="仿宋" w:hAnsi="仿宋" w:eastAsia="仿宋" w:cs="仿宋"/>
          <w:color w:val="000000" w:themeColor="text1"/>
          <w:sz w:val="24"/>
          <w:highlight w:val="none"/>
          <w:lang w:eastAsia="zh-CN"/>
        </w:rPr>
        <w:t xml:space="preserve">予以乙方警告</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942"/>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943"/>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43"/>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lang w:val="en-US" w:eastAsia="zh-CN"/>
        </w:rPr>
        <w:t xml:space="preserve">附件2</w:t>
      </w:r>
      <w:r>
        <w:rPr>
          <w:color w:val="000000" w:themeColor="text1"/>
          <w:highlight w:val="none"/>
        </w:rPr>
      </w:r>
      <w:r/>
    </w:p>
    <w:p>
      <w:pPr>
        <w:jc w:val="center"/>
        <w:spacing w:before="4" w:line="520" w:lineRule="atLeast"/>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lang w:val="en-US" w:eastAsia="zh-CN"/>
        </w:rPr>
        <w:t xml:space="preserve">项目工作人员名单</w:t>
      </w:r>
      <w:r>
        <w:rPr>
          <w:color w:val="000000" w:themeColor="text1"/>
          <w:highlight w:val="none"/>
        </w:rPr>
      </w:r>
      <w:r/>
    </w:p>
    <w:tbl>
      <w:tblPr>
        <w:tblStyle w:val="9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664"/>
        <w:gridCol w:w="3470"/>
        <w:gridCol w:w="2461"/>
      </w:tblGrid>
      <w:tr>
        <w:trPr>
          <w:jc w:val="center"/>
          <w:trHeight w:val="702"/>
        </w:trPr>
        <w:tc>
          <w:tcPr>
            <w:tcW w:w="803" w:type="dxa"/>
            <w:vAlign w:val="center"/>
            <w:textDirection w:val="lrTb"/>
            <w:noWrap w:val="false"/>
          </w:tcPr>
          <w:p>
            <w:pPr>
              <w:jc w:val="center"/>
              <w:spacing w:before="4" w:line="520" w:lineRule="atLeast"/>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序号</w:t>
            </w:r>
            <w:r>
              <w:rPr>
                <w:color w:val="000000" w:themeColor="text1"/>
                <w:highlight w:val="none"/>
              </w:rPr>
            </w:r>
            <w:r/>
          </w:p>
        </w:tc>
        <w:tc>
          <w:tcPr>
            <w:tcW w:w="1664" w:type="dxa"/>
            <w:vAlign w:val="center"/>
            <w:textDirection w:val="lrTb"/>
            <w:noWrap w:val="false"/>
          </w:tcPr>
          <w:p>
            <w:pPr>
              <w:jc w:val="center"/>
              <w:spacing w:before="4" w:line="520" w:lineRule="atLeast"/>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姓名</w:t>
            </w:r>
            <w:r>
              <w:rPr>
                <w:color w:val="000000" w:themeColor="text1"/>
                <w:highlight w:val="none"/>
              </w:rPr>
            </w:r>
            <w:r/>
          </w:p>
        </w:tc>
        <w:tc>
          <w:tcPr>
            <w:tcW w:w="3470" w:type="dxa"/>
            <w:vAlign w:val="center"/>
            <w:textDirection w:val="lrTb"/>
            <w:noWrap w:val="false"/>
          </w:tcPr>
          <w:p>
            <w:pPr>
              <w:jc w:val="center"/>
              <w:spacing w:before="4" w:line="520" w:lineRule="atLeast"/>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在本项目中担任的职务</w:t>
            </w:r>
            <w:r>
              <w:rPr>
                <w:color w:val="000000" w:themeColor="text1"/>
                <w:highlight w:val="none"/>
              </w:rPr>
            </w:r>
            <w:r/>
          </w:p>
        </w:tc>
        <w:tc>
          <w:tcPr>
            <w:tcW w:w="2461" w:type="dxa"/>
            <w:vAlign w:val="center"/>
            <w:textDirection w:val="lrTb"/>
            <w:noWrap w:val="false"/>
          </w:tcPr>
          <w:p>
            <w:pPr>
              <w:jc w:val="center"/>
              <w:spacing w:before="4" w:line="520" w:lineRule="atLeast"/>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职称/学位</w:t>
            </w:r>
            <w:r>
              <w:rPr>
                <w:color w:val="000000" w:themeColor="text1"/>
                <w:highlight w:val="none"/>
              </w:rPr>
            </w:r>
            <w:r/>
          </w:p>
        </w:tc>
      </w:tr>
      <w:tr>
        <w:trPr>
          <w:jc w:val="center"/>
          <w:trHeight w:val="702"/>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r>
      <w:tr>
        <w:trPr>
          <w:jc w:val="center"/>
          <w:trHeight w:val="854"/>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r>
      <w:tr>
        <w:trPr>
          <w:jc w:val="center"/>
          <w:trHeight w:val="771"/>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r>
      <w:tr>
        <w:trPr>
          <w:jc w:val="center"/>
          <w:trHeight w:val="744"/>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4</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r>
            <w:r>
              <w:rPr>
                <w:color w:val="000000" w:themeColor="text1"/>
                <w:highlight w:val="none"/>
              </w:rPr>
            </w:r>
            <w:r/>
          </w:p>
        </w:tc>
      </w:tr>
      <w:tr>
        <w:trPr>
          <w:jc w:val="center"/>
          <w:trHeight w:val="841"/>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5</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r>
      <w:tr>
        <w:trPr>
          <w:jc w:val="center"/>
          <w:trHeight w:val="702"/>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6</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r>
      <w:tr>
        <w:trPr>
          <w:jc w:val="center"/>
          <w:trHeight w:val="725"/>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7</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r>
      <w:tr>
        <w:trPr>
          <w:jc w:val="center"/>
          <w:trHeight w:val="725"/>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8</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r>
      <w:tr>
        <w:trPr>
          <w:jc w:val="center"/>
          <w:trHeight w:val="725"/>
        </w:trPr>
        <w:tc>
          <w:tcPr>
            <w:tcW w:w="803"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9</w:t>
            </w:r>
            <w:r>
              <w:rPr>
                <w:color w:val="000000" w:themeColor="text1"/>
                <w:highlight w:val="none"/>
              </w:rPr>
            </w:r>
            <w:r/>
          </w:p>
        </w:tc>
        <w:tc>
          <w:tcPr>
            <w:tcW w:w="1664"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3470"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c>
          <w:tcPr>
            <w:tcW w:w="2461" w:type="dxa"/>
            <w:vAlign w:val="center"/>
            <w:textDirection w:val="lrTb"/>
            <w:noWrap w:val="false"/>
          </w:tcPr>
          <w:p>
            <w:pPr>
              <w:jc w:val="center"/>
              <w:spacing w:before="4"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bidi="ar-SA"/>
              </w:rPr>
            </w:r>
            <w:r>
              <w:rPr>
                <w:color w:val="000000" w:themeColor="text1"/>
                <w:highlight w:val="none"/>
              </w:rPr>
            </w:r>
            <w:r/>
          </w:p>
        </w:tc>
      </w:tr>
    </w:tbl>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jc w:val="lef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lang w:eastAsia="zh-CN"/>
        </w:rPr>
        <w:t xml:space="preserve">附件</w:t>
      </w:r>
      <w:r>
        <w:rPr>
          <w:rFonts w:hint="eastAsia" w:ascii="仿宋" w:hAnsi="仿宋" w:eastAsia="仿宋" w:cs="仿宋"/>
          <w:b/>
          <w:color w:val="000000" w:themeColor="text1"/>
          <w:sz w:val="28"/>
          <w:szCs w:val="28"/>
          <w:highlight w:val="none"/>
          <w:lang w:val="en-US" w:eastAsia="zh-CN"/>
        </w:rPr>
        <w:t xml:space="preserve">3：</w:t>
      </w:r>
      <w:r>
        <w:rPr>
          <w:color w:val="000000" w:themeColor="text1"/>
          <w:highlight w:val="none"/>
        </w:rPr>
      </w:r>
      <w:r/>
    </w:p>
    <w:p>
      <w:pPr>
        <w:jc w:val="center"/>
        <w:spacing w:before="4" w:line="520" w:lineRule="atLeast"/>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lang w:val="en-US" w:eastAsia="zh-CN"/>
        </w:rPr>
        <w:t xml:space="preserve">档案材料清单</w:t>
      </w:r>
      <w:r>
        <w:rPr>
          <w:color w:val="000000" w:themeColor="text1"/>
          <w:highlight w:val="none"/>
        </w:rPr>
      </w:r>
      <w:r/>
    </w:p>
    <w:tbl>
      <w:tblPr>
        <w:tblStyle w:val="953"/>
        <w:tblW w:w="8160"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5220"/>
        <w:gridCol w:w="1725"/>
      </w:tblGrid>
      <w:tr>
        <w:trPr>
          <w:trHeight w:val="1096"/>
        </w:trPr>
        <w:tc>
          <w:tcPr>
            <w:tcBorders>
              <w:top w:val="single" w:color="auto" w:sz="4" w:space="0"/>
            </w:tcBorders>
            <w:tcW w:w="1215"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24"/>
                <w:szCs w:val="24"/>
                <w:highlight w:val="none"/>
                <w:u w:val="none"/>
              </w:rPr>
              <w:suppressLineNumbers w:val="0"/>
            </w:pPr>
            <w:r>
              <w:rPr>
                <w:rFonts w:hint="eastAsia" w:ascii="仿宋" w:hAnsi="仿宋" w:eastAsia="仿宋" w:cs="仿宋"/>
                <w:b/>
                <w:bCs/>
                <w:i w:val="0"/>
                <w:iCs w:val="0"/>
                <w:color w:val="000000" w:themeColor="text1"/>
                <w:sz w:val="24"/>
                <w:szCs w:val="24"/>
                <w:highlight w:val="none"/>
                <w:u w:val="none"/>
                <w:lang w:val="en-US" w:eastAsia="zh-CN" w:bidi="ar"/>
              </w:rPr>
              <w:t xml:space="preserve">序号</w:t>
            </w:r>
            <w:r>
              <w:rPr>
                <w:color w:val="000000" w:themeColor="text1"/>
                <w:highlight w:val="none"/>
              </w:rPr>
            </w:r>
            <w:r/>
          </w:p>
        </w:tc>
        <w:tc>
          <w:tcPr>
            <w:tcBorders>
              <w:top w:val="single" w:color="auto" w:sz="4" w:space="0"/>
            </w:tcBorders>
            <w:tcW w:w="5220"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24"/>
                <w:szCs w:val="24"/>
                <w:highlight w:val="none"/>
                <w:u w:val="none"/>
              </w:rPr>
              <w:suppressLineNumbers w:val="0"/>
            </w:pPr>
            <w:r>
              <w:rPr>
                <w:rFonts w:hint="eastAsia" w:ascii="仿宋" w:hAnsi="仿宋" w:eastAsia="仿宋" w:cs="仿宋"/>
                <w:b/>
                <w:bCs/>
                <w:i w:val="0"/>
                <w:iCs w:val="0"/>
                <w:color w:val="000000" w:themeColor="text1"/>
                <w:sz w:val="24"/>
                <w:szCs w:val="24"/>
                <w:highlight w:val="none"/>
                <w:u w:val="none"/>
                <w:lang w:val="en-US" w:eastAsia="zh-CN" w:bidi="ar"/>
              </w:rPr>
              <w:t xml:space="preserve">记录材料内容</w:t>
            </w:r>
            <w:r>
              <w:rPr>
                <w:color w:val="000000" w:themeColor="text1"/>
                <w:highlight w:val="none"/>
              </w:rPr>
            </w:r>
            <w:r/>
          </w:p>
        </w:tc>
        <w:tc>
          <w:tcPr>
            <w:tcBorders>
              <w:top w:val="single" w:color="auto" w:sz="4" w:space="0"/>
            </w:tcBorders>
            <w:tcW w:w="1725"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24"/>
                <w:szCs w:val="24"/>
                <w:highlight w:val="none"/>
                <w:u w:val="none"/>
              </w:rPr>
              <w:suppressLineNumbers w:val="0"/>
            </w:pPr>
            <w:r>
              <w:rPr>
                <w:rFonts w:hint="eastAsia" w:ascii="仿宋" w:hAnsi="仿宋" w:eastAsia="仿宋" w:cs="仿宋"/>
                <w:b/>
                <w:bCs/>
                <w:i w:val="0"/>
                <w:iCs w:val="0"/>
                <w:color w:val="000000" w:themeColor="text1"/>
                <w:sz w:val="24"/>
                <w:szCs w:val="24"/>
                <w:highlight w:val="none"/>
                <w:u w:val="none"/>
                <w:lang w:val="en-US" w:eastAsia="zh-CN" w:bidi="ar"/>
              </w:rPr>
              <w:t xml:space="preserve">份数</w:t>
            </w:r>
            <w:r>
              <w:rPr>
                <w:color w:val="000000" w:themeColor="text1"/>
                <w:highlight w:val="none"/>
              </w:rPr>
            </w:r>
            <w:r/>
          </w:p>
        </w:tc>
      </w:tr>
      <w:tr>
        <w:trPr>
          <w:trHeight w:val="1060"/>
        </w:trPr>
        <w:tc>
          <w:tcPr>
            <w:tcW w:w="121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w:t>
            </w:r>
            <w:r>
              <w:rPr>
                <w:color w:val="000000" w:themeColor="text1"/>
                <w:highlight w:val="none"/>
              </w:rPr>
            </w:r>
            <w:r/>
          </w:p>
        </w:tc>
        <w:tc>
          <w:tcPr>
            <w:tcW w:w="522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污水处理厂水质检测报表</w:t>
            </w:r>
            <w:r>
              <w:rPr>
                <w:color w:val="000000" w:themeColor="text1"/>
                <w:highlight w:val="none"/>
              </w:rPr>
            </w:r>
            <w:r/>
          </w:p>
        </w:tc>
        <w:tc>
          <w:tcPr>
            <w:tcW w:w="172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3</w:t>
            </w:r>
            <w:r>
              <w:rPr>
                <w:color w:val="000000" w:themeColor="text1"/>
                <w:highlight w:val="none"/>
              </w:rPr>
            </w:r>
            <w:r/>
          </w:p>
        </w:tc>
      </w:tr>
      <w:tr>
        <w:trPr>
          <w:trHeight w:val="1060"/>
        </w:trPr>
        <w:tc>
          <w:tcPr>
            <w:tcW w:w="121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2</w:t>
            </w:r>
            <w:r>
              <w:rPr>
                <w:color w:val="000000" w:themeColor="text1"/>
                <w:highlight w:val="none"/>
              </w:rPr>
            </w:r>
            <w:r/>
          </w:p>
        </w:tc>
        <w:tc>
          <w:tcPr>
            <w:tcW w:w="522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污水处理厂监管月度总结</w:t>
            </w:r>
            <w:r>
              <w:rPr>
                <w:color w:val="000000" w:themeColor="text1"/>
                <w:highlight w:val="none"/>
              </w:rPr>
            </w:r>
            <w:r/>
          </w:p>
        </w:tc>
        <w:tc>
          <w:tcPr>
            <w:tcW w:w="172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3</w:t>
            </w:r>
            <w:r>
              <w:rPr>
                <w:color w:val="000000" w:themeColor="text1"/>
                <w:highlight w:val="none"/>
              </w:rPr>
            </w:r>
            <w:r/>
          </w:p>
        </w:tc>
      </w:tr>
      <w:tr>
        <w:trPr>
          <w:trHeight w:val="1060"/>
        </w:trPr>
        <w:tc>
          <w:tcPr>
            <w:tcW w:w="121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3</w:t>
            </w:r>
            <w:r>
              <w:rPr>
                <w:color w:val="000000" w:themeColor="text1"/>
                <w:highlight w:val="none"/>
              </w:rPr>
            </w:r>
            <w:r/>
          </w:p>
        </w:tc>
        <w:tc>
          <w:tcPr>
            <w:tcW w:w="522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污水处理厂污泥处置联单</w:t>
            </w:r>
            <w:r>
              <w:rPr>
                <w:color w:val="000000" w:themeColor="text1"/>
                <w:highlight w:val="none"/>
              </w:rPr>
            </w:r>
            <w:r/>
          </w:p>
        </w:tc>
        <w:tc>
          <w:tcPr>
            <w:tcW w:w="172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3</w:t>
            </w:r>
            <w:r>
              <w:rPr>
                <w:color w:val="000000" w:themeColor="text1"/>
                <w:highlight w:val="none"/>
              </w:rPr>
            </w:r>
            <w:r/>
          </w:p>
        </w:tc>
      </w:tr>
      <w:tr>
        <w:trPr>
          <w:trHeight w:val="980"/>
        </w:trPr>
        <w:tc>
          <w:tcPr>
            <w:tcW w:w="121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w:t>
            </w:r>
            <w:r>
              <w:rPr>
                <w:color w:val="000000" w:themeColor="text1"/>
                <w:highlight w:val="none"/>
              </w:rPr>
            </w:r>
            <w:r/>
          </w:p>
        </w:tc>
        <w:tc>
          <w:tcPr>
            <w:tcW w:w="522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污水处理厂水量报表</w:t>
            </w:r>
            <w:r>
              <w:rPr>
                <w:color w:val="000000" w:themeColor="text1"/>
                <w:highlight w:val="none"/>
              </w:rPr>
            </w:r>
            <w:r/>
          </w:p>
        </w:tc>
        <w:tc>
          <w:tcPr>
            <w:tcW w:w="172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3</w:t>
            </w:r>
            <w:r>
              <w:rPr>
                <w:color w:val="000000" w:themeColor="text1"/>
                <w:highlight w:val="none"/>
              </w:rPr>
            </w:r>
            <w:r/>
          </w:p>
        </w:tc>
      </w:tr>
      <w:tr>
        <w:trPr>
          <w:trHeight w:val="980"/>
        </w:trPr>
        <w:tc>
          <w:tcPr>
            <w:tcW w:w="121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r>
            <w:r>
              <w:rPr>
                <w:color w:val="000000" w:themeColor="text1"/>
                <w:highlight w:val="none"/>
              </w:rPr>
            </w:r>
            <w:r/>
          </w:p>
        </w:tc>
        <w:tc>
          <w:tcPr>
            <w:tcW w:w="522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r>
            <w:r>
              <w:rPr>
                <w:color w:val="000000" w:themeColor="text1"/>
                <w:highlight w:val="none"/>
              </w:rPr>
            </w:r>
            <w:r/>
          </w:p>
        </w:tc>
        <w:tc>
          <w:tcPr>
            <w:tcW w:w="172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r>
            <w:r>
              <w:rPr>
                <w:color w:val="000000" w:themeColor="text1"/>
                <w:highlight w:val="none"/>
              </w:rPr>
            </w:r>
            <w:r/>
          </w:p>
        </w:tc>
      </w:tr>
    </w:tbl>
    <w:p>
      <w:pPr>
        <w:pStyle w:val="942"/>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pStyle w:val="943"/>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r/>
    </w:p>
    <w:p>
      <w:pPr>
        <w:ind w:firstLine="723"/>
        <w:jc w:val="center"/>
        <w:keepLines w:val="0"/>
        <w:keepNext w:val="0"/>
        <w:pageBreakBefore w:val="0"/>
        <w:spacing w:line="360" w:lineRule="auto"/>
        <w:rPr>
          <w:rFonts w:hint="eastAsia" w:ascii="仿宋" w:hAnsi="仿宋" w:eastAsia="仿宋" w:cs="仿宋"/>
          <w:color w:val="000000" w:themeColor="text1"/>
          <w:sz w:val="24"/>
          <w:highlight w:val="none"/>
        </w:rPr>
      </w:pPr>
      <w:r>
        <w:rPr>
          <w:rFonts w:hint="eastAsia" w:ascii="仿宋" w:hAnsi="仿宋" w:eastAsia="仿宋" w:cs="仿宋"/>
          <w:b/>
          <w:color w:val="000000" w:themeColor="text1"/>
          <w:sz w:val="36"/>
          <w:highlight w:val="none"/>
        </w:rPr>
        <w:t xml:space="preserve">7.承诺书</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致</w:t>
      </w:r>
      <w:r>
        <w:rPr>
          <w:rFonts w:hint="eastAsia" w:ascii="仿宋" w:hAnsi="仿宋" w:eastAsia="仿宋" w:cs="仿宋"/>
          <w:color w:val="000000" w:themeColor="text1"/>
          <w:sz w:val="24"/>
          <w:highlight w:val="none"/>
          <w:lang w:eastAsia="zh-CN"/>
        </w:rPr>
        <w:t xml:space="preserve">徐州天平建设监理咨询有限公司</w:t>
      </w:r>
      <w:r>
        <w:rPr>
          <w:rFonts w:hint="eastAsia" w:ascii="仿宋" w:hAnsi="仿宋" w:eastAsia="仿宋" w:cs="仿宋"/>
          <w:color w:val="000000" w:themeColor="text1"/>
          <w:sz w:val="24"/>
          <w:highlight w:val="none"/>
        </w:rPr>
        <w:t xml:space="preserve">：</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根据贵方《</w:t>
      </w:r>
      <w:r>
        <w:rPr>
          <w:rFonts w:hint="eastAsia" w:ascii="仿宋" w:hAnsi="仿宋" w:eastAsia="仿宋" w:cs="仿宋"/>
          <w:bCs/>
          <w:color w:val="000000" w:themeColor="text1"/>
          <w:sz w:val="24"/>
          <w:highlight w:val="none"/>
        </w:rPr>
        <w:t xml:space="preserve">磋商文件</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 </w:t>
      </w:r>
      <w:r>
        <w:rPr>
          <w:rFonts w:hint="eastAsia" w:ascii="仿宋" w:hAnsi="仿宋" w:eastAsia="仿宋" w:cs="仿宋"/>
          <w:color w:val="000000" w:themeColor="text1"/>
          <w:sz w:val="24"/>
          <w:highlight w:val="none"/>
        </w:rPr>
        <w:t xml:space="preserve">）要求，本供应商正式提交以下首次响应文件。</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仿宋"/>
          <w:color w:val="000000" w:themeColor="text1"/>
          <w:sz w:val="24"/>
          <w:highlight w:val="none"/>
        </w:rPr>
        <w:t xml:space="preserve">（1）承诺书； </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（2）磋商报价表； </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（3）分项价格表；</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（4）磋商</w:t>
      </w:r>
      <w:r>
        <w:rPr>
          <w:rFonts w:hint="eastAsia" w:ascii="仿宋" w:hAnsi="仿宋" w:eastAsia="仿宋" w:cs="仿宋"/>
          <w:bCs/>
          <w:color w:val="000000" w:themeColor="text1"/>
          <w:sz w:val="24"/>
          <w:highlight w:val="none"/>
        </w:rPr>
        <w:t xml:space="preserve">文件</w:t>
      </w:r>
      <w:r>
        <w:rPr>
          <w:rFonts w:hint="eastAsia" w:ascii="仿宋" w:hAnsi="仿宋" w:eastAsia="仿宋" w:cs="仿宋"/>
          <w:color w:val="000000" w:themeColor="text1"/>
          <w:sz w:val="24"/>
          <w:highlight w:val="none"/>
        </w:rPr>
        <w:t xml:space="preserve">要求提供的其他响应文件。</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我单位符合《中华人民共和国政府采购法》第二十二条的规定，符合本项目供应商资格要求。</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我单位按照磋商文件的要求编制响应文件，并对其提交的响应文件的真实性、合法性承担法律责任。</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供应商兹宣布同意如下</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 </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000000" w:themeColor="text1"/>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000000" w:themeColor="text1"/>
          <w:sz w:val="24"/>
          <w:highlight w:val="none"/>
        </w:rPr>
        <w:t xml:space="preserve">一、完全承担根据《磋商文件》规定完成合同的责任和义务（如有偏离，将全部填写在偏离表中）。</w:t>
      </w:r>
      <w:r>
        <w:rPr>
          <w:color w:val="000000" w:themeColor="text1"/>
          <w:highlight w:val="none"/>
        </w:rPr>
      </w:r>
      <w:r/>
    </w:p>
    <w:p>
      <w:pPr>
        <w:pStyle w:val="1133"/>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000000" w:themeColor="text1"/>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000000" w:themeColor="text1"/>
          <w:sz w:val="24"/>
          <w:highlight w:val="none"/>
        </w:rPr>
        <w:t xml:space="preserve">二、保证所提供的响应文件及所有材料的真实、合法、有效，并对其负责。</w:t>
      </w:r>
      <w:r>
        <w:rPr>
          <w:color w:val="000000" w:themeColor="text1"/>
          <w:highlight w:val="none"/>
        </w:rPr>
      </w:r>
      <w:r/>
    </w:p>
    <w:p>
      <w:pPr>
        <w:pStyle w:val="1108"/>
        <w:ind w:firstLine="480"/>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三、已详细审核竞争性磋商文件（含竞争性磋商文件的澄清或者修改），本供应商完全理解并同意放弃对这方面不明及误解的权利。</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四、所供货物保证符合国家有关产品质量、性能和安全标准，无权利瑕疵。</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五、报价有效期为30个工作日。</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六、同意向贵方提供贵方可能要求的与本次磋商采购有关的任何证据或资料。</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七、完全理解贵方不一定要接受最低的报价或收到的任何报价。</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八、</w:t>
      </w:r>
      <w:r>
        <w:rPr>
          <w:rFonts w:hint="eastAsia" w:ascii="仿宋" w:hAnsi="仿宋" w:eastAsia="仿宋" w:cs="仿宋"/>
          <w:color w:val="000000" w:themeColor="text1"/>
          <w:sz w:val="24"/>
          <w:highlight w:val="none"/>
          <w:lang w:eastAsia="zh-CN"/>
        </w:rPr>
        <w:t xml:space="preserve">徐州天平建设监理咨询有限公司</w:t>
      </w:r>
      <w:r>
        <w:rPr>
          <w:rFonts w:hint="eastAsia" w:ascii="仿宋" w:hAnsi="仿宋" w:eastAsia="仿宋" w:cs="仿宋"/>
          <w:color w:val="000000" w:themeColor="text1"/>
          <w:sz w:val="24"/>
          <w:highlight w:val="none"/>
        </w:rPr>
        <w:t xml:space="preserve">有权将我单位本项目响应文件中的《磋商报价表》和《分项价格表》予以公示，公示的方式由</w:t>
      </w:r>
      <w:r>
        <w:rPr>
          <w:rFonts w:hint="eastAsia" w:ascii="仿宋" w:hAnsi="仿宋" w:eastAsia="仿宋" w:cs="仿宋"/>
          <w:color w:val="000000" w:themeColor="text1"/>
          <w:sz w:val="24"/>
          <w:highlight w:val="none"/>
          <w:lang w:eastAsia="zh-CN"/>
        </w:rPr>
        <w:t xml:space="preserve">徐州天平建设监理咨询有限公司</w:t>
      </w:r>
      <w:r>
        <w:rPr>
          <w:rFonts w:hint="eastAsia" w:ascii="仿宋" w:hAnsi="仿宋" w:eastAsia="仿宋" w:cs="仿宋"/>
          <w:color w:val="000000" w:themeColor="text1"/>
          <w:sz w:val="24"/>
          <w:highlight w:val="none"/>
        </w:rPr>
        <w:t xml:space="preserve">确定。如我单位被确定为中标、成交供应商，</w:t>
      </w:r>
      <w:r>
        <w:rPr>
          <w:rFonts w:hint="eastAsia" w:ascii="仿宋" w:hAnsi="仿宋" w:eastAsia="仿宋" w:cs="仿宋"/>
          <w:color w:val="000000" w:themeColor="text1"/>
          <w:sz w:val="24"/>
          <w:highlight w:val="none"/>
          <w:lang w:eastAsia="zh-CN"/>
        </w:rPr>
        <w:t xml:space="preserve">徐州天平建设监理咨询有限公司</w:t>
      </w:r>
      <w:r>
        <w:rPr>
          <w:rFonts w:hint="eastAsia" w:ascii="仿宋" w:hAnsi="仿宋" w:eastAsia="仿宋" w:cs="仿宋"/>
          <w:color w:val="000000" w:themeColor="text1"/>
          <w:sz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供应商（电子签章）：</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法定代表人（负责人</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或授权代表（签字或盖章）：</w:t>
      </w:r>
      <w:r>
        <w:rPr>
          <w:color w:val="000000" w:themeColor="text1"/>
          <w:highlight w:val="none"/>
        </w:rPr>
      </w:r>
      <w:r/>
    </w:p>
    <w:p>
      <w:pPr>
        <w:pStyle w:val="1108"/>
        <w:ind w:right="29"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联系电话：</w:t>
      </w:r>
      <w:r>
        <w:rPr>
          <w:color w:val="000000" w:themeColor="text1"/>
          <w:highlight w:val="none"/>
        </w:rPr>
      </w:r>
      <w:r/>
    </w:p>
    <w:p>
      <w:pPr>
        <w:pStyle w:val="1108"/>
        <w:ind w:firstLine="48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移动电话：</w:t>
      </w:r>
      <w:r>
        <w:rPr>
          <w:color w:val="000000" w:themeColor="text1"/>
          <w:highlight w:val="none"/>
        </w:rPr>
      </w:r>
      <w:r/>
    </w:p>
    <w:p>
      <w:pPr>
        <w:ind w:right="28"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日期：   年   月   日</w:t>
      </w:r>
      <w:r>
        <w:rPr>
          <w:color w:val="000000" w:themeColor="text1"/>
          <w:highlight w:val="none"/>
        </w:rPr>
      </w:r>
      <w:r/>
    </w:p>
    <w:p>
      <w:pPr>
        <w:pStyle w:val="1108"/>
        <w:jc w:val="center"/>
        <w:rPr>
          <w:rFonts w:hint="eastAsia" w:ascii="仿宋" w:hAnsi="仿宋" w:eastAsia="仿宋" w:cs="仿宋"/>
          <w:b/>
          <w:color w:val="000000" w:themeColor="text1"/>
          <w:sz w:val="36"/>
          <w:highlight w:val="none"/>
        </w:rPr>
      </w:pPr>
      <w:r>
        <w:rPr>
          <w:rFonts w:hint="eastAsia" w:ascii="仿宋" w:hAnsi="仿宋" w:eastAsia="仿宋" w:cs="仿宋"/>
          <w:b/>
          <w:color w:val="000000" w:themeColor="text1"/>
          <w:sz w:val="36"/>
          <w:highlight w:val="none"/>
        </w:rPr>
      </w:r>
      <w:r>
        <w:rPr>
          <w:color w:val="000000" w:themeColor="text1"/>
          <w:highlight w:val="none"/>
        </w:rPr>
      </w:r>
      <w:r/>
    </w:p>
    <w:p>
      <w:pPr>
        <w:pStyle w:val="1108"/>
        <w:jc w:val="center"/>
        <w:rPr>
          <w:rFonts w:hint="eastAsia" w:ascii="仿宋" w:hAnsi="仿宋" w:eastAsia="仿宋" w:cs="仿宋"/>
          <w:b/>
          <w:color w:val="000000" w:themeColor="text1"/>
          <w:sz w:val="36"/>
          <w:highlight w:val="none"/>
        </w:rPr>
      </w:pPr>
      <w:r>
        <w:rPr>
          <w:rFonts w:hint="eastAsia" w:ascii="仿宋" w:hAnsi="仿宋" w:eastAsia="仿宋" w:cs="仿宋"/>
          <w:b/>
          <w:color w:val="000000" w:themeColor="text1"/>
          <w:sz w:val="36"/>
          <w:highlight w:val="none"/>
        </w:rPr>
        <w:t xml:space="preserve">8.授权委托书</w:t>
      </w:r>
      <w:r>
        <w:rPr>
          <w:color w:val="000000" w:themeColor="text1"/>
          <w:highlight w:val="none"/>
        </w:rPr>
      </w:r>
      <w:r/>
    </w:p>
    <w:p>
      <w:pPr>
        <w:pStyle w:val="1108"/>
        <w:spacing w:line="500" w:lineRule="exact"/>
        <w:rPr>
          <w:rFonts w:hint="eastAsia" w:ascii="仿宋" w:hAnsi="仿宋" w:eastAsia="仿宋" w:cs="仿宋"/>
          <w:color w:val="000000" w:themeColor="text1"/>
          <w:sz w:val="32"/>
          <w:highlight w:val="none"/>
        </w:rPr>
      </w:pPr>
      <w:r>
        <w:rPr>
          <w:rFonts w:hint="eastAsia" w:ascii="仿宋" w:hAnsi="仿宋" w:eastAsia="仿宋" w:cs="仿宋"/>
          <w:color w:val="000000" w:themeColor="text1"/>
          <w:sz w:val="32"/>
          <w:highlight w:val="none"/>
        </w:rPr>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委托人（全称）：</w:t>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地  址：</w:t>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法定代表人（负责人）：               </w:t>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统一社会信用代码：</w:t>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受托人：                  先生（女士）</w:t>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身份证号：</w:t>
      </w:r>
      <w:r>
        <w:rPr>
          <w:color w:val="000000" w:themeColor="text1"/>
          <w:highlight w:val="none"/>
        </w:rPr>
      </w:r>
      <w:r/>
    </w:p>
    <w:p>
      <w:pPr>
        <w:pStyle w:val="1108"/>
        <w:jc w:val="center"/>
        <w:spacing w:line="0" w:lineRule="atLeas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ind w:firstLine="63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兹委托（            ）全权代表我企业（公司）参与</w:t>
      </w:r>
      <w:r>
        <w:rPr>
          <w:rFonts w:hint="eastAsia" w:ascii="仿宋" w:hAnsi="仿宋" w:eastAsia="仿宋" w:cs="仿宋"/>
          <w:color w:val="000000" w:themeColor="text1"/>
          <w:sz w:val="24"/>
          <w:highlight w:val="none"/>
          <w:u w:val="single"/>
          <w:lang w:eastAsia="zh-CN"/>
        </w:rPr>
        <w:t xml:space="preserve">2026年度经开区区管污水处理厂、村级污水处理站第三方监管服务项目</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w:t>
      </w:r>
      <w:r>
        <w:rPr>
          <w:rFonts w:hint="eastAsia" w:ascii="仿宋" w:hAnsi="仿宋" w:eastAsia="仿宋" w:cs="仿宋"/>
          <w:color w:val="000000" w:themeColor="text1"/>
          <w:sz w:val="24"/>
          <w:highlight w:val="none"/>
        </w:rPr>
        <w:t xml:space="preserve">]的磋商活动及签订合同。（</w:t>
      </w:r>
      <w:r>
        <w:rPr>
          <w:rFonts w:hint="eastAsia" w:ascii="仿宋" w:hAnsi="仿宋" w:eastAsia="仿宋" w:cs="仿宋"/>
          <w:b/>
          <w:color w:val="000000" w:themeColor="text1"/>
          <w:sz w:val="24"/>
          <w:highlight w:val="none"/>
        </w:rPr>
        <w:t xml:space="preserve">      </w:t>
      </w:r>
      <w:r>
        <w:rPr>
          <w:rFonts w:hint="eastAsia" w:ascii="仿宋" w:hAnsi="仿宋" w:eastAsia="仿宋" w:cs="仿宋"/>
          <w:color w:val="000000" w:themeColor="text1"/>
          <w:sz w:val="24"/>
          <w:highlight w:val="none"/>
        </w:rPr>
        <w:t xml:space="preserve">   ）以我企业（公司）名义所为的行为及签署的文件，我企业（公司）均予以认可。有关法律责任均由我企业（公司）承担。（         ）无转委托权。委托期限自    年  月  日起至    年  月  日止。</w:t>
      </w:r>
      <w:r>
        <w:rPr>
          <w:color w:val="000000" w:themeColor="text1"/>
          <w:highlight w:val="none"/>
        </w:rPr>
      </w:r>
      <w:r/>
    </w:p>
    <w:p>
      <w:pPr>
        <w:pStyle w:val="110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委托人（电子签章）：</w:t>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法定代表人（负责人）（签字或盖章）： </w:t>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受托人（签字或盖章）：</w:t>
      </w:r>
      <w:r>
        <w:rPr>
          <w:color w:val="000000" w:themeColor="text1"/>
          <w:highlight w:val="none"/>
        </w:rPr>
      </w:r>
      <w:r/>
    </w:p>
    <w:p>
      <w:pPr>
        <w:pStyle w:val="1108"/>
        <w:spacing w:line="50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年   月   日</w:t>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受托人身份证原件扫描件附后</w:t>
      </w:r>
      <w:r>
        <w:rPr>
          <w:rFonts w:hint="eastAsia" w:ascii="仿宋" w:hAnsi="仿宋" w:eastAsia="仿宋" w:cs="仿宋"/>
          <w:color w:val="000000" w:themeColor="text1"/>
          <w:sz w:val="24"/>
          <w:highlight w:val="none"/>
          <w:lang w:eastAsia="zh-CN"/>
        </w:rPr>
        <w:t xml:space="preserve">）</w:t>
      </w:r>
      <w:r>
        <w:rPr>
          <w:color w:val="000000" w:themeColor="text1"/>
          <w:highlight w:val="none"/>
        </w:rPr>
      </w:r>
      <w:r/>
    </w:p>
    <w:p>
      <w:pPr>
        <w:pStyle w:val="1108"/>
        <w:jc w:val="center"/>
        <w:spacing w:before="100" w:beforeAutospacing="1" w:after="100" w:afterAutospacing="1" w:line="450" w:lineRule="atLeast"/>
        <w:widowControl/>
        <w:rPr>
          <w:rFonts w:hint="eastAsia" w:ascii="仿宋" w:hAnsi="仿宋" w:eastAsia="仿宋" w:cs="仿宋"/>
          <w:b/>
          <w:color w:val="000000" w:themeColor="text1"/>
          <w:sz w:val="36"/>
          <w:szCs w:val="36"/>
          <w:highlight w:val="none"/>
        </w:rPr>
      </w:pPr>
      <w:r>
        <w:rPr>
          <w:rFonts w:hint="eastAsia" w:ascii="仿宋" w:hAnsi="仿宋" w:eastAsia="仿宋" w:cs="仿宋"/>
          <w:b/>
          <w:color w:val="000000" w:themeColor="text1"/>
          <w:sz w:val="36"/>
          <w:szCs w:val="36"/>
          <w:highlight w:val="none"/>
        </w:rPr>
      </w:r>
      <w:r>
        <w:rPr>
          <w:color w:val="000000" w:themeColor="text1"/>
          <w:highlight w:val="none"/>
        </w:rPr>
      </w:r>
      <w:r/>
    </w:p>
    <w:p>
      <w:pPr>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br w:type="page" w:clear="all"/>
      </w:r>
      <w:r>
        <w:rPr>
          <w:color w:val="000000" w:themeColor="text1"/>
          <w:highlight w:val="none"/>
        </w:rPr>
      </w:r>
      <w:r/>
    </w:p>
    <w:p>
      <w:pPr>
        <w:pStyle w:val="1108"/>
        <w:jc w:val="center"/>
        <w:rPr>
          <w:rFonts w:hint="eastAsia" w:ascii="仿宋" w:hAnsi="仿宋" w:eastAsia="仿宋" w:cs="仿宋"/>
          <w:b/>
          <w:color w:val="000000" w:themeColor="text1"/>
          <w:sz w:val="36"/>
          <w:highlight w:val="none"/>
        </w:rPr>
      </w:pPr>
      <w:r>
        <w:rPr>
          <w:rFonts w:hint="eastAsia" w:ascii="仿宋" w:hAnsi="仿宋" w:eastAsia="仿宋" w:cs="仿宋"/>
          <w:b/>
          <w:color w:val="000000" w:themeColor="text1"/>
          <w:sz w:val="36"/>
          <w:highlight w:val="none"/>
        </w:rPr>
        <w:t xml:space="preserve"> 9.供应商参加政府采购活动前3年内在经营活动中没有重大违法记录的书面声明</w:t>
      </w:r>
      <w:r>
        <w:rPr>
          <w:color w:val="000000" w:themeColor="text1"/>
          <w:highlight w:val="none"/>
        </w:rPr>
      </w:r>
      <w:r/>
    </w:p>
    <w:p>
      <w:pPr>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firstLine="72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我单位在参加</w:t>
      </w:r>
      <w:r>
        <w:rPr>
          <w:rFonts w:hint="eastAsia" w:ascii="仿宋" w:hAnsi="仿宋" w:eastAsia="仿宋" w:cs="仿宋"/>
          <w:color w:val="000000" w:themeColor="text1"/>
          <w:sz w:val="24"/>
          <w:highlight w:val="none"/>
          <w:u w:val="single"/>
        </w:rPr>
        <w:t xml:space="preserve">（</w:t>
      </w:r>
      <w:r>
        <w:rPr>
          <w:rFonts w:hint="eastAsia" w:ascii="仿宋" w:hAnsi="仿宋" w:eastAsia="仿宋" w:cs="仿宋"/>
          <w:color w:val="000000" w:themeColor="text1"/>
          <w:sz w:val="24"/>
          <w:highlight w:val="none"/>
          <w:u w:val="single"/>
          <w:lang w:eastAsia="zh-CN"/>
        </w:rPr>
        <w:t xml:space="preserve">2026年度经开区区管污水处理厂、村级污水处理站第三方监管服务项目</w:t>
      </w:r>
      <w:r>
        <w:rPr>
          <w:rFonts w:hint="eastAsia" w:ascii="仿宋" w:hAnsi="仿宋" w:eastAsia="仿宋" w:cs="仿宋"/>
          <w:color w:val="000000" w:themeColor="text1"/>
          <w:sz w:val="24"/>
          <w:highlight w:val="none"/>
          <w:u w:val="single"/>
        </w:rPr>
        <w:t xml:space="preserve">）</w:t>
      </w:r>
      <w:r>
        <w:rPr>
          <w:rFonts w:hint="eastAsia" w:ascii="仿宋" w:hAnsi="仿宋" w:eastAsia="仿宋" w:cs="仿宋"/>
          <w:color w:val="000000" w:themeColor="text1"/>
          <w:sz w:val="24"/>
          <w:highlight w:val="none"/>
        </w:rPr>
        <w:t xml:space="preserve">项目（</w:t>
      </w: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w:t>
      </w:r>
      <w:r>
        <w:rPr>
          <w:rFonts w:hint="eastAsia" w:ascii="仿宋" w:hAnsi="仿宋" w:eastAsia="仿宋" w:cs="仿宋"/>
          <w:color w:val="000000" w:themeColor="text1"/>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r/>
    </w:p>
    <w:p>
      <w:pPr>
        <w:ind w:firstLine="72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我单位对上述声明的真实性负责。如有虚假，将依法承担相应责任。</w:t>
      </w:r>
      <w:r>
        <w:rPr>
          <w:color w:val="000000" w:themeColor="text1"/>
          <w:highlight w:val="none"/>
        </w:rPr>
      </w:r>
      <w:r/>
    </w:p>
    <w:p>
      <w:pPr>
        <w:ind w:right="28" w:firstLine="39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供应商（电子签章）：</w:t>
      </w:r>
      <w:r>
        <w:rPr>
          <w:color w:val="000000" w:themeColor="text1"/>
          <w:highlight w:val="none"/>
        </w:rPr>
      </w:r>
      <w:r/>
    </w:p>
    <w:p>
      <w:pPr>
        <w:ind w:right="28"/>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法定代表人（负责人</w:t>
      </w:r>
      <w:r>
        <w:rPr>
          <w:rFonts w:hint="eastAsia" w:ascii="仿宋" w:hAnsi="仿宋" w:eastAsia="仿宋" w:cs="仿宋"/>
          <w:color w:val="000000" w:themeColor="text1"/>
          <w:sz w:val="24"/>
          <w:highlight w:val="none"/>
          <w:lang w:eastAsia="zh-CN"/>
        </w:rPr>
        <w:t xml:space="preserve">）</w:t>
      </w:r>
      <w:r>
        <w:rPr>
          <w:rFonts w:hint="eastAsia" w:ascii="仿宋" w:hAnsi="仿宋" w:eastAsia="仿宋" w:cs="仿宋"/>
          <w:color w:val="000000" w:themeColor="text1"/>
          <w:sz w:val="24"/>
          <w:highlight w:val="none"/>
        </w:rPr>
        <w:t xml:space="preserve">或授权代表（签字或盖章）：  </w:t>
      </w:r>
      <w:r>
        <w:rPr>
          <w:color w:val="000000" w:themeColor="text1"/>
          <w:highlight w:val="none"/>
        </w:rPr>
      </w:r>
      <w:r/>
    </w:p>
    <w:p>
      <w:pPr>
        <w:ind w:right="28"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日期：   年   月   日</w:t>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ind w:right="28" w:firstLine="396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925"/>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925"/>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925"/>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26"/>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108"/>
        <w:jc w:val="center"/>
        <w:rPr>
          <w:rFonts w:hint="eastAsia" w:ascii="仿宋" w:hAnsi="仿宋" w:eastAsia="仿宋" w:cs="仿宋"/>
          <w:b/>
          <w:color w:val="000000" w:themeColor="text1"/>
          <w:sz w:val="36"/>
          <w:highlight w:val="none"/>
        </w:rPr>
      </w:pPr>
      <w:r>
        <w:rPr>
          <w:rFonts w:hint="eastAsia" w:ascii="仿宋" w:hAnsi="仿宋" w:eastAsia="仿宋" w:cs="仿宋"/>
          <w:b/>
          <w:color w:val="000000" w:themeColor="text1"/>
          <w:sz w:val="36"/>
          <w:highlight w:val="none"/>
        </w:rPr>
        <w:t xml:space="preserve">10.中小企业声明函</w:t>
      </w:r>
      <w:r>
        <w:rPr>
          <w:color w:val="000000" w:themeColor="text1"/>
          <w:highlight w:val="none"/>
        </w:rPr>
      </w:r>
      <w:r/>
    </w:p>
    <w:p>
      <w:pPr>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项目名称： </w:t>
      </w:r>
      <w:r>
        <w:rPr>
          <w:rFonts w:hint="eastAsia" w:ascii="仿宋" w:hAnsi="仿宋" w:eastAsia="仿宋" w:cs="仿宋"/>
          <w:color w:val="000000" w:themeColor="text1"/>
          <w:sz w:val="24"/>
          <w:highlight w:val="none"/>
          <w:lang w:eastAsia="zh-CN"/>
        </w:rPr>
        <w:t xml:space="preserve">2026年度经开区区管污水处理厂、村级污水处理站第三方监管服务项目</w:t>
      </w:r>
      <w:r>
        <w:rPr>
          <w:color w:val="000000" w:themeColor="text1"/>
          <w:highlight w:val="none"/>
        </w:rPr>
      </w:r>
      <w:r/>
    </w:p>
    <w:p>
      <w:pPr>
        <w:spacing w:line="380" w:lineRule="exact"/>
        <w:rPr>
          <w:rFonts w:hint="default"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 </w:t>
      </w:r>
      <w:r>
        <w:rPr>
          <w:color w:val="000000" w:themeColor="text1"/>
          <w:highlight w:val="none"/>
        </w:rPr>
      </w:r>
      <w:r/>
    </w:p>
    <w:p>
      <w:pPr>
        <w:ind w:firstLine="480"/>
        <w:keepLines w:val="0"/>
        <w:keepNext w:val="0"/>
        <w:pageBreakBefore w:val="0"/>
        <w:spacing w:before="181" w:after="181" w:line="360" w:lineRule="auto"/>
        <w:widowControl/>
        <w:rPr>
          <w:rFonts w:hint="eastAsia"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 本公司 </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郑重声明，根据《政府采购促进中小企业发展管理办法》 （财库</w:t>
      </w:r>
      <w:r>
        <w:rPr>
          <w:rFonts w:hint="eastAsia" w:ascii="仿宋" w:hAnsi="仿宋" w:eastAsia="仿宋" w:cs="仿宋"/>
          <w:color w:val="000000" w:themeColor="text1"/>
          <w:sz w:val="24"/>
          <w:highlight w:val="none"/>
          <w:lang w:eastAsia="zh-CN"/>
        </w:rPr>
        <w:t xml:space="preserve">〔2020〕</w:t>
      </w:r>
      <w:r>
        <w:rPr>
          <w:rFonts w:hint="eastAsia" w:ascii="仿宋" w:hAnsi="仿宋" w:eastAsia="仿宋" w:cs="仿宋"/>
          <w:color w:val="000000" w:themeColor="text1"/>
          <w:sz w:val="24"/>
          <w:highlight w:val="none"/>
        </w:rPr>
        <w:t xml:space="preserve">46 号）的规定，本公司参加</w:t>
      </w:r>
      <w:r>
        <w:rPr>
          <w:rFonts w:hint="eastAsia" w:ascii="仿宋" w:hAnsi="仿宋" w:eastAsia="仿宋" w:cs="仿宋"/>
          <w:color w:val="000000" w:themeColor="text1"/>
          <w:sz w:val="24"/>
          <w:highlight w:val="none"/>
          <w:u w:val="single"/>
          <w:lang w:eastAsia="zh-CN"/>
        </w:rPr>
        <w:t xml:space="preserve">徐州经济技术开发区社会事业局</w:t>
      </w:r>
      <w:r>
        <w:rPr>
          <w:rFonts w:hint="eastAsia" w:ascii="仿宋" w:hAnsi="仿宋" w:eastAsia="仿宋" w:cs="仿宋"/>
          <w:color w:val="000000" w:themeColor="text1"/>
          <w:sz w:val="24"/>
          <w:highlight w:val="none"/>
          <w:u w:val="single"/>
          <w:lang w:eastAsia="zh-CN"/>
        </w:rPr>
        <w:t xml:space="preserve">（农水）</w:t>
      </w:r>
      <w:r>
        <w:rPr>
          <w:rFonts w:hint="eastAsia" w:ascii="仿宋" w:hAnsi="仿宋" w:eastAsia="仿宋" w:cs="仿宋"/>
          <w:color w:val="000000" w:themeColor="text1"/>
          <w:sz w:val="24"/>
          <w:highlight w:val="none"/>
        </w:rPr>
        <w:t xml:space="preserve">的</w:t>
      </w:r>
      <w:r>
        <w:rPr>
          <w:rFonts w:hint="eastAsia" w:ascii="仿宋" w:hAnsi="仿宋" w:eastAsia="仿宋" w:cs="仿宋"/>
          <w:color w:val="000000" w:themeColor="text1"/>
          <w:sz w:val="24"/>
          <w:highlight w:val="none"/>
          <w:u w:val="single"/>
          <w:lang w:eastAsia="zh-CN"/>
        </w:rPr>
        <w:t xml:space="preserve">2026年度经开区区管污水处理厂、村级污水处理站第三方监管服务项目</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rPr>
        <w:t xml:space="preserve">项目编号：</w:t>
      </w:r>
      <w:r>
        <w:rPr>
          <w:rFonts w:hint="eastAsia" w:ascii="仿宋" w:hAnsi="仿宋" w:eastAsia="仿宋" w:cs="仿宋"/>
          <w:color w:val="000000" w:themeColor="text1"/>
          <w:sz w:val="24"/>
          <w:highlight w:val="none"/>
          <w:lang w:val="en-US" w:eastAsia="zh-CN"/>
        </w:rPr>
        <w:t xml:space="preserve">JSZC-320390-XZTP-C2026-0004 </w:t>
      </w:r>
      <w:r>
        <w:rPr>
          <w:rFonts w:hint="eastAsia" w:ascii="仿宋" w:hAnsi="仿宋" w:eastAsia="仿宋" w:cs="仿宋"/>
          <w:color w:val="000000" w:themeColor="text1"/>
          <w:sz w:val="24"/>
          <w:highlight w:val="none"/>
        </w:rPr>
        <w:t xml:space="preserve">]采购活动，服务全部由符合政策要求的中小企业承接。相关企业的具体情况如下：</w:t>
      </w:r>
      <w:r>
        <w:rPr>
          <w:color w:val="000000" w:themeColor="text1"/>
          <w:highlight w:val="none"/>
        </w:rPr>
      </w:r>
      <w:r/>
    </w:p>
    <w:p>
      <w:pPr>
        <w:ind w:firstLine="480"/>
        <w:keepLines w:val="0"/>
        <w:keepNext w:val="0"/>
        <w:pageBreakBefore w:val="0"/>
        <w:spacing w:before="181" w:after="181" w:line="360" w:lineRule="auto"/>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u w:val="single"/>
        </w:rPr>
        <w:t xml:space="preserve">（标的名称）</w:t>
      </w:r>
      <w:r>
        <w:rPr>
          <w:rFonts w:hint="eastAsia" w:ascii="仿宋" w:hAnsi="仿宋" w:eastAsia="仿宋" w:cs="仿宋"/>
          <w:color w:val="000000" w:themeColor="text1"/>
          <w:sz w:val="24"/>
          <w:highlight w:val="none"/>
        </w:rPr>
        <w:t xml:space="preserve">，属于（</w:t>
      </w:r>
      <w:r>
        <w:rPr>
          <w:rFonts w:hint="eastAsia" w:ascii="仿宋" w:hAnsi="仿宋" w:eastAsia="仿宋" w:cs="仿宋"/>
          <w:color w:val="000000" w:themeColor="text1"/>
          <w:sz w:val="24"/>
          <w:highlight w:val="none"/>
          <w:u w:val="single"/>
          <w:lang w:eastAsia="zh-CN"/>
        </w:rPr>
        <w:t xml:space="preserve">其他未列明行业</w:t>
      </w:r>
      <w:r>
        <w:rPr>
          <w:rFonts w:hint="eastAsia" w:ascii="仿宋" w:hAnsi="仿宋" w:eastAsia="仿宋" w:cs="仿宋"/>
          <w:color w:val="000000" w:themeColor="text1"/>
          <w:sz w:val="24"/>
          <w:highlight w:val="none"/>
        </w:rPr>
        <w:t xml:space="preserve">）</w:t>
      </w:r>
      <w:r>
        <w:rPr>
          <w:rFonts w:hint="eastAsia" w:ascii="仿宋" w:hAnsi="仿宋" w:eastAsia="仿宋" w:cs="仿宋"/>
          <w:color w:val="000000" w:themeColor="text1"/>
          <w:sz w:val="24"/>
          <w:highlight w:val="none"/>
        </w:rPr>
        <w:t xml:space="preserve">行业；承建（承接）企业为</w:t>
      </w:r>
      <w:r>
        <w:rPr>
          <w:rFonts w:hint="eastAsia" w:ascii="仿宋" w:hAnsi="仿宋" w:eastAsia="仿宋" w:cs="仿宋"/>
          <w:color w:val="000000" w:themeColor="text1"/>
          <w:sz w:val="24"/>
          <w:highlight w:val="none"/>
          <w:u w:val="single"/>
        </w:rPr>
        <w:t xml:space="preserve">（企业 名称）</w:t>
      </w:r>
      <w:r>
        <w:rPr>
          <w:rFonts w:hint="eastAsia" w:ascii="仿宋" w:hAnsi="仿宋" w:eastAsia="仿宋" w:cs="仿宋"/>
          <w:color w:val="000000" w:themeColor="text1"/>
          <w:sz w:val="24"/>
          <w:highlight w:val="none"/>
        </w:rPr>
        <w:t xml:space="preserve">，从业人员</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人，营业收入为</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万元，资产总额为</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万元，属于</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（中型企业、小 型企业、微型企业）； </w:t>
      </w:r>
      <w:r>
        <w:rPr>
          <w:color w:val="000000" w:themeColor="text1"/>
          <w:highlight w:val="none"/>
        </w:rPr>
      </w:r>
      <w:r/>
    </w:p>
    <w:p>
      <w:pPr>
        <w:ind w:left="120" w:firstLine="482"/>
        <w:keepLines w:val="0"/>
        <w:keepNext w:val="0"/>
        <w:pageBreakBefore w:val="0"/>
        <w:spacing w:before="181" w:after="181" w:line="360" w:lineRule="auto"/>
        <w:widowControl/>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以上企业，不属于大企业的分支机构，不存在控股股东为大企业的情形，也不存在与大企业的负责人为同一人的情形。 </w:t>
      </w:r>
      <w:r>
        <w:rPr>
          <w:color w:val="000000" w:themeColor="text1"/>
          <w:highlight w:val="none"/>
        </w:rPr>
      </w:r>
      <w:r/>
    </w:p>
    <w:p>
      <w:pPr>
        <w:ind w:left="120" w:firstLine="480"/>
        <w:keepLines w:val="0"/>
        <w:keepNext w:val="0"/>
        <w:pageBreakBefore w:val="0"/>
        <w:spacing w:before="181" w:after="181" w:line="360" w:lineRule="auto"/>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本企业对上述声明内容的真实性负责。如有虚假，将依法承担相应责任。</w:t>
      </w:r>
      <w:r>
        <w:rPr>
          <w:color w:val="000000" w:themeColor="text1"/>
          <w:highlight w:val="none"/>
        </w:rPr>
      </w:r>
      <w:r/>
    </w:p>
    <w:p>
      <w:pPr>
        <w:ind w:left="120" w:firstLine="480"/>
        <w:keepLines w:val="0"/>
        <w:keepNext w:val="0"/>
        <w:pageBreakBefore w:val="0"/>
        <w:spacing w:before="181" w:after="181" w:line="360" w:lineRule="auto"/>
        <w:widowControl/>
        <w:rPr>
          <w:rFonts w:hint="eastAsia" w:ascii="仿宋" w:hAnsi="仿宋" w:eastAsia="仿宋" w:cs="仿宋"/>
          <w:color w:val="000000" w:themeColor="text1"/>
          <w:highlight w:val="none"/>
        </w:rPr>
      </w:pPr>
      <w:r>
        <w:rPr>
          <w:rFonts w:hint="eastAsia" w:ascii="仿宋" w:hAnsi="仿宋" w:eastAsia="仿宋" w:cs="仿宋"/>
          <w:color w:val="000000" w:themeColor="text1"/>
          <w:sz w:val="24"/>
          <w:highlight w:val="none"/>
        </w:rPr>
        <w:t xml:space="preserve">注：本项目采购的服务属于</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u w:val="single"/>
          <w:lang w:val="en-US" w:eastAsia="zh-CN"/>
        </w:rPr>
        <w:t xml:space="preserve">其他服务</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 xml:space="preserve">行业</w:t>
      </w:r>
      <w:r>
        <w:rPr>
          <w:color w:val="000000" w:themeColor="text1"/>
          <w:highlight w:val="none"/>
        </w:rPr>
      </w:r>
      <w:r/>
    </w:p>
    <w:p>
      <w:pPr>
        <w:ind w:left="12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企业名称（电子签章）： </w:t>
      </w:r>
      <w:r>
        <w:rPr>
          <w:color w:val="000000" w:themeColor="text1"/>
          <w:highlight w:val="none"/>
        </w:rPr>
      </w:r>
      <w:r/>
    </w:p>
    <w:p>
      <w:pPr>
        <w:ind w:left="120"/>
        <w:spacing w:line="380" w:lineRule="exact"/>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日期：   年   月   日 </w:t>
      </w:r>
      <w:r>
        <w:rPr>
          <w:color w:val="000000" w:themeColor="text1"/>
          <w:highlight w:val="none"/>
        </w:rPr>
      </w:r>
      <w:r/>
    </w:p>
    <w:p>
      <w:pPr>
        <w:pStyle w:val="923"/>
        <w:ind w:left="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923"/>
        <w:ind w:left="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r>
      <w:r>
        <w:rPr>
          <w:color w:val="000000" w:themeColor="text1"/>
          <w:highlight w:val="none"/>
        </w:rPr>
      </w:r>
      <w:r/>
    </w:p>
    <w:p>
      <w:pPr>
        <w:pStyle w:val="1108"/>
        <w:keepLines w:val="0"/>
        <w:keepNext w:val="0"/>
        <w:pageBreakBefore w:val="0"/>
        <w:spacing w:line="240" w:lineRule="auto"/>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t xml:space="preserve">备注：</w:t>
      </w:r>
      <w:r>
        <w:rPr>
          <w:color w:val="000000" w:themeColor="text1"/>
          <w:highlight w:val="none"/>
        </w:rPr>
      </w:r>
      <w:r/>
    </w:p>
    <w:p>
      <w:pPr>
        <w:pStyle w:val="1108"/>
        <w:keepLines w:val="0"/>
        <w:keepNext w:val="0"/>
        <w:pageBreakBefore w:val="0"/>
        <w:spacing w:line="240" w:lineRule="auto"/>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t xml:space="preserve">1.从业人员、营业收入、资产总额填报上一年度数据，无上一年度数据的新成立企业可不填报。</w:t>
      </w:r>
      <w:r>
        <w:rPr>
          <w:color w:val="000000" w:themeColor="text1"/>
          <w:highlight w:val="none"/>
        </w:rPr>
      </w:r>
      <w:r/>
    </w:p>
    <w:p>
      <w:pPr>
        <w:pStyle w:val="1108"/>
        <w:keepLines w:val="0"/>
        <w:keepNext w:val="0"/>
        <w:pageBreakBefore w:val="0"/>
        <w:spacing w:line="240" w:lineRule="auto"/>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t xml:space="preserve">2.《中小企业声明函》查询渠道参考工业和信息化部发布的中小企业规模自测小程序。</w:t>
      </w:r>
      <w:r>
        <w:rPr>
          <w:color w:val="000000" w:themeColor="text1"/>
          <w:highlight w:val="none"/>
        </w:rPr>
      </w:r>
      <w:r/>
    </w:p>
    <w:p>
      <w:pPr>
        <w:spacing w:line="240" w:lineRule="auto"/>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t xml:space="preserve">3.中标、成交供应商为小型、微型企业的，采购人或者其委托的采购代理机构有权随中标、成交结果同时公告其《中小企业声明函》，接受社会监督。</w:t>
      </w:r>
      <w:r>
        <w:rPr>
          <w:color w:val="000000" w:themeColor="text1"/>
          <w:highlight w:val="none"/>
        </w:rPr>
      </w:r>
      <w:r/>
    </w:p>
    <w:p>
      <w:pPr>
        <w:spacing w:line="240" w:lineRule="auto"/>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t xml:space="preserve">4.供应商提供的《中小企业声明函》与事实不符的，依照《中华人民共和国政府采购法》第七十七条第一款的规定追究法律责任。</w:t>
      </w:r>
      <w:r>
        <w:rPr>
          <w:color w:val="000000" w:themeColor="text1"/>
          <w:highlight w:val="none"/>
        </w:rPr>
      </w:r>
      <w:r/>
    </w:p>
    <w:p>
      <w:pPr>
        <w:ind w:firstLine="560"/>
        <w:spacing w:line="240" w:lineRule="auto"/>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r>
      <w:r>
        <w:rPr>
          <w:color w:val="000000" w:themeColor="text1"/>
          <w:highlight w:val="none"/>
        </w:rPr>
      </w:r>
      <w:r/>
    </w:p>
    <w:p>
      <w:pPr>
        <w:pStyle w:val="923"/>
        <w:ind w:left="0"/>
        <w:rPr>
          <w:rFonts w:hint="eastAsia" w:ascii="仿宋" w:hAnsi="仿宋" w:eastAsia="仿宋" w:cs="仿宋"/>
          <w:b/>
          <w:bCs/>
          <w:color w:val="000000" w:themeColor="text1"/>
          <w:sz w:val="24"/>
          <w:szCs w:val="20"/>
          <w:highlight w:val="none"/>
        </w:rPr>
      </w:pPr>
      <w:r>
        <w:rPr>
          <w:rFonts w:hint="eastAsia" w:ascii="仿宋" w:hAnsi="仿宋" w:eastAsia="仿宋" w:cs="仿宋"/>
          <w:b/>
          <w:bCs/>
          <w:color w:val="000000" w:themeColor="text1"/>
          <w:sz w:val="24"/>
          <w:szCs w:val="20"/>
          <w:highlight w:val="none"/>
          <w:lang w:val="en-US" w:eastAsia="zh-CN" w:bidi="ar-SA"/>
        </w:rPr>
        <w:t xml:space="preserve">“中小企业声明函” 查询渠道用微信搜索“中小企业规模类型自测小程序”</w:t>
      </w:r>
      <w:r>
        <w:rPr>
          <w:color w:val="000000" w:themeColor="text1"/>
          <w:highlight w:val="none"/>
        </w:rPr>
      </w:r>
      <w:r/>
    </w:p>
    <w:p>
      <w:pPr>
        <w:pStyle w:val="923"/>
        <w:ind w:left="0"/>
        <w:rPr>
          <w:rFonts w:hint="eastAsia" w:ascii="仿宋" w:hAnsi="仿宋" w:eastAsia="仿宋" w:cs="仿宋"/>
          <w:color w:val="000000" w:themeColor="text1"/>
          <w:sz w:val="24"/>
          <w:szCs w:val="20"/>
          <w:highlight w:val="none"/>
        </w:rPr>
      </w:pPr>
      <w:r>
        <w:rPr>
          <w:rFonts w:hint="eastAsia" w:ascii="仿宋" w:hAnsi="仿宋" w:eastAsia="仿宋" w:cs="仿宋"/>
          <w:color w:val="000000" w:themeColor="text1"/>
          <w:sz w:val="24"/>
          <w:szCs w:val="20"/>
          <w:highlight w:val="none"/>
          <w:lang w:val="en-US" w:eastAsia="zh-CN" w:bidi="ar-SA"/>
        </w:rPr>
      </w:r>
      <w:r>
        <w:rPr>
          <w:color w:val="000000" w:themeColor="text1"/>
          <w:highlight w:val="none"/>
        </w:rPr>
      </w:r>
      <w:r/>
    </w:p>
    <w:p>
      <w:pPr>
        <w:jc w:val="center"/>
        <w:spacing w:line="588" w:lineRule="exact"/>
        <w:rPr>
          <w:rFonts w:hint="eastAsia" w:ascii="仿宋" w:hAnsi="仿宋" w:eastAsia="仿宋" w:cs="仿宋"/>
          <w:b/>
          <w:color w:val="000000" w:themeColor="text1"/>
          <w:sz w:val="36"/>
          <w:szCs w:val="24"/>
          <w:highlight w:val="none"/>
        </w:rPr>
      </w:pPr>
      <w:r>
        <w:rPr>
          <w:rFonts w:hint="eastAsia" w:ascii="仿宋" w:hAnsi="仿宋" w:eastAsia="仿宋" w:cs="仿宋"/>
          <w:b/>
          <w:color w:val="000000" w:themeColor="text1"/>
          <w:sz w:val="36"/>
          <w:szCs w:val="24"/>
          <w:highlight w:val="none"/>
        </w:rPr>
        <w:t xml:space="preserve">11.残疾人福利性单位声明函</w:t>
      </w:r>
      <w:r>
        <w:rPr>
          <w:color w:val="000000" w:themeColor="text1"/>
          <w:highlight w:val="none"/>
        </w:rPr>
      </w:r>
      <w:r/>
    </w:p>
    <w:p>
      <w:pPr>
        <w:jc w:val="center"/>
        <w:rPr>
          <w:rFonts w:hint="eastAsia" w:ascii="仿宋" w:hAnsi="仿宋" w:eastAsia="仿宋" w:cs="仿宋"/>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rPr>
        <w:t xml:space="preserve">（注：如供应商不属于残疾人福利性单位，不需提供此声明函）</w:t>
      </w:r>
      <w:r>
        <w:rPr>
          <w:color w:val="000000" w:themeColor="text1"/>
          <w:highlight w:val="none"/>
        </w:rPr>
      </w:r>
      <w:r/>
    </w:p>
    <w:p>
      <w:pPr>
        <w:pStyle w:val="950"/>
        <w:ind w:firstLine="480"/>
        <w:jc w:val="both"/>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firstLine="480"/>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项目名称： </w:t>
      </w:r>
      <w:r>
        <w:rPr>
          <w:rFonts w:hint="eastAsia" w:ascii="仿宋" w:hAnsi="仿宋" w:eastAsia="仿宋" w:cs="仿宋"/>
          <w:color w:val="000000" w:themeColor="text1"/>
          <w:highlight w:val="none"/>
          <w:lang w:eastAsia="zh-CN"/>
        </w:rPr>
        <w:t xml:space="preserve">2026年度经开区区管污水处理厂、村级污水处理站第三方监管服务项目</w:t>
      </w:r>
      <w:r>
        <w:rPr>
          <w:color w:val="000000" w:themeColor="text1"/>
          <w:highlight w:val="none"/>
        </w:rPr>
      </w:r>
      <w:r/>
    </w:p>
    <w:p>
      <w:pPr>
        <w:pStyle w:val="950"/>
        <w:ind w:firstLine="480"/>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项目编号：</w:t>
      </w:r>
      <w:r>
        <w:rPr>
          <w:rFonts w:hint="eastAsia" w:ascii="仿宋" w:hAnsi="仿宋" w:eastAsia="仿宋" w:cs="仿宋"/>
          <w:color w:val="000000" w:themeColor="text1"/>
          <w:highlight w:val="none"/>
          <w:lang w:val="en-US" w:eastAsia="zh-CN"/>
        </w:rPr>
        <w:t xml:space="preserve">JSZC-320390-XZTP-C2026-0004</w:t>
      </w:r>
      <w:r>
        <w:rPr>
          <w:color w:val="000000" w:themeColor="text1"/>
          <w:highlight w:val="none"/>
        </w:rPr>
      </w:r>
      <w:r/>
    </w:p>
    <w:p>
      <w:pPr>
        <w:pStyle w:val="950"/>
        <w:ind w:firstLine="480"/>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本单位郑重声明，根据《财政部民政部中国残疾人联合会关于促进残疾人就业政府采 购政策的通知》（财库〔2017〕141 号）的规定，本单位为符合条件的残疾人福利性单位， 且本单位参加</w:t>
      </w:r>
      <w:r>
        <w:rPr>
          <w:rFonts w:hint="eastAsia" w:ascii="仿宋" w:hAnsi="仿宋" w:eastAsia="仿宋" w:cs="仿宋"/>
          <w:color w:val="000000" w:themeColor="text1"/>
          <w:highlight w:val="none"/>
          <w:u w:val="single"/>
          <w:lang w:eastAsia="zh-CN"/>
        </w:rPr>
        <w:t xml:space="preserve">徐州经济技术开发区社会事业局</w:t>
      </w:r>
      <w:r>
        <w:rPr>
          <w:rFonts w:hint="eastAsia" w:ascii="仿宋" w:hAnsi="仿宋" w:eastAsia="仿宋" w:cs="仿宋"/>
          <w:color w:val="000000" w:themeColor="text1"/>
          <w:highlight w:val="none"/>
          <w:u w:val="single"/>
          <w:lang w:eastAsia="zh-CN"/>
        </w:rPr>
        <w:t xml:space="preserve">（农水）</w:t>
      </w:r>
      <w:r>
        <w:rPr>
          <w:rFonts w:hint="eastAsia" w:ascii="仿宋" w:hAnsi="仿宋" w:eastAsia="仿宋" w:cs="仿宋"/>
          <w:color w:val="000000" w:themeColor="text1"/>
          <w:highlight w:val="none"/>
        </w:rPr>
        <w:t xml:space="preserve">的</w:t>
      </w:r>
      <w:r>
        <w:rPr>
          <w:rFonts w:hint="eastAsia" w:ascii="仿宋" w:hAnsi="仿宋" w:eastAsia="仿宋" w:cs="仿宋"/>
          <w:color w:val="000000" w:themeColor="text1"/>
          <w:highlight w:val="none"/>
          <w:u w:val="single"/>
          <w:lang w:eastAsia="zh-CN"/>
        </w:rPr>
        <w:t xml:space="preserve">2026年度经开区区管污水处理厂、村级污水处理站第三方监管服务项目</w:t>
      </w:r>
      <w:r>
        <w:rPr>
          <w:rFonts w:hint="eastAsia" w:ascii="仿宋" w:hAnsi="仿宋" w:eastAsia="仿宋" w:cs="仿宋"/>
          <w:color w:val="000000" w:themeColor="text1"/>
          <w:highlight w:val="none"/>
        </w:rPr>
        <w:t xml:space="preserve">[</w:t>
      </w:r>
      <w:r>
        <w:rPr>
          <w:rFonts w:hint="eastAsia" w:ascii="仿宋" w:hAnsi="仿宋" w:eastAsia="仿宋" w:cs="仿宋"/>
          <w:color w:val="000000" w:themeColor="text1"/>
          <w:highlight w:val="none"/>
        </w:rPr>
        <w:t xml:space="preserve">项目编号：</w:t>
      </w:r>
      <w:r>
        <w:rPr>
          <w:rFonts w:hint="eastAsia" w:ascii="仿宋" w:hAnsi="仿宋" w:eastAsia="仿宋" w:cs="仿宋"/>
          <w:color w:val="000000" w:themeColor="text1"/>
          <w:highlight w:val="none"/>
          <w:lang w:val="en-US" w:eastAsia="zh-CN"/>
        </w:rPr>
        <w:t xml:space="preserve">JSZC-320390-XZTP-C2026-0004</w:t>
      </w:r>
      <w:r>
        <w:rPr>
          <w:rFonts w:hint="eastAsia" w:ascii="仿宋" w:hAnsi="仿宋" w:eastAsia="仿宋" w:cs="仿宋"/>
          <w:color w:val="000000" w:themeColor="text1"/>
          <w:highlight w:val="none"/>
        </w:rPr>
        <w:t xml:space="preserve">]采购活动提供本单位制造的货物（由本单位承担工程/提供服务）， 或者提供其他残疾人福利性单位制造的货物（不包括使用非残疾人福利性单位注册商标的 货物）。 </w:t>
      </w:r>
      <w:r>
        <w:rPr>
          <w:color w:val="000000" w:themeColor="text1"/>
          <w:highlight w:val="none"/>
        </w:rPr>
      </w:r>
      <w:r/>
    </w:p>
    <w:p>
      <w:pPr>
        <w:pStyle w:val="950"/>
        <w:ind w:firstLine="480"/>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本单位对上述声明的真实性负责。如有虚假，将依法承担相应责任。</w:t>
      </w:r>
      <w:r>
        <w:rPr>
          <w:color w:val="000000" w:themeColor="text1"/>
          <w:highlight w:val="none"/>
        </w:rPr>
      </w:r>
      <w:r/>
    </w:p>
    <w:p>
      <w:pPr>
        <w:pStyle w:val="950"/>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firstLine="480"/>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供应商（电子签章）： </w:t>
      </w:r>
      <w:r>
        <w:rPr>
          <w:color w:val="000000" w:themeColor="text1"/>
          <w:highlight w:val="none"/>
        </w:rPr>
      </w:r>
      <w:r/>
    </w:p>
    <w:p>
      <w:pPr>
        <w:ind w:right="28" w:firstLine="48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日期：   年   月   日</w:t>
      </w:r>
      <w:r>
        <w:rPr>
          <w:color w:val="000000" w:themeColor="text1"/>
          <w:highlight w:val="none"/>
        </w:rPr>
      </w:r>
      <w:r/>
    </w:p>
    <w:p>
      <w:pPr>
        <w:pStyle w:val="950"/>
        <w:ind w:firstLine="480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spacing w:before="0" w:beforeAutospacing="0" w:after="0" w:afterAutospacing="0" w:line="380" w:lineRule="exact"/>
        <w:rPr>
          <w:rFonts w:hint="eastAsia" w:ascii="仿宋" w:hAnsi="仿宋" w:eastAsia="仿宋" w:cs="仿宋"/>
          <w:b/>
          <w:color w:val="000000" w:themeColor="text1"/>
          <w:sz w:val="36"/>
          <w:szCs w:val="24"/>
          <w:highlight w:val="none"/>
        </w:rPr>
        <w:sectPr>
          <w:headerReference w:type="default" r:id="rId11"/>
          <w:footerReference w:type="default" r:id="rId17"/>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仿宋" w:hAnsi="仿宋" w:eastAsia="仿宋" w:cs="仿宋"/>
          <w:b/>
          <w:color w:val="000000" w:themeColor="text1"/>
          <w:sz w:val="36"/>
          <w:szCs w:val="24"/>
          <w:highlight w:val="none"/>
        </w:rPr>
      </w:r>
      <w:r>
        <w:rPr>
          <w:color w:val="000000" w:themeColor="text1"/>
          <w:highlight w:val="none"/>
        </w:rPr>
      </w:r>
      <w:r/>
    </w:p>
    <w:p>
      <w:pPr>
        <w:pStyle w:val="950"/>
        <w:jc w:val="center"/>
        <w:keepLines w:val="0"/>
        <w:keepNext w:val="0"/>
        <w:pageBreakBefore w:val="0"/>
        <w:spacing w:before="0" w:beforeAutospacing="0" w:after="0" w:afterAutospacing="0" w:line="240" w:lineRule="auto"/>
        <w:widowControl/>
        <w:rPr>
          <w:rFonts w:hint="eastAsia" w:ascii="仿宋" w:hAnsi="仿宋" w:eastAsia="仿宋" w:cs="仿宋"/>
          <w:b/>
          <w:color w:val="000000" w:themeColor="text1"/>
          <w:sz w:val="36"/>
          <w:szCs w:val="24"/>
          <w:highlight w:val="none"/>
        </w:rPr>
      </w:pPr>
      <w:r>
        <w:rPr>
          <w:rFonts w:hint="eastAsia" w:ascii="仿宋" w:hAnsi="仿宋" w:eastAsia="仿宋" w:cs="仿宋"/>
          <w:b/>
          <w:color w:val="000000" w:themeColor="text1"/>
          <w:sz w:val="36"/>
          <w:szCs w:val="24"/>
          <w:highlight w:val="none"/>
        </w:rPr>
        <w:t xml:space="preserve">12.预付款保函支付条款</w:t>
      </w:r>
      <w:r>
        <w:rPr>
          <w:color w:val="000000" w:themeColor="text1"/>
          <w:highlight w:val="none"/>
        </w:rPr>
      </w:r>
      <w:r/>
    </w:p>
    <w:p>
      <w:pPr>
        <w:pStyle w:val="950"/>
        <w:ind w:firstLine="482"/>
        <w:spacing w:before="0" w:beforeAutospacing="0" w:after="0" w:afterAutospacing="0" w:line="360" w:lineRule="auto"/>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r>
      <w:r>
        <w:rPr>
          <w:color w:val="000000" w:themeColor="text1"/>
          <w:highlight w:val="none"/>
        </w:rPr>
      </w:r>
      <w:r/>
    </w:p>
    <w:p>
      <w:pPr>
        <w:pStyle w:val="950"/>
        <w:ind w:firstLine="482"/>
        <w:spacing w:before="0" w:beforeAutospacing="0" w:after="0" w:afterAutospacing="0" w:line="360" w:lineRule="auto"/>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 付款条件一：提交预付款保函的 </w:t>
      </w:r>
      <w:r>
        <w:rPr>
          <w:color w:val="000000" w:themeColor="text1"/>
          <w:highlight w:val="none"/>
        </w:rPr>
      </w:r>
      <w:r/>
    </w:p>
    <w:p>
      <w:pPr>
        <w:pStyle w:val="950"/>
        <w:ind w:firstLine="240"/>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（1）合同签订且乙方向甲方出具预付款保函后个</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工作日内，甲方应支付合同价款的百分之 </w:t>
      </w:r>
      <w:r>
        <w:rPr>
          <w:rFonts w:hint="eastAsia" w:ascii="仿宋" w:hAnsi="仿宋" w:eastAsia="仿宋" w:cs="仿宋"/>
          <w:color w:val="000000" w:themeColor="text1"/>
          <w:highlight w:val="none"/>
          <w:u w:val="single"/>
        </w:rPr>
        <w:t xml:space="preserve">XX </w:t>
      </w:r>
      <w:r>
        <w:rPr>
          <w:rFonts w:hint="eastAsia" w:ascii="仿宋" w:hAnsi="仿宋" w:eastAsia="仿宋" w:cs="仿宋"/>
          <w:color w:val="000000" w:themeColor="text1"/>
          <w:highlight w:val="none"/>
          <w:u w:val="single"/>
          <w:lang w:eastAsia="zh-CN"/>
        </w:rPr>
        <w:t xml:space="preserve">（</w:t>
      </w:r>
      <w:r>
        <w:rPr>
          <w:rFonts w:hint="eastAsia" w:ascii="仿宋" w:hAnsi="仿宋" w:eastAsia="仿宋" w:cs="仿宋"/>
          <w:color w:val="000000" w:themeColor="text1"/>
          <w:highlight w:val="none"/>
          <w:u w:val="single"/>
        </w:rPr>
        <w:t xml:space="preserve"> XX %</w:t>
      </w:r>
      <w:r>
        <w:rPr>
          <w:rFonts w:hint="eastAsia" w:ascii="仿宋" w:hAnsi="仿宋" w:eastAsia="仿宋" w:cs="仿宋"/>
          <w:color w:val="000000" w:themeColor="text1"/>
          <w:highlight w:val="none"/>
          <w:u w:val="single"/>
          <w:lang w:eastAsia="zh-CN"/>
        </w:rPr>
        <w:t xml:space="preserve">）</w:t>
      </w:r>
      <w:r>
        <w:rPr>
          <w:rFonts w:hint="eastAsia" w:ascii="仿宋" w:hAnsi="仿宋" w:eastAsia="仿宋" w:cs="仿宋"/>
          <w:color w:val="000000" w:themeColor="text1"/>
          <w:highlight w:val="none"/>
        </w:rPr>
        <w:t xml:space="preserve">小写￥</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大写：人民币</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w:t>
      </w:r>
      <w:r>
        <w:rPr>
          <w:color w:val="000000" w:themeColor="text1"/>
          <w:highlight w:val="none"/>
        </w:rPr>
      </w:r>
      <w:r/>
    </w:p>
    <w:p>
      <w:pPr>
        <w:pStyle w:val="950"/>
        <w:ind w:firstLine="240"/>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w:t>
      </w:r>
      <w:r>
        <w:rPr>
          <w:rFonts w:hint="eastAsia" w:ascii="仿宋" w:hAnsi="仿宋" w:eastAsia="仿宋" w:cs="仿宋"/>
          <w:color w:val="000000" w:themeColor="text1"/>
          <w:highlight w:val="none"/>
          <w:lang w:eastAsia="zh-CN"/>
        </w:rPr>
        <w:t xml:space="preserve">（2）</w:t>
      </w:r>
      <w:r>
        <w:rPr>
          <w:rFonts w:hint="eastAsia" w:ascii="仿宋" w:hAnsi="仿宋" w:eastAsia="仿宋" w:cs="仿宋"/>
          <w:color w:val="000000" w:themeColor="text1"/>
          <w:highlight w:val="none"/>
        </w:rPr>
        <w:t xml:space="preserve">验收合格后 个工作日内，甲方应支付合同价款的百分之 XX </w:t>
      </w:r>
      <w:r>
        <w:rPr>
          <w:rFonts w:hint="eastAsia" w:ascii="仿宋" w:hAnsi="仿宋" w:eastAsia="仿宋" w:cs="仿宋"/>
          <w:color w:val="000000" w:themeColor="text1"/>
          <w:highlight w:val="none"/>
          <w:lang w:eastAsia="zh-CN"/>
        </w:rPr>
        <w:t xml:space="preserve">（</w:t>
      </w:r>
      <w:r>
        <w:rPr>
          <w:rFonts w:hint="eastAsia" w:ascii="仿宋" w:hAnsi="仿宋" w:eastAsia="仿宋" w:cs="仿宋"/>
          <w:color w:val="000000" w:themeColor="text1"/>
          <w:highlight w:val="none"/>
        </w:rPr>
        <w:t xml:space="preserve">XX%</w:t>
      </w:r>
      <w:r>
        <w:rPr>
          <w:rFonts w:hint="eastAsia" w:ascii="仿宋" w:hAnsi="仿宋" w:eastAsia="仿宋" w:cs="仿宋"/>
          <w:color w:val="000000" w:themeColor="text1"/>
          <w:highlight w:val="none"/>
          <w:lang w:eastAsia="zh-CN"/>
        </w:rPr>
        <w:t xml:space="preserve">）</w:t>
      </w:r>
      <w:r>
        <w:rPr>
          <w:rFonts w:hint="eastAsia" w:ascii="仿宋" w:hAnsi="仿宋" w:eastAsia="仿宋" w:cs="仿宋"/>
          <w:color w:val="000000" w:themeColor="text1"/>
          <w:highlight w:val="none"/>
        </w:rPr>
        <w:t xml:space="preserve">小写 ￥</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大写：人民币</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 </w:t>
      </w:r>
      <w:r>
        <w:rPr>
          <w:color w:val="000000" w:themeColor="text1"/>
          <w:highlight w:val="none"/>
        </w:rPr>
      </w:r>
      <w:r/>
    </w:p>
    <w:p>
      <w:pPr>
        <w:pStyle w:val="950"/>
        <w:ind w:firstLine="240"/>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eastAsia="zh-CN"/>
        </w:rPr>
        <w:t xml:space="preserve">……</w:t>
      </w:r>
      <w:r>
        <w:rPr>
          <w:rFonts w:hint="eastAsia" w:ascii="仿宋" w:hAnsi="仿宋" w:eastAsia="仿宋" w:cs="仿宋"/>
          <w:color w:val="000000" w:themeColor="text1"/>
          <w:highlight w:val="none"/>
        </w:rPr>
        <w:t xml:space="preserve"> </w:t>
      </w:r>
      <w:r>
        <w:rPr>
          <w:color w:val="000000" w:themeColor="text1"/>
          <w:highlight w:val="none"/>
        </w:rPr>
      </w:r>
      <w:r/>
    </w:p>
    <w:p>
      <w:pPr>
        <w:pStyle w:val="950"/>
        <w:ind w:firstLine="241"/>
        <w:jc w:val="both"/>
        <w:spacing w:before="0" w:beforeAutospacing="0" w:after="0" w:afterAutospacing="0" w:line="360" w:lineRule="auto"/>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rPr>
        <w:t xml:space="preserve">付款条件二：不提交预付款保函的</w:t>
      </w:r>
      <w:r>
        <w:rPr>
          <w:color w:val="000000" w:themeColor="text1"/>
          <w:highlight w:val="none"/>
        </w:rPr>
      </w:r>
      <w:r/>
    </w:p>
    <w:p>
      <w:pPr>
        <w:pStyle w:val="950"/>
        <w:numPr>
          <w:ilvl w:val="0"/>
          <w:numId w:val="8"/>
        </w:numPr>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合同签订后</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个工作日内，甲方应支付合同价款的百分之 </w:t>
      </w:r>
      <w:r>
        <w:rPr>
          <w:rFonts w:hint="eastAsia" w:ascii="仿宋" w:hAnsi="仿宋" w:eastAsia="仿宋" w:cs="仿宋"/>
          <w:color w:val="000000" w:themeColor="text1"/>
          <w:highlight w:val="none"/>
          <w:u w:val="single"/>
        </w:rPr>
        <w:t xml:space="preserve">XX </w:t>
      </w:r>
      <w:r>
        <w:rPr>
          <w:rFonts w:hint="eastAsia" w:ascii="仿宋" w:hAnsi="仿宋" w:eastAsia="仿宋" w:cs="仿宋"/>
          <w:color w:val="000000" w:themeColor="text1"/>
          <w:highlight w:val="none"/>
          <w:u w:val="single"/>
          <w:lang w:eastAsia="zh-CN"/>
        </w:rPr>
        <w:t xml:space="preserve">（</w:t>
      </w:r>
      <w:r>
        <w:rPr>
          <w:rFonts w:hint="eastAsia" w:ascii="仿宋" w:hAnsi="仿宋" w:eastAsia="仿宋" w:cs="仿宋"/>
          <w:color w:val="000000" w:themeColor="text1"/>
          <w:highlight w:val="none"/>
          <w:u w:val="single"/>
        </w:rPr>
        <w:t xml:space="preserve"> XX </w:t>
      </w:r>
      <w:r>
        <w:rPr>
          <w:rFonts w:hint="eastAsia" w:ascii="仿宋" w:hAnsi="仿宋" w:eastAsia="仿宋" w:cs="仿宋"/>
          <w:color w:val="000000" w:themeColor="text1"/>
          <w:highlight w:val="none"/>
        </w:rPr>
        <w:t xml:space="preserve">%</w:t>
      </w:r>
      <w:r>
        <w:rPr>
          <w:rFonts w:hint="eastAsia" w:ascii="仿宋" w:hAnsi="仿宋" w:eastAsia="仿宋" w:cs="仿宋"/>
          <w:color w:val="000000" w:themeColor="text1"/>
          <w:highlight w:val="none"/>
          <w:lang w:eastAsia="zh-CN"/>
        </w:rPr>
        <w:t xml:space="preserve">）</w:t>
      </w:r>
      <w:r>
        <w:rPr>
          <w:rFonts w:hint="eastAsia" w:ascii="仿宋" w:hAnsi="仿宋" w:eastAsia="仿宋" w:cs="仿宋"/>
          <w:color w:val="000000" w:themeColor="text1"/>
          <w:highlight w:val="none"/>
        </w:rPr>
        <w:t xml:space="preserve">小写 ￥</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大写：人民币</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w:t>
      </w:r>
      <w:r>
        <w:rPr>
          <w:color w:val="000000" w:themeColor="text1"/>
          <w:highlight w:val="none"/>
        </w:rPr>
      </w:r>
      <w:r/>
    </w:p>
    <w:p>
      <w:pPr>
        <w:pStyle w:val="950"/>
        <w:numPr>
          <w:ilvl w:val="0"/>
          <w:numId w:val="8"/>
        </w:numPr>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验收合格后</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个工作日内，甲方应支付合同价款的百分之</w:t>
      </w:r>
      <w:r>
        <w:rPr>
          <w:rFonts w:hint="eastAsia" w:ascii="仿宋" w:hAnsi="仿宋" w:eastAsia="仿宋" w:cs="仿宋"/>
          <w:color w:val="000000" w:themeColor="text1"/>
          <w:highlight w:val="none"/>
          <w:u w:val="single"/>
        </w:rPr>
        <w:t xml:space="preserve"> XX </w:t>
      </w:r>
      <w:r>
        <w:rPr>
          <w:rFonts w:hint="eastAsia" w:ascii="仿宋" w:hAnsi="仿宋" w:eastAsia="仿宋" w:cs="仿宋"/>
          <w:color w:val="000000" w:themeColor="text1"/>
          <w:highlight w:val="none"/>
          <w:u w:val="single"/>
          <w:lang w:eastAsia="zh-CN"/>
        </w:rPr>
        <w:t xml:space="preserve">（</w:t>
      </w:r>
      <w:r>
        <w:rPr>
          <w:rFonts w:hint="eastAsia" w:ascii="仿宋" w:hAnsi="仿宋" w:eastAsia="仿宋" w:cs="仿宋"/>
          <w:color w:val="000000" w:themeColor="text1"/>
          <w:highlight w:val="none"/>
          <w:u w:val="single"/>
        </w:rPr>
        <w:t xml:space="preserve">XX%</w:t>
      </w:r>
      <w:r>
        <w:rPr>
          <w:rFonts w:hint="eastAsia" w:ascii="仿宋" w:hAnsi="仿宋" w:eastAsia="仿宋" w:cs="仿宋"/>
          <w:color w:val="000000" w:themeColor="text1"/>
          <w:highlight w:val="none"/>
          <w:u w:val="single"/>
          <w:lang w:eastAsia="zh-CN"/>
        </w:rPr>
        <w:t xml:space="preserve">）</w:t>
      </w:r>
      <w:r>
        <w:rPr>
          <w:rFonts w:hint="eastAsia" w:ascii="仿宋" w:hAnsi="仿宋" w:eastAsia="仿宋" w:cs="仿宋"/>
          <w:color w:val="000000" w:themeColor="text1"/>
          <w:highlight w:val="none"/>
        </w:rPr>
        <w:t xml:space="preserve">小写 ￥</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大写：人民币</w:t>
      </w:r>
      <w:r>
        <w:rPr>
          <w:rFonts w:hint="eastAsia" w:ascii="仿宋" w:hAnsi="仿宋" w:eastAsia="仿宋" w:cs="仿宋"/>
          <w:color w:val="000000" w:themeColor="text1"/>
          <w:highlight w:val="none"/>
          <w:u w:val="single"/>
        </w:rPr>
        <w:t xml:space="preserve">       </w:t>
      </w:r>
      <w:r>
        <w:rPr>
          <w:rFonts w:hint="eastAsia" w:ascii="仿宋" w:hAnsi="仿宋" w:eastAsia="仿宋" w:cs="仿宋"/>
          <w:color w:val="000000" w:themeColor="text1"/>
          <w:highlight w:val="none"/>
        </w:rPr>
        <w:t xml:space="preserve">。</w:t>
      </w:r>
      <w:r>
        <w:rPr>
          <w:color w:val="000000" w:themeColor="text1"/>
          <w:highlight w:val="none"/>
        </w:rPr>
      </w:r>
      <w:r/>
    </w:p>
    <w:p>
      <w:pPr>
        <w:pStyle w:val="950"/>
        <w:ind w:left="360"/>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w:t>
      </w:r>
      <w:r>
        <w:rPr>
          <w:rFonts w:hint="eastAsia" w:ascii="仿宋" w:hAnsi="仿宋" w:eastAsia="仿宋" w:cs="仿宋"/>
          <w:color w:val="000000" w:themeColor="text1"/>
          <w:highlight w:val="none"/>
          <w:lang w:eastAsia="zh-CN"/>
        </w:rPr>
        <w:t xml:space="preserve">……</w:t>
      </w:r>
      <w:r>
        <w:rPr>
          <w:color w:val="000000" w:themeColor="text1"/>
          <w:highlight w:val="none"/>
        </w:rPr>
      </w:r>
      <w:r/>
    </w:p>
    <w:p>
      <w:pPr>
        <w:pStyle w:val="950"/>
        <w:ind w:left="360"/>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注</w:t>
      </w:r>
      <w:r>
        <w:rPr>
          <w:rFonts w:hint="eastAsia" w:ascii="仿宋" w:hAnsi="仿宋" w:eastAsia="仿宋" w:cs="仿宋"/>
          <w:color w:val="000000" w:themeColor="text1"/>
          <w:highlight w:val="none"/>
          <w:lang w:eastAsia="zh-CN"/>
        </w:rPr>
        <w:t xml:space="preserve">：</w:t>
      </w:r>
      <w:r>
        <w:rPr>
          <w:rFonts w:hint="eastAsia" w:ascii="仿宋" w:hAnsi="仿宋" w:eastAsia="仿宋" w:cs="仿宋"/>
          <w:color w:val="000000" w:themeColor="text1"/>
          <w:highlight w:val="none"/>
        </w:rPr>
        <w:t xml:space="preserve"> 1</w:t>
      </w:r>
      <w:r>
        <w:rPr>
          <w:rFonts w:hint="eastAsia" w:ascii="仿宋" w:hAnsi="仿宋" w:eastAsia="仿宋" w:cs="仿宋"/>
          <w:color w:val="000000" w:themeColor="text1"/>
          <w:highlight w:val="none"/>
          <w:lang w:val="en-US" w:eastAsia="zh-CN"/>
        </w:rPr>
        <w:t xml:space="preserve">.</w:t>
      </w:r>
      <w:r>
        <w:rPr>
          <w:rFonts w:hint="eastAsia" w:ascii="仿宋" w:hAnsi="仿宋" w:eastAsia="仿宋" w:cs="仿宋"/>
          <w:color w:val="000000" w:themeColor="text1"/>
          <w:highlight w:val="none"/>
        </w:rPr>
        <w:t xml:space="preserve">付款条件一中，出具预付款保函后支付的合同款应当与保函金额一致。</w:t>
      </w:r>
      <w:r>
        <w:rPr>
          <w:color w:val="000000" w:themeColor="text1"/>
          <w:highlight w:val="none"/>
        </w:rPr>
      </w:r>
      <w:r/>
    </w:p>
    <w:p>
      <w:pPr>
        <w:pStyle w:val="950"/>
        <w:ind w:left="360"/>
        <w:jc w:val="both"/>
        <w:spacing w:before="0" w:beforeAutospacing="0" w:after="0" w:afterAutospacing="0" w:line="360" w:lineRule="auto"/>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w:t>
      </w:r>
      <w:r>
        <w:rPr>
          <w:rFonts w:hint="eastAsia" w:ascii="仿宋" w:hAnsi="仿宋" w:eastAsia="仿宋" w:cs="仿宋"/>
          <w:color w:val="000000" w:themeColor="text1"/>
          <w:highlight w:val="none"/>
          <w:lang w:eastAsia="zh-CN"/>
        </w:rPr>
        <w:t xml:space="preserve">2.</w:t>
      </w:r>
      <w:r>
        <w:rPr>
          <w:rFonts w:hint="eastAsia" w:ascii="仿宋" w:hAnsi="仿宋" w:eastAsia="仿宋" w:cs="仿宋"/>
          <w:color w:val="000000" w:themeColor="text1"/>
          <w:highlight w:val="none"/>
        </w:rPr>
        <w:t xml:space="preserve">付款条件二中，预付款比例设定应符合《关于做好政府采购支持企业发展有关事项的 通知》</w:t>
      </w:r>
      <w:r>
        <w:rPr>
          <w:rFonts w:hint="eastAsia" w:ascii="仿宋" w:hAnsi="仿宋" w:eastAsia="仿宋" w:cs="仿宋"/>
          <w:color w:val="000000" w:themeColor="text1"/>
          <w:highlight w:val="none"/>
          <w:lang w:eastAsia="zh-CN"/>
        </w:rPr>
        <w:t xml:space="preserve">（</w:t>
      </w:r>
      <w:r>
        <w:rPr>
          <w:rFonts w:hint="eastAsia" w:ascii="仿宋" w:hAnsi="仿宋" w:eastAsia="仿宋" w:cs="仿宋"/>
          <w:color w:val="000000" w:themeColor="text1"/>
          <w:highlight w:val="none"/>
        </w:rPr>
        <w:t xml:space="preserve">苏财购〔2020〕52号）要求。</w:t>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ind w:left="228" w:firstLine="2640"/>
        <w:spacing w:before="0" w:beforeAutospacing="0" w:after="0" w:afterAutospacing="0" w:line="380" w:lineRule="exac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50"/>
        <w:jc w:val="center"/>
        <w:keepLines w:val="0"/>
        <w:keepNext w:val="0"/>
        <w:pageBreakBefore w:val="0"/>
        <w:spacing w:before="0" w:beforeAutospacing="0" w:after="0" w:afterAutospacing="0" w:line="240" w:lineRule="auto"/>
        <w:widowControl/>
        <w:rPr>
          <w:rFonts w:hint="eastAsia" w:ascii="仿宋" w:hAnsi="仿宋" w:eastAsia="仿宋" w:cs="仿宋"/>
          <w:b/>
          <w:color w:val="000000" w:themeColor="text1"/>
          <w:sz w:val="36"/>
          <w:szCs w:val="24"/>
          <w:highlight w:val="none"/>
        </w:rPr>
      </w:pPr>
      <w:r>
        <w:rPr>
          <w:rFonts w:hint="eastAsia" w:ascii="仿宋" w:hAnsi="仿宋" w:eastAsia="仿宋" w:cs="仿宋"/>
          <w:b/>
          <w:color w:val="000000" w:themeColor="text1"/>
          <w:sz w:val="36"/>
          <w:szCs w:val="24"/>
          <w:highlight w:val="none"/>
        </w:rPr>
        <w:t xml:space="preserve">1</w:t>
      </w:r>
      <w:r>
        <w:rPr>
          <w:rFonts w:hint="eastAsia" w:ascii="仿宋" w:hAnsi="仿宋" w:eastAsia="仿宋" w:cs="仿宋"/>
          <w:b/>
          <w:color w:val="000000" w:themeColor="text1"/>
          <w:sz w:val="36"/>
          <w:szCs w:val="24"/>
          <w:highlight w:val="none"/>
          <w:lang w:val="en-US" w:eastAsia="zh-CN"/>
        </w:rPr>
        <w:t xml:space="preserve">3</w:t>
      </w:r>
      <w:r>
        <w:rPr>
          <w:rFonts w:hint="eastAsia" w:ascii="仿宋" w:hAnsi="仿宋" w:eastAsia="仿宋" w:cs="仿宋"/>
          <w:b/>
          <w:color w:val="000000" w:themeColor="text1"/>
          <w:sz w:val="36"/>
          <w:szCs w:val="24"/>
          <w:highlight w:val="none"/>
        </w:rPr>
        <w:t xml:space="preserve">.代理服务收费标准</w:t>
      </w:r>
      <w:r>
        <w:rPr>
          <w:color w:val="000000" w:themeColor="text1"/>
          <w:highlight w:val="none"/>
        </w:rPr>
      </w:r>
      <w:r/>
    </w:p>
    <w:p>
      <w:pPr>
        <w:ind w:left="1080"/>
        <w:jc w:val="center"/>
        <w:spacing w:line="400" w:lineRule="exact"/>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r>
      <w:r>
        <w:rPr>
          <w:color w:val="000000" w:themeColor="text1"/>
          <w:highlight w:val="none"/>
        </w:rPr>
      </w:r>
      <w:r/>
    </w:p>
    <w:tbl>
      <w:tblPr>
        <w:tblStyle w:val="919"/>
        <w:tblW w:w="8326"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7"/>
        <w:gridCol w:w="3109"/>
      </w:tblGrid>
      <w:tr>
        <w:trPr>
          <w:trHeight w:val="470"/>
        </w:trPr>
        <w:tc>
          <w:tcPr>
            <w:tcBorders>
              <w:top w:val="single" w:color="auto" w:sz="4" w:space="0"/>
            </w:tcBorders>
            <w:tcW w:w="52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中标或成交金额</w:t>
            </w:r>
            <w:r>
              <w:rPr>
                <w:color w:val="000000" w:themeColor="text1"/>
                <w:highlight w:val="none"/>
              </w:rPr>
            </w:r>
            <w:r/>
          </w:p>
        </w:tc>
        <w:tc>
          <w:tcPr>
            <w:tcBorders>
              <w:top w:val="single" w:color="auto" w:sz="4" w:space="0"/>
            </w:tcBorders>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费率</w:t>
            </w:r>
            <w:r>
              <w:rPr>
                <w:color w:val="000000" w:themeColor="text1"/>
                <w:highlight w:val="none"/>
              </w:rPr>
            </w:r>
            <w:r/>
          </w:p>
        </w:tc>
      </w:tr>
      <w:tr>
        <w:trPr>
          <w:trHeight w:val="489"/>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最低收费金额（每个委托项目）</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5000元</w:t>
            </w:r>
            <w:r>
              <w:rPr>
                <w:color w:val="000000" w:themeColor="text1"/>
                <w:highlight w:val="none"/>
              </w:rPr>
            </w:r>
            <w:r/>
          </w:p>
        </w:tc>
      </w:tr>
      <w:tr>
        <w:trPr>
          <w:trHeight w:val="434"/>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50万元以上（含50万元）</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1.60%</w:t>
            </w:r>
            <w:r>
              <w:rPr>
                <w:color w:val="000000" w:themeColor="text1"/>
                <w:highlight w:val="none"/>
              </w:rPr>
            </w:r>
            <w:r/>
          </w:p>
        </w:tc>
      </w:tr>
      <w:tr>
        <w:trPr>
          <w:trHeight w:val="414"/>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50-400万元以上（含400万元）</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1.50%</w:t>
            </w:r>
            <w:r>
              <w:rPr>
                <w:color w:val="000000" w:themeColor="text1"/>
                <w:highlight w:val="none"/>
              </w:rPr>
            </w:r>
            <w:r/>
          </w:p>
        </w:tc>
      </w:tr>
      <w:tr>
        <w:trPr>
          <w:trHeight w:val="605"/>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400-1000万元以上（含1000万元）</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1.10%</w:t>
            </w:r>
            <w:r>
              <w:rPr>
                <w:color w:val="000000" w:themeColor="text1"/>
                <w:highlight w:val="none"/>
              </w:rPr>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1000-5000万元以上（含5000万元）</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0.80%</w:t>
            </w:r>
            <w:r>
              <w:rPr>
                <w:color w:val="000000" w:themeColor="text1"/>
                <w:highlight w:val="none"/>
              </w:rPr>
            </w:r>
            <w:r/>
          </w:p>
        </w:tc>
      </w:tr>
      <w:tr>
        <w:trPr>
          <w:trHeight w:val="486"/>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5000-1亿元以上（含1亿元）</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0.25%</w:t>
            </w:r>
            <w:r>
              <w:rPr>
                <w:color w:val="000000" w:themeColor="text1"/>
                <w:highlight w:val="none"/>
              </w:rPr>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1-10亿元以上（含10亿元）</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0.05%</w:t>
            </w:r>
            <w:r>
              <w:rPr>
                <w:color w:val="000000" w:themeColor="text1"/>
                <w:highlight w:val="none"/>
              </w:rPr>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10-50亿元以上（含50亿元）</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0.01%</w:t>
            </w:r>
            <w:r>
              <w:rPr>
                <w:color w:val="000000" w:themeColor="text1"/>
                <w:highlight w:val="none"/>
              </w:rPr>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50亿元以上</w:t>
            </w:r>
            <w:r>
              <w:rPr>
                <w:color w:val="000000" w:themeColor="text1"/>
                <w:highlight w:val="none"/>
              </w:rPr>
            </w:r>
            <w:r/>
          </w:p>
        </w:tc>
        <w:tc>
          <w:tcPr>
            <w:tcW w:w="3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0.01%</w:t>
            </w:r>
            <w:r>
              <w:rPr>
                <w:color w:val="000000" w:themeColor="text1"/>
                <w:highlight w:val="none"/>
              </w:rPr>
            </w:r>
            <w:r/>
          </w:p>
        </w:tc>
      </w:tr>
    </w:tbl>
    <w:p>
      <w:pPr>
        <w:ind w:firstLine="480"/>
        <w:spacing w:line="360" w:lineRule="auto"/>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说明：</w:t>
      </w:r>
      <w:r>
        <w:rPr>
          <w:color w:val="000000" w:themeColor="text1"/>
          <w:highlight w:val="none"/>
        </w:rPr>
      </w:r>
      <w:r/>
    </w:p>
    <w:p>
      <w:pPr>
        <w:ind w:firstLine="580"/>
        <w:spacing w:line="360" w:lineRule="auto"/>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1.</w:t>
      </w:r>
      <w:r>
        <w:rPr>
          <w:rFonts w:hint="eastAsia" w:ascii="仿宋" w:hAnsi="仿宋" w:eastAsia="仿宋" w:cs="仿宋"/>
          <w:color w:val="000000" w:themeColor="text1"/>
          <w:sz w:val="24"/>
          <w:szCs w:val="24"/>
          <w:highlight w:val="none"/>
        </w:rPr>
        <w:t xml:space="preserve">按上表计算的收费为代理服务全过程的收费金额。各社会代理机构不再收取采购文件制作售卖费用。</w:t>
      </w:r>
      <w:r>
        <w:rPr>
          <w:color w:val="000000" w:themeColor="text1"/>
          <w:highlight w:val="none"/>
        </w:rPr>
      </w:r>
      <w:r/>
    </w:p>
    <w:p>
      <w:pPr>
        <w:ind w:firstLine="540"/>
        <w:spacing w:line="360" w:lineRule="auto"/>
        <w:tabs>
          <w:tab w:val="left" w:pos="840" w:leader="none"/>
        </w:tabs>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2.代理服务费按差额定率累进法计算。</w:t>
      </w:r>
      <w:r>
        <w:rPr>
          <w:color w:val="000000" w:themeColor="text1"/>
          <w:highlight w:val="none"/>
        </w:rPr>
      </w:r>
      <w:r/>
    </w:p>
    <w:p>
      <w:pPr>
        <w:ind w:left="64" w:firstLine="480"/>
        <w:spacing w:line="360" w:lineRule="auto"/>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3.代理服务费基准金额（按差额定率累进法计算的）=中标金额（按差额定率累进法计算的）*费率（%）</w:t>
      </w:r>
      <w:r>
        <w:rPr>
          <w:color w:val="000000" w:themeColor="text1"/>
          <w:highlight w:val="none"/>
        </w:rPr>
      </w:r>
      <w:r/>
    </w:p>
    <w:p>
      <w:pPr>
        <w:ind w:left="64" w:firstLine="480"/>
        <w:spacing w:line="360" w:lineRule="auto"/>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4.代理服务费应收取金额=代理服务费基准金额（按差额定率累进法计算的）的合计数。</w:t>
      </w:r>
      <w:r>
        <w:rPr>
          <w:color w:val="000000" w:themeColor="text1"/>
          <w:highlight w:val="none"/>
        </w:rPr>
      </w:r>
      <w:r/>
    </w:p>
    <w:p>
      <w:pPr>
        <w:ind w:firstLine="54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5</w:t>
      </w:r>
      <w:r>
        <w:rPr>
          <w:rFonts w:hint="eastAsia" w:ascii="仿宋" w:hAnsi="仿宋" w:eastAsia="仿宋" w:cs="仿宋"/>
          <w:color w:val="000000" w:themeColor="text1"/>
          <w:sz w:val="24"/>
          <w:highlight w:val="none"/>
        </w:rPr>
        <w:t xml:space="preserve">.定点类等无金额或事先不能计算出价格总额的项目，按中标（成交）金额100万元计算服务费。</w:t>
      </w:r>
      <w:r>
        <w:rPr>
          <w:color w:val="000000" w:themeColor="text1"/>
          <w:highlight w:val="none"/>
        </w:rPr>
      </w:r>
      <w:r/>
    </w:p>
    <w:p>
      <w:pPr>
        <w:ind w:firstLine="480"/>
        <w:jc w:val="left"/>
        <w:spacing w:line="360" w:lineRule="auto"/>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val="en-US" w:eastAsia="zh-CN"/>
        </w:rPr>
        <w:t xml:space="preserve">6.有分包（分标段）的按一个项目计算</w:t>
      </w:r>
      <w:r>
        <w:rPr>
          <w:rFonts w:hint="eastAsia" w:ascii="仿宋" w:hAnsi="仿宋" w:eastAsia="仿宋" w:cs="仿宋"/>
          <w:color w:val="000000" w:themeColor="text1"/>
          <w:sz w:val="24"/>
          <w:highlight w:val="none"/>
        </w:rPr>
        <w:t xml:space="preserve">。</w:t>
      </w:r>
      <w:r>
        <w:rPr>
          <w:color w:val="000000" w:themeColor="text1"/>
          <w:highlight w:val="none"/>
        </w:rPr>
      </w:r>
      <w:r/>
    </w:p>
    <w:p>
      <w:pPr>
        <w:ind w:firstLine="482"/>
        <w:jc w:val="left"/>
        <w:spacing w:line="360" w:lineRule="auto"/>
        <w:widowControl/>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lang w:val="en-US" w:eastAsia="zh-CN"/>
        </w:rPr>
        <w:t xml:space="preserve">7</w:t>
      </w:r>
      <w:r>
        <w:rPr>
          <w:rFonts w:hint="eastAsia" w:ascii="仿宋" w:hAnsi="仿宋" w:eastAsia="仿宋" w:cs="仿宋"/>
          <w:b/>
          <w:bCs/>
          <w:color w:val="000000" w:themeColor="text1"/>
          <w:sz w:val="24"/>
          <w:highlight w:val="none"/>
        </w:rPr>
        <w:t xml:space="preserve">.本项目采购代理费由</w:t>
      </w:r>
      <w:r>
        <w:rPr>
          <w:rFonts w:hint="eastAsia" w:ascii="仿宋" w:hAnsi="仿宋" w:eastAsia="仿宋" w:cs="仿宋"/>
          <w:b/>
          <w:bCs/>
          <w:color w:val="000000" w:themeColor="text1"/>
          <w:sz w:val="24"/>
          <w:highlight w:val="none"/>
          <w:lang w:val="en-US" w:eastAsia="zh-CN"/>
        </w:rPr>
        <w:t xml:space="preserve">成交</w:t>
      </w:r>
      <w:r>
        <w:rPr>
          <w:rFonts w:hint="eastAsia" w:ascii="仿宋" w:hAnsi="仿宋" w:eastAsia="仿宋" w:cs="仿宋"/>
          <w:b/>
          <w:bCs/>
          <w:color w:val="000000" w:themeColor="text1"/>
          <w:sz w:val="24"/>
          <w:highlight w:val="none"/>
        </w:rPr>
        <w:t xml:space="preserve">人</w:t>
      </w:r>
      <w:r>
        <w:rPr>
          <w:rFonts w:hint="eastAsia" w:ascii="仿宋" w:hAnsi="仿宋" w:eastAsia="仿宋" w:cs="仿宋"/>
          <w:b/>
          <w:bCs/>
          <w:color w:val="000000" w:themeColor="text1"/>
          <w:sz w:val="24"/>
          <w:highlight w:val="none"/>
        </w:rPr>
        <w:t xml:space="preserve">支付，支付至以下账户：</w:t>
      </w:r>
      <w:r>
        <w:rPr>
          <w:color w:val="000000" w:themeColor="text1"/>
          <w:highlight w:val="none"/>
        </w:rPr>
      </w:r>
      <w:r/>
    </w:p>
    <w:p>
      <w:pPr>
        <w:ind w:firstLine="482"/>
        <w:jc w:val="left"/>
        <w:spacing w:line="360" w:lineRule="auto"/>
        <w:widowControl/>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户  名：</w:t>
      </w:r>
      <w:r>
        <w:rPr>
          <w:rFonts w:hint="eastAsia" w:ascii="仿宋" w:hAnsi="仿宋" w:eastAsia="仿宋" w:cs="仿宋"/>
          <w:b/>
          <w:bCs/>
          <w:color w:val="000000" w:themeColor="text1"/>
          <w:sz w:val="24"/>
          <w:highlight w:val="none"/>
          <w:lang w:eastAsia="zh-CN"/>
        </w:rPr>
        <w:t xml:space="preserve">徐州天平建设监理咨询有限公司</w:t>
      </w:r>
      <w:r>
        <w:rPr>
          <w:rFonts w:hint="eastAsia" w:ascii="仿宋" w:hAnsi="仿宋" w:eastAsia="仿宋" w:cs="仿宋"/>
          <w:b/>
          <w:bCs/>
          <w:color w:val="000000" w:themeColor="text1"/>
          <w:sz w:val="24"/>
          <w:highlight w:val="none"/>
        </w:rPr>
        <w:t xml:space="preserve">  </w:t>
      </w:r>
      <w:r>
        <w:rPr>
          <w:color w:val="000000" w:themeColor="text1"/>
          <w:highlight w:val="none"/>
        </w:rPr>
      </w:r>
      <w:r/>
    </w:p>
    <w:p>
      <w:pPr>
        <w:ind w:firstLine="482"/>
        <w:jc w:val="left"/>
        <w:spacing w:line="360" w:lineRule="auto"/>
        <w:widowControl/>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rPr>
        <w:t xml:space="preserve">户  号：</w:t>
      </w:r>
      <w:r>
        <w:rPr>
          <w:rFonts w:hint="eastAsia" w:ascii="仿宋" w:hAnsi="仿宋" w:eastAsia="仿宋" w:cs="仿宋"/>
          <w:b/>
          <w:bCs/>
          <w:color w:val="000000" w:themeColor="text1"/>
          <w:sz w:val="24"/>
          <w:highlight w:val="none"/>
          <w:lang w:eastAsia="zh-CN"/>
        </w:rPr>
        <w:t xml:space="preserve">913203127174993122</w:t>
      </w:r>
      <w:r>
        <w:rPr>
          <w:color w:val="000000" w:themeColor="text1"/>
          <w:highlight w:val="none"/>
        </w:rPr>
      </w:r>
      <w:r/>
    </w:p>
    <w:p>
      <w:pPr>
        <w:ind w:firstLine="482"/>
        <w:jc w:val="left"/>
        <w:keepLines w:val="0"/>
        <w:keepNext w:val="0"/>
        <w:pageBreakBefore w:val="0"/>
        <w:spacing w:line="360" w:lineRule="auto"/>
        <w:widowControl/>
        <w:rPr>
          <w:rFonts w:hint="eastAsia" w:ascii="仿宋" w:hAnsi="仿宋" w:eastAsia="仿宋" w:cs="仿宋"/>
          <w:color w:val="000000" w:themeColor="text1"/>
          <w:sz w:val="28"/>
          <w:szCs w:val="28"/>
          <w:highlight w:val="none"/>
        </w:rPr>
      </w:pPr>
      <w:r>
        <w:rPr>
          <w:rFonts w:hint="eastAsia" w:ascii="仿宋" w:hAnsi="仿宋" w:eastAsia="仿宋" w:cs="仿宋"/>
          <w:b/>
          <w:bCs/>
          <w:color w:val="000000" w:themeColor="text1"/>
          <w:sz w:val="24"/>
          <w:highlight w:val="none"/>
        </w:rPr>
        <w:t xml:space="preserve">开户行：</w:t>
      </w:r>
      <w:r>
        <w:rPr>
          <w:rFonts w:hint="eastAsia" w:ascii="仿宋" w:hAnsi="仿宋" w:eastAsia="仿宋" w:cs="仿宋"/>
          <w:b/>
          <w:bCs/>
          <w:color w:val="000000" w:themeColor="text1"/>
          <w:sz w:val="24"/>
          <w:highlight w:val="none"/>
          <w:lang w:eastAsia="zh-CN"/>
        </w:rPr>
        <w:t xml:space="preserve">中国建设银行股份有限公司徐州铜山支行</w:t>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sectPr>
      <w:footerReference w:type="default" r:id="rId18"/>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Cambria">
    <w:panose1 w:val="02040503050406030204"/>
  </w:font>
  <w:font w:name="楷体_GB2312">
    <w:panose1 w:val="02010609060101010101"/>
  </w:font>
  <w:font w:name="Courier New">
    <w:panose1 w:val="02070309020205020404"/>
  </w:font>
  <w:font w:name="Verdan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宋体-简">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34"/>
      </w:rPr>
      <w:framePr w:wrap="around" w:vAnchor="text" w:hAnchor="margin" w:xAlign="center" w:y="1"/>
    </w:pPr>
    <w:r>
      <w:fldChar w:fldCharType="begin"/>
    </w:r>
    <w:r>
      <w:rPr>
        <w:rStyle w:val="1134"/>
      </w:rPr>
      <w:instrText xml:space="preserve">PAGE  </w:instrText>
    </w:r>
    <w:r>
      <w:fldChar w:fldCharType="end"/>
    </w:r>
    <w:r/>
  </w:p>
  <w:p>
    <w:pPr>
      <w:pStyle w:val="11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8012" cy="131433"/>
              <wp:effectExtent l="3175" t="3175" r="3175" b="3175"/>
              <wp:wrapNone/>
              <wp:docPr id="1" name="文本框 10"/>
              <wp:cNvGraphicFramePr/>
              <a:graphic xmlns:a="http://schemas.openxmlformats.org/drawingml/2006/main">
                <a:graphicData uri="http://schemas.microsoft.com/office/word/2010/wordprocessingShape">
                  <wps:wsp>
                    <wps:cNvPr id="0" name=""/>
                    <wps:cNvSpPr txBox="1"/>
                    <wps:spPr bwMode="auto">
                      <a:xfrm flipH="0" flipV="0">
                        <a:off x="0" y="0"/>
                        <a:ext cx="2880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2.7pt;height:10.3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8012" cy="131433"/>
              <wp:effectExtent l="3175" t="3175" r="3175" b="3175"/>
              <wp:wrapNone/>
              <wp:docPr id="2" name="文本框 11"/>
              <wp:cNvGraphicFramePr/>
              <a:graphic xmlns:a="http://schemas.openxmlformats.org/drawingml/2006/main">
                <a:graphicData uri="http://schemas.microsoft.com/office/word/2010/wordprocessingShape">
                  <wps:wsp>
                    <wps:cNvPr id="0" name=""/>
                    <wps:cNvSpPr txBox="1"/>
                    <wps:spPr bwMode="auto">
                      <a:xfrm flipH="0" flipV="0">
                        <a:off x="0" y="0"/>
                        <a:ext cx="2880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2.7pt;height:10.3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35637" cy="131433"/>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flipH="0" flipV="0">
                        <a:off x="0" y="0"/>
                        <a:ext cx="3356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16</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26.4pt;height:10.3pt;mso-wrap-distance-left:9.0pt;mso-wrap-distance-top:0.0pt;mso-wrap-distance-right:9.0pt;mso-wrap-distance-bottom:0.0pt;v-text-anchor:top;visibility:visible;" filled="f" stroked="f" strokeweight="0.50pt">
              <v:textbox inset="0,0,0,0">
                <w:txbxContent>
                  <w:p>
                    <w:pPr>
                      <w:pStyle w:val="9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16</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386"/>
      <w:spacing w:line="125" w:lineRule="exact"/>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11837" cy="131433"/>
              <wp:effectExtent l="3175" t="3175" r="3175" b="3175"/>
              <wp:wrapNone/>
              <wp:docPr id="4" name="文本框 68"/>
              <wp:cNvGraphicFramePr/>
              <a:graphic xmlns:a="http://schemas.openxmlformats.org/drawingml/2006/main">
                <a:graphicData uri="http://schemas.microsoft.com/office/word/2010/wordprocessingShape">
                  <wps:wsp>
                    <wps:cNvPr id="0" name=""/>
                    <wps:cNvSpPr txBox="1"/>
                    <wps:spPr bwMode="auto">
                      <a:xfrm flipH="0" flipV="0">
                        <a:off x="0" y="0"/>
                        <a:ext cx="4118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rPr>
                              <w:rFonts w:eastAsia="宋体"/>
                            </w:rPr>
                          </w:pP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eastAsia="宋体"/>
                            </w:rPr>
                            <w:t xml:space="preserve">31</w:t>
                          </w:r>
                          <w:r>
                            <w:rPr>
                              <w:rFonts w:hint="eastAsia" w:eastAsia="宋体"/>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32.4pt;height:10.3pt;mso-wrap-distance-left:9.0pt;mso-wrap-distance-top:0.0pt;mso-wrap-distance-right:9.0pt;mso-wrap-distance-bottom:0.0pt;v-text-anchor:top;visibility:visible;" filled="f" stroked="f" strokeweight="0.50pt">
              <v:textbox inset="0,0,0,0">
                <w:txbxContent>
                  <w:p>
                    <w:pPr>
                      <w:pStyle w:val="938"/>
                      <w:rPr>
                        <w:rFonts w:eastAsia="宋体"/>
                      </w:rPr>
                    </w:pP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eastAsia="宋体"/>
                      </w:rPr>
                      <w:t xml:space="preserve">31</w:t>
                    </w:r>
                    <w:r>
                      <w:rPr>
                        <w:rFonts w:hint="eastAsia" w:eastAsia="宋体"/>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88012" cy="131433"/>
              <wp:effectExtent l="3175" t="3175" r="3175" b="3175"/>
              <wp:wrapNone/>
              <wp:docPr id="5" name="文本框 14"/>
              <wp:cNvGraphicFramePr/>
              <a:graphic xmlns:a="http://schemas.openxmlformats.org/drawingml/2006/main">
                <a:graphicData uri="http://schemas.microsoft.com/office/word/2010/wordprocessingShape">
                  <wps:wsp>
                    <wps:cNvPr id="0" name=""/>
                    <wps:cNvSpPr txBox="1"/>
                    <wps:spPr bwMode="auto">
                      <a:xfrm flipH="0" flipV="0">
                        <a:off x="0" y="0"/>
                        <a:ext cx="2880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24</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22.7pt;height:10.3pt;mso-wrap-distance-left:9.0pt;mso-wrap-distance-top:0.0pt;mso-wrap-distance-right:9.0pt;mso-wrap-distance-bottom:0.0pt;v-text-anchor:top;visibility:visible;" filled="f" stroked="f" strokeweight="0.50pt">
              <v:textbox inset="0,0,0,0">
                <w:txbxContent>
                  <w:p>
                    <w:pPr>
                      <w:pStyle w:val="93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24</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40412" cy="131433"/>
              <wp:effectExtent l="3175" t="3175" r="3175" b="3175"/>
              <wp:wrapNone/>
              <wp:docPr id="6" name="文本框 12"/>
              <wp:cNvGraphicFramePr/>
              <a:graphic xmlns:a="http://schemas.openxmlformats.org/drawingml/2006/main">
                <a:graphicData uri="http://schemas.microsoft.com/office/word/2010/wordprocessingShape">
                  <wps:wsp>
                    <wps:cNvPr id="0" name=""/>
                    <wps:cNvSpPr txBox="1"/>
                    <wps:spPr bwMode="auto">
                      <a:xfrm flipH="0" flipV="0">
                        <a:off x="0" y="0"/>
                        <a:ext cx="4404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34.7pt;height:10.3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left"/>
      <w:pBdr>
        <w:bottom w:val="none" w:color="000000" w:sz="0" w:space="1"/>
      </w:pBdr>
    </w:pPr>
    <w:r>
      <w:rPr>
        <w:rFonts w:ascii="仿宋_GB2312" w:hAnsi="仿宋_GB2312" w:eastAsia="仿宋_GB2312"/>
        <w:b/>
        <w:i/>
        <w:lang w:eastAsia="zh-CN"/>
      </w:rPr>
      <w:t xml:space="preserve"> </w:t>
    </w:r>
    <w:r>
      <w:rPr>
        <w:rFonts w:ascii="宋体" w:hAnsi="宋体"/>
        <w:b/>
        <w:i/>
        <w:lang w:eastAsia="zh-CN"/>
      </w:rPr>
      <w:t xml:space="preserve"> </w:t>
    </w:r>
    <w:r>
      <w:rPr>
        <w:rFonts w:ascii="宋体" w:hAnsi="宋体"/>
        <w:b/>
        <w:i/>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1"/>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uiPriority w:val="0"/>
    <w:qFormat/>
    <w:rPr>
      <w:rFonts w:hint="default" w:ascii="Times New Roman" w:hAnsi="Times New Roman" w:eastAsia="宋体" w:cs="Times New Roman"/>
      <w:lang w:val="en-US" w:eastAsia="zh-CN" w:bidi="ar-SA"/>
    </w:rPr>
  </w:style>
  <w:style w:type="paragraph" w:styleId="909">
    <w:name w:val="Heading 1"/>
    <w:basedOn w:val="908"/>
    <w:next w:val="908"/>
    <w:uiPriority w:val="9"/>
    <w:qFormat/>
    <w:pPr>
      <w:keepLines/>
      <w:keepNext/>
      <w:spacing w:before="340" w:after="330" w:line="578" w:lineRule="auto"/>
      <w:outlineLvl w:val="0"/>
    </w:pPr>
    <w:rPr>
      <w:b/>
      <w:bCs/>
      <w:sz w:val="44"/>
      <w:szCs w:val="44"/>
    </w:rPr>
  </w:style>
  <w:style w:type="paragraph" w:styleId="910">
    <w:name w:val="Heading 2"/>
    <w:basedOn w:val="908"/>
    <w:next w:val="908"/>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20"/>
    <w:uiPriority w:val="0"/>
    <w:semiHidden/>
    <w:unhideWhenUsed/>
    <w:qFormat/>
    <w:pPr>
      <w:keepLines/>
      <w:keepNext/>
      <w:spacing w:before="260" w:beforeAutospacing="0" w:after="260" w:afterAutospacing="0" w:line="413" w:lineRule="auto"/>
      <w:outlineLvl w:val="2"/>
    </w:pPr>
    <w:rPr>
      <w:b/>
      <w:sz w:val="32"/>
    </w:rPr>
  </w:style>
  <w:style w:type="paragraph" w:styleId="912">
    <w:name w:val="Heading 4"/>
    <w:basedOn w:val="908"/>
    <w:next w:val="908"/>
    <w:link w:val="964"/>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965"/>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link w:val="966"/>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968"/>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969"/>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Normal Indent"/>
    <w:basedOn w:val="908"/>
    <w:uiPriority w:val="0"/>
    <w:qFormat/>
    <w:pPr>
      <w:ind w:firstLine="420"/>
    </w:pPr>
    <w:rPr>
      <w:rFonts w:ascii="Times New Roman" w:hAnsi="Times New Roman" w:eastAsia="宋体" w:cs="Times New Roman"/>
    </w:rPr>
  </w:style>
  <w:style w:type="paragraph" w:styleId="921">
    <w:name w:val="toc 7"/>
    <w:basedOn w:val="908"/>
    <w:next w:val="908"/>
    <w:uiPriority w:val="39"/>
    <w:unhideWhenUsed/>
    <w:qFormat/>
    <w:pPr>
      <w:ind w:left="1701" w:right="0" w:firstLine="0"/>
      <w:spacing w:after="57"/>
    </w:pPr>
  </w:style>
  <w:style w:type="paragraph" w:styleId="922">
    <w:name w:val="Caption"/>
    <w:basedOn w:val="908"/>
    <w:next w:val="9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3">
    <w:name w:val="index 5"/>
    <w:basedOn w:val="908"/>
    <w:next w:val="908"/>
    <w:uiPriority w:val="0"/>
    <w:qFormat/>
    <w:pPr>
      <w:ind w:left="798"/>
    </w:pPr>
    <w:rPr>
      <w:rFonts w:ascii="Calibri" w:hAnsi="Calibri"/>
      <w:sz w:val="21"/>
      <w:szCs w:val="24"/>
    </w:rPr>
  </w:style>
  <w:style w:type="paragraph" w:styleId="924">
    <w:name w:val="annotation text"/>
    <w:basedOn w:val="908"/>
    <w:uiPriority w:val="99"/>
    <w:semiHidden/>
    <w:unhideWhenUsed/>
    <w:qFormat/>
    <w:pPr>
      <w:jc w:val="left"/>
    </w:pPr>
  </w:style>
  <w:style w:type="paragraph" w:styleId="925">
    <w:name w:val="Body Text"/>
    <w:basedOn w:val="908"/>
    <w:next w:val="926"/>
    <w:uiPriority w:val="99"/>
    <w:qFormat/>
    <w:pPr>
      <w:spacing w:after="120"/>
    </w:pPr>
  </w:style>
  <w:style w:type="paragraph" w:styleId="926">
    <w:name w:val="Body Text First Indent"/>
    <w:basedOn w:val="925"/>
    <w:next w:val="927"/>
    <w:uiPriority w:val="0"/>
    <w:qFormat/>
    <w:pPr>
      <w:ind w:firstLine="200"/>
      <w:spacing w:line="360" w:lineRule="auto"/>
    </w:pPr>
    <w:rPr>
      <w:rFonts w:ascii="仿宋_GB2312" w:eastAsia="仿宋_GB2312"/>
      <w:sz w:val="30"/>
      <w:szCs w:val="30"/>
    </w:rPr>
  </w:style>
  <w:style w:type="paragraph" w:styleId="927">
    <w:name w:val="toc 6"/>
    <w:basedOn w:val="908"/>
    <w:next w:val="908"/>
    <w:uiPriority w:val="39"/>
    <w:unhideWhenUsed/>
    <w:qFormat/>
    <w:pPr>
      <w:ind w:left="1417" w:right="0" w:firstLine="0"/>
      <w:spacing w:after="57"/>
    </w:pPr>
  </w:style>
  <w:style w:type="paragraph" w:styleId="928">
    <w:name w:val="Body Text Indent"/>
    <w:basedOn w:val="908"/>
    <w:next w:val="929"/>
    <w:uiPriority w:val="0"/>
    <w:qFormat/>
    <w:pPr>
      <w:ind w:left="420"/>
      <w:spacing w:after="120"/>
    </w:pPr>
  </w:style>
  <w:style w:type="paragraph" w:styleId="929">
    <w:name w:val="envelope return"/>
    <w:basedOn w:val="908"/>
    <w:uiPriority w:val="0"/>
    <w:qFormat/>
    <w:rPr>
      <w:rFonts w:ascii="Arial" w:hAnsi="Arial"/>
    </w:rPr>
  </w:style>
  <w:style w:type="paragraph" w:styleId="930">
    <w:name w:val="Block Text"/>
    <w:basedOn w:val="908"/>
    <w:uiPriority w:val="99"/>
    <w:unhideWhenUsed/>
    <w:qFormat/>
    <w:pPr>
      <w:ind w:left="1440" w:right="1440"/>
      <w:spacing w:after="120"/>
    </w:pPr>
  </w:style>
  <w:style w:type="paragraph" w:styleId="931">
    <w:name w:val="index 4"/>
    <w:basedOn w:val="908"/>
    <w:next w:val="908"/>
    <w:uiPriority w:val="0"/>
    <w:qFormat/>
    <w:pPr>
      <w:ind w:left="600"/>
    </w:pPr>
    <w:rPr>
      <w:rFonts w:ascii="Times New Roman" w:hAnsi="Times New Roman" w:eastAsia="宋体-简"/>
      <w:szCs w:val="20"/>
    </w:rPr>
  </w:style>
  <w:style w:type="paragraph" w:styleId="932">
    <w:name w:val="toc 5"/>
    <w:basedOn w:val="908"/>
    <w:next w:val="908"/>
    <w:uiPriority w:val="39"/>
    <w:unhideWhenUsed/>
    <w:qFormat/>
    <w:pPr>
      <w:ind w:left="1134" w:right="0" w:firstLine="0"/>
      <w:spacing w:after="57"/>
    </w:pPr>
  </w:style>
  <w:style w:type="paragraph" w:styleId="933">
    <w:name w:val="toc 3"/>
    <w:basedOn w:val="908"/>
    <w:next w:val="908"/>
    <w:uiPriority w:val="39"/>
    <w:unhideWhenUsed/>
    <w:qFormat/>
    <w:pPr>
      <w:ind w:left="567" w:right="0" w:firstLine="0"/>
      <w:spacing w:after="57"/>
    </w:pPr>
  </w:style>
  <w:style w:type="paragraph" w:styleId="934">
    <w:name w:val="Plain Text"/>
    <w:basedOn w:val="908"/>
    <w:uiPriority w:val="0"/>
    <w:qFormat/>
    <w:rPr>
      <w:rFonts w:ascii="宋体" w:hAnsi="Courier New"/>
      <w:sz w:val="21"/>
      <w:szCs w:val="21"/>
    </w:rPr>
  </w:style>
  <w:style w:type="paragraph" w:styleId="935">
    <w:name w:val="toc 8"/>
    <w:basedOn w:val="908"/>
    <w:next w:val="908"/>
    <w:uiPriority w:val="39"/>
    <w:unhideWhenUsed/>
    <w:qFormat/>
    <w:pPr>
      <w:ind w:left="1984" w:right="0" w:firstLine="0"/>
      <w:spacing w:after="57"/>
    </w:pPr>
  </w:style>
  <w:style w:type="paragraph" w:styleId="936">
    <w:name w:val="endnote text"/>
    <w:basedOn w:val="908"/>
    <w:link w:val="1106"/>
    <w:uiPriority w:val="99"/>
    <w:semiHidden/>
    <w:unhideWhenUsed/>
    <w:qFormat/>
    <w:pPr>
      <w:spacing w:after="0" w:line="240" w:lineRule="auto"/>
    </w:pPr>
    <w:rPr>
      <w:sz w:val="20"/>
    </w:rPr>
  </w:style>
  <w:style w:type="paragraph" w:styleId="937">
    <w:name w:val="Balloon Text"/>
    <w:basedOn w:val="908"/>
    <w:link w:val="1138"/>
    <w:uiPriority w:val="0"/>
    <w:qFormat/>
    <w:rPr>
      <w:sz w:val="18"/>
      <w:szCs w:val="18"/>
    </w:rPr>
  </w:style>
  <w:style w:type="paragraph" w:styleId="938">
    <w:name w:val="Footer"/>
    <w:basedOn w:val="908"/>
    <w:uiPriority w:val="0"/>
    <w:qFormat/>
    <w:pPr>
      <w:jc w:val="left"/>
      <w:tabs>
        <w:tab w:val="center" w:pos="4153" w:leader="none"/>
        <w:tab w:val="right" w:pos="8306" w:leader="none"/>
      </w:tabs>
    </w:pPr>
    <w:rPr>
      <w:sz w:val="18"/>
    </w:rPr>
  </w:style>
  <w:style w:type="paragraph" w:styleId="939">
    <w:name w:val="Header"/>
    <w:basedOn w:val="90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40">
    <w:name w:val="toc 1"/>
    <w:basedOn w:val="908"/>
    <w:next w:val="908"/>
    <w:uiPriority w:val="39"/>
    <w:unhideWhenUsed/>
    <w:qFormat/>
    <w:pPr>
      <w:spacing w:after="57"/>
    </w:pPr>
  </w:style>
  <w:style w:type="paragraph" w:styleId="941">
    <w:name w:val="toc 4"/>
    <w:basedOn w:val="908"/>
    <w:next w:val="908"/>
    <w:uiPriority w:val="39"/>
    <w:unhideWhenUsed/>
    <w:qFormat/>
    <w:pPr>
      <w:ind w:left="850" w:right="0" w:firstLine="0"/>
      <w:spacing w:after="57"/>
    </w:pPr>
  </w:style>
  <w:style w:type="paragraph" w:styleId="942">
    <w:name w:val="index heading"/>
    <w:basedOn w:val="908"/>
    <w:next w:val="943"/>
    <w:uiPriority w:val="0"/>
    <w:qFormat/>
    <w:pPr>
      <w:tabs>
        <w:tab w:val="left" w:pos="560" w:leader="none"/>
      </w:tabs>
    </w:pPr>
    <w:rPr>
      <w:rFonts w:ascii="Arial" w:hAnsi="Arial" w:cs="Arial"/>
      <w:b/>
      <w:bCs/>
    </w:rPr>
  </w:style>
  <w:style w:type="paragraph" w:styleId="943">
    <w:name w:val="index 1"/>
    <w:basedOn w:val="908"/>
    <w:next w:val="908"/>
    <w:uiPriority w:val="0"/>
    <w:qFormat/>
    <w:pPr>
      <w:jc w:val="center"/>
      <w:tabs>
        <w:tab w:val="left" w:pos="560" w:leader="none"/>
      </w:tabs>
    </w:pPr>
    <w:rPr>
      <w:rFonts w:ascii="宋体" w:hAnsi="宋体"/>
    </w:rPr>
  </w:style>
  <w:style w:type="paragraph" w:styleId="944">
    <w:name w:val="Subtitle"/>
    <w:basedOn w:val="908"/>
    <w:next w:val="908"/>
    <w:link w:val="972"/>
    <w:uiPriority w:val="11"/>
    <w:qFormat/>
    <w:pPr>
      <w:spacing w:before="200" w:after="200"/>
    </w:pPr>
    <w:rPr>
      <w:sz w:val="24"/>
      <w:szCs w:val="24"/>
    </w:rPr>
  </w:style>
  <w:style w:type="paragraph" w:styleId="945">
    <w:name w:val="footnote text"/>
    <w:basedOn w:val="908"/>
    <w:next w:val="923"/>
    <w:uiPriority w:val="0"/>
    <w:qFormat/>
    <w:rPr>
      <w:rFonts w:ascii="Calibri" w:hAnsi="Calibri"/>
      <w:sz w:val="18"/>
      <w:szCs w:val="24"/>
    </w:rPr>
  </w:style>
  <w:style w:type="paragraph" w:styleId="946">
    <w:name w:val="table of figures"/>
    <w:basedOn w:val="908"/>
    <w:next w:val="908"/>
    <w:uiPriority w:val="99"/>
    <w:unhideWhenUsed/>
    <w:qFormat/>
    <w:pPr>
      <w:spacing w:after="0" w:afterAutospacing="0"/>
    </w:pPr>
  </w:style>
  <w:style w:type="paragraph" w:styleId="947">
    <w:name w:val="toc 2"/>
    <w:basedOn w:val="908"/>
    <w:next w:val="908"/>
    <w:uiPriority w:val="39"/>
    <w:unhideWhenUsed/>
    <w:qFormat/>
    <w:pPr>
      <w:ind w:left="283" w:right="0" w:firstLine="0"/>
      <w:spacing w:after="57"/>
    </w:pPr>
  </w:style>
  <w:style w:type="paragraph" w:styleId="948">
    <w:name w:val="toc 9"/>
    <w:basedOn w:val="908"/>
    <w:next w:val="908"/>
    <w:uiPriority w:val="39"/>
    <w:unhideWhenUsed/>
    <w:qFormat/>
    <w:pPr>
      <w:ind w:left="2268" w:right="0" w:firstLine="0"/>
      <w:spacing w:after="57"/>
    </w:pPr>
  </w:style>
  <w:style w:type="paragraph" w:styleId="949">
    <w:name w:val="Body Text 2"/>
    <w:basedOn w:val="908"/>
    <w:uiPriority w:val="0"/>
    <w:qFormat/>
    <w:pPr>
      <w:jc w:val="center"/>
    </w:pPr>
    <w:rPr>
      <w:rFonts w:ascii="楷体_GB2312" w:eastAsia="楷体_GB2312"/>
      <w:sz w:val="28"/>
      <w:szCs w:val="28"/>
    </w:rPr>
  </w:style>
  <w:style w:type="paragraph" w:styleId="950">
    <w:name w:val="Normal (Web)"/>
    <w:basedOn w:val="908"/>
    <w:uiPriority w:val="0"/>
    <w:qFormat/>
    <w:pPr>
      <w:spacing w:before="100" w:beforeAutospacing="1" w:after="100" w:afterAutospacing="1"/>
    </w:pPr>
    <w:rPr>
      <w:rFonts w:ascii="宋体" w:hAnsi="宋体" w:cs="宋体"/>
      <w:sz w:val="24"/>
    </w:rPr>
  </w:style>
  <w:style w:type="paragraph" w:styleId="951">
    <w:name w:val="Title"/>
    <w:basedOn w:val="908"/>
    <w:next w:val="908"/>
    <w:link w:val="971"/>
    <w:uiPriority w:val="10"/>
    <w:qFormat/>
    <w:pPr>
      <w:contextualSpacing/>
      <w:spacing w:before="300" w:after="200"/>
    </w:pPr>
    <w:rPr>
      <w:sz w:val="48"/>
      <w:szCs w:val="48"/>
    </w:rPr>
  </w:style>
  <w:style w:type="paragraph" w:styleId="952">
    <w:name w:val="Body Text First Indent 2"/>
    <w:basedOn w:val="928"/>
    <w:next w:val="908"/>
    <w:uiPriority w:val="0"/>
    <w:qFormat/>
    <w:pPr>
      <w:ind w:left="0" w:firstLine="420"/>
      <w:spacing w:after="0" w:line="360" w:lineRule="auto"/>
    </w:pPr>
    <w:rPr>
      <w:rFonts w:ascii="宋体" w:hAnsi="宋体"/>
    </w:rPr>
  </w:style>
  <w:style w:type="table" w:styleId="953">
    <w:name w:val="Table Grid"/>
    <w:basedOn w:val="9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endnote reference"/>
    <w:basedOn w:val="918"/>
    <w:uiPriority w:val="99"/>
    <w:semiHidden/>
    <w:unhideWhenUsed/>
    <w:qFormat/>
    <w:rPr>
      <w:vertAlign w:val="superscript"/>
    </w:rPr>
  </w:style>
  <w:style w:type="character" w:styleId="955">
    <w:name w:val="page number"/>
    <w:uiPriority w:val="0"/>
    <w:qFormat/>
  </w:style>
  <w:style w:type="character" w:styleId="956">
    <w:name w:val="Hyperlink"/>
    <w:uiPriority w:val="99"/>
    <w:unhideWhenUsed/>
    <w:qFormat/>
    <w:rPr>
      <w:color w:val="0563c1" w:themeColor="hyperlink"/>
      <w:u w:val="single"/>
      <w14:textFill>
        <w14:solidFill>
          <w14:schemeClr w14:val="hlink"/>
        </w14:solidFill>
      </w14:textFill>
    </w:rPr>
  </w:style>
  <w:style w:type="character" w:styleId="957">
    <w:name w:val="footnote reference"/>
    <w:basedOn w:val="918"/>
    <w:uiPriority w:val="99"/>
    <w:unhideWhenUsed/>
    <w:qFormat/>
    <w:rPr>
      <w:vertAlign w:val="superscript"/>
    </w:rPr>
  </w:style>
  <w:style w:type="paragraph" w:styleId="958" w:customStyle="1">
    <w:name w:val="一级条标题"/>
    <w:basedOn w:val="959"/>
    <w:next w:val="9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9" w:customStyle="1">
    <w:name w:val="章标题"/>
    <w:basedOn w:val="908"/>
    <w:next w:val="90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60" w:customStyle="1">
    <w:name w:val="段"/>
    <w:basedOn w:val="908"/>
    <w:next w:val="908"/>
    <w:uiPriority w:val="0"/>
    <w:qFormat/>
    <w:pPr>
      <w:ind w:firstLine="200"/>
      <w:widowControl/>
    </w:pPr>
    <w:rPr>
      <w:rFonts w:hint="eastAsia" w:ascii="宋体"/>
    </w:rPr>
  </w:style>
  <w:style w:type="character" w:styleId="961" w:customStyle="1">
    <w:name w:val="Heading 1 Char"/>
    <w:basedOn w:val="918"/>
    <w:uiPriority w:val="9"/>
    <w:qFormat/>
    <w:rPr>
      <w:rFonts w:ascii="Arial" w:hAnsi="Arial" w:eastAsia="Arial" w:cs="Arial"/>
      <w:sz w:val="40"/>
      <w:szCs w:val="40"/>
    </w:rPr>
  </w:style>
  <w:style w:type="character" w:styleId="962" w:customStyle="1">
    <w:name w:val="Heading 2 Char"/>
    <w:basedOn w:val="918"/>
    <w:uiPriority w:val="9"/>
    <w:qFormat/>
    <w:rPr>
      <w:rFonts w:ascii="Arial" w:hAnsi="Arial" w:eastAsia="Arial" w:cs="Arial"/>
      <w:sz w:val="34"/>
    </w:rPr>
  </w:style>
  <w:style w:type="character" w:styleId="963" w:customStyle="1">
    <w:name w:val="Heading 3 Char"/>
    <w:basedOn w:val="918"/>
    <w:uiPriority w:val="9"/>
    <w:qFormat/>
    <w:rPr>
      <w:rFonts w:ascii="Arial" w:hAnsi="Arial" w:eastAsia="Arial" w:cs="Arial"/>
      <w:sz w:val="30"/>
      <w:szCs w:val="30"/>
    </w:rPr>
  </w:style>
  <w:style w:type="character" w:styleId="964" w:customStyle="1">
    <w:name w:val="Heading 4 Char"/>
    <w:basedOn w:val="918"/>
    <w:link w:val="912"/>
    <w:uiPriority w:val="9"/>
    <w:qFormat/>
    <w:rPr>
      <w:rFonts w:ascii="Arial" w:hAnsi="Arial" w:eastAsia="Arial" w:cs="Arial"/>
      <w:b/>
      <w:bCs/>
      <w:sz w:val="26"/>
      <w:szCs w:val="26"/>
    </w:rPr>
  </w:style>
  <w:style w:type="character" w:styleId="965" w:customStyle="1">
    <w:name w:val="Heading 5 Char"/>
    <w:basedOn w:val="918"/>
    <w:link w:val="913"/>
    <w:uiPriority w:val="9"/>
    <w:qFormat/>
    <w:rPr>
      <w:rFonts w:ascii="Arial" w:hAnsi="Arial" w:eastAsia="Arial" w:cs="Arial"/>
      <w:b/>
      <w:bCs/>
      <w:sz w:val="24"/>
      <w:szCs w:val="24"/>
    </w:rPr>
  </w:style>
  <w:style w:type="character" w:styleId="966" w:customStyle="1">
    <w:name w:val="Heading 6 Char"/>
    <w:basedOn w:val="918"/>
    <w:link w:val="914"/>
    <w:uiPriority w:val="9"/>
    <w:qFormat/>
    <w:rPr>
      <w:rFonts w:ascii="Arial" w:hAnsi="Arial" w:eastAsia="Arial" w:cs="Arial"/>
      <w:b/>
      <w:bCs/>
      <w:sz w:val="22"/>
      <w:szCs w:val="22"/>
    </w:rPr>
  </w:style>
  <w:style w:type="character" w:styleId="967" w:customStyle="1">
    <w:name w:val="Heading 7 Char"/>
    <w:basedOn w:val="918"/>
    <w:link w:val="915"/>
    <w:uiPriority w:val="9"/>
    <w:qFormat/>
    <w:rPr>
      <w:rFonts w:ascii="Arial" w:hAnsi="Arial" w:eastAsia="Arial" w:cs="Arial"/>
      <w:b/>
      <w:bCs/>
      <w:i/>
      <w:iCs/>
      <w:sz w:val="22"/>
      <w:szCs w:val="22"/>
    </w:rPr>
  </w:style>
  <w:style w:type="character" w:styleId="968" w:customStyle="1">
    <w:name w:val="Heading 8 Char"/>
    <w:basedOn w:val="918"/>
    <w:link w:val="916"/>
    <w:uiPriority w:val="9"/>
    <w:qFormat/>
    <w:rPr>
      <w:rFonts w:ascii="Arial" w:hAnsi="Arial" w:eastAsia="Arial" w:cs="Arial"/>
      <w:i/>
      <w:iCs/>
      <w:sz w:val="22"/>
      <w:szCs w:val="22"/>
    </w:rPr>
  </w:style>
  <w:style w:type="character" w:styleId="969" w:customStyle="1">
    <w:name w:val="Heading 9 Char"/>
    <w:basedOn w:val="918"/>
    <w:link w:val="917"/>
    <w:uiPriority w:val="9"/>
    <w:qFormat/>
    <w:rPr>
      <w:rFonts w:ascii="Arial" w:hAnsi="Arial" w:eastAsia="Arial" w:cs="Arial"/>
      <w:i/>
      <w:iCs/>
      <w:sz w:val="21"/>
      <w:szCs w:val="21"/>
    </w:rPr>
  </w:style>
  <w:style w:type="paragraph" w:styleId="970">
    <w:name w:val="No Spacing"/>
    <w:uiPriority w:val="1"/>
    <w:qFormat/>
    <w:pPr>
      <w:spacing w:before="0" w:after="0" w:line="240" w:lineRule="auto"/>
    </w:pPr>
    <w:rPr>
      <w:rFonts w:hint="default" w:ascii="Times New Roman" w:hAnsi="Times New Roman" w:eastAsia="宋体" w:cs="Times New Roman"/>
    </w:rPr>
  </w:style>
  <w:style w:type="character" w:styleId="971" w:customStyle="1">
    <w:name w:val="Title Char"/>
    <w:basedOn w:val="918"/>
    <w:link w:val="951"/>
    <w:uiPriority w:val="10"/>
    <w:qFormat/>
    <w:rPr>
      <w:sz w:val="48"/>
      <w:szCs w:val="48"/>
    </w:rPr>
  </w:style>
  <w:style w:type="character" w:styleId="972" w:customStyle="1">
    <w:name w:val="Subtitle Char"/>
    <w:basedOn w:val="918"/>
    <w:link w:val="944"/>
    <w:uiPriority w:val="11"/>
    <w:qFormat/>
    <w:rPr>
      <w:sz w:val="24"/>
      <w:szCs w:val="24"/>
    </w:rPr>
  </w:style>
  <w:style w:type="paragraph" w:styleId="973">
    <w:name w:val="Quote"/>
    <w:basedOn w:val="908"/>
    <w:next w:val="908"/>
    <w:link w:val="974"/>
    <w:uiPriority w:val="29"/>
    <w:qFormat/>
    <w:pPr>
      <w:ind w:left="720" w:right="720"/>
    </w:pPr>
    <w:rPr>
      <w:i/>
    </w:rPr>
  </w:style>
  <w:style w:type="character" w:styleId="974" w:customStyle="1">
    <w:name w:val="Quote Char"/>
    <w:link w:val="973"/>
    <w:uiPriority w:val="29"/>
    <w:qFormat/>
    <w:rPr>
      <w:i/>
    </w:rPr>
  </w:style>
  <w:style w:type="paragraph" w:styleId="975">
    <w:name w:val="Intense Quote"/>
    <w:basedOn w:val="908"/>
    <w:next w:val="908"/>
    <w:link w:val="9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Intense Quote Char"/>
    <w:link w:val="975"/>
    <w:uiPriority w:val="30"/>
    <w:qFormat/>
    <w:rPr>
      <w:i/>
    </w:rPr>
  </w:style>
  <w:style w:type="character" w:styleId="977" w:customStyle="1">
    <w:name w:val="Header Char"/>
    <w:basedOn w:val="918"/>
    <w:uiPriority w:val="99"/>
    <w:qFormat/>
  </w:style>
  <w:style w:type="character" w:styleId="978" w:customStyle="1">
    <w:name w:val="Footer Char"/>
    <w:basedOn w:val="918"/>
    <w:uiPriority w:val="99"/>
    <w:qFormat/>
  </w:style>
  <w:style w:type="character" w:styleId="979" w:customStyle="1">
    <w:name w:val="Caption Char"/>
    <w:uiPriority w:val="99"/>
    <w:qFormat/>
  </w:style>
  <w:style w:type="table" w:styleId="980" w:customStyle="1">
    <w:name w:val="Table Grid Light"/>
    <w:basedOn w:val="9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1" w:customStyle="1">
    <w:name w:val="Plain Table 1"/>
    <w:basedOn w:val="9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2"/>
    <w:basedOn w:val="9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3"/>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customStyle="1">
    <w:name w:val="Plain Table 4"/>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customStyle="1">
    <w:name w:val="Plain Table 5"/>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6" w:customStyle="1">
    <w:name w:val="Grid Table 1 Light"/>
    <w:basedOn w:val="9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1"/>
    <w:basedOn w:val="91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2"/>
    <w:basedOn w:val="9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3"/>
    <w:basedOn w:val="9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4"/>
    <w:basedOn w:val="91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5"/>
    <w:basedOn w:val="91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6"/>
    <w:basedOn w:val="91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3" w:customStyle="1">
    <w:name w:val="Grid Table 2"/>
    <w:basedOn w:val="9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Grid Table 2 - Accent 1"/>
    <w:basedOn w:val="91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95" w:customStyle="1">
    <w:name w:val="Grid Table 2 - Accent 2"/>
    <w:basedOn w:val="9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6" w:customStyle="1">
    <w:name w:val="Grid Table 2 - Accent 3"/>
    <w:basedOn w:val="9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7" w:customStyle="1">
    <w:name w:val="Grid Table 2 - Accent 4"/>
    <w:basedOn w:val="9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8" w:customStyle="1">
    <w:name w:val="Grid Table 2 - Accent 5"/>
    <w:basedOn w:val="91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9" w:customStyle="1">
    <w:name w:val="Grid Table 2 - Accent 6"/>
    <w:basedOn w:val="91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0" w:customStyle="1">
    <w:name w:val="Grid Table 3"/>
    <w:basedOn w:val="9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1"/>
    <w:basedOn w:val="91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2"/>
    <w:basedOn w:val="9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3"/>
    <w:basedOn w:val="9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4"/>
    <w:basedOn w:val="9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5"/>
    <w:basedOn w:val="91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6"/>
    <w:basedOn w:val="91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4"/>
    <w:basedOn w:val="9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customStyle="1">
    <w:name w:val="Grid Table 4 - Accent 1"/>
    <w:basedOn w:val="91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9" w:customStyle="1">
    <w:name w:val="Grid Table 4 - Accent 2"/>
    <w:basedOn w:val="91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0" w:customStyle="1">
    <w:name w:val="Grid Table 4 - Accent 3"/>
    <w:basedOn w:val="91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1" w:customStyle="1">
    <w:name w:val="Grid Table 4 - Accent 4"/>
    <w:basedOn w:val="91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2" w:customStyle="1">
    <w:name w:val="Grid Table 4 - Accent 5"/>
    <w:basedOn w:val="91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13" w:customStyle="1">
    <w:name w:val="Grid Table 4 - Accent 6"/>
    <w:basedOn w:val="91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4" w:customStyle="1">
    <w:name w:val="Grid Table 5 Dark"/>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5" w:customStyle="1">
    <w:name w:val="Grid Table 5 Dark- Accent 1"/>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16" w:customStyle="1">
    <w:name w:val="Grid Table 5 Dark - Accent 2"/>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7" w:customStyle="1">
    <w:name w:val="Grid Table 5 Dark - Accent 3"/>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8" w:customStyle="1">
    <w:name w:val="Grid Table 5 Dark- Accent 4"/>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9" w:customStyle="1">
    <w:name w:val="Grid Table 5 Dark - Accent 5"/>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20" w:customStyle="1">
    <w:name w:val="Grid Table 5 Dark - Accent 6"/>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1" w:customStyle="1">
    <w:name w:val="Grid Table 6 Colorful"/>
    <w:basedOn w:val="9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2" w:customStyle="1">
    <w:name w:val="Grid Table 6 Colorful - Accent 1"/>
    <w:basedOn w:val="91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23" w:customStyle="1">
    <w:name w:val="Grid Table 6 Colorful - Accent 2"/>
    <w:basedOn w:val="9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4" w:customStyle="1">
    <w:name w:val="Grid Table 6 Colorful - Accent 3"/>
    <w:basedOn w:val="91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25" w:customStyle="1">
    <w:name w:val="Grid Table 6 Colorful - Accent 4"/>
    <w:basedOn w:val="9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6" w:customStyle="1">
    <w:name w:val="Grid Table 6 Colorful - Accent 5"/>
    <w:basedOn w:val="91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7" w:customStyle="1">
    <w:name w:val="Grid Table 6 Colorful - Accent 6"/>
    <w:basedOn w:val="91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8" w:customStyle="1">
    <w:name w:val="Grid Table 7 Colorful"/>
    <w:basedOn w:val="9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Grid Table 7 Colorful - Accent 1"/>
    <w:basedOn w:val="91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30" w:customStyle="1">
    <w:name w:val="Grid Table 7 Colorful - Accent 2"/>
    <w:basedOn w:val="91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1" w:customStyle="1">
    <w:name w:val="Grid Table 7 Colorful - Accent 3"/>
    <w:basedOn w:val="91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2" w:customStyle="1">
    <w:name w:val="Grid Table 7 Colorful - Accent 4"/>
    <w:basedOn w:val="91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3" w:customStyle="1">
    <w:name w:val="Grid Table 7 Colorful - Accent 5"/>
    <w:basedOn w:val="91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34" w:customStyle="1">
    <w:name w:val="Grid Table 7 Colorful - Accent 6"/>
    <w:basedOn w:val="91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5" w:customStyle="1">
    <w:name w:val="List Table 1 Light"/>
    <w:basedOn w:val="9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customStyle="1">
    <w:name w:val="List Table 1 Light - Accent 1"/>
    <w:basedOn w:val="91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37" w:customStyle="1">
    <w:name w:val="List Table 1 Light - Accent 2"/>
    <w:basedOn w:val="91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8" w:customStyle="1">
    <w:name w:val="List Table 1 Light - Accent 3"/>
    <w:basedOn w:val="91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9" w:customStyle="1">
    <w:name w:val="List Table 1 Light - Accent 4"/>
    <w:basedOn w:val="91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0" w:customStyle="1">
    <w:name w:val="List Table 1 Light - Accent 5"/>
    <w:basedOn w:val="91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41" w:customStyle="1">
    <w:name w:val="List Table 1 Light - Accent 6"/>
    <w:basedOn w:val="91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2" w:customStyle="1">
    <w:name w:val="List Table 2"/>
    <w:basedOn w:val="9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3" w:customStyle="1">
    <w:name w:val="List Table 2 - Accent 1"/>
    <w:basedOn w:val="91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44" w:customStyle="1">
    <w:name w:val="List Table 2 - Accent 2"/>
    <w:basedOn w:val="91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5" w:customStyle="1">
    <w:name w:val="List Table 2 - Accent 3"/>
    <w:basedOn w:val="91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6" w:customStyle="1">
    <w:name w:val="List Table 2 - Accent 4"/>
    <w:basedOn w:val="91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7" w:customStyle="1">
    <w:name w:val="List Table 2 - Accent 5"/>
    <w:basedOn w:val="91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8" w:customStyle="1">
    <w:name w:val="List Table 2 - Accent 6"/>
    <w:basedOn w:val="91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9" w:customStyle="1">
    <w:name w:val="List Table 3"/>
    <w:basedOn w:val="9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0" w:customStyle="1">
    <w:name w:val="List Table 3 - Accent 1"/>
    <w:basedOn w:val="91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1" w:customStyle="1">
    <w:name w:val="List Table 3 - Accent 2"/>
    <w:basedOn w:val="9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2" w:customStyle="1">
    <w:name w:val="List Table 3 - Accent 3"/>
    <w:basedOn w:val="91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3" w:customStyle="1">
    <w:name w:val="List Table 3 - Accent 4"/>
    <w:basedOn w:val="9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4" w:customStyle="1">
    <w:name w:val="List Table 3 - Accent 5"/>
    <w:basedOn w:val="91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55" w:customStyle="1">
    <w:name w:val="List Table 3 - Accent 6"/>
    <w:basedOn w:val="91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6" w:customStyle="1">
    <w:name w:val="List Table 4"/>
    <w:basedOn w:val="9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4 - Accent 1"/>
    <w:basedOn w:val="91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8" w:customStyle="1">
    <w:name w:val="List Table 4 - Accent 2"/>
    <w:basedOn w:val="91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9" w:customStyle="1">
    <w:name w:val="List Table 4 - Accent 3"/>
    <w:basedOn w:val="91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0" w:customStyle="1">
    <w:name w:val="List Table 4 - Accent 4"/>
    <w:basedOn w:val="91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1" w:customStyle="1">
    <w:name w:val="List Table 4 - Accent 5"/>
    <w:basedOn w:val="91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62" w:customStyle="1">
    <w:name w:val="List Table 4 - Accent 6"/>
    <w:basedOn w:val="91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3" w:customStyle="1">
    <w:name w:val="List Table 5 Dark"/>
    <w:basedOn w:val="9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1"/>
    <w:basedOn w:val="91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2"/>
    <w:basedOn w:val="91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3"/>
    <w:basedOn w:val="91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4"/>
    <w:basedOn w:val="91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5"/>
    <w:basedOn w:val="91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6"/>
    <w:basedOn w:val="91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6 Colorful"/>
    <w:basedOn w:val="9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1" w:customStyle="1">
    <w:name w:val="List Table 6 Colorful - Accent 1"/>
    <w:basedOn w:val="91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72" w:customStyle="1">
    <w:name w:val="List Table 6 Colorful - Accent 2"/>
    <w:basedOn w:val="91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3" w:customStyle="1">
    <w:name w:val="List Table 6 Colorful - Accent 3"/>
    <w:basedOn w:val="91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4" w:customStyle="1">
    <w:name w:val="List Table 6 Colorful - Accent 4"/>
    <w:basedOn w:val="91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5" w:customStyle="1">
    <w:name w:val="List Table 6 Colorful - Accent 5"/>
    <w:basedOn w:val="91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76" w:customStyle="1">
    <w:name w:val="List Table 6 Colorful - Accent 6"/>
    <w:basedOn w:val="91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7" w:customStyle="1">
    <w:name w:val="List Table 7 Colorful"/>
    <w:basedOn w:val="9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8" w:customStyle="1">
    <w:name w:val="List Table 7 Colorful - Accent 1"/>
    <w:basedOn w:val="91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9" w:customStyle="1">
    <w:name w:val="List Table 7 Colorful - Accent 2"/>
    <w:basedOn w:val="91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0" w:customStyle="1">
    <w:name w:val="List Table 7 Colorful - Accent 3"/>
    <w:basedOn w:val="91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1" w:customStyle="1">
    <w:name w:val="List Table 7 Colorful - Accent 4"/>
    <w:basedOn w:val="91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2" w:customStyle="1">
    <w:name w:val="List Table 7 Colorful - Accent 5"/>
    <w:basedOn w:val="91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83" w:customStyle="1">
    <w:name w:val="List Table 7 Colorful - Accent 6"/>
    <w:basedOn w:val="91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4" w:customStyle="1">
    <w:name w:val="Lined - Accent"/>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5" w:customStyle="1">
    <w:name w:val="Lined - Accent 1"/>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6" w:customStyle="1">
    <w:name w:val="Lined - Accent 2"/>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7" w:customStyle="1">
    <w:name w:val="Lined - Accent 3"/>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8" w:customStyle="1">
    <w:name w:val="Lined - Accent 4"/>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9" w:customStyle="1">
    <w:name w:val="Lined - Accent 5"/>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0" w:customStyle="1">
    <w:name w:val="Lined - Accent 6"/>
    <w:basedOn w:val="9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1" w:customStyle="1">
    <w:name w:val="Bordered &amp; Lined - Accent"/>
    <w:basedOn w:val="9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2" w:customStyle="1">
    <w:name w:val="Bordered &amp; Lined - Accent 1"/>
    <w:basedOn w:val="91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3" w:customStyle="1">
    <w:name w:val="Bordered &amp; Lined - Accent 2"/>
    <w:basedOn w:val="91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4" w:customStyle="1">
    <w:name w:val="Bordered &amp; Lined - Accent 3"/>
    <w:basedOn w:val="91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5" w:customStyle="1">
    <w:name w:val="Bordered &amp; Lined - Accent 4"/>
    <w:basedOn w:val="91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6" w:customStyle="1">
    <w:name w:val="Bordered &amp; Lined - Accent 5"/>
    <w:basedOn w:val="91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97" w:customStyle="1">
    <w:name w:val="Bordered &amp; Lined - Accent 6"/>
    <w:basedOn w:val="91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8" w:customStyle="1">
    <w:name w:val="Bordered"/>
    <w:basedOn w:val="9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9" w:customStyle="1">
    <w:name w:val="Bordered - Accent 1"/>
    <w:basedOn w:val="91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00" w:customStyle="1">
    <w:name w:val="Bordered - Accent 2"/>
    <w:basedOn w:val="9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1" w:customStyle="1">
    <w:name w:val="Bordered - Accent 3"/>
    <w:basedOn w:val="9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2" w:customStyle="1">
    <w:name w:val="Bordered - Accent 4"/>
    <w:basedOn w:val="91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3" w:customStyle="1">
    <w:name w:val="Bordered - Accent 5"/>
    <w:basedOn w:val="91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04" w:customStyle="1">
    <w:name w:val="Bordered - Accent 6"/>
    <w:basedOn w:val="91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5" w:customStyle="1">
    <w:name w:val="Footnote Text Char"/>
    <w:uiPriority w:val="99"/>
    <w:qFormat/>
    <w:rPr>
      <w:sz w:val="18"/>
    </w:rPr>
  </w:style>
  <w:style w:type="character" w:styleId="1106" w:customStyle="1">
    <w:name w:val="Endnote Text Char"/>
    <w:link w:val="936"/>
    <w:uiPriority w:val="99"/>
    <w:qFormat/>
    <w:rPr>
      <w:sz w:val="20"/>
    </w:rPr>
  </w:style>
  <w:style w:type="paragraph" w:styleId="1107" w:customStyle="1">
    <w:name w:val="TOC Heading"/>
    <w:uiPriority w:val="39"/>
    <w:unhideWhenUsed/>
    <w:qFormat/>
    <w:rPr>
      <w:rFonts w:hint="default" w:ascii="Times New Roman" w:hAnsi="Times New Roman" w:eastAsia="宋体" w:cs="Times New Roman"/>
    </w:rPr>
  </w:style>
  <w:style w:type="paragraph" w:styleId="1108" w:customStyle="1">
    <w:name w:val="正文1"/>
    <w:basedOn w:val="1109"/>
    <w:next w:val="1117"/>
    <w:link w:val="11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111"/>
    <w:next w:val="11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正文文本缩进1"/>
    <w:basedOn w:val="1108"/>
    <w:next w:val="1111"/>
    <w:uiPriority w:val="0"/>
    <w:qFormat/>
    <w:pPr>
      <w:ind w:left="420"/>
      <w:spacing w:after="120"/>
    </w:pPr>
  </w:style>
  <w:style w:type="paragraph" w:styleId="1111" w:customStyle="1">
    <w:name w:val="寄信人地址1"/>
    <w:basedOn w:val="1112"/>
    <w:uiPriority w:val="0"/>
    <w:qFormat/>
    <w:rPr>
      <w:rFonts w:ascii="Arial" w:hAnsi="Arial"/>
    </w:rPr>
  </w:style>
  <w:style w:type="paragraph" w:styleId="1112" w:customStyle="1">
    <w:name w:val="正文11"/>
    <w:next w:val="11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文本块1"/>
    <w:basedOn w:val="1109"/>
    <w:next w:val="1114"/>
    <w:uiPriority w:val="0"/>
    <w:qFormat/>
    <w:pPr>
      <w:ind w:left="1440" w:right="1440"/>
      <w:spacing w:after="120"/>
    </w:pPr>
  </w:style>
  <w:style w:type="paragraph" w:styleId="1114" w:customStyle="1">
    <w:name w:val="标题 41"/>
    <w:basedOn w:val="1115"/>
    <w:next w:val="1112"/>
    <w:uiPriority w:val="0"/>
    <w:qFormat/>
    <w:pPr>
      <w:keepLines/>
      <w:keepNext/>
      <w:spacing w:before="280" w:after="290" w:line="376" w:lineRule="auto"/>
      <w:outlineLvl w:val="3"/>
    </w:pPr>
    <w:rPr>
      <w:rFonts w:ascii="Cambria" w:hAnsi="Cambria" w:eastAsia="宋体"/>
      <w:sz w:val="28"/>
      <w:szCs w:val="28"/>
    </w:rPr>
  </w:style>
  <w:style w:type="paragraph" w:styleId="1115" w:customStyle="1">
    <w:name w:val="正文12"/>
    <w:next w:val="1116"/>
    <w:uiPriority w:val="0"/>
    <w:qFormat/>
    <w:pPr>
      <w:jc w:val="both"/>
      <w:widowControl w:val="off"/>
    </w:pPr>
    <w:rPr>
      <w:rFonts w:hint="default" w:ascii="Calibri" w:hAnsi="Calibri" w:eastAsia="Calibri" w:cs="Times New Roman"/>
      <w:sz w:val="21"/>
      <w:szCs w:val="24"/>
      <w:lang w:val="en-US" w:eastAsia="zh-CN" w:bidi="ar-SA"/>
    </w:rPr>
  </w:style>
  <w:style w:type="paragraph" w:styleId="1116" w:customStyle="1">
    <w:name w:val="正文文本111"/>
    <w:basedOn w:val="1115"/>
    <w:next w:val="1115"/>
    <w:uiPriority w:val="0"/>
    <w:qFormat/>
  </w:style>
  <w:style w:type="paragraph" w:styleId="1117" w:customStyle="1">
    <w:name w:val="目录 11"/>
    <w:basedOn w:val="1115"/>
    <w:next w:val="1115"/>
    <w:uiPriority w:val="0"/>
    <w:qFormat/>
  </w:style>
  <w:style w:type="paragraph" w:styleId="1118" w:customStyle="1">
    <w:name w:val="标题 411"/>
    <w:basedOn w:val="1115"/>
    <w:next w:val="1112"/>
    <w:uiPriority w:val="0"/>
    <w:qFormat/>
    <w:pPr>
      <w:keepLines/>
      <w:keepNext/>
      <w:spacing w:before="280" w:after="290" w:line="376" w:lineRule="auto"/>
      <w:outlineLvl w:val="3"/>
    </w:pPr>
    <w:rPr>
      <w:rFonts w:ascii="Arial" w:hAnsi="Arial" w:eastAsia="黑体"/>
      <w:b/>
      <w:bCs/>
      <w:sz w:val="28"/>
      <w:szCs w:val="28"/>
    </w:rPr>
  </w:style>
  <w:style w:type="paragraph" w:styleId="1119" w:customStyle="1">
    <w:name w:val="脚注文本1"/>
    <w:basedOn w:val="1108"/>
    <w:next w:val="1120"/>
    <w:uiPriority w:val="0"/>
    <w:qFormat/>
    <w:pPr>
      <w:jc w:val="left"/>
    </w:pPr>
    <w:rPr>
      <w:rFonts w:ascii="宋体" w:eastAsia="Times New Roman"/>
      <w:sz w:val="18"/>
      <w:szCs w:val="18"/>
    </w:rPr>
  </w:style>
  <w:style w:type="paragraph" w:styleId="1120" w:customStyle="1">
    <w:name w:val="索引 51"/>
    <w:basedOn w:val="1108"/>
    <w:next w:val="1108"/>
    <w:uiPriority w:val="0"/>
    <w:qFormat/>
    <w:pPr>
      <w:ind w:left="798"/>
      <w:jc w:val="left"/>
    </w:pPr>
    <w:rPr>
      <w:rFonts w:ascii="Calibri" w:hAnsi="Calibri"/>
    </w:rPr>
  </w:style>
  <w:style w:type="paragraph" w:styleId="1121" w:customStyle="1">
    <w:name w:val="正文文本1"/>
    <w:basedOn w:val="1112"/>
    <w:next w:val="1108"/>
    <w:uiPriority w:val="0"/>
    <w:qFormat/>
    <w:rPr>
      <w:rFonts w:ascii="楷体_GB2312" w:hAnsi="Arial" w:eastAsia="楷体_GB2312"/>
      <w:sz w:val="28"/>
      <w:szCs w:val="28"/>
    </w:rPr>
  </w:style>
  <w:style w:type="paragraph" w:styleId="1122" w:customStyle="1">
    <w:name w:val="标题1"/>
    <w:basedOn w:val="1109"/>
    <w:next w:val="1123"/>
    <w:uiPriority w:val="0"/>
    <w:qFormat/>
    <w:pPr>
      <w:jc w:val="center"/>
      <w:spacing w:before="300" w:after="300"/>
      <w:outlineLvl w:val="0"/>
    </w:pPr>
    <w:rPr>
      <w:rFonts w:ascii="Cambria" w:hAnsi="Cambria" w:eastAsia="仿宋_GB2312"/>
      <w:b/>
      <w:bCs/>
      <w:sz w:val="36"/>
      <w:szCs w:val="32"/>
    </w:rPr>
  </w:style>
  <w:style w:type="paragraph" w:styleId="1123" w:customStyle="1">
    <w:name w:val="正文112"/>
    <w:next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文本12"/>
    <w:basedOn w:val="1123"/>
    <w:next w:val="1114"/>
    <w:uiPriority w:val="0"/>
    <w:qFormat/>
    <w:pPr>
      <w:spacing w:after="120"/>
    </w:pPr>
  </w:style>
  <w:style w:type="paragraph" w:styleId="1125" w:customStyle="1">
    <w:name w:val="标题 21"/>
    <w:basedOn w:val="1112"/>
    <w:next w:val="908"/>
    <w:uiPriority w:val="0"/>
    <w:qFormat/>
    <w:pPr>
      <w:keepLines/>
      <w:keepNext/>
      <w:spacing w:before="260" w:after="260" w:line="412" w:lineRule="auto"/>
      <w:outlineLvl w:val="1"/>
    </w:pPr>
    <w:rPr>
      <w:rFonts w:ascii="Arial" w:hAnsi="Arial" w:eastAsia="黑体"/>
      <w:sz w:val="32"/>
      <w:szCs w:val="32"/>
    </w:rPr>
  </w:style>
  <w:style w:type="paragraph" w:styleId="1126" w:customStyle="1">
    <w:name w:val="正文首行缩进11"/>
    <w:basedOn w:val="1127"/>
    <w:uiPriority w:val="0"/>
    <w:qFormat/>
    <w:pPr>
      <w:ind w:firstLine="420"/>
      <w:spacing w:after="120"/>
    </w:pPr>
    <w:rPr>
      <w:rFonts w:ascii="Times New Roman" w:eastAsia="宋体"/>
      <w:sz w:val="24"/>
      <w:szCs w:val="24"/>
    </w:rPr>
  </w:style>
  <w:style w:type="paragraph" w:styleId="1127" w:customStyle="1">
    <w:name w:val="正文文本11"/>
    <w:basedOn w:val="1112"/>
    <w:next w:val="1109"/>
    <w:uiPriority w:val="0"/>
    <w:qFormat/>
    <w:pPr>
      <w:spacing w:after="120"/>
    </w:pPr>
  </w:style>
  <w:style w:type="character" w:styleId="1128" w:customStyle="1">
    <w:name w:val="超链接1"/>
    <w:link w:val="1108"/>
    <w:uiPriority w:val="0"/>
    <w:qFormat/>
    <w:rPr>
      <w:rFonts w:hint="default" w:ascii="Times New Roman" w:hAnsi="Times New Roman" w:eastAsia="宋体" w:cs="Times New Roman"/>
      <w:sz w:val="21"/>
      <w:szCs w:val="24"/>
      <w:lang w:val="en-US" w:eastAsia="zh-CN" w:bidi="ar-SA"/>
    </w:rPr>
  </w:style>
  <w:style w:type="paragraph" w:styleId="1129" w:customStyle="1">
    <w:name w:val="列出段落1"/>
    <w:basedOn w:val="1108"/>
    <w:uiPriority w:val="0"/>
    <w:qFormat/>
    <w:pPr>
      <w:ind w:firstLine="420"/>
    </w:pPr>
  </w:style>
  <w:style w:type="paragraph" w:styleId="1130" w:customStyle="1">
    <w:name w:val="正文＋小四＋缩进2字符"/>
    <w:basedOn w:val="908"/>
    <w:uiPriority w:val="0"/>
    <w:qFormat/>
    <w:pPr>
      <w:ind w:firstLine="200"/>
      <w:spacing w:line="360" w:lineRule="auto"/>
    </w:pPr>
    <w:rPr>
      <w:sz w:val="24"/>
    </w:rPr>
  </w:style>
  <w:style w:type="paragraph" w:styleId="1131" w:customStyle="1">
    <w:name w:val="纯文本1"/>
    <w:basedOn w:val="1108"/>
    <w:uiPriority w:val="0"/>
    <w:qFormat/>
    <w:rPr>
      <w:rFonts w:ascii="宋体" w:hAnsi="Courier New"/>
      <w:szCs w:val="21"/>
      <w:lang w:eastAsia="en-US"/>
    </w:rPr>
  </w:style>
  <w:style w:type="paragraph" w:styleId="1132">
    <w:name w:val="List Paragraph"/>
    <w:basedOn w:val="908"/>
    <w:uiPriority w:val="34"/>
    <w:qFormat/>
    <w:pPr>
      <w:contextualSpacing/>
      <w:ind w:left="720"/>
    </w:pPr>
  </w:style>
  <w:style w:type="paragraph" w:styleId="1133" w:customStyle="1">
    <w:name w:val="页脚1"/>
    <w:basedOn w:val="1108"/>
    <w:uiPriority w:val="0"/>
    <w:qFormat/>
    <w:pPr>
      <w:jc w:val="left"/>
      <w:tabs>
        <w:tab w:val="center" w:pos="4153" w:leader="none"/>
        <w:tab w:val="right" w:pos="8306" w:leader="none"/>
      </w:tabs>
    </w:pPr>
    <w:rPr>
      <w:sz w:val="18"/>
      <w:szCs w:val="18"/>
    </w:rPr>
  </w:style>
  <w:style w:type="character" w:styleId="1134" w:customStyle="1">
    <w:name w:val="页码1"/>
    <w:basedOn w:val="1135"/>
    <w:link w:val="1108"/>
    <w:uiPriority w:val="0"/>
    <w:qFormat/>
  </w:style>
  <w:style w:type="character" w:styleId="1135" w:customStyle="1">
    <w:name w:val="默认段落字体1"/>
    <w:link w:val="1108"/>
    <w:uiPriority w:val="0"/>
    <w:semiHidden/>
    <w:qFormat/>
  </w:style>
  <w:style w:type="paragraph" w:styleId="1136" w:customStyle="1">
    <w:name w:val="纯文本11"/>
    <w:basedOn w:val="1112"/>
    <w:uiPriority w:val="0"/>
    <w:qFormat/>
    <w:rPr>
      <w:rFonts w:ascii="宋体" w:hAnsi="Courier New"/>
      <w:sz w:val="20"/>
      <w:szCs w:val="20"/>
    </w:rPr>
  </w:style>
  <w:style w:type="paragraph" w:styleId="1137" w:customStyle="1">
    <w:name w:val="表格文字"/>
    <w:basedOn w:val="908"/>
    <w:next w:val="925"/>
    <w:uiPriority w:val="0"/>
    <w:qFormat/>
    <w:rPr>
      <w:bCs/>
      <w:spacing w:val="10"/>
    </w:rPr>
  </w:style>
  <w:style w:type="character" w:styleId="1138" w:customStyle="1">
    <w:name w:val="批注框文本 Char"/>
    <w:basedOn w:val="918"/>
    <w:link w:val="937"/>
    <w:uiPriority w:val="0"/>
    <w:qFormat/>
    <w:rPr>
      <w:sz w:val="18"/>
      <w:szCs w:val="18"/>
    </w:rPr>
  </w:style>
  <w:style w:type="paragraph" w:styleId="1139" w:customStyle="1">
    <w:name w:val="正文首行缩进 211"/>
    <w:basedOn w:val="1140"/>
    <w:next w:val="1109"/>
    <w:uiPriority w:val="0"/>
    <w:qFormat/>
    <w:pPr>
      <w:ind w:firstLine="420"/>
      <w:tabs>
        <w:tab w:val="left" w:pos="0" w:leader="none"/>
        <w:tab w:val="left" w:pos="993" w:leader="none"/>
        <w:tab w:val="left" w:pos="1134" w:leader="none"/>
      </w:tabs>
    </w:pPr>
  </w:style>
  <w:style w:type="paragraph" w:styleId="1140" w:customStyle="1">
    <w:name w:val="正文文本缩进11"/>
    <w:basedOn w:val="1109"/>
    <w:next w:val="1111"/>
    <w:uiPriority w:val="0"/>
    <w:qFormat/>
    <w:pPr>
      <w:ind w:firstLine="480"/>
    </w:pPr>
    <w:rPr>
      <w:rFonts w:ascii="仿宋_GB2312" w:eastAsia="仿宋_GB2312"/>
      <w:sz w:val="24"/>
    </w:rPr>
  </w:style>
  <w:style w:type="paragraph" w:styleId="1141" w:customStyle="1">
    <w:name w:val="1级序标"/>
    <w:basedOn w:val="908"/>
    <w:uiPriority w:val="0"/>
    <w:qFormat/>
    <w:pPr>
      <w:numPr>
        <w:ilvl w:val="0"/>
        <w:numId w:val="1"/>
      </w:numPr>
      <w:jc w:val="left"/>
      <w:spacing w:line="360" w:lineRule="auto"/>
    </w:pPr>
    <w:rPr>
      <w:rFonts w:ascii="Times New Roman" w:hAnsi="Times New Roman"/>
      <w:sz w:val="24"/>
      <w:szCs w:val="24"/>
    </w:rPr>
  </w:style>
  <w:style w:type="paragraph" w:styleId="1142" w:customStyle="1">
    <w:name w:val="正文_1_0_0"/>
    <w:uiPriority w:val="0"/>
    <w:qFormat/>
    <w:pPr>
      <w:jc w:val="both"/>
      <w:widowControl w:val="off"/>
    </w:pPr>
    <w:rPr>
      <w:rFonts w:hint="default" w:ascii="Calibri" w:hAnsi="Calibri" w:eastAsia="宋体" w:cs="Times New Roman"/>
      <w:sz w:val="21"/>
      <w:szCs w:val="22"/>
      <w:lang w:val="en-US" w:eastAsia="zh-CN" w:bidi="ar-SA"/>
    </w:rPr>
  </w:style>
  <w:style w:type="character" w:styleId="1143" w:customStyle="1">
    <w:name w:val="qowt-font4"/>
    <w:basedOn w:val="918"/>
    <w:uiPriority w:val="0"/>
    <w:qFormat/>
  </w:style>
  <w:style w:type="paragraph" w:styleId="1144" w:customStyle="1">
    <w:name w:val="首行缩进"/>
    <w:basedOn w:val="908"/>
    <w:next w:val="908"/>
    <w:uiPriority w:val="0"/>
    <w:qFormat/>
    <w:pPr>
      <w:ind w:firstLine="480"/>
      <w:spacing w:line="360" w:lineRule="auto"/>
    </w:pPr>
    <w:rPr>
      <w:rFonts w:ascii="宋体" w:hAnsi="宋体" w:cs="宋体"/>
      <w:sz w:val="24"/>
    </w:rPr>
  </w:style>
  <w:style w:type="paragraph" w:styleId="1145" w:customStyle="1">
    <w:name w:val="页眉1"/>
    <w:basedOn w:val="1112"/>
    <w:uiPriority w:val="0"/>
    <w:qFormat/>
    <w:pPr>
      <w:jc w:val="center"/>
      <w:tabs>
        <w:tab w:val="center" w:pos="4153" w:leader="none"/>
        <w:tab w:val="right" w:pos="8306" w:leader="none"/>
      </w:tabs>
      <w:pBdr>
        <w:bottom w:val="single" w:color="000000" w:sz="6" w:space="1"/>
      </w:pBdr>
    </w:pPr>
    <w:rPr>
      <w:sz w:val="18"/>
      <w:szCs w:val="18"/>
    </w:rPr>
  </w:style>
  <w:style w:type="paragraph" w:styleId="1146" w:customStyle="1">
    <w:name w:val="正文113"/>
    <w:next w:val="11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BodyText1I2"/>
    <w:basedOn w:val="1148"/>
    <w:uiPriority w:val="0"/>
    <w:qFormat/>
    <w:pPr>
      <w:ind w:left="420" w:firstLine="420"/>
      <w:jc w:val="both"/>
      <w:spacing w:after="120" w:line="240" w:lineRule="auto"/>
    </w:pPr>
    <w:rPr>
      <w:rFonts w:ascii="Verdana" w:hAnsi="Verdana"/>
      <w:sz w:val="21"/>
      <w:szCs w:val="28"/>
      <w:lang w:val="en-US" w:eastAsia="zh-CN" w:bidi="ar-SA"/>
    </w:rPr>
  </w:style>
  <w:style w:type="paragraph" w:styleId="1148" w:customStyle="1">
    <w:name w:val="BodyTextIndent"/>
    <w:basedOn w:val="1146"/>
    <w:uiPriority w:val="0"/>
    <w:qFormat/>
    <w:pPr>
      <w:ind w:left="420" w:firstLine="200"/>
      <w:jc w:val="both"/>
      <w:spacing w:after="120" w:line="360" w:lineRule="auto"/>
    </w:pPr>
    <w:rPr>
      <w:rFonts w:ascii="Verdana" w:hAnsi="Verdana"/>
      <w:sz w:val="24"/>
      <w:szCs w:val="28"/>
      <w:lang w:val="en-US" w:eastAsia="zh-CN" w:bidi="ar-SA"/>
    </w:rPr>
  </w:style>
  <w:style w:type="paragraph" w:styleId="1149" w:customStyle="1">
    <w:name w:val="_Style 19"/>
    <w:basedOn w:val="908"/>
    <w:next w:val="1132"/>
    <w:uiPriority w:val="34"/>
    <w:qFormat/>
    <w:pPr>
      <w:ind w:firstLine="420"/>
    </w:pPr>
    <w:rPr>
      <w:rFonts w:ascii="Calibri" w:hAnsi="Calibri"/>
      <w:szCs w:val="22"/>
    </w:rPr>
  </w:style>
  <w:style w:type="paragraph" w:styleId="1150" w:customStyle="1">
    <w:name w:val="正文格式"/>
    <w:basedOn w:val="908"/>
    <w:uiPriority w:val="0"/>
    <w:qFormat/>
    <w:pPr>
      <w:ind w:firstLine="480"/>
      <w:spacing w:before="190" w:after="190" w:line="360" w:lineRule="auto"/>
    </w:pPr>
    <w:rPr>
      <w:rFonts w:ascii="宋体" w:hAnsi="宋体" w:eastAsia="宋体"/>
      <w:sz w:val="24"/>
      <w:lang w:val="en-GB"/>
    </w:rPr>
  </w:style>
  <w:style w:type="paragraph" w:styleId="1151" w:customStyle="1">
    <w:name w:val="表格正文"/>
    <w:basedOn w:val="1150"/>
    <w:uiPriority w:val="0"/>
    <w:qFormat/>
    <w:pPr>
      <w:ind w:firstLine="0"/>
      <w:jc w:val="center"/>
      <w:spacing w:before="114" w:after="114" w:line="320" w:lineRule="exact"/>
    </w:pPr>
    <w:rPr>
      <w:rFonts w:ascii="楷体" w:hAnsi="楷体"/>
      <w:sz w:val="20"/>
      <w:szCs w:val="20"/>
    </w:rPr>
  </w:style>
  <w:style w:type="paragraph" w:styleId="1152" w:customStyle="1">
    <w:name w:val="[Normal]"/>
    <w:uiPriority w:val="99"/>
    <w:qFormat/>
    <w:rPr>
      <w:rFonts w:hint="default" w:ascii="宋体" w:hAnsi="宋体" w:eastAsia="宋体" w:cs="Times New Roman"/>
      <w:sz w:val="24"/>
      <w:szCs w:val="22"/>
      <w:lang w:val="zh-CN" w:eastAsia="zh-CN" w:bidi="ar-SA"/>
    </w:rPr>
  </w:style>
  <w:style w:type="character" w:styleId="1153" w:customStyle="1">
    <w:name w:val="NormalCharacter"/>
    <w:link w:val="1108"/>
    <w:uiPriority w:val="0"/>
    <w:semiHidden/>
    <w:qFormat/>
  </w:style>
  <w:style w:type="paragraph" w:styleId="1154" w:customStyle="1">
    <w:name w:val="p0"/>
    <w:basedOn w:val="908"/>
    <w:uiPriority w:val="0"/>
    <w:qFormat/>
    <w:pPr>
      <w:spacing w:line="360" w:lineRule="auto"/>
      <w:widowControl/>
    </w:pPr>
    <w:rPr>
      <w:rFonts w:ascii="Calibri" w:hAnsi="Calibri" w:cs="宋体"/>
      <w:sz w:val="24"/>
      <w:szCs w:val="20"/>
    </w:rPr>
  </w:style>
  <w:style w:type="paragraph" w:styleId="1155" w:customStyle="1">
    <w:name w:val="引文目录标题1"/>
    <w:basedOn w:val="908"/>
    <w:next w:val="908"/>
    <w:uiPriority w:val="0"/>
    <w:qFormat/>
    <w:pPr>
      <w:jc w:val="left"/>
      <w:spacing w:before="120"/>
    </w:pPr>
    <w:rPr>
      <w:rFonts w:ascii="Arial" w:hAnsi="Arial"/>
      <w:szCs w:val="20"/>
      <w:lang w:val="en-US" w:eastAsia="en-US"/>
    </w:rPr>
  </w:style>
  <w:style w:type="paragraph" w:styleId="115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57" w:customStyle="1">
    <w:name w:val="font31"/>
    <w:basedOn w:val="918"/>
    <w:uiPriority w:val="0"/>
    <w:qFormat/>
    <w:rPr>
      <w:rFonts w:hint="default" w:ascii="仿宋_GB2312" w:eastAsia="仿宋_GB2312" w:cs="仿宋_GB2312"/>
      <w:color w:val="000000"/>
      <w:sz w:val="24"/>
      <w:szCs w:val="24"/>
      <w:u w:val="none"/>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CE2961C-11AF-4337-829B-16AA23FFD3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周清华</cp:lastModifiedBy>
  <cp:revision>20</cp:revision>
  <dcterms:created xsi:type="dcterms:W3CDTF">2022-01-12T04:02:00Z</dcterms:created>
  <dcterms:modified xsi:type="dcterms:W3CDTF">2026-06-04T03:43:27Z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A2939408FAC54E62BCF535419F92DFD3_13</vt:lpwstr>
  </property>
  <property fmtid="{D5CDD505-2E9C-101B-9397-08002B2CF9AE}" pid="4" name="KSOTemplateDocerSaveRecord">
    <vt:lpwstr>eyJoZGlkIjoiYWYyYjM3MjMyMDFjOTVhNGVlM2YxNWE1Y2ExMDA5MjQiLCJ1c2VySWQiOiIxMjQ2NjgwOTQwIn0=</vt:lpwstr>
  </property>
</Properties>
</file>