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ind w:left="0" w:firstLine="0"/>
        <w:jc w:val="both"/>
        <w:widowControl w:val="off"/>
        <w:rPr>
          <w:rFonts w:hint="eastAsia" w:ascii="宋体" w:hAnsi="宋体" w:eastAsia="宋体" w:cs="宋体"/>
          <w:color w:val="000000"/>
          <w:sz w:val="32"/>
          <w:szCs w:val="24"/>
          <w:lang w:val="en-US" w:eastAsia="zh-CN" w:bidi="ar-SA"/>
        </w:rPr>
      </w:pPr>
      <w:r>
        <w:rPr>
          <w:rFonts w:hint="eastAsia" w:ascii="宋体" w:hAnsi="宋体" w:eastAsia="宋体" w:cs="宋体"/>
          <w:color w:val="000000"/>
          <w:sz w:val="32"/>
          <w:szCs w:val="24"/>
          <w:lang w:val="en-US" w:eastAsia="zh-CN" w:bidi="ar-SA"/>
        </w:rPr>
      </w:r>
      <w:r/>
    </w:p>
    <w:p>
      <w:pPr>
        <w:ind w:left="0" w:firstLine="0"/>
        <w:jc w:val="center"/>
        <w:widowControl w:val="off"/>
        <w:rPr>
          <w:rFonts w:hint="eastAsia" w:ascii="宋体" w:hAnsi="宋体" w:eastAsia="宋体" w:cs="宋体"/>
          <w:color w:val="000000"/>
          <w:sz w:val="32"/>
          <w:szCs w:val="24"/>
          <w:lang w:val="en-US" w:eastAsia="zh-CN" w:bidi="ar-SA"/>
        </w:rPr>
      </w:pPr>
      <w:r>
        <w:rPr>
          <w:rFonts w:hint="default"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1605915" cy="1623060"/>
                <wp:effectExtent l="0" t="0" r="1333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6"/>
                        <a:stretch/>
                      </pic:blipFill>
                      <pic:spPr bwMode="auto">
                        <a:xfrm>
                          <a:off x="0" y="0"/>
                          <a:ext cx="1605915" cy="162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4pt;height:127.8pt;mso-wrap-distance-left:0.0pt;mso-wrap-distance-top:0.0pt;mso-wrap-distance-right:0.0pt;mso-wrap-distance-bottom:0.0pt;" stroked="f">
                <v:path textboxrect="0,0,0,0"/>
                <v:imagedata r:id="rId16" o:title=""/>
              </v:shape>
            </w:pict>
          </mc:Fallback>
        </mc:AlternateConten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lang w:eastAsia="zh-CN"/>
        </w:rPr>
        <w:t xml:space="preserve">JSZC-320303-ZYAH-G2026-0003</w: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徐州市云龙区垃圾资源化转运及处理建设项目-垃圾转运设施采购</w:t>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徐州市云龙区城市管理局</w:t>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jc w:val="both"/>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eastAsia="zh-CN"/>
        </w:rPr>
        <w:t xml:space="preserve">江苏中友安华项目管理有限公司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  六</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第一章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投标邀请</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第二章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投标人须知</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第三章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投标资料表</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第四章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评标标准</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第五章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拟签订的合同文本</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第六章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采购需求</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第七章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投标文件相关格式</w:t>
      </w:r>
      <w:r>
        <w:rPr>
          <w:rFonts w:hint="eastAsia" w:ascii="宋体" w:hAnsi="宋体" w:eastAsia="宋体" w:cs="宋体"/>
          <w:color w:val="000000"/>
          <w:sz w:val="30"/>
          <w:szCs w:val="30"/>
          <w:u w:val="none"/>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eastAsia="zh-CN"/>
        </w:rPr>
        <w:t xml:space="preserve">徐州市云龙区垃圾资源化转运及处理建设项目-垃圾转运设施采购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江苏中友安华项目管理有限公司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lang w:eastAsia="zh-CN"/>
        </w:rPr>
        <w:t xml:space="preserve">徐州市云龙区垃圾资源化转运及处理建设项目-垃圾转运设施采购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徐州市云龙区垃圾资源化转运及处理建设项目-垃圾转运设施采购。</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JSZC-320303-ZYAH-G2026-0003。</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（2）潜在供应商访问“苏采云”系统的网络地址和方法：“苏采云”系统的网址：http://jszfcg.jsczt.cn/；或进入徐州政府采购网（网址：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四、投标有关信息</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26</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日北京时间09：30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26 </w:t>
      </w:r>
      <w:r>
        <w:rPr>
          <w:rFonts w:hint="eastAsia" w:ascii="宋体" w:hAnsi="宋体" w:eastAsia="宋体" w:cs="宋体"/>
          <w:b/>
          <w:color w:val="000000"/>
          <w:sz w:val="24"/>
          <w:szCs w:val="24"/>
          <w:highlight w:val="none"/>
        </w:rPr>
        <w:t xml:space="preserve">日北京时间09：30</w:t>
      </w:r>
      <w:r>
        <w:rPr>
          <w:rFonts w:hint="eastAsia" w:ascii="宋体" w:hAnsi="宋体" w:eastAsia="宋体" w:cs="宋体"/>
          <w:color w:val="000000"/>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徐州市云龙区城市管理局</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徐州市云龙区淮海文博园18号楼三楼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赵晨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eastAsia="宋体" w:cs="宋体"/>
          <w:color w:val="000000"/>
          <w:sz w:val="24"/>
          <w:szCs w:val="24"/>
          <w:highlight w:val="none"/>
          <w:lang w:eastAsia="zh-CN"/>
        </w:rPr>
        <w:t xml:space="preserve">0516-85901090</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江苏中友安华项目管理有限公司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徐州市云龙区澄江路6号实验楼B栋5层</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eastAsia="宋体" w:cs="宋体"/>
          <w:color w:val="000000"/>
          <w:sz w:val="24"/>
          <w:szCs w:val="24"/>
          <w:lang w:val="en-US" w:eastAsia="zh-CN"/>
        </w:rPr>
        <w:t xml:space="preserve">王双双、李梅</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eastAsia="宋体" w:cs="宋体"/>
          <w:color w:val="000000"/>
          <w:sz w:val="24"/>
          <w:szCs w:val="24"/>
          <w:lang w:eastAsia="zh-CN"/>
        </w:rPr>
        <w:t xml:space="preserve">0516-87986696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.不具备招标文件中规定的资格要求的；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.法律、法规和招标文件规定的其他无效情形。</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政府采购</w:t>
      </w:r>
      <w:r>
        <w:rPr>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b w:val="0"/>
          <w:bCs w:val="0"/>
          <w:color w:val="000000"/>
          <w:sz w:val="24"/>
          <w:szCs w:val="24"/>
        </w:rPr>
        <w:t xml:space="preserve">.采用</w:t>
      </w: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 HYPERLINK "http://lilun.caigou2003.com/recijiedu/2365668.html" \o "http://lilun.caigou2003.com/recijiedu/2365668.html"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 w:val="0"/>
          <w:bCs w:val="0"/>
          <w:color w:val="000000"/>
          <w:sz w:val="24"/>
          <w:szCs w:val="24"/>
          <w:u w:val="none"/>
        </w:rPr>
        <w:t xml:space="preserve">最低评标价法</w:t>
      </w:r>
      <w:r>
        <w:rPr>
          <w:rFonts w:hint="eastAsia" w:ascii="宋体" w:hAnsi="宋体" w:eastAsia="宋体" w:cs="宋体"/>
          <w:b w:val="0"/>
          <w:bCs w:val="0"/>
          <w:color w:val="000000"/>
          <w:sz w:val="24"/>
          <w:szCs w:val="24"/>
          <w:u w:val="none"/>
        </w:rPr>
        <w:fldChar w:fldCharType="end"/>
      </w:r>
      <w:r>
        <w:rPr>
          <w:rFonts w:hint="eastAsia" w:ascii="宋体" w:hAnsi="宋体" w:eastAsia="宋体" w:cs="宋体"/>
          <w:b w:val="0"/>
          <w:bCs w:val="0"/>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HYPERLINK "http://lilun.caigou2003.com/recijiedu/2365667.html" \o "http://lilun.caigou2003.com/recijiedu/2365667.html"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u w:val="none"/>
        </w:rPr>
        <w:t xml:space="preserve">综合评分法</w:t>
      </w:r>
      <w:r>
        <w:rPr>
          <w:rFonts w:hint="eastAsia" w:ascii="宋体" w:hAnsi="宋体" w:eastAsia="宋体" w:cs="宋体"/>
          <w:b/>
          <w:bCs/>
          <w:color w:val="000000"/>
          <w:sz w:val="24"/>
          <w:szCs w:val="24"/>
          <w:u w:val="none"/>
        </w:rPr>
        <w:fldChar w:fldCharType="end"/>
      </w:r>
      <w:r>
        <w:rPr>
          <w:rFonts w:hint="eastAsia" w:ascii="宋体" w:hAnsi="宋体" w:eastAsia="宋体" w:cs="宋体"/>
          <w:b/>
          <w:bCs/>
          <w:color w:val="000000"/>
          <w:sz w:val="24"/>
          <w:szCs w:val="24"/>
        </w:rPr>
        <w:t xml:space="preserve">的采购</w:t>
      </w:r>
      <w:r>
        <w:rPr>
          <w:rFonts w:hint="eastAsia" w:ascii="宋体" w:hAnsi="宋体" w:eastAsia="宋体" w:cs="宋体"/>
          <w:b/>
          <w:bCs/>
          <w:color w:val="auto"/>
          <w:sz w:val="24"/>
          <w:szCs w:val="24"/>
        </w:rPr>
        <w:t xml:space="preserve">项目，对提供相同品牌产品且通过资格审查、符合性审查的不同投标人参加同一合同项下投标的，按一家投标人计算，</w:t>
      </w:r>
      <w:r>
        <w:rPr>
          <w:rFonts w:hint="eastAsia" w:ascii="宋体" w:hAnsi="宋体" w:eastAsia="宋体" w:cs="宋体"/>
          <w:b/>
          <w:bCs/>
          <w:color w:val="000000"/>
          <w:sz w:val="24"/>
          <w:szCs w:val="24"/>
        </w:rPr>
        <w:t xml:space="preserve">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2"/>
        <w:jc w:val="left"/>
        <w:spacing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非单一产品采购项目，多家投标人提供的核心产品品牌相同的，按前两款规定处理。</w:t>
      </w:r>
      <w:r/>
    </w:p>
    <w:p>
      <w:pPr>
        <w:ind w:left="0" w:firstLine="482"/>
        <w:jc w:val="left"/>
        <w:spacing w:line="360" w:lineRule="auto"/>
        <w:widowControl/>
        <w:rPr>
          <w:rFonts w:hint="eastAsia" w:ascii="宋体" w:hAnsi="宋体" w:eastAsia="宋体" w:cs="宋体"/>
          <w:color w:val="0000ff"/>
          <w:sz w:val="24"/>
          <w:szCs w:val="24"/>
        </w:rPr>
      </w:pPr>
      <w:r>
        <w:rPr>
          <w:rFonts w:hint="eastAsia" w:ascii="宋体" w:hAnsi="宋体" w:eastAsia="宋体" w:cs="宋体"/>
          <w:b/>
          <w:bCs/>
          <w:color w:val="0000ff"/>
          <w:sz w:val="24"/>
          <w:szCs w:val="24"/>
          <w:lang w:val="en-US" w:eastAsia="zh-CN" w:bidi="ar-SA"/>
        </w:rPr>
        <w:t xml:space="preserve">本项目核心产品为压缩设备（水平直压式垃圾压缩机、竖直直压式压缩机）。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121"/>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徐州市云龙区城市管理局</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江苏中友安华项目管理有限公司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ind w:firstLine="0"/>
              <w:spacing w:line="360" w:lineRule="auto"/>
              <w:rPr>
                <w:rFonts w:hint="default"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ind w:firstLine="0"/>
              <w:spacing w:line="360" w:lineRule="auto"/>
              <w:rPr>
                <w:rFonts w:hint="default" w:ascii="宋体" w:hAnsi="宋体" w:eastAsia="宋体" w:cs="宋体"/>
                <w:b/>
                <w:bCs/>
                <w:sz w:val="24"/>
                <w:highlight w:val="yellow"/>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本项目</w:t>
            </w:r>
            <w:r>
              <w:rPr>
                <w:rFonts w:hint="eastAsia" w:ascii="宋体" w:hAnsi="宋体" w:eastAsia="宋体" w:cs="宋体"/>
                <w:b/>
                <w:bCs/>
                <w:color w:val="auto"/>
                <w:sz w:val="24"/>
              </w:rPr>
              <w:t xml:space="preserve">不属于</w:t>
            </w:r>
            <w:r>
              <w:rPr>
                <w:rFonts w:hint="eastAsia" w:ascii="宋体" w:hAnsi="宋体" w:eastAsia="宋体" w:cs="宋体"/>
                <w:b/>
                <w:bCs/>
                <w:sz w:val="24"/>
              </w:rPr>
              <w:t xml:space="preserve">专门面向中小微企业采购的项目。</w:t>
            </w:r>
            <w:r/>
          </w:p>
          <w:p>
            <w:pPr>
              <w:ind w:firstLine="0"/>
              <w:spacing w:line="360" w:lineRule="auto"/>
              <w:rPr>
                <w:rFonts w:hint="default" w:ascii="宋体" w:hAnsi="宋体" w:eastAsia="宋体" w:cs="宋体"/>
                <w:b/>
                <w:bCs/>
                <w:sz w:val="24"/>
              </w:rPr>
            </w:pPr>
            <w:r>
              <w:rPr>
                <w:rFonts w:hint="eastAsia" w:ascii="宋体" w:hAnsi="宋体" w:eastAsia="宋体" w:cs="宋体"/>
                <w:b/>
                <w:bCs/>
                <w:sz w:val="24"/>
              </w:rPr>
              <w:t xml:space="preserve">三、本项目的特定资格要求：</w:t>
            </w:r>
            <w:r>
              <w:rPr>
                <w:rFonts w:hint="eastAsia" w:ascii="宋体" w:hAnsi="宋体" w:eastAsia="宋体" w:cs="宋体"/>
                <w:b/>
                <w:bCs/>
                <w:sz w:val="24"/>
                <w:lang w:eastAsia="zh-CN"/>
              </w:rPr>
              <w:t xml:space="preserve">无</w:t>
            </w:r>
            <w:r>
              <w:rPr>
                <w:rFonts w:hint="eastAsia" w:ascii="宋体" w:hAnsi="宋体" w:eastAsia="宋体" w:cs="宋体"/>
                <w:b/>
                <w:bCs/>
                <w:sz w:val="24"/>
              </w:rPr>
              <w:t xml:space="preserve">。</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同时明确相关事项如下：</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1.本项目不接受联合体投标；</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rPr>
                <w:rFonts w:hint="default"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四、查询及使用投标人信用记录：</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(一)由采购人查询信用信息。</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(二)查询渠道包括：</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280"/>
              <w:jc w:val="left"/>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4、“信用中国（江苏徐州）”（http://www.xuzhoucredit.gov.cn）；</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6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2、所投产品的环境标志产品认证证书原件的扫描件（如有）。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（2）环境标志产品认证证书是否符合要求，采购人评标时查询中国政府采购网（www.ccgp.gov.cn）相关内容后确定。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3、所投产品的节能产品认证证书原件的扫描件（如有）。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5" w:name="_GoBack"/>
            <w:r/>
            <w:bookmarkEnd w:id="5"/>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default"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sz w:val="24"/>
              </w:rPr>
              <w:t xml:space="preserve">(加盖电子签章)。</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2、财务状况报告：即提供投标人的本项目开标时间前6个月内任何</w:t>
            </w:r>
            <w:r>
              <w:rPr>
                <w:rFonts w:hint="eastAsia" w:ascii="宋体" w:hAnsi="宋体" w:eastAsia="宋体" w:cs="宋体"/>
                <w:sz w:val="24"/>
                <w:lang w:val="en-US" w:eastAsia="zh-CN"/>
              </w:rPr>
              <w:t xml:space="preserve">1月</w:t>
            </w:r>
            <w:r>
              <w:rPr>
                <w:rFonts w:hint="eastAsia" w:ascii="宋体" w:hAnsi="宋体" w:eastAsia="宋体" w:cs="宋体"/>
                <w:bCs/>
                <w:sz w:val="24"/>
                <w:lang w:val="en-US" w:eastAsia="zh-CN"/>
              </w:rPr>
              <w:t xml:space="preserve">（不含开标当月）</w:t>
            </w:r>
            <w:r>
              <w:rPr>
                <w:rFonts w:hint="eastAsia" w:ascii="宋体" w:hAnsi="宋体" w:eastAsia="宋体" w:cs="宋体"/>
                <w:sz w:val="24"/>
              </w:rPr>
              <w:t xml:space="preserve">的</w:t>
            </w:r>
            <w:r>
              <w:rPr>
                <w:rFonts w:hint="eastAsia" w:ascii="宋体" w:hAnsi="宋体" w:eastAsia="宋体" w:cs="宋体"/>
                <w:b w:val="0"/>
                <w:bCs w:val="0"/>
                <w:sz w:val="24"/>
              </w:rPr>
              <w:t xml:space="preserve">资产负债表、利润表扫</w:t>
            </w:r>
            <w:r>
              <w:rPr>
                <w:rFonts w:hint="eastAsia" w:ascii="宋体" w:hAnsi="宋体" w:eastAsia="宋体" w:cs="宋体"/>
                <w:sz w:val="24"/>
              </w:rPr>
              <w:t xml:space="preserve">描件各一</w:t>
            </w:r>
            <w:r>
              <w:rPr>
                <w:rFonts w:hint="eastAsia" w:ascii="宋体" w:hAnsi="宋体" w:eastAsia="宋体" w:cs="宋体"/>
                <w:sz w:val="24"/>
                <w:highlight w:val="none"/>
              </w:rPr>
              <w:t xml:space="preserve">份；或</w:t>
            </w:r>
            <w:r>
              <w:rPr>
                <w:rFonts w:hint="eastAsia" w:ascii="宋体" w:hAnsi="宋体" w:eastAsia="宋体" w:cs="宋体"/>
                <w:bCs/>
                <w:sz w:val="24"/>
                <w:highlight w:val="none"/>
              </w:rPr>
              <w:t xml:space="preserve">经审计的</w:t>
            </w:r>
            <w:r>
              <w:rPr>
                <w:rFonts w:hint="eastAsia" w:ascii="宋体" w:hAnsi="宋体" w:eastAsia="宋体" w:cs="宋体"/>
                <w:bCs/>
                <w:sz w:val="24"/>
                <w:highlight w:val="none"/>
                <w:lang w:eastAsia="zh-CN"/>
              </w:rPr>
              <w:t xml:space="preserve">上年度（</w:t>
            </w:r>
            <w:r>
              <w:rPr>
                <w:rFonts w:hint="eastAsia" w:ascii="宋体" w:hAnsi="宋体" w:eastAsia="宋体"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ascii="宋体" w:hAnsi="宋体" w:eastAsia="宋体" w:cs="宋体"/>
                <w:sz w:val="24"/>
                <w:highlight w:val="none"/>
              </w:rPr>
              <w:t xml:space="preserve">；或投标</w:t>
            </w:r>
            <w:r>
              <w:rPr>
                <w:rFonts w:hint="eastAsia" w:ascii="宋体" w:hAnsi="宋体" w:eastAsia="宋体" w:cs="宋体"/>
                <w:sz w:val="24"/>
              </w:rPr>
              <w:t xml:space="preserve">人的本项目开标时间</w:t>
            </w:r>
            <w:r>
              <w:rPr>
                <w:rFonts w:hint="eastAsia" w:ascii="宋体" w:hAnsi="宋体" w:eastAsia="宋体" w:cs="宋体"/>
                <w:color w:val="000000"/>
                <w:sz w:val="24"/>
                <w:szCs w:val="24"/>
              </w:rPr>
              <w:t xml:space="preserve">（不含开标当月）</w:t>
            </w:r>
            <w:r>
              <w:rPr>
                <w:rFonts w:hint="eastAsia" w:ascii="宋体" w:hAnsi="宋体" w:eastAsia="宋体" w:cs="宋体"/>
                <w:sz w:val="24"/>
              </w:rPr>
              <w:t xml:space="preserve">前6个月内银行出具的资信证明扫描件一份；(加盖电子签章)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:提供本项目</w:t>
            </w:r>
            <w:r>
              <w:rPr>
                <w:rFonts w:hint="eastAsia" w:ascii="宋体" w:hAnsi="宋体" w:eastAsia="宋体" w:cs="宋体"/>
                <w:color w:val="000000"/>
                <w:sz w:val="24"/>
                <w:lang w:eastAsia="zh-CN"/>
              </w:rPr>
              <w:t xml:space="preserve">开标</w:t>
            </w:r>
            <w:r>
              <w:rPr>
                <w:rFonts w:hint="eastAsia" w:ascii="宋体" w:hAnsi="宋体" w:eastAsia="宋体" w:cs="宋体"/>
                <w:color w:val="000000"/>
                <w:sz w:val="24"/>
              </w:rPr>
              <w:t xml:space="preserve">时间</w:t>
            </w:r>
            <w:r>
              <w:rPr>
                <w:rFonts w:hint="eastAsia" w:ascii="宋体" w:hAnsi="宋体" w:eastAsia="宋体" w:cs="宋体"/>
                <w:bCs/>
                <w:sz w:val="24"/>
                <w:lang w:val="en-US" w:eastAsia="zh-CN"/>
              </w:rPr>
              <w:t xml:space="preserve">前6个月内任何1个月（不含开标当月）的依法缴纳税收和社会保障资金的相关材料扫描件（依法免税或不需要缴纳社会保障资金的供应商,应提供相应文件扫描件证明其依法免税或不需要缴纳社会保障资金)。</w:t>
            </w:r>
            <w:r>
              <w:rPr>
                <w:rFonts w:hint="eastAsia" w:ascii="宋体" w:hAnsi="宋体" w:eastAsia="宋体" w:cs="宋体"/>
                <w:sz w:val="24"/>
              </w:rPr>
              <w:t xml:space="preserve">(加盖电子签章)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4、具备履行合同所必需的设备和专业技术能力的证明材料。投标文件中提供《</w:t>
            </w:r>
            <w:bookmarkStart w:id="0" w:name="_Toc515551102"/>
            <w:r>
              <w:rPr>
                <w:rFonts w:hint="eastAsia" w:ascii="宋体" w:hAnsi="宋体" w:eastAsia="宋体" w:cs="宋体"/>
                <w:sz w:val="24"/>
              </w:rPr>
              <w:t xml:space="preserve">具备履行合同所必需的设备和专业技术能力的书面声明</w:t>
            </w:r>
            <w:bookmarkEnd w:id="0"/>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rPr>
              <w:t xml:space="preserve">要求加盖电子签章，格式见本文件第七章《投标文件相关格式》。</w:t>
            </w:r>
            <w:r>
              <w:rPr>
                <w:rFonts w:hint="eastAsia" w:ascii="宋体" w:hAnsi="宋体" w:eastAsia="宋体" w:cs="宋体"/>
                <w:b/>
                <w:color w:val="000000"/>
                <w:sz w:val="24"/>
                <w:szCs w:val="24"/>
                <w:lang w:eastAsia="zh-CN"/>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技术建议书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类似业绩</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2、综合实力</w:t>
            </w:r>
            <w:r>
              <w:rPr>
                <w:rFonts w:hint="eastAsia" w:ascii="宋体" w:hAnsi="宋体" w:eastAsia="宋体" w:cs="宋体"/>
                <w:color w:val="000000"/>
                <w:sz w:val="24"/>
                <w:szCs w:val="24"/>
              </w:rPr>
              <w:t xml:space="preserve">（要求见本文件第四章《评标标准》中《评分细则》）；</w:t>
            </w:r>
            <w:r/>
          </w:p>
          <w:p>
            <w:pPr>
              <w:spacing w:line="360" w:lineRule="auto"/>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3、团队人员配置</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投标人其它证明文件及材料扫描件。</w:t>
            </w:r>
            <w:r/>
          </w:p>
          <w:p>
            <w:pPr>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rPr>
                <w:sz w:val="22"/>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3、线下纸质投标文件：中标人领取中标通知书时须向代理机构提交纸质胶装投标文件一正二副，后期招标人如有需要中标人仍需免费提供。</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51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u w:val="single"/>
                <w:lang w:val="en-US" w:eastAsia="zh-CN"/>
              </w:rPr>
              <w:t xml:space="preserve">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u w:val="none"/>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rPr>
              <w:t xml:space="preserve"> 26</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日9：30</w:t>
            </w:r>
            <w:r>
              <w:rPr>
                <w:rFonts w:hint="eastAsia" w:ascii="宋体" w:hAnsi="宋体" w:eastAsia="宋体" w:cs="宋体"/>
                <w:b/>
                <w:bCs/>
                <w:color w:val="000000"/>
                <w:sz w:val="24"/>
                <w:szCs w:val="24"/>
                <w:highlight w:val="none"/>
              </w:rPr>
              <w:t xml:space="preserve">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rPr>
              <w:t xml:space="preserve">开标时间后</w:t>
            </w:r>
            <w:r>
              <w:rPr>
                <w:rFonts w:hint="eastAsia" w:ascii="宋体" w:hAnsi="宋体" w:eastAsia="宋体" w:cs="宋体"/>
                <w:color w:val="000000"/>
                <w:sz w:val="24"/>
              </w:rPr>
              <w:t xml:space="preserve">，通过“苏采云”系统（使用“CA数字证书”）解密。解密时限：进入解密环节后，</w:t>
            </w:r>
            <w:r>
              <w:rPr>
                <w:rFonts w:hint="eastAsia" w:ascii="宋体" w:hAnsi="宋体" w:eastAsia="宋体" w:cs="宋体"/>
                <w:b/>
                <w:bCs/>
                <w:color w:val="000000"/>
                <w:sz w:val="24"/>
              </w:rPr>
              <w:t xml:space="preserve">30分钟内。</w:t>
            </w:r>
            <w:r/>
          </w:p>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“苏采云”系统生成开标记录并</w:t>
            </w:r>
            <w:r>
              <w:rPr>
                <w:rFonts w:hint="eastAsia" w:ascii="宋体" w:hAnsi="宋体" w:eastAsia="宋体" w:cs="宋体"/>
                <w:b/>
                <w:bCs/>
                <w:color w:val="000000"/>
                <w:sz w:val="24"/>
              </w:rPr>
              <w:t xml:space="preserve">向社会公众公布后5分钟内</w:t>
            </w:r>
            <w:r>
              <w:rPr>
                <w:rFonts w:hint="eastAsia" w:ascii="宋体" w:hAnsi="宋体" w:eastAsia="宋体" w:cs="宋体"/>
                <w:color w:val="000000"/>
                <w:sz w:val="24"/>
              </w:rPr>
              <w:t xml:space="preserve">，投标人通过“苏采云”系统（使用“CA数字证书”）</w:t>
            </w:r>
            <w:r>
              <w:rPr>
                <w:rFonts w:hint="eastAsia" w:ascii="宋体" w:hAnsi="宋体" w:eastAsia="宋体" w:cs="宋体"/>
                <w:b/>
                <w:bCs/>
                <w:color w:val="000000"/>
                <w:sz w:val="24"/>
              </w:rPr>
              <w:t xml:space="preserve">确认开标过程</w:t>
            </w:r>
            <w:r>
              <w:rPr>
                <w:rFonts w:hint="eastAsia" w:ascii="宋体" w:hAnsi="宋体" w:eastAsia="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 26</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rPr>
              <w:t xml:space="preserve">09：30（标准时间</w:t>
            </w:r>
            <w:r>
              <w:rPr>
                <w:rFonts w:hint="eastAsia" w:ascii="宋体" w:hAnsi="宋体" w:eastAsia="宋体" w:cs="宋体"/>
                <w:b/>
                <w:color w:val="000000"/>
                <w:sz w:val="24"/>
                <w:szCs w:val="24"/>
                <w:highlight w:val="none"/>
              </w:rPr>
              <w:t xml:space="preserve">）</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按照招标文件的规定推荐中标候选投标人名单。中标候选投标人数量应当根据采购需要确定，但必须按顺序排列中标候选投标人。</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采用综合评分法的，按评审后得分由高到低顺序排列。得分相同的，按投标报价由低到高顺序排列。得分且投标报价相同的，按实施方案得分顺序排列。中标候选人应当不超过3个，并标明排序。</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确定中标人后，通过“苏采云”系统以数据电文形式向未中标人发出中标结果通知书或通过其他必要的方式以其他形式告知未中标人其评审结果。</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bCs/>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bookmarkStart w:id="1" w:name="OLE_LINK4"/>
            <w:r/>
            <w:bookmarkStart w:id="2" w:name="OLE_LINK7"/>
            <w:r>
              <w:rPr>
                <w:rFonts w:hint="eastAsia" w:ascii="宋体" w:hAnsi="宋体" w:eastAsia="宋体" w:cs="宋体"/>
                <w:color w:val="000000"/>
                <w:sz w:val="24"/>
              </w:rPr>
              <w:t xml:space="preserve">启动异常低价投标（响应）审查后，评审委员会应当要求相关供应商在评标现场合理的时间内，通过“苏采云”系统（使用“CA数字证书”,加盖电子签章）提供</w:t>
            </w:r>
            <w:r>
              <w:rPr>
                <w:rFonts w:ascii="SimSun" w:hAnsi="SimSun" w:eastAsia="SimSun" w:cs="SimSun"/>
                <w:b/>
                <w:color w:val="000000"/>
                <w:sz w:val="24"/>
              </w:rPr>
              <w:t xml:space="preserve">项目具体成本测算等与报价合理性相关的书面说明及必要的证明材料，包括但不限于原材料成本、人工成本、制造费用等</w:t>
            </w:r>
            <w:r>
              <w:rPr>
                <w:rFonts w:hint="eastAsia" w:ascii="宋体" w:hAnsi="宋体" w:eastAsia="宋体" w:cs="宋体"/>
                <w:color w:val="000000"/>
                <w:sz w:val="24"/>
              </w:rPr>
              <w:t xml:space="preserve">，对投标（响应）价格作出解释，</w:t>
            </w:r>
            <w:r>
              <w:rPr>
                <w:rFonts w:ascii="SimSun" w:hAnsi="SimSun" w:eastAsia="SimSun" w:cs="SimSun"/>
                <w:color w:val="000000"/>
                <w:sz w:val="24"/>
              </w:rPr>
              <w:t xml:space="preserve">由评审委员会参考同类项目中标（成交）价格、类似产品市场价格水平、行业人工费用标准、国家有关部门指导行业协会发布的行业平均成本等情况依据专业经验对供应商报价合理性进行判断。</w:t>
            </w:r>
            <w:r>
              <w:rPr>
                <w:rFonts w:hint="eastAsia" w:ascii="宋体" w:hAnsi="宋体" w:eastAsia="宋体" w:cs="宋体"/>
                <w:color w:val="000000"/>
                <w:sz w:val="24"/>
              </w:rPr>
              <w:t xml:space="preserve">投标（响应）供应商</w:t>
            </w:r>
            <w:r>
              <w:rPr>
                <w:rFonts w:hint="eastAsia" w:ascii="宋体" w:hAnsi="宋体" w:eastAsia="宋体" w:cs="宋体"/>
                <w:b/>
                <w:color w:val="000000"/>
                <w:sz w:val="24"/>
              </w:rPr>
              <w:t xml:space="preserve">不提供书面说明、证明材料，或者提供的书面说明、证明材料不能证明其报价合理性的，评审委员会应当将其作为无效投标（响应）处理。</w:t>
            </w:r>
            <w:bookmarkEnd w:id="1"/>
            <w:r/>
            <w:bookmarkEnd w:id="2"/>
            <w:r>
              <w:rPr>
                <w:sz w:val="22"/>
              </w:rPr>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特别说明：“苏采云”系统通过“江苏省政府采购一体化不见面开标大厅</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rPr>
                <w:rFonts w:hint="eastAsia" w:ascii="宋体" w:hAnsi="宋体" w:eastAsia="宋体" w:cs="宋体"/>
                <w:b/>
                <w:bCs/>
                <w:color w:val="000000"/>
                <w:sz w:val="24"/>
                <w:szCs w:val="24"/>
              </w:rPr>
              <w:t xml:space="preserve">。</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李梅</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0516-87986696</w:t>
            </w:r>
            <w:r/>
          </w:p>
          <w:p>
            <w:pPr>
              <w:ind w:firstLine="4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徐州市云龙区澄江路6号实验楼B栋5层</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1120"/>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keepLines w:val="0"/>
        <w:keepNext w:val="0"/>
        <w:pageBreakBefore w:val="0"/>
        <w:spacing w:line="44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1"/>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1119"/>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4"/>
        <w:gridCol w:w="7480"/>
      </w:tblGrid>
      <w:tr>
        <w:trPr>
          <w:jc w:val="center"/>
          <w:trHeight w:val="454"/>
        </w:trPr>
        <w:tc>
          <w:tcPr>
            <w:gridSpan w:val="2"/>
            <w:tcW w:w="1487"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5681"/>
        </w:trPr>
        <w:tc>
          <w:tcPr>
            <w:gridSpan w:val="2"/>
            <w:tcW w:w="1487"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W w:w="7480" w:type="dxa"/>
            <w:vAlign w:val="center"/>
            <w:textDirection w:val="lrTb"/>
            <w:noWrap w:val="false"/>
          </w:tcPr>
          <w:p>
            <w:pP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各投标人价格得分=最低报价（投标人的最低评审价格）÷各投标人评审价格×30</w:t>
            </w:r>
            <w:r/>
          </w:p>
          <w:p>
            <w:pPr>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ff"/>
                <w:sz w:val="21"/>
                <w:szCs w:val="21"/>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该投标人的评审价格=《开标一览表》中的“总价”*（100%-10%）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该投标人的评审价格=《开标一览表》中的“总价”*（100%-20%）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1"/>
                <w:szCs w:val="21"/>
              </w:rPr>
            </w:pPr>
            <w:r>
              <w:rPr>
                <w:rFonts w:hint="eastAsia" w:ascii="宋体" w:hAnsi="宋体" w:eastAsia="宋体" w:cs="宋体"/>
                <w:color w:val="0000ff"/>
                <w:sz w:val="21"/>
                <w:szCs w:val="21"/>
                <w:lang w:val="en-US" w:eastAsia="zh-CN"/>
              </w:rPr>
              <w:t xml:space="preserve">享受价格评审优惠不改变最终中标价格，政府采购合同仍按照中标供应商的报价签订。</w:t>
            </w:r>
            <w:r/>
          </w:p>
        </w:tc>
      </w:tr>
      <w:tr>
        <w:trPr>
          <w:jc w:val="center"/>
          <w:trHeight w:val="1895"/>
        </w:trPr>
        <w:tc>
          <w:tcPr>
            <w:tcW w:w="743" w:type="dxa"/>
            <w:vAlign w:val="center"/>
            <w:vMerge w:val="restart"/>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商务部分（</w:t>
            </w: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eastAsia="zh-CN"/>
              </w:rPr>
              <w:t xml:space="preserve">）</w:t>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类似业绩（</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合同内容含有</w:t>
            </w:r>
            <w:r>
              <w:rPr>
                <w:rFonts w:hint="eastAsia" w:ascii="宋体" w:hAnsi="宋体" w:eastAsia="宋体" w:cs="宋体"/>
                <w:b w:val="0"/>
                <w:bCs w:val="0"/>
                <w:color w:val="auto"/>
                <w:sz w:val="21"/>
                <w:szCs w:val="21"/>
                <w:highlight w:val="none"/>
                <w:lang w:val="en-US" w:eastAsia="zh-CN"/>
              </w:rPr>
              <w:t xml:space="preserve">水平压缩双推料机</w:t>
            </w:r>
            <w:r>
              <w:rPr>
                <w:rFonts w:hint="eastAsia" w:ascii="宋体" w:hAnsi="宋体" w:eastAsia="宋体" w:cs="宋体"/>
                <w:b w:val="0"/>
                <w:bCs w:val="0"/>
                <w:color w:val="auto"/>
                <w:sz w:val="21"/>
                <w:szCs w:val="21"/>
                <w:highlight w:val="none"/>
              </w:rPr>
              <w:t xml:space="preserve">系统），提供一个业绩得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合同内容含有</w:t>
            </w:r>
            <w:r>
              <w:rPr>
                <w:rFonts w:hint="eastAsia" w:ascii="宋体" w:hAnsi="宋体" w:eastAsia="宋体" w:cs="宋体"/>
                <w:b w:val="0"/>
                <w:bCs w:val="0"/>
                <w:color w:val="auto"/>
                <w:sz w:val="21"/>
                <w:szCs w:val="21"/>
                <w:highlight w:val="none"/>
                <w:lang w:val="en-US" w:eastAsia="zh-CN"/>
              </w:rPr>
              <w:t xml:space="preserve">水平垂直（竖式）设备采购</w:t>
            </w:r>
            <w:r>
              <w:rPr>
                <w:rFonts w:hint="eastAsia" w:ascii="宋体" w:hAnsi="宋体" w:eastAsia="宋体" w:cs="宋体"/>
                <w:b w:val="0"/>
                <w:bCs w:val="0"/>
                <w:color w:val="auto"/>
                <w:sz w:val="21"/>
                <w:szCs w:val="21"/>
                <w:highlight w:val="none"/>
              </w:rPr>
              <w:t xml:space="preserve">），提供一个业绩得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lang w:eastAsia="zh-CN"/>
              </w:rPr>
              <w:t xml:space="preserve">注：上述业绩不重复计分，业绩证明材料</w:t>
            </w:r>
            <w:r>
              <w:rPr>
                <w:rFonts w:hint="eastAsia" w:ascii="宋体" w:hAnsi="宋体" w:eastAsia="宋体" w:cs="宋体"/>
                <w:b w:val="0"/>
                <w:bCs w:val="0"/>
                <w:color w:val="auto"/>
                <w:sz w:val="21"/>
                <w:szCs w:val="21"/>
                <w:highlight w:val="none"/>
                <w:lang w:val="en-US" w:eastAsia="zh-CN"/>
              </w:rPr>
              <w:t xml:space="preserve">以提供合同原件扫描件及项目履约的结算发票或阶段性结算发票证明材料的原件扫描件为准，二者同时具备</w:t>
            </w:r>
            <w:r>
              <w:rPr>
                <w:rFonts w:hint="eastAsia" w:ascii="宋体" w:hAnsi="宋体" w:eastAsia="宋体" w:cs="宋体"/>
                <w:b w:val="0"/>
                <w:bCs w:val="0"/>
                <w:color w:val="auto"/>
                <w:sz w:val="21"/>
                <w:szCs w:val="21"/>
                <w:highlight w:val="none"/>
                <w:lang w:eastAsia="zh-CN"/>
              </w:rPr>
              <w:t xml:space="preserve">方可得分，否则不得分。</w:t>
            </w:r>
            <w:r/>
          </w:p>
        </w:tc>
      </w:tr>
      <w:tr>
        <w:trPr>
          <w:jc w:val="center"/>
          <w:trHeight w:val="813"/>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综合实力（</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Arial Unicode MS" w:cs="宋体"/>
                <w:b w:val="0"/>
                <w:bCs w:val="0"/>
                <w:color w:val="auto"/>
                <w:sz w:val="21"/>
                <w:szCs w:val="21"/>
                <w:highlight w:val="none"/>
                <w:lang w:val="en-US" w:eastAsia="zh-CN" w:bidi="ar-SA"/>
              </w:rPr>
              <w:t xml:space="preserve">投标人</w:t>
            </w:r>
            <w:r>
              <w:rPr>
                <w:rFonts w:hint="eastAsia" w:ascii="Times New Roman" w:hAnsi="宋体" w:eastAsia="Arial Unicode MS" w:cs="宋体"/>
                <w:b w:val="0"/>
                <w:bCs w:val="0"/>
                <w:color w:val="auto"/>
                <w:sz w:val="21"/>
                <w:szCs w:val="21"/>
                <w:highlight w:val="none"/>
                <w:lang w:val="en-US" w:eastAsia="zh-CN" w:bidi="ar-SA"/>
              </w:rPr>
              <w:t xml:space="preserve">或</w:t>
            </w:r>
            <w:r>
              <w:rPr>
                <w:rFonts w:hint="eastAsia" w:ascii="宋体" w:hAnsi="宋体" w:eastAsia="Arial Unicode MS" w:cs="宋体"/>
                <w:b w:val="0"/>
                <w:bCs w:val="0"/>
                <w:color w:val="auto"/>
                <w:sz w:val="21"/>
                <w:szCs w:val="21"/>
                <w:highlight w:val="none"/>
                <w:lang w:val="en-US" w:eastAsia="zh-CN" w:bidi="ar-SA"/>
              </w:rPr>
              <w:t xml:space="preserve">所投核心产品的制造商</w:t>
            </w:r>
            <w:r>
              <w:rPr>
                <w:rFonts w:hint="eastAsia" w:ascii="宋体" w:hAnsi="宋体" w:eastAsia="宋体" w:cs="宋体"/>
                <w:b w:val="0"/>
                <w:bCs w:val="0"/>
                <w:color w:val="auto"/>
                <w:sz w:val="21"/>
                <w:szCs w:val="21"/>
                <w:highlight w:val="none"/>
                <w:lang w:val="en-US" w:eastAsia="zh-CN" w:bidi="ar-SA"/>
              </w:rPr>
              <w:t xml:space="preserve">被国家工信部列入符合环保装备制造业规范条件中《环保装备制造业（固废处理装备）规范条件》企业名单的得</w:t>
            </w:r>
            <w:r>
              <w:rPr>
                <w:rFonts w:hint="eastAsia" w:ascii="Times New Roman" w:hAnsi="宋体" w:eastAsia="Arial Unicode MS"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分。</w:t>
            </w:r>
            <w:r/>
          </w:p>
          <w:p>
            <w:pPr>
              <w:numPr>
                <w:ilvl w:val="0"/>
                <w:numId w:val="0"/>
              </w:numPr>
              <w:jc w:val="both"/>
              <w:spacing w:line="360" w:lineRule="auto"/>
              <w:widowControl w:val="off"/>
              <w:rPr>
                <w:rFonts w:hint="default" w:ascii="Times New Roman" w:hAnsi="Arial Unicode MS" w:eastAsia="Arial Unicode MS" w:cs="Arial Unicode MS"/>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Arial Unicode MS" w:cs="宋体"/>
                <w:b w:val="0"/>
                <w:bCs w:val="0"/>
                <w:color w:val="auto"/>
                <w:sz w:val="21"/>
                <w:szCs w:val="21"/>
                <w:highlight w:val="none"/>
                <w:lang w:val="en-US" w:eastAsia="zh-CN" w:bidi="ar-SA"/>
              </w:rPr>
              <w:t xml:space="preserve">投标文件中须</w:t>
            </w:r>
            <w:r>
              <w:rPr>
                <w:rFonts w:hint="eastAsia" w:ascii="宋体" w:hAnsi="宋体" w:eastAsia="宋体" w:cs="宋体"/>
                <w:b w:val="0"/>
                <w:bCs w:val="0"/>
                <w:color w:val="auto"/>
                <w:sz w:val="21"/>
                <w:szCs w:val="21"/>
                <w:highlight w:val="none"/>
                <w:lang w:val="en-US" w:eastAsia="zh-CN" w:bidi="ar-SA"/>
              </w:rPr>
              <w:t xml:space="preserve">提供工信部官网公示文件链接网页截图和所附企业名录全文并标出投标人所在位次。不提供或提供的内容</w:t>
            </w:r>
            <w:r>
              <w:rPr>
                <w:rFonts w:hint="eastAsia" w:ascii="Times New Roman" w:hAnsi="宋体" w:eastAsia="Arial Unicode MS" w:cs="宋体"/>
                <w:b w:val="0"/>
                <w:bCs w:val="0"/>
                <w:color w:val="auto"/>
                <w:sz w:val="21"/>
                <w:szCs w:val="21"/>
                <w:highlight w:val="none"/>
                <w:lang w:val="en-US" w:eastAsia="zh-CN" w:bidi="ar-SA"/>
              </w:rPr>
              <w:t xml:space="preserve">不符合要求</w:t>
            </w:r>
            <w:r>
              <w:rPr>
                <w:rFonts w:hint="eastAsia" w:ascii="宋体" w:hAnsi="宋体" w:eastAsia="宋体" w:cs="宋体"/>
                <w:b w:val="0"/>
                <w:bCs w:val="0"/>
                <w:color w:val="auto"/>
                <w:sz w:val="21"/>
                <w:szCs w:val="21"/>
                <w:highlight w:val="none"/>
                <w:lang w:val="en-US" w:eastAsia="zh-CN" w:bidi="ar-SA"/>
              </w:rPr>
              <w:t xml:space="preserve">的不得分。</w:t>
            </w:r>
            <w:r/>
          </w:p>
        </w:tc>
      </w:tr>
      <w:tr>
        <w:trPr>
          <w:jc w:val="center"/>
          <w:trHeight w:val="1076"/>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Arial Unicode MS" w:cs="宋体"/>
                <w:i w:val="0"/>
                <w:iCs w:val="0"/>
                <w:caps w:val="0"/>
                <w:color w:val="auto"/>
                <w:spacing w:val="0"/>
                <w:sz w:val="21"/>
                <w:szCs w:val="21"/>
                <w:highlight w:val="none"/>
                <w:lang w:eastAsia="zh-CN"/>
              </w:rPr>
              <w:t xml:space="preserve">团队</w:t>
            </w:r>
            <w:r>
              <w:rPr>
                <w:rFonts w:hint="eastAsia" w:ascii="宋体" w:hAnsi="宋体" w:eastAsia="Arial Unicode MS" w:cs="宋体"/>
                <w:i w:val="0"/>
                <w:iCs w:val="0"/>
                <w:caps w:val="0"/>
                <w:color w:val="auto"/>
                <w:spacing w:val="0"/>
                <w:sz w:val="21"/>
                <w:szCs w:val="21"/>
                <w:highlight w:val="none"/>
              </w:rPr>
              <w:t xml:space="preserve">人员配置 （</w:t>
            </w:r>
            <w:r>
              <w:rPr>
                <w:rFonts w:hint="eastAsia" w:ascii="宋体" w:hAnsi="宋体" w:eastAsia="Arial Unicode MS" w:cs="宋体"/>
                <w:i w:val="0"/>
                <w:iCs w:val="0"/>
                <w:caps w:val="0"/>
                <w:color w:val="auto"/>
                <w:spacing w:val="0"/>
                <w:sz w:val="21"/>
                <w:szCs w:val="21"/>
                <w:highlight w:val="none"/>
                <w:lang w:val="en-US" w:eastAsia="zh-CN"/>
              </w:rPr>
              <w:t xml:space="preserve">2</w:t>
            </w:r>
            <w:r>
              <w:rPr>
                <w:rFonts w:hint="eastAsia" w:ascii="宋体" w:hAnsi="宋体" w:eastAsia="Arial Unicode MS" w:cs="宋体"/>
                <w:i w:val="0"/>
                <w:iCs w:val="0"/>
                <w:caps w:val="0"/>
                <w:color w:val="auto"/>
                <w:spacing w:val="0"/>
                <w:sz w:val="21"/>
                <w:szCs w:val="21"/>
                <w:highlight w:val="none"/>
              </w:rPr>
              <w:t xml:space="preserve">分）</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Arial Unicode MS" w:cs="宋体"/>
                <w:i w:val="0"/>
                <w:iCs w:val="0"/>
                <w:caps w:val="0"/>
                <w:color w:val="auto"/>
                <w:spacing w:val="0"/>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拟投入本项目的服务团队成员中具有电工特种作业操作证，有一个得0.5分，最高得1分；焊接与热切割特种作业操作证,有一个得0.5分，最高得1分。本项最高得2分。 以上人员不重复得分。</w:t>
            </w:r>
            <w:r/>
          </w:p>
          <w:p>
            <w:pPr>
              <w:numPr>
                <w:ilvl w:val="0"/>
                <w:numId w:val="0"/>
              </w:numPr>
              <w:jc w:val="both"/>
              <w:spacing w:line="360" w:lineRule="auto"/>
              <w:widowControl w:val="off"/>
              <w:rPr>
                <w:rFonts w:hint="eastAsia" w:ascii="宋体" w:hAnsi="宋体" w:eastAsia="Arial Unicode MS" w:cs="宋体"/>
                <w:b w:val="0"/>
                <w:bCs w:val="0"/>
                <w:color w:val="auto"/>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 注：投标文件中须提供人员证书原件扫描件及投标人(或制造商)开标前6个月内任意一月为其缴纳社保的证明，二者同时具备方可得分，否则不得分。</w:t>
            </w:r>
            <w:r/>
          </w:p>
        </w:tc>
      </w:tr>
      <w:tr>
        <w:trPr>
          <w:jc w:val="center"/>
          <w:trHeight w:val="90"/>
        </w:trPr>
        <w:tc>
          <w:tcPr>
            <w:tcW w:w="743"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技术部分</w:t>
            </w:r>
            <w:r>
              <w:rPr>
                <w:rFonts w:hint="eastAsia" w:ascii="宋体" w:hAnsi="宋体" w:eastAsia="宋体" w:cs="宋体"/>
                <w:b w:val="0"/>
                <w:bCs w:val="0"/>
                <w:color w:val="000000"/>
                <w:sz w:val="21"/>
                <w:szCs w:val="21"/>
                <w:lang w:val="en-US" w:eastAsia="zh-CN"/>
              </w:rPr>
              <w:t xml:space="preserve">-总体方案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60分</w:t>
            </w:r>
            <w:r>
              <w:rPr>
                <w:rFonts w:hint="eastAsia" w:ascii="宋体" w:hAnsi="宋体" w:eastAsia="宋体" w:cs="宋体"/>
                <w:b w:val="0"/>
                <w:bCs w:val="0"/>
                <w:color w:val="000000"/>
                <w:sz w:val="21"/>
                <w:szCs w:val="21"/>
                <w:lang w:eastAsia="zh-CN"/>
              </w:rPr>
              <w:t xml:space="preserve">）</w:t>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rPr>
              <w:t xml:space="preserve">技术参数（</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rPr>
              <w:t xml:space="preserve">分）</w:t>
            </w:r>
            <w:r/>
          </w:p>
        </w:tc>
        <w:tc>
          <w:tcPr>
            <w:tcW w:w="7480" w:type="dxa"/>
            <w:vAlign w:val="center"/>
            <w:textDirection w:val="lrTb"/>
            <w:noWrap w:val="false"/>
          </w:tcPr>
          <w:p>
            <w:pPr>
              <w:spacing w:line="360" w:lineRule="auto"/>
              <w:rPr>
                <w:rFonts w:hint="default" w:ascii="宋体" w:hAnsi="宋体" w:eastAsia="宋体" w:cs="宋体"/>
                <w:b w:val="0"/>
                <w:bCs w:val="0"/>
                <w:color w:val="auto"/>
                <w:sz w:val="21"/>
                <w:szCs w:val="21"/>
              </w:rPr>
            </w:pPr>
            <w:r>
              <w:rPr>
                <w:rFonts w:hint="eastAsia" w:ascii="宋体" w:hAnsi="宋体" w:eastAsia="宋体" w:cs="宋体"/>
                <w:b/>
                <w:bCs/>
                <w:color w:val="auto"/>
                <w:sz w:val="21"/>
                <w:szCs w:val="21"/>
              </w:rPr>
              <w:t xml:space="preserve">依据投标文件中偏离表、</w:t>
            </w:r>
            <w:r>
              <w:rPr>
                <w:rFonts w:hint="eastAsia" w:ascii="宋体" w:hAnsi="宋体" w:eastAsia="宋体" w:cs="宋体"/>
                <w:b/>
                <w:bCs/>
                <w:color w:val="auto"/>
                <w:sz w:val="21"/>
                <w:szCs w:val="21"/>
              </w:rPr>
              <w:t xml:space="preserve">技术建议书</w:t>
            </w:r>
            <w:r>
              <w:rPr>
                <w:rFonts w:hint="eastAsia" w:ascii="宋体" w:hAnsi="宋体" w:eastAsia="宋体" w:cs="宋体"/>
                <w:b/>
                <w:bCs/>
                <w:color w:val="auto"/>
                <w:sz w:val="21"/>
                <w:szCs w:val="21"/>
              </w:rPr>
              <w:t xml:space="preserve">对招标文件《第六章采购需求》中“</w:t>
            </w:r>
            <w:r>
              <w:rPr>
                <w:rFonts w:hint="eastAsia" w:ascii="宋体" w:hAnsi="宋体" w:eastAsia="宋体" w:cs="宋体"/>
                <w:b/>
                <w:bCs/>
                <w:color w:val="auto"/>
                <w:sz w:val="21"/>
                <w:szCs w:val="21"/>
                <w:lang w:val="en-US" w:eastAsia="zh-CN"/>
              </w:rPr>
              <w:t xml:space="preserve">六、采购清单及技术要求</w:t>
            </w:r>
            <w:r>
              <w:rPr>
                <w:rFonts w:hint="eastAsia" w:ascii="宋体" w:hAnsi="宋体" w:eastAsia="宋体" w:cs="宋体"/>
                <w:b/>
                <w:bCs/>
                <w:color w:val="auto"/>
                <w:sz w:val="21"/>
                <w:szCs w:val="21"/>
              </w:rPr>
              <w:t xml:space="preserve">”满足程度进行评分</w:t>
            </w:r>
            <w:r>
              <w:rPr>
                <w:rFonts w:hint="eastAsia" w:ascii="宋体" w:hAnsi="宋体" w:eastAsia="宋体" w:cs="宋体"/>
                <w:b/>
                <w:bCs/>
                <w:color w:val="auto"/>
                <w:sz w:val="21"/>
                <w:szCs w:val="21"/>
                <w:lang w:eastAsia="zh-CN"/>
              </w:rPr>
              <w:t xml:space="preserve">。</w:t>
            </w:r>
            <w:r/>
          </w:p>
          <w:p>
            <w:pPr>
              <w:ind w:firstLine="0"/>
              <w:spacing w:line="360" w:lineRule="auto"/>
              <w:rPr>
                <w:rFonts w:hint="eastAsia" w:ascii="宋体" w:hAnsi="宋体" w:eastAsia="宋体" w:cs="等线"/>
                <w:color w:val="auto"/>
                <w:sz w:val="21"/>
                <w:szCs w:val="21"/>
              </w:rPr>
            </w:pPr>
            <w:r>
              <w:rPr>
                <w:rFonts w:hint="eastAsia" w:ascii="宋体" w:hAnsi="宋体" w:eastAsia="宋体" w:cs="宋体"/>
                <w:b w:val="0"/>
                <w:bCs w:val="0"/>
                <w:color w:val="auto"/>
                <w:sz w:val="21"/>
                <w:szCs w:val="21"/>
              </w:rPr>
              <w:t xml:space="preserve">满足招标文件基本技术要求的得</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等线"/>
                <w:color w:val="auto"/>
                <w:sz w:val="21"/>
                <w:szCs w:val="21"/>
                <w:lang w:eastAsia="zh-CN"/>
              </w:rPr>
              <w:t xml:space="preserve">“采购清单及技术要求”</w:t>
            </w:r>
            <w:r>
              <w:rPr>
                <w:rFonts w:hint="eastAsia" w:ascii="宋体" w:hAnsi="宋体" w:eastAsia="宋体" w:cs="等线"/>
                <w:color w:val="auto"/>
                <w:sz w:val="21"/>
                <w:szCs w:val="21"/>
                <w:lang w:val="en-US" w:eastAsia="zh-CN"/>
              </w:rPr>
              <w:t xml:space="preserve">的参数指标中</w:t>
            </w:r>
            <w:r>
              <w:rPr>
                <w:rFonts w:hint="eastAsia" w:ascii="宋体" w:hAnsi="宋体" w:eastAsia="宋体" w:cs="宋体"/>
                <w:b w:val="0"/>
                <w:bCs w:val="0"/>
                <w:color w:val="auto"/>
                <w:sz w:val="21"/>
                <w:szCs w:val="21"/>
                <w:lang w:val="en-US" w:eastAsia="zh-CN"/>
              </w:rPr>
              <w:t xml:space="preserve">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”条款为实质性条款，不允许负偏离。</w:t>
            </w:r>
            <w:r>
              <w:rPr>
                <w:rFonts w:hint="eastAsia" w:ascii="宋体" w:hAnsi="宋体" w:eastAsia="宋体" w:cs="等线"/>
                <w:color w:val="auto"/>
                <w:sz w:val="21"/>
                <w:szCs w:val="21"/>
                <w:lang w:val="en-US" w:eastAsia="zh-CN"/>
              </w:rPr>
              <w:t xml:space="preserve">带</w:t>
            </w:r>
            <w:r>
              <w:rPr>
                <w:rFonts w:hint="eastAsia" w:ascii="宋体" w:hAnsi="宋体" w:eastAsia="宋体" w:cs="等线"/>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color w:val="auto"/>
                <w:sz w:val="21"/>
                <w:szCs w:val="21"/>
              </w:rPr>
              <w:t xml:space="preserve">”的条款为</w:t>
            </w:r>
            <w:r>
              <w:rPr>
                <w:rFonts w:hint="eastAsia" w:ascii="宋体" w:hAnsi="宋体" w:eastAsia="宋体" w:cs="等线"/>
                <w:color w:val="auto"/>
                <w:sz w:val="21"/>
                <w:szCs w:val="21"/>
                <w:lang w:val="en-US" w:eastAsia="zh-CN"/>
              </w:rPr>
              <w:t xml:space="preserve">重要</w:t>
            </w:r>
            <w:r>
              <w:rPr>
                <w:rFonts w:hint="eastAsia" w:ascii="宋体" w:hAnsi="宋体" w:eastAsia="宋体" w:cs="等线"/>
                <w:color w:val="auto"/>
                <w:sz w:val="21"/>
                <w:szCs w:val="21"/>
              </w:rPr>
              <w:t xml:space="preserve">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3</w:t>
            </w:r>
            <w:r>
              <w:rPr>
                <w:rFonts w:hint="eastAsia" w:ascii="宋体" w:hAnsi="宋体" w:eastAsia="宋体" w:cs="等线"/>
                <w:color w:val="auto"/>
                <w:sz w:val="21"/>
                <w:szCs w:val="21"/>
              </w:rPr>
              <w:t xml:space="preserve">分；</w:t>
            </w:r>
            <w:r>
              <w:rPr>
                <w:rFonts w:hint="eastAsia" w:ascii="宋体" w:hAnsi="宋体" w:eastAsia="宋体" w:cs="等线"/>
                <w:color w:val="auto"/>
                <w:sz w:val="21"/>
                <w:szCs w:val="21"/>
                <w:lang w:val="en-US" w:eastAsia="zh-CN"/>
              </w:rPr>
              <w:t xml:space="preserve">其他</w:t>
            </w:r>
            <w:r>
              <w:rPr>
                <w:rFonts w:hint="eastAsia" w:ascii="宋体" w:hAnsi="宋体" w:eastAsia="宋体" w:cs="等线"/>
                <w:color w:val="auto"/>
                <w:sz w:val="21"/>
                <w:szCs w:val="21"/>
              </w:rPr>
              <w:t xml:space="preserve">条款为一般性技术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1</w:t>
            </w:r>
            <w:r>
              <w:rPr>
                <w:rFonts w:hint="eastAsia" w:ascii="宋体" w:hAnsi="宋体" w:eastAsia="宋体" w:cs="等线"/>
                <w:color w:val="auto"/>
                <w:sz w:val="21"/>
                <w:szCs w:val="21"/>
              </w:rPr>
              <w:t xml:space="preserve">分；扣完为止。</w:t>
            </w:r>
            <w:r/>
          </w:p>
          <w:p>
            <w:pPr>
              <w:spacing w:line="360" w:lineRule="auto"/>
              <w:rPr>
                <w:rFonts w:hint="eastAsia" w:ascii="宋体" w:hAnsi="宋体" w:eastAsia="宋体" w:cs="等线"/>
                <w:color w:val="auto"/>
                <w:sz w:val="24"/>
                <w:lang w:val="en-US" w:eastAsia="zh-CN"/>
              </w:rPr>
            </w:pPr>
            <w:r>
              <w:rPr>
                <w:rFonts w:hint="eastAsia" w:ascii="宋体" w:hAnsi="宋体" w:eastAsia="宋体" w:cs="等线"/>
                <w:b w:val="0"/>
                <w:bCs w:val="0"/>
                <w:color w:val="auto"/>
                <w:sz w:val="21"/>
                <w:szCs w:val="21"/>
                <w:lang w:eastAsia="zh-CN"/>
              </w:rPr>
              <w:t xml:space="preserve">注：</w:t>
            </w:r>
            <w:r>
              <w:rPr>
                <w:rFonts w:hint="eastAsia" w:ascii="宋体" w:hAnsi="宋体" w:eastAsia="宋体" w:cs="宋体"/>
                <w:b w:val="0"/>
                <w:bCs w:val="0"/>
                <w:color w:val="auto"/>
                <w:sz w:val="21"/>
                <w:szCs w:val="21"/>
                <w:lang w:val="en-US" w:eastAsia="zh-CN"/>
              </w:rPr>
              <w:t xml:space="preserve">投标人须按照招标文件要求提供对应带</w:t>
            </w:r>
            <w:r>
              <w:rPr>
                <w:rFonts w:hint="eastAsia" w:ascii="宋体" w:hAnsi="宋体" w:eastAsia="宋体" w:cs="等线"/>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b w:val="0"/>
                <w:bCs w:val="0"/>
                <w:color w:val="auto"/>
                <w:sz w:val="21"/>
                <w:szCs w:val="21"/>
              </w:rPr>
              <w:t xml:space="preserve">”条款</w:t>
            </w:r>
            <w:r>
              <w:rPr>
                <w:rFonts w:hint="eastAsia" w:ascii="宋体" w:hAnsi="宋体" w:eastAsia="宋体" w:cs="等线"/>
                <w:b w:val="0"/>
                <w:bCs w:val="0"/>
                <w:color w:val="auto"/>
                <w:sz w:val="21"/>
                <w:szCs w:val="21"/>
                <w:lang w:eastAsia="zh-CN"/>
              </w:rPr>
              <w:t xml:space="preserve">要求的</w:t>
            </w:r>
            <w:r>
              <w:rPr>
                <w:rFonts w:hint="eastAsia" w:ascii="宋体" w:hAnsi="宋体" w:eastAsia="宋体" w:cs="宋体"/>
                <w:b w:val="0"/>
                <w:bCs w:val="0"/>
                <w:color w:val="auto"/>
                <w:sz w:val="21"/>
                <w:szCs w:val="21"/>
                <w:lang w:val="en-US" w:eastAsia="zh-CN"/>
              </w:rPr>
              <w:t xml:space="preserve">证明材料，否则视为负偏离</w:t>
            </w:r>
            <w:r>
              <w:rPr>
                <w:rFonts w:hint="eastAsia" w:ascii="宋体" w:hAnsi="宋体" w:eastAsia="宋体" w:cs="宋体"/>
                <w:b w:val="0"/>
                <w:bCs w:val="0"/>
                <w:color w:val="auto"/>
                <w:sz w:val="21"/>
                <w:szCs w:val="21"/>
                <w:lang w:eastAsia="zh-CN"/>
              </w:rPr>
              <w:t xml:space="preserve">。</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000000"/>
                <w:sz w:val="21"/>
                <w:szCs w:val="21"/>
                <w:lang w:val="en-US" w:eastAsia="zh-CN"/>
              </w:rPr>
              <w:t xml:space="preserve">项目实施</w:t>
            </w:r>
            <w:r>
              <w:rPr>
                <w:rFonts w:hint="eastAsia" w:ascii="宋体" w:hAnsi="宋体" w:eastAsia="宋体" w:cs="宋体"/>
                <w:b w:val="0"/>
                <w:bCs w:val="0"/>
                <w:color w:val="000000"/>
                <w:sz w:val="21"/>
                <w:szCs w:val="21"/>
              </w:rPr>
              <w:t xml:space="preserve">方案（</w:t>
            </w:r>
            <w:r>
              <w:rPr>
                <w:rFonts w:hint="eastAsia" w:ascii="宋体" w:hAnsi="宋体" w:eastAsia="宋体" w:cs="宋体"/>
                <w:b w:val="0"/>
                <w:bCs w:val="0"/>
                <w:color w:val="000000"/>
                <w:sz w:val="21"/>
                <w:szCs w:val="21"/>
                <w:lang w:val="en-US" w:eastAsia="zh-CN"/>
              </w:rPr>
              <w:t xml:space="preserve">10</w:t>
            </w:r>
            <w:r>
              <w:rPr>
                <w:rFonts w:hint="eastAsia" w:ascii="宋体" w:hAnsi="宋体" w:eastAsia="宋体" w:cs="宋体"/>
                <w:b w:val="0"/>
                <w:bCs w:val="0"/>
                <w:color w:val="000000"/>
                <w:sz w:val="21"/>
                <w:szCs w:val="21"/>
              </w:rPr>
              <w:t xml:space="preserve">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针对本项目实施方案进行评价，至少包含人员安排、实施流程、供货的保障措施、进度计划安排等方面。从内容全面性、针对性、可行性进行综合评分：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全面性(4分)：全面具体详实得4分；较全面得2分；不太全面得1分。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可行性（3分)：符合实际切实可行得3分；较切实可行得2分；可行性欠缺得1分。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未提供的不得分。本项最高得10分，最低不得分。</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系统集成与质量评价（8分）</w:t>
            </w:r>
            <w:r/>
          </w:p>
        </w:tc>
        <w:tc>
          <w:tcPr>
            <w:tcW w:w="7480" w:type="dxa"/>
            <w:vAlign w:val="center"/>
            <w:textDirection w:val="lrTb"/>
            <w:noWrap w:val="false"/>
          </w:tcPr>
          <w:p>
            <w:pPr>
              <w:ind w:left="0"/>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投标人对本项目所投设备的选型、工艺、质量和系统集成情况等方面内容进行综合评价，含</w:t>
            </w:r>
            <w:r>
              <w:rPr>
                <w:rFonts w:hint="eastAsia" w:ascii="宋体" w:hAnsi="宋体" w:eastAsia="宋体" w:cs="宋体"/>
                <w:color w:val="000000"/>
                <w:sz w:val="21"/>
                <w:szCs w:val="21"/>
              </w:rPr>
              <w:t xml:space="preserve">产品介绍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检测报告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系统集成</w:t>
            </w:r>
            <w:r>
              <w:rPr>
                <w:rFonts w:hint="eastAsia" w:ascii="宋体" w:hAnsi="宋体" w:eastAsia="宋体" w:cs="宋体"/>
                <w:color w:val="000000"/>
                <w:sz w:val="21"/>
                <w:szCs w:val="21"/>
              </w:rPr>
              <w:t xml:space="preserve">等，从</w:t>
            </w:r>
            <w:r>
              <w:rPr>
                <w:rFonts w:hint="eastAsia" w:ascii="宋体" w:hAnsi="宋体" w:eastAsia="宋体" w:cs="宋体"/>
                <w:color w:val="000000"/>
                <w:sz w:val="21"/>
                <w:szCs w:val="21"/>
                <w:lang w:val="en-US" w:eastAsia="zh-CN"/>
              </w:rPr>
              <w:t xml:space="preserve">内容的科学合理性、</w:t>
            </w:r>
            <w:r>
              <w:rPr>
                <w:rFonts w:hint="eastAsia" w:ascii="宋体" w:hAnsi="宋体" w:eastAsia="宋体" w:cs="宋体"/>
                <w:color w:val="000000"/>
                <w:sz w:val="21"/>
                <w:szCs w:val="21"/>
              </w:rPr>
              <w:t xml:space="preserve">性能稳定性、质量可靠性、技术先进性等方面综合评分。</w:t>
            </w:r>
            <w:r/>
          </w:p>
          <w:p>
            <w:pPr>
              <w:ind w:left="0"/>
              <w:spacing w:after="0"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科学合理性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较科学合理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性能稳定性（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分）：性能稳定性高的得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分，性能稳定性较高的得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分，性能稳定性较差的得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质量可靠性（</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分）：质量可靠性高的得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分，产品质量可靠性较高的得</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分，质量可靠性程度较差的得</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技术先进性（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分）：技术先进的得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分，技术较先进的得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分，技术</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rPr>
                <w:rFonts w:hint="eastAsia" w:ascii="宋体" w:hAnsi="宋体" w:eastAsia="宋体" w:cs="等线"/>
                <w:b/>
                <w:bCs/>
                <w:color w:val="auto"/>
                <w:sz w:val="21"/>
                <w:szCs w:val="21"/>
                <w:lang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695"/>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供货及安装调试方案（6分）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投标人对本项目供货周期、运输方式、交货地点保障措施；设备安装流程、技术标准、调试步骤及验收等方面内容进行综合评价：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可行性（2分)：符合实际切实可行得2分；较切实可行得1分；可行性欠缺得0分。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未提供的不得分。本项最高得6分，最低不得分。</w:t>
            </w:r>
            <w:r/>
          </w:p>
        </w:tc>
      </w:tr>
      <w:tr>
        <w:trPr>
          <w:jc w:val="center"/>
          <w:trHeight w:val="1996"/>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both"/>
              <w:spacing w:line="240" w:lineRule="auto"/>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项目重难点分析及应对措施（4分）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针对本项目重难点分析及应对措施，包括设备自动化程度、设备二次污染、设备的防蓬堵、桥塞措施等方面内容进行综合评价：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ind w:left="0" w:firstLine="0"/>
              <w:jc w:val="left"/>
              <w:spacing w:line="360" w:lineRule="auto"/>
              <w:widowControl/>
              <w:rPr>
                <w:rFonts w:hint="default" w:ascii="宋体" w:hAnsi="Calibri" w:eastAsia="宋体" w:cs="Times New Roman"/>
                <w:sz w:val="20"/>
                <w:szCs w:val="20"/>
                <w:lang w:val="en-US" w:eastAsia="zh-CN" w:bidi="ar-SA"/>
              </w:rPr>
            </w:pPr>
            <w:r>
              <w:rPr>
                <w:rFonts w:hint="eastAsia" w:ascii="宋体" w:hAnsi="宋体" w:eastAsia="宋体" w:cs="宋体"/>
                <w:b w:val="0"/>
                <w:bCs w:val="0"/>
                <w:color w:val="000000"/>
                <w:sz w:val="21"/>
                <w:szCs w:val="21"/>
                <w:lang w:val="en-US" w:eastAsia="zh-CN" w:bidi="ar-SA"/>
              </w:rPr>
              <w:t xml:space="preserve">未提供的不得分。本项最高得4分，最低不得分。</w:t>
            </w:r>
            <w:r/>
          </w:p>
        </w:tc>
      </w:tr>
      <w:tr>
        <w:trPr>
          <w:jc w:val="center"/>
          <w:trHeight w:val="1602"/>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售后服务方案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4分</w:t>
            </w:r>
            <w:r>
              <w:rPr>
                <w:rFonts w:hint="eastAsia" w:ascii="宋体" w:hAnsi="宋体" w:eastAsia="宋体" w:cs="宋体"/>
                <w:b w:val="0"/>
                <w:bCs w:val="0"/>
                <w:color w:val="000000"/>
                <w:sz w:val="21"/>
                <w:szCs w:val="21"/>
                <w:lang w:eastAsia="zh-CN"/>
              </w:rPr>
              <w:t xml:space="preserve">）</w:t>
            </w:r>
            <w:r/>
          </w:p>
        </w:tc>
        <w:tc>
          <w:tcPr>
            <w:tcW w:w="7480" w:type="dxa"/>
            <w:vAlign w:val="center"/>
            <w:textDirection w:val="lrTb"/>
            <w:noWrap w:val="false"/>
          </w:tcPr>
          <w:p>
            <w:pPr>
              <w:spacing w:line="360" w:lineRule="auto"/>
              <w:rPr>
                <w:rFonts w:hint="eastAsia" w:ascii="Times New Roman" w:hAnsi="Times New Roman" w:eastAsia="宋体" w:cs="Times New Roman"/>
                <w:lang w:val="en-US" w:eastAsia="zh-CN"/>
              </w:rPr>
            </w:pPr>
            <w:r>
              <w:rPr>
                <w:rFonts w:hint="eastAsia" w:ascii="宋体" w:hAnsi="宋体" w:eastAsia="宋体" w:cs="宋体"/>
                <w:b w:val="0"/>
                <w:bCs w:val="0"/>
                <w:color w:val="000000"/>
                <w:sz w:val="21"/>
                <w:szCs w:val="21"/>
                <w:lang w:val="en-US" w:eastAsia="zh-CN"/>
              </w:rPr>
              <w:t xml:space="preserve">对投标文件中售后服务方案进行评价，内容至少包含售后服务方式、响应时间、应急保障措施（含备品备件储备）等方面进行综合评价：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w:t>
            </w:r>
            <w:r>
              <w:rPr>
                <w:rFonts w:hint="eastAsia" w:ascii="Times New Roman"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en-US" w:eastAsia="zh-CN"/>
              </w:rPr>
              <w:t xml:space="preserve">分，最低不得分。</w:t>
            </w:r>
            <w:r/>
          </w:p>
        </w:tc>
      </w:tr>
      <w:tr>
        <w:trPr>
          <w:jc w:val="center"/>
          <w:trHeight w:val="1694"/>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技术培训方案（4分）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对投标文件中技术培训方案，内容包含但不限于：培训计划、培训内容、培训方式等方面进行评价。从内容全面性、针对性进行综合评价：</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未提供的不得分。本项最高得4分，最低不得分。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eastAsia="zh-CN"/>
        </w:rPr>
        <w:t xml:space="preserve">JSZC-320303-ZYAH-G2026-0003</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徐州市云龙区垃圾资源化转运及处理建设项目-垃圾转运设施采购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徐州市云龙区城市管理局</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spacing w:line="24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合</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同</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2"/>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111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left="0" w:firstLine="0"/>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w:t>
      </w:r>
      <w:r>
        <w:rPr>
          <w:rFonts w:hint="eastAsia" w:ascii="宋体" w:hAnsi="宋体" w:eastAsia="宋体" w:cs="宋体"/>
          <w:color w:val="000000"/>
          <w:spacing w:val="8"/>
          <w:sz w:val="24"/>
          <w:szCs w:val="24"/>
          <w:u w:val="single"/>
          <w:lang w:val="en-US" w:eastAsia="zh-CN" w:bidi="ar-SA"/>
        </w:rPr>
        <w:t xml:space="preserve">质保期：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 甲方有权根据设计变更作相应调整，乙方应予同意，其单价按投标报价按实结算。</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eastAsia="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使用维修保养中文说明书；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3、其他必备材料和必备工具、货物等。</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、交货地点</w:t>
      </w:r>
      <w:r>
        <w:rPr>
          <w:rFonts w:hint="default"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1、交货日期：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2、交付使用：</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七、付款方式</w:t>
      </w:r>
      <w:r>
        <w:rPr>
          <w:rFonts w:hint="eastAsia" w:ascii="宋体" w:hAnsi="宋体" w:eastAsia="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rPr>
        <w:t xml:space="preserve">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spacing w:line="492" w:lineRule="exact"/>
        <w:rPr>
          <w:rFonts w:hint="default" w:ascii="Times New Roman" w:hAnsi="Times New Roman" w:eastAsia="宋体" w:cs="Times New Roman"/>
          <w:bCs/>
          <w:color w:val="000000"/>
          <w:sz w:val="24"/>
          <w:highlight w:val="white"/>
        </w:rPr>
      </w:pPr>
      <w:r>
        <w:rPr>
          <w:rFonts w:hint="eastAsia" w:ascii="Times New Roman" w:hAnsi="Times New Roman" w:eastAsia="宋体" w:cs="Times New Roman"/>
          <w:bCs/>
          <w:color w:val="000000"/>
          <w:sz w:val="24"/>
          <w:highlight w:val="white"/>
        </w:rPr>
        <w:t xml:space="preserve">合同价款的</w:t>
      </w:r>
      <w:r>
        <w:rPr>
          <w:rFonts w:hint="eastAsia" w:ascii="Times New Roman" w:hAnsi="Times New Roman" w:eastAsia="宋体" w:cs="Times New Roman"/>
          <w:bCs/>
          <w:color w:val="000000"/>
          <w:sz w:val="24"/>
          <w:highlight w:val="white"/>
          <w:u w:val="single"/>
        </w:rPr>
        <w:t xml:space="preserve">百分之四十</w:t>
      </w:r>
      <w:r>
        <w:rPr>
          <w:rFonts w:hint="eastAsia" w:ascii="Times New Roman" w:hAnsi="Times New Roman" w:eastAsia="宋体" w:cs="Times New Roman"/>
          <w:bCs/>
          <w:color w:val="000000"/>
          <w:sz w:val="24"/>
          <w:highlight w:val="white"/>
        </w:rPr>
        <w:t xml:space="preserve">(</w:t>
      </w:r>
      <w:r>
        <w:rPr>
          <w:rFonts w:hint="eastAsia" w:ascii="Times New Roman" w:hAnsi="Times New Roman" w:eastAsia="宋体" w:cs="Times New Roman"/>
          <w:bCs/>
          <w:color w:val="000000"/>
          <w:sz w:val="24"/>
          <w:highlight w:val="white"/>
          <w:u w:val="single"/>
        </w:rPr>
        <w:t xml:space="preserve">40%</w:t>
      </w:r>
      <w:r>
        <w:rPr>
          <w:rFonts w:hint="eastAsia" w:ascii="Times New Roman" w:hAnsi="Times New Roman" w:eastAsia="宋体" w:cs="Times New Roman"/>
          <w:bCs/>
          <w:color w:val="000000"/>
          <w:sz w:val="24"/>
          <w:highlight w:val="white"/>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，大写：人民币</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元整，在双方签订合同后，</w:t>
      </w:r>
      <w:r>
        <w:rPr>
          <w:rFonts w:hint="eastAsia" w:ascii="Times New Roman" w:hAnsi="Times New Roman" w:eastAsia="宋体" w:cs="Times New Roman"/>
          <w:color w:val="000000"/>
          <w:sz w:val="24"/>
          <w:highlight w:val="white"/>
        </w:rPr>
        <w:t xml:space="preserve">乙方提交结算资料，</w:t>
      </w:r>
      <w:r>
        <w:rPr>
          <w:rFonts w:hint="eastAsia" w:ascii="Times New Roman" w:hAnsi="Times New Roman" w:eastAsia="宋体" w:cs="Times New Roman"/>
          <w:bCs/>
          <w:color w:val="000000"/>
          <w:sz w:val="24"/>
          <w:highlight w:val="white"/>
        </w:rPr>
        <w:t xml:space="preserve">出具等额预付款保函后10个工作日内办理财政资金申请手续，将资金支付到合同约定的乙方账户。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color w:val="000000"/>
          <w:sz w:val="24"/>
        </w:rPr>
        <w:t xml:space="preserve">合同价款的</w:t>
      </w:r>
      <w:r>
        <w:rPr>
          <w:rFonts w:hint="eastAsia" w:ascii="Times New Roman" w:hAnsi="Times New Roman" w:eastAsia="宋体" w:cs="Times New Roman"/>
          <w:bCs/>
          <w:color w:val="000000"/>
          <w:sz w:val="24"/>
          <w:u w:val="single"/>
        </w:rPr>
        <w:t xml:space="preserve">百分之</w:t>
      </w:r>
      <w:r>
        <w:rPr>
          <w:rFonts w:hint="eastAsia" w:ascii="Times New Roman" w:hAnsi="Times New Roman" w:eastAsia="宋体" w:cs="Times New Roman"/>
          <w:bCs/>
          <w:color w:val="000000"/>
          <w:sz w:val="24"/>
          <w:highlight w:val="white"/>
          <w:u w:val="single"/>
        </w:rPr>
        <w:t xml:space="preserve">四十（</w:t>
      </w:r>
      <w:r>
        <w:rPr>
          <w:rFonts w:hint="eastAsia" w:ascii="Times New Roman" w:hAnsi="Times New Roman" w:eastAsia="宋体" w:cs="Times New Roman"/>
          <w:bCs/>
          <w:color w:val="000000"/>
          <w:sz w:val="24"/>
          <w:u w:val="single"/>
        </w:rPr>
        <w:t xml:space="preserve">40%</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大写：人</w:t>
      </w:r>
      <w:r>
        <w:rPr>
          <w:rFonts w:hint="eastAsia" w:ascii="Times New Roman" w:hAnsi="Times New Roman" w:eastAsia="宋体" w:cs="Times New Roman"/>
          <w:sz w:val="24"/>
        </w:rPr>
        <w:t xml:space="preserve">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w:t>
      </w:r>
      <w:r>
        <w:rPr>
          <w:rFonts w:hint="eastAsia" w:ascii="Times New Roman" w:hAnsi="Times New Roman" w:eastAsia="宋体" w:cs="Times New Roman"/>
          <w:spacing w:val="8"/>
          <w:sz w:val="24"/>
          <w:u w:val="single"/>
        </w:rPr>
        <w:t xml:space="preserve">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spacing w:line="492" w:lineRule="exact"/>
        <w:rPr>
          <w:rFonts w:hint="default" w:ascii="Times New Roman" w:hAnsi="Times New Roman" w:eastAsia="宋体" w:cs="Times New Roman"/>
          <w:sz w:val="24"/>
        </w:rPr>
      </w:pPr>
      <w:r>
        <w:rPr>
          <w:rFonts w:hint="eastAsia" w:ascii="Times New Roman" w:hAnsi="Times New Roman" w:eastAsia="宋体" w:cs="Times New Roman"/>
          <w:sz w:val="24"/>
        </w:rPr>
        <w:t xml:space="preserve">乙方提交结算资料，经甲方审核确认后，甲方自收到等额发票后10个工作日内办理财政资金申请手续，将资金支付到合同约定的乙方账户。</w:t>
      </w:r>
      <w:r/>
    </w:p>
    <w:p>
      <w:pPr>
        <w:ind w:firstLine="560"/>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Times New Roman" w:hAnsi="Times New Roman" w:eastAsia="宋体" w:cs="Times New Roman"/>
          <w:sz w:val="24"/>
          <w:highlight w:val="whit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spacing w:line="492" w:lineRule="exact"/>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合同价款的</w:t>
      </w:r>
      <w:r>
        <w:rPr>
          <w:rFonts w:hint="eastAsia" w:ascii="Times New Roman" w:hAnsi="Times New Roman" w:eastAsia="宋体" w:cs="Times New Roman"/>
          <w:bCs/>
          <w:sz w:val="24"/>
          <w:u w:val="single"/>
        </w:rPr>
        <w:t xml:space="preserve">百分之三十</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u w:val="single"/>
        </w:rPr>
        <w:t xml:space="preserve">0%</w:t>
      </w:r>
      <w:r>
        <w:rPr>
          <w:rFonts w:hint="eastAsia" w:ascii="Times New Roman" w:hAnsi="Times New Roman" w:eastAsia="宋体" w:cs="Times New Roman"/>
          <w:bCs/>
          <w:sz w:val="24"/>
        </w:rPr>
        <w:t xml:space="preserve">)即¥</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，大写：人民币</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，在双方签订合同后并正式发货前</w:t>
      </w:r>
      <w:r>
        <w:rPr>
          <w:rFonts w:hint="eastAsia" w:ascii="Times New Roman" w:hAnsi="Times New Roman" w:eastAsia="宋体" w:cs="Times New Roman"/>
          <w:sz w:val="24"/>
        </w:rPr>
        <w:t xml:space="preserve">，乙方提交结算资料，甲方自收到等额发票后10个工作日内办理财政资金申请手续，将资金支付到合同约定的乙方账户。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sz w:val="24"/>
        </w:rPr>
        <w:t xml:space="preserve">合同价款的</w:t>
      </w:r>
      <w:r>
        <w:rPr>
          <w:rFonts w:hint="eastAsia" w:ascii="Times New Roman" w:hAnsi="Times New Roman" w:eastAsia="宋体" w:cs="Times New Roman"/>
          <w:bCs/>
          <w:sz w:val="24"/>
          <w:u w:val="single"/>
        </w:rPr>
        <w:t xml:space="preserve">百分之五十</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u w:val="single"/>
        </w:rPr>
        <w:t xml:space="preserve">50%</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keepLines w:val="0"/>
        <w:keepNext w:val="0"/>
        <w:pageBreakBefore w:val="0"/>
        <w:spacing w:line="492" w:lineRule="exact"/>
        <w:widowControl/>
        <w:rPr>
          <w:rFonts w:hint="eastAsia" w:ascii="宋体" w:hAnsi="宋体" w:eastAsia="宋体" w:cs="宋体"/>
          <w:color w:val="ff0000"/>
          <w:spacing w:val="8"/>
          <w:sz w:val="24"/>
          <w:szCs w:val="24"/>
          <w:lang w:val="en-US" w:eastAsia="zh-CN" w:bidi="ar-SA"/>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color w:val="000000"/>
          <w:sz w:val="24"/>
          <w:highlight w:val="non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八</w:t>
      </w:r>
      <w:r>
        <w:rPr>
          <w:rFonts w:hint="default"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none"/>
          <w:lang w:val="en-US" w:eastAsia="en-US" w:bidi="ar-SA"/>
        </w:rPr>
      </w:pPr>
      <w:r>
        <w:rPr>
          <w:rFonts w:hint="default"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九、</w:t>
      </w:r>
      <w:r>
        <w:rPr>
          <w:rFonts w:hint="default"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十、质量保证</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一</w:t>
      </w:r>
      <w:r>
        <w:rPr>
          <w:rFonts w:hint="default"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yellow"/>
          <w:lang w:val="en-US" w:eastAsia="en-US" w:bidi="ar-SA"/>
        </w:rPr>
      </w:pPr>
      <w:r>
        <w:rPr>
          <w:rFonts w:hint="default"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1 </w:t>
      </w:r>
      <w:r>
        <w:rPr>
          <w:rFonts w:hint="default" w:ascii="宋体" w:hAnsi="宋体" w:eastAsia="宋体" w:cs="宋体"/>
          <w:color w:val="000000"/>
          <w:spacing w:val="8"/>
          <w:sz w:val="24"/>
          <w:szCs w:val="24"/>
          <w:lang w:val="en-US" w:eastAsia="en-US" w:bidi="ar-SA"/>
        </w:rPr>
        <w:t xml:space="preserve">年。</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、售后服务</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售后服务见乙方投标文件中的承诺。</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4、乙方应在 </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5、乙方全部履行合同， 甲方在收到乙方的付款通知并审定无误</w:t>
      </w:r>
      <w:r>
        <w:rPr>
          <w:rFonts w:hint="default" w:ascii="宋体" w:hAnsi="宋体" w:eastAsia="宋体" w:cs="宋体"/>
          <w:color w:val="000000"/>
          <w:spacing w:val="8"/>
          <w:sz w:val="24"/>
          <w:szCs w:val="24"/>
          <w:u w:val="single"/>
          <w:lang w:val="en-US" w:eastAsia="en-US" w:bidi="ar-SA"/>
        </w:rPr>
        <w:t xml:space="preserve"> 10 </w:t>
      </w:r>
      <w:r>
        <w:rPr>
          <w:rFonts w:hint="default"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十七</w:t>
      </w:r>
      <w:r>
        <w:rPr>
          <w:rFonts w:hint="default" w:ascii="宋体" w:hAnsi="宋体" w:eastAsia="宋体" w:cs="宋体"/>
          <w:b/>
          <w:bCs/>
          <w:color w:val="000000"/>
          <w:spacing w:val="8"/>
          <w:sz w:val="24"/>
          <w:szCs w:val="24"/>
          <w:lang w:val="en-US" w:eastAsia="en-US" w:bidi="ar-SA"/>
        </w:rPr>
        <w:t xml:space="preserve">、资料提供：</w:t>
      </w:r>
      <w:r>
        <w:rPr>
          <w:rFonts w:hint="default"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hint="default"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hint="default" w:ascii="宋体" w:hAnsi="宋体" w:eastAsia="宋体" w:cs="宋体"/>
          <w:color w:val="000000"/>
          <w:spacing w:val="8"/>
          <w:sz w:val="24"/>
          <w:szCs w:val="24"/>
          <w:lang w:val="en-US" w:eastAsia="en-US" w:bidi="ar-SA"/>
        </w:rPr>
        <w:t xml:space="preserve">图纸。</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十八</w:t>
      </w:r>
      <w:r>
        <w:rPr>
          <w:rFonts w:hint="default" w:ascii="宋体" w:hAnsi="宋体" w:eastAsia="宋体" w:cs="宋体"/>
          <w:b/>
          <w:bCs/>
          <w:color w:val="000000"/>
          <w:spacing w:val="8"/>
          <w:sz w:val="24"/>
          <w:szCs w:val="24"/>
          <w:lang w:val="en-US" w:eastAsia="en-US" w:bidi="ar-SA"/>
        </w:rPr>
        <w:t xml:space="preserve">、</w:t>
      </w:r>
      <w:r>
        <w:rPr>
          <w:rFonts w:hint="default" w:ascii="宋体" w:hAnsi="宋体" w:eastAsia="宋体" w:cs="宋体"/>
          <w:color w:val="000000"/>
          <w:spacing w:val="8"/>
          <w:sz w:val="24"/>
          <w:szCs w:val="24"/>
          <w:lang w:val="en-US" w:eastAsia="en-US" w:bidi="ar-SA"/>
        </w:rPr>
        <w:t xml:space="preserve">技术培训甲方认为可以培训的前一周推荐培训计划、提供资料、培训后能熟练操作、了解构造原理、日常维护、排除一般故障。</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hint="default" w:ascii="宋体" w:hAnsi="宋体" w:eastAsia="宋体" w:cs="宋体"/>
          <w:b/>
          <w:bCs/>
          <w:color w:val="000000"/>
          <w:spacing w:val="8"/>
          <w:sz w:val="24"/>
          <w:szCs w:val="24"/>
          <w:lang w:val="en-US" w:eastAsia="en-US" w:bidi="ar-SA"/>
        </w:rPr>
        <w:t xml:space="preserve">、项目负责人及专职安全员：</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项目负责人姓名：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hint="default" w:ascii="宋体" w:hAnsi="宋体" w:eastAsia="宋体" w:cs="宋体"/>
          <w:color w:val="000000"/>
          <w:spacing w:val="8"/>
          <w:sz w:val="24"/>
          <w:szCs w:val="24"/>
          <w:lang w:val="en-US" w:eastAsia="en-US" w:bidi="ar-SA"/>
        </w:rPr>
        <w:t xml:space="preserve"> ，注册编号：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专职安全员姓名：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二十、</w:t>
      </w:r>
      <w:r>
        <w:rPr>
          <w:rFonts w:hint="eastAsia" w:ascii="宋体" w:hAnsi="宋体" w:eastAsia="宋体" w:cs="宋体"/>
          <w:b/>
          <w:bCs/>
          <w:color w:val="000000"/>
          <w:sz w:val="24"/>
          <w:szCs w:val="24"/>
        </w:rPr>
        <w:t xml:space="preserve">其它</w:t>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eastAsia="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CN"/>
        </w:rPr>
        <w:t xml:space="preserve">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（下页为合同签署页）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账 号：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签订日期： </w:t>
      </w:r>
      <w:r/>
    </w:p>
    <w:p>
      <w:pPr>
        <w:ind w:firstLine="60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3"/>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jc w:val="both"/>
        <w:spacing w:line="360" w:lineRule="auto"/>
        <w:widowControl/>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中标</w:t>
      </w:r>
      <w:r>
        <w:rPr>
          <w:rFonts w:hint="eastAsia" w:ascii="宋体" w:hAnsi="宋体" w:eastAsia="宋体" w:cs="宋体"/>
          <w:color w:val="000000"/>
          <w:sz w:val="24"/>
        </w:rPr>
        <w:t xml:space="preserve">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3" w:name="_Toc324452802"/>
      <w:r/>
      <w:bookmarkEnd w:id="3"/>
      <w:r/>
      <w:bookmarkStart w:id="4" w:name="_Toc322457054"/>
      <w:r/>
      <w:bookmarkEnd w:id="4"/>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一、本项目不属于专门面向中小微企业采购的项目，且本项目采购非进口产品。</w:t>
      </w:r>
      <w:r/>
    </w:p>
    <w:p>
      <w:pPr>
        <w:ind w:firstLine="482"/>
        <w:jc w:val="left"/>
        <w:spacing w:line="360" w:lineRule="auto"/>
        <w:rPr>
          <w:rFonts w:hint="default" w:ascii="宋体" w:hAnsi="宋体" w:eastAsia="宋体" w:cs="宋体"/>
          <w:color w:val="auto"/>
          <w:sz w:val="24"/>
        </w:rPr>
      </w:pPr>
      <w:r>
        <w:rPr>
          <w:rFonts w:hint="eastAsia" w:ascii="宋体" w:hAnsi="宋体" w:eastAsia="宋体" w:cs="宋体"/>
          <w:b/>
          <w:bCs/>
          <w:color w:val="000000"/>
          <w:sz w:val="24"/>
        </w:rPr>
        <w:t xml:space="preserve">二、本项目不接受超过人民币</w:t>
      </w:r>
      <w:r>
        <w:rPr>
          <w:rFonts w:hint="eastAsia" w:ascii="宋体" w:hAnsi="宋体" w:eastAsia="宋体" w:cs="宋体"/>
          <w:b/>
          <w:bCs/>
          <w:color w:val="000000"/>
          <w:sz w:val="24"/>
          <w:u w:val="single"/>
        </w:rPr>
        <w:t xml:space="preserve">3000</w:t>
      </w:r>
      <w:r>
        <w:rPr>
          <w:rFonts w:hint="eastAsia" w:ascii="宋体" w:hAnsi="宋体" w:eastAsia="宋体" w:cs="宋体"/>
          <w:b/>
          <w:bCs/>
          <w:color w:val="000000"/>
          <w:sz w:val="24"/>
        </w:rPr>
        <w:t xml:space="preserve">万元（采购项目预算金额）的投标报价。</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三、项目概况</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1、采购人：徐州市云龙区城市管理局。</w:t>
      </w:r>
      <w:r/>
    </w:p>
    <w:p>
      <w:pPr>
        <w:ind w:firstLine="480"/>
        <w:jc w:val="left"/>
        <w:spacing w:line="360" w:lineRule="auto"/>
        <w:rPr>
          <w:rFonts w:hint="default" w:ascii="宋体" w:hAnsi="宋体" w:eastAsia="宋体" w:cs="宋体"/>
          <w:sz w:val="24"/>
        </w:rPr>
      </w:pPr>
      <w:r>
        <w:rPr>
          <w:rFonts w:hint="eastAsia" w:ascii="宋体" w:hAnsi="宋体" w:eastAsia="宋体" w:cs="宋体"/>
          <w:color w:val="000000"/>
          <w:sz w:val="24"/>
        </w:rPr>
        <w:t xml:space="preserve">2、项目名称</w:t>
      </w:r>
      <w:r>
        <w:rPr>
          <w:rFonts w:hint="eastAsia" w:ascii="宋体" w:hAnsi="宋体" w:eastAsia="宋体" w:cs="宋体"/>
          <w:sz w:val="24"/>
        </w:rPr>
        <w:t xml:space="preserve">：</w:t>
      </w:r>
      <w:r>
        <w:rPr>
          <w:rFonts w:hint="eastAsia" w:ascii="宋体" w:hAnsi="宋体" w:eastAsia="宋体" w:cs="宋体"/>
          <w:bCs/>
          <w:sz w:val="24"/>
        </w:rPr>
        <w:t xml:space="preserve">徐州市云龙区垃圾资源化转运及处理建设项目-垃圾转运设施采购</w:t>
      </w:r>
      <w:r>
        <w:rPr>
          <w:rFonts w:hint="eastAsia" w:ascii="宋体" w:hAnsi="宋体" w:eastAsia="宋体" w:cs="宋体"/>
          <w:sz w:val="24"/>
        </w:rPr>
        <w:t xml:space="preserve">。</w:t>
      </w:r>
      <w:r/>
    </w:p>
    <w:p>
      <w:pPr>
        <w:ind w:firstLine="480"/>
        <w:jc w:val="left"/>
        <w:spacing w:line="360" w:lineRule="auto"/>
        <w:rPr>
          <w:rFonts w:hint="default" w:ascii="宋体" w:hAnsi="宋体" w:eastAsia="宋体" w:cs="宋体"/>
          <w:sz w:val="24"/>
        </w:rPr>
      </w:pPr>
      <w:r>
        <w:rPr>
          <w:rFonts w:hint="eastAsia" w:ascii="宋体" w:hAnsi="宋体" w:eastAsia="宋体" w:cs="宋体"/>
          <w:sz w:val="24"/>
        </w:rPr>
        <w:t xml:space="preserve">3、采购包划分：本项目共分为1个采购包。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4、项目概况：</w:t>
      </w:r>
      <w:r>
        <w:rPr>
          <w:rFonts w:hint="eastAsia" w:ascii="宋体" w:hAnsi="宋体" w:eastAsia="宋体" w:cs="宋体"/>
          <w:sz w:val="24"/>
        </w:rPr>
        <w:t xml:space="preserve">垃圾转运</w:t>
      </w:r>
      <w:r>
        <w:rPr>
          <w:rFonts w:hint="eastAsia" w:ascii="宋体" w:hAnsi="宋体" w:eastAsia="宋体" w:cs="宋体"/>
          <w:sz w:val="24"/>
          <w:lang w:val="en-US" w:eastAsia="zh-CN"/>
        </w:rPr>
        <w:t xml:space="preserve">站设计总</w:t>
      </w:r>
      <w:r>
        <w:rPr>
          <w:rFonts w:hint="eastAsia" w:ascii="宋体" w:hAnsi="宋体" w:eastAsia="宋体" w:cs="宋体"/>
          <w:sz w:val="24"/>
        </w:rPr>
        <w:t xml:space="preserve">规模1500t/d，其中生活垃圾转运规模1200t/d，厨余垃圾转运规模300t/d。</w:t>
      </w:r>
      <w:r/>
    </w:p>
    <w:p>
      <w:pPr>
        <w:ind w:firstLine="482"/>
        <w:spacing w:line="360" w:lineRule="auto"/>
        <w:rPr>
          <w:rFonts w:hint="default" w:ascii="宋体" w:hAnsi="宋体" w:eastAsia="宋体" w:cs="宋体"/>
          <w:b/>
          <w:bCs/>
          <w:color w:val="auto"/>
          <w:sz w:val="24"/>
        </w:rPr>
      </w:pPr>
      <w:r>
        <w:rPr>
          <w:rFonts w:hint="eastAsia" w:ascii="宋体" w:hAnsi="宋体" w:eastAsia="宋体" w:cs="宋体"/>
          <w:b/>
          <w:bCs/>
          <w:color w:val="auto"/>
          <w:sz w:val="24"/>
        </w:rPr>
        <w:t xml:space="preserve">本次招标规模</w:t>
      </w:r>
      <w:r>
        <w:rPr>
          <w:rFonts w:hint="eastAsia" w:ascii="宋体" w:hAnsi="宋体" w:eastAsia="宋体" w:cs="宋体"/>
          <w:b/>
          <w:bCs/>
          <w:color w:val="auto"/>
          <w:sz w:val="24"/>
          <w:lang w:val="en-US" w:eastAsia="zh-CN"/>
        </w:rPr>
        <w:t xml:space="preserve">为</w:t>
      </w:r>
      <w:r>
        <w:rPr>
          <w:rFonts w:hint="eastAsia" w:ascii="宋体" w:hAnsi="宋体" w:eastAsia="宋体" w:cs="宋体"/>
          <w:b/>
          <w:bCs/>
          <w:color w:val="auto"/>
          <w:sz w:val="24"/>
        </w:rPr>
        <w:t xml:space="preserve">750t/d，其中生活垃圾转运规模600t/d，厨余垃圾转运规模150t/d。</w:t>
      </w:r>
      <w:r/>
    </w:p>
    <w:p>
      <w:pPr>
        <w:ind w:right="105"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5、招标范围：</w:t>
      </w:r>
      <w:r>
        <w:rPr>
          <w:rFonts w:hint="eastAsia" w:ascii="宋体" w:hAnsi="宋体" w:eastAsia="宋体" w:cs="宋体"/>
          <w:sz w:val="24"/>
          <w:highlight w:val="none"/>
        </w:rPr>
        <w:t xml:space="preserve">垃圾压缩转运设备系统的工艺方案设计、系统设备制造、</w:t>
      </w:r>
      <w:r>
        <w:rPr>
          <w:rFonts w:hint="eastAsia" w:ascii="宋体" w:hAnsi="宋体" w:eastAsia="宋体" w:cs="宋体"/>
          <w:sz w:val="24"/>
          <w:highlight w:val="none"/>
          <w:lang w:val="en-US" w:eastAsia="zh-CN"/>
        </w:rPr>
        <w:t xml:space="preserve">安装调试直至最终</w:t>
      </w:r>
      <w:r>
        <w:rPr>
          <w:rFonts w:hint="eastAsia" w:ascii="宋体" w:hAnsi="宋体" w:eastAsia="宋体" w:cs="宋体"/>
          <w:sz w:val="24"/>
          <w:highlight w:val="none"/>
        </w:rPr>
        <w:t xml:space="preserve">系统正常运行。</w:t>
      </w:r>
      <w:r>
        <w:rPr>
          <w:rFonts w:hint="eastAsia" w:ascii="宋体" w:hAnsi="宋体" w:eastAsia="宋体" w:cs="宋体"/>
          <w:sz w:val="24"/>
        </w:rPr>
        <w:t xml:space="preserve">本项目为一站式交钥匙工程。</w:t>
      </w:r>
      <w:r>
        <w:rPr>
          <w:rFonts w:hint="eastAsia" w:ascii="宋体" w:hAnsi="宋体" w:eastAsia="宋体" w:cs="宋体"/>
          <w:sz w:val="24"/>
          <w:lang w:val="en-US" w:eastAsia="zh-CN"/>
        </w:rPr>
        <w:t xml:space="preserve">包含以下内容：</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须负责本项目垃圾压缩转运设备系统招标范围内工艺、设备及其配套电气、自控设备及材料的集成、供货、安装、调试及其它后续相关服务，并保证垃圾压缩转运设备系统的垃圾处理量和技术参数达到相应要求。</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应提供满足本工程项目对垃圾压缩转运处理量和技术参数要求的工艺及成套压缩设备、车辆、箱体、称重设备、控制系统、保洁设备、维修设备等，还应包括附属系统及附属配件、安装所需附件材料。</w:t>
      </w:r>
      <w:r/>
    </w:p>
    <w:p>
      <w:pPr>
        <w:ind w:right="105" w:firstLine="480"/>
        <w:spacing w:line="360" w:lineRule="auto"/>
        <w:rPr>
          <w:rFonts w:hint="default" w:ascii="宋体" w:hAnsi="宋体" w:eastAsia="宋体" w:cs="宋体"/>
          <w:sz w:val="24"/>
        </w:rPr>
      </w:pPr>
      <w:r>
        <w:rPr>
          <w:rFonts w:hint="eastAsia" w:ascii="宋体" w:hAnsi="宋体" w:eastAsia="宋体" w:cs="宋体"/>
          <w:sz w:val="24"/>
        </w:rPr>
        <w:t xml:space="preserve">系统成套设备应按技术规范对所供设备各方面的性能、效果以及产品质量负责。不论本技术规范是否指明，保证系统正常运行必须的设备和附件供应是供应商的职责。系统成套设备应按技术规范对所供设备各方面的性能、效果以及产品质量负责。</w:t>
      </w:r>
      <w:r/>
    </w:p>
    <w:p>
      <w:pPr>
        <w:numPr>
          <w:ilvl w:val="0"/>
          <w:numId w:val="4"/>
        </w:numPr>
        <w:ind w:firstLine="480"/>
        <w:spacing w:line="360" w:lineRule="auto"/>
        <w:rPr>
          <w:rFonts w:hint="default" w:ascii="宋体" w:hAnsi="宋体" w:eastAsia="宋体" w:cs="宋体"/>
          <w:sz w:val="24"/>
        </w:rPr>
      </w:pPr>
      <w:r>
        <w:rPr>
          <w:rFonts w:hint="eastAsia" w:ascii="宋体" w:hAnsi="宋体" w:eastAsia="宋体" w:cs="宋体"/>
          <w:sz w:val="24"/>
        </w:rPr>
        <w:t xml:space="preserve">供货期(含安装调试工期）：150 日历天，签订合同且收到采购人通知后 150 日历天内完成所有设备供货、安装、调试；保证本项目系统的全面试运行。（具体根据工程进度及采购人要求为准）。</w:t>
      </w:r>
      <w:r/>
    </w:p>
    <w:p>
      <w:pPr>
        <w:numPr>
          <w:ilvl w:val="0"/>
          <w:numId w:val="4"/>
        </w:numPr>
        <w:ind w:firstLine="480"/>
        <w:spacing w:line="360" w:lineRule="auto"/>
        <w:rPr>
          <w:rFonts w:hint="default" w:ascii="宋体" w:hAnsi="宋体" w:eastAsia="宋体" w:cs="宋体"/>
          <w:sz w:val="24"/>
        </w:rPr>
      </w:pPr>
      <w:r>
        <w:rPr>
          <w:rFonts w:hint="eastAsia" w:ascii="宋体" w:hAnsi="宋体" w:eastAsia="宋体" w:cs="宋体"/>
          <w:sz w:val="24"/>
        </w:rPr>
        <w:t xml:space="preserve">质保期：一年。</w:t>
      </w:r>
      <w:r/>
    </w:p>
    <w:p>
      <w:pPr>
        <w:ind w:firstLine="480"/>
        <w:jc w:val="left"/>
        <w:spacing w:line="360" w:lineRule="auto"/>
        <w:rPr>
          <w:rFonts w:hint="default" w:ascii="宋体" w:hAnsi="宋体" w:eastAsia="宋体" w:cs="宋体"/>
          <w:b/>
          <w:color w:val="000000"/>
          <w:sz w:val="36"/>
          <w:szCs w:val="36"/>
        </w:rPr>
      </w:pPr>
      <w:r>
        <w:rPr>
          <w:rFonts w:hint="eastAsia" w:ascii="宋体" w:hAnsi="宋体" w:eastAsia="宋体" w:cs="宋体"/>
          <w:b/>
          <w:color w:val="000000"/>
          <w:sz w:val="24"/>
        </w:rPr>
        <w:t xml:space="preserve">四、基本要求：</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default" w:ascii="宋体" w:hAnsi="宋体" w:eastAsia="宋体" w:cs="宋体"/>
        </w:rPr>
      </w:pPr>
      <w:r>
        <w:rPr>
          <w:rFonts w:hint="eastAsia" w:ascii="宋体" w:hAnsi="宋体" w:eastAsia="宋体" w:cs="宋体"/>
          <w:color w:val="000000"/>
          <w:sz w:val="24"/>
        </w:rPr>
        <w:t xml:space="preserve">2.投标人应保证采购人在使用其所供货物时不受第三方提出侵犯其专利权、著作权和工业产权等知识产权的起诉。一旦出现侵权，一律由投标人承担全部责任。同时，供应商对采购人采购的货物所涉及的技术、产能等信息负有保密义务。</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3.投标人中标后须与采购人在投标产品的“功能配置、技术要求等”方面及时交底沟通；开始制造产品之前，采购人有权要求中标人对产品进行微调，最终的产品须经采购人确认同意。</w:t>
      </w:r>
      <w:r/>
    </w:p>
    <w:p>
      <w:pPr>
        <w:ind w:firstLine="482"/>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五、技术标准、规范</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本招标文件所列的技术标准、规范供投标人参考，但不局限于这些标准、规范。设备所用的标准、规范应采用现行最新版本。若投标人采用非本招标文件所列的标准、规范，应详细列出该标准、规范及相应的参数标准、以作为评标委员会评审的依据。采用的主要标准和规范有：</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1)《生活垃圾转运站技术规范》（CJJ/T 47 -2016）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2)《生活垃圾转运站运行维护技术标准》CJJ/T 109‑2023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3)《生活垃圾转运站工程项目建设标准》（建标117-2009）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4)《生活垃圾转运站评价标准》（CJJ/T156-2010）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5)《生活垃圾转运站压缩机》（CJ/T 338--2010）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6)《城镇环境卫生设施设置标准》（CJJ27-2005）</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7)《供配电系统设计规范》GB50052-2009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8)《工业企业设计卫生标准》GBZ1-2010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9)《环境空气质量标准》GB3095-2026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10)《大气污染物综合排放标准》（GB16297-1996）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11)《大气污染物综合排放标准》DB32/4041‑2021</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12)《水污染物综合排放标准》（GB8978-1996）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13)《南四湖流域（江苏区域）水污染物综合排放标准》DB32/4576‑2023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14)《声环境质量标准》GB3096-2008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15)《工业企业厂界环境噪声排放标准》GB12348-2008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16)《恶臭污染物排放标准》（GB14554-93）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17)《机动车运行安全技术条件》GB7258-2017</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18)《道路车辆外廓尺寸、轴荷及质量限值》GB1589-2016</w:t>
      </w:r>
      <w:r/>
    </w:p>
    <w:p>
      <w:pPr>
        <w:ind w:firstLine="420"/>
        <w:spacing w:line="360" w:lineRule="auto"/>
        <w:rPr>
          <w:rFonts w:hint="default" w:ascii="宋体" w:hAnsi="宋体" w:eastAsia="宋体" w:cs="宋体"/>
          <w:color w:val="000000"/>
          <w:sz w:val="24"/>
        </w:rPr>
      </w:pPr>
      <w:r>
        <w:rPr>
          <w:rFonts w:hint="eastAsia" w:ascii="Calibri" w:hAnsi="Calibri" w:eastAsia="宋体" w:cs="Times New Roman"/>
        </w:rPr>
        <w:t xml:space="preserve">19)《城市生活垃圾处理及污染防治政策》（建城[2002]20号）</w:t>
      </w:r>
      <w:r/>
    </w:p>
    <w:p>
      <w:pPr>
        <w:ind w:firstLine="482"/>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六、采购清单及技术要求：</w:t>
      </w:r>
      <w:r/>
    </w:p>
    <w:p>
      <w:pPr>
        <w:ind w:firstLine="482"/>
        <w:spacing w:line="360" w:lineRule="auto"/>
        <w:rPr>
          <w:rFonts w:hint="default" w:ascii="宋体" w:hAnsi="宋体" w:eastAsia="宋体" w:cs="宋体"/>
          <w:bCs/>
          <w:color w:val="000000"/>
          <w:sz w:val="24"/>
        </w:rPr>
      </w:pPr>
      <w:r>
        <w:rPr>
          <w:rFonts w:hint="eastAsia" w:ascii="宋体" w:hAnsi="宋体" w:eastAsia="宋体" w:cs="宋体"/>
          <w:b/>
          <w:color w:val="000000"/>
          <w:sz w:val="24"/>
        </w:rPr>
        <w:t xml:space="preserve">（一）采购清单：</w:t>
      </w:r>
      <w:r>
        <w:rPr>
          <w:rFonts w:hint="eastAsia" w:ascii="宋体" w:hAnsi="宋体" w:eastAsia="宋体" w:cs="宋体"/>
          <w:bCs/>
          <w:color w:val="000000"/>
          <w:sz w:val="24"/>
        </w:rPr>
        <w:t xml:space="preserve">供应商应依据本</w:t>
      </w:r>
      <w:r>
        <w:rPr>
          <w:rFonts w:hint="eastAsia" w:ascii="宋体" w:hAnsi="宋体" w:eastAsia="宋体" w:cs="宋体"/>
          <w:bCs/>
          <w:color w:val="000000"/>
          <w:sz w:val="24"/>
          <w:lang w:eastAsia="zh-CN"/>
        </w:rPr>
        <w:t xml:space="preserve">清单</w:t>
      </w:r>
      <w:r>
        <w:rPr>
          <w:rFonts w:hint="eastAsia" w:ascii="宋体" w:hAnsi="宋体" w:eastAsia="宋体" w:cs="宋体"/>
          <w:bCs/>
          <w:color w:val="000000"/>
          <w:sz w:val="24"/>
        </w:rPr>
        <w:t xml:space="preserve">所</w:t>
      </w:r>
      <w:r>
        <w:rPr>
          <w:rFonts w:hint="eastAsia" w:ascii="宋体" w:hAnsi="宋体" w:eastAsia="宋体" w:cs="宋体"/>
          <w:bCs/>
          <w:color w:val="000000"/>
          <w:sz w:val="24"/>
          <w:lang w:eastAsia="zh-CN"/>
        </w:rPr>
        <w:t xml:space="preserve">列</w:t>
      </w:r>
      <w:r>
        <w:rPr>
          <w:rFonts w:hint="eastAsia" w:ascii="宋体" w:hAnsi="宋体" w:eastAsia="宋体" w:cs="宋体"/>
          <w:bCs/>
          <w:color w:val="000000"/>
          <w:sz w:val="24"/>
        </w:rPr>
        <w:t xml:space="preserve">的设备和规格、技术要求、设计和制造标准，提供优质全新的产品。</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090"/>
        <w:gridCol w:w="1953"/>
        <w:gridCol w:w="1584"/>
      </w:tblGrid>
      <w:tr>
        <w:trPr>
          <w:jc w:val="center"/>
          <w:trHeight w:val="731"/>
        </w:trPr>
        <w:tc>
          <w:tcPr>
            <w:shd w:val="clear" w:color="auto" w:fill="auto"/>
            <w:tcW w:w="68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序号</w:t>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设备名称</w:t>
            </w:r>
            <w:r/>
          </w:p>
        </w:tc>
        <w:tc>
          <w:tcPr>
            <w:tcW w:w="1105"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数量（</w:t>
            </w:r>
            <w:r>
              <w:rPr>
                <w:rFonts w:hint="eastAsia" w:ascii="宋体" w:hAnsi="宋体" w:eastAsia="宋体" w:cs="宋体"/>
                <w:b/>
                <w:szCs w:val="21"/>
              </w:rPr>
              <w:t xml:space="preserve">台套</w:t>
            </w:r>
            <w:r>
              <w:rPr>
                <w:rFonts w:hint="eastAsia" w:ascii="宋体" w:hAnsi="宋体" w:eastAsia="宋体" w:cs="宋体"/>
                <w:b/>
                <w:szCs w:val="21"/>
                <w:lang w:val="zh-CN"/>
              </w:rPr>
              <w:t xml:space="preserve">）</w:t>
            </w:r>
            <w:r/>
          </w:p>
        </w:tc>
        <w:tc>
          <w:tcPr>
            <w:tcW w:w="896"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备注</w:t>
            </w:r>
            <w:r/>
          </w:p>
        </w:tc>
      </w:tr>
      <w:tr>
        <w:trPr>
          <w:jc w:val="center"/>
          <w:trHeight w:val="553"/>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eastAsia" w:ascii="宋体" w:hAnsi="宋体" w:eastAsia="宋体" w:cs="宋体"/>
                <w:b/>
                <w:bCs/>
                <w:color w:val="000000"/>
                <w:sz w:val="22"/>
                <w:szCs w:val="22"/>
                <w:lang w:val="zh-CN" w:bidi="ar"/>
              </w:rPr>
              <w:t xml:space="preserve">水平直压式压缩系统</w:t>
            </w:r>
            <w:r/>
          </w:p>
        </w:tc>
        <w:tc>
          <w:tcPr>
            <w:tcW w:w="1105"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水平直压式垃圾压缩机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推料机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箱体移位装置</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szCs w:val="21"/>
                <w:highlight w:val="yellow"/>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rPr>
                <w:rFonts w:hint="default" w:ascii="宋体" w:hAnsi="宋体" w:eastAsia="宋体" w:cs="宋体"/>
                <w:color w:val="000000"/>
                <w:szCs w:val="21"/>
              </w:rPr>
            </w:pPr>
            <w:r>
              <w:rPr>
                <w:rFonts w:hint="default" w:ascii="宋体" w:hAnsi="宋体" w:eastAsia="宋体" w:cs="宋体"/>
                <w:color w:val="000000"/>
                <w:szCs w:val="21"/>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其他垃圾集装箱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17</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水平站上位机控制系统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竖直直压式压缩系统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r>
      <w:tr>
        <w:trPr>
          <w:jc w:val="center"/>
          <w:trHeight w:val="18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竖直直压式压缩机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箱体变位机</w:t>
            </w:r>
            <w:r/>
          </w:p>
        </w:tc>
        <w:tc>
          <w:tcPr>
            <w:tcW w:w="1105" w:type="pct"/>
            <w:vAlign w:val="center"/>
            <w:textDirection w:val="lrTb"/>
            <w:noWrap w:val="false"/>
          </w:tcPr>
          <w:p>
            <w:pPr>
              <w:jc w:val="center"/>
              <w:spacing w:beforeAutospacing="1" w:afterAutospacing="1"/>
              <w:widowControl/>
              <w:rPr>
                <w:rFonts w:hint="eastAsia" w:ascii="宋体" w:hAnsi="宋体" w:eastAsia="宋体" w:cs="宋体"/>
                <w:szCs w:val="21"/>
                <w:lang w:eastAsia="zh-CN"/>
              </w:rPr>
            </w:pPr>
            <w:r>
              <w:rPr>
                <w:rFonts w:hint="eastAsia" w:ascii="宋体" w:hAnsi="宋体" w:eastAsia="宋体" w:cs="宋体"/>
                <w:color w:val="auto"/>
                <w:sz w:val="20"/>
                <w:szCs w:val="20"/>
                <w:lang w:val="en-US" w:eastAsia="zh-CN"/>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厨余垃圾集装箱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3</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垃圾转运车（燃油车）</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5"/>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其他辅助设备</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视频监视系统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交通指挥系统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Calibri" w:hAnsi="Calibri" w:eastAsia="宋体" w:cs="Times New Roman"/>
                <w:szCs w:val="21"/>
                <w:lang w:bidi="ar"/>
              </w:rPr>
            </w:pPr>
            <w:r>
              <w:rPr>
                <w:rFonts w:hint="eastAsia" w:ascii="宋体" w:hAnsi="宋体" w:eastAsia="宋体" w:cs="宋体"/>
                <w:color w:val="000000"/>
                <w:szCs w:val="21"/>
                <w:lang w:bidi="ar"/>
              </w:rPr>
              <w:t xml:space="preserve">语音广播系统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298"/>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rPr>
              <w:t xml:space="preserve">AI安全预警系统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大屏显示系统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称重计量系统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81"/>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真空吸污系统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壁挂式高压清洗机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驾驶式洗地机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1"/>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自动洗车机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喷雾式除臭机器人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高空作业平台</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维修工具包、备份备件</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快速卷帘门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10</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铝合金硬质卷帘门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6"/>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风幕机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sz w:val="22"/>
          <w:szCs w:val="32"/>
        </w:rPr>
        <w:t xml:space="preserve">（二）设备主要技术参数性能要求</w:t>
      </w:r>
      <w:r>
        <w:rPr>
          <w:rFonts w:hint="eastAsia" w:ascii="宋体" w:hAnsi="宋体" w:eastAsia="宋体" w:cs="宋体"/>
          <w:b/>
          <w:color w:val="ff0000"/>
          <w:sz w:val="22"/>
          <w:szCs w:val="32"/>
          <w:lang w:eastAsia="zh-CN"/>
        </w:rPr>
        <w:t xml:space="preserve">（</w:t>
      </w:r>
      <w:r>
        <w:rPr>
          <w:rFonts w:ascii="SimSun" w:hAnsi="SimSun" w:eastAsia="SimSun" w:cs="SimSun"/>
          <w:b/>
          <w:color w:val="ff0000"/>
          <w:sz w:val="22"/>
        </w:rPr>
        <w:t xml:space="preserve">带“★”是实质性条款</w:t>
      </w:r>
      <w:r>
        <w:rPr>
          <w:rFonts w:hint="eastAsia" w:ascii="宋体" w:hAnsi="宋体" w:eastAsia="宋体" w:cs="宋体"/>
          <w:b/>
          <w:color w:val="ff0000"/>
          <w:sz w:val="22"/>
          <w:szCs w:val="32"/>
          <w:lang w:eastAsia="zh-CN"/>
        </w:rPr>
        <w:t xml:space="preserve">，不允许负偏离，否则作为无效标书处理。）</w:t>
      </w:r>
      <w:r>
        <w:rPr>
          <w:sz w:val="22"/>
        </w:rPr>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lang w:val="zh-CN"/>
        </w:rPr>
        <w:t xml:space="preserve">投标人需根</w:t>
      </w:r>
      <w:r>
        <w:rPr>
          <w:rFonts w:hint="eastAsia" w:ascii="宋体" w:hAnsi="宋体" w:eastAsia="宋体" w:cs="宋体"/>
          <w:sz w:val="22"/>
          <w:szCs w:val="22"/>
        </w:rPr>
        <w:t xml:space="preserve">据招标文件要求提供设备，并对所提供设备的设计、配套选型、连接、质量等负全部责任。</w:t>
      </w:r>
      <w:r/>
    </w:p>
    <w:p>
      <w:pPr>
        <w:ind w:firstLine="480"/>
        <w:spacing w:line="360" w:lineRule="auto"/>
        <w:rPr>
          <w:rFonts w:hint="default" w:ascii="宋体" w:hAnsi="宋体" w:eastAsia="宋体" w:cs="宋体"/>
          <w:sz w:val="22"/>
          <w:szCs w:val="22"/>
        </w:rPr>
      </w:pPr>
      <w:r>
        <w:rPr>
          <w:rFonts w:hint="eastAsia" w:ascii="宋体" w:hAnsi="宋体" w:eastAsia="宋体" w:cs="宋体"/>
          <w:b/>
          <w:bCs/>
          <w:sz w:val="22"/>
          <w:szCs w:val="22"/>
        </w:rPr>
        <w:t xml:space="preserve">投标人在投标技术文件中应对设备进行详细的技术描述，对招标条件的技术要求逐条响应，并详细填写偏离表；</w:t>
      </w:r>
      <w:r>
        <w:rPr>
          <w:rFonts w:hint="eastAsia" w:ascii="宋体" w:hAnsi="宋体" w:eastAsia="宋体" w:cs="宋体"/>
          <w:sz w:val="22"/>
          <w:szCs w:val="22"/>
        </w:rPr>
        <w:t xml:space="preserve">投标人负责提供满足工作要求的成套设备，供货必须完整、合理。</w:t>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rPr>
        <w:t xml:space="preserve">投标人中标后，还须提供设备培训、安装、调试、试运行过程中的相关技术服务。</w:t>
      </w:r>
      <w:r/>
    </w:p>
    <w:p>
      <w:pPr>
        <w:numPr>
          <w:ilvl w:val="1"/>
          <w:numId w:val="0"/>
        </w:numPr>
        <w:rPr>
          <w:rFonts w:hint="default" w:ascii="宋体" w:hAnsi="宋体" w:eastAsia="宋体" w:cs="宋体"/>
          <w:b/>
          <w:color w:val="000000"/>
          <w:sz w:val="22"/>
          <w:szCs w:val="22"/>
        </w:rPr>
        <w:outlineLvl w:val="1"/>
      </w:pPr>
      <w:r>
        <w:rPr>
          <w:rFonts w:hint="eastAsia" w:ascii="宋体" w:hAnsi="宋体" w:eastAsia="宋体" w:cs="宋体"/>
          <w:b/>
          <w:color w:val="000000"/>
          <w:sz w:val="24"/>
          <w:szCs w:val="22"/>
        </w:rPr>
        <w:t xml:space="preserve">1.</w:t>
      </w:r>
      <w:r>
        <w:rPr>
          <w:rFonts w:hint="eastAsia" w:ascii="宋体" w:hAnsi="宋体" w:eastAsia="宋体" w:cs="宋体"/>
          <w:b/>
          <w:color w:val="000000"/>
          <w:sz w:val="22"/>
          <w:szCs w:val="22"/>
        </w:rPr>
        <w:t xml:space="preserve">水平直压式垃圾压缩系统</w:t>
      </w:r>
      <w:r/>
    </w:p>
    <w:p>
      <w:pPr>
        <w:numPr>
          <w:ilvl w:val="2"/>
          <w:numId w:val="0"/>
        </w:numPr>
        <w:keepLines/>
        <w:keepNext/>
        <w:spacing w:before="320" w:after="200"/>
        <w:rPr>
          <w:rFonts w:hint="default" w:ascii="宋体" w:hAnsi="宋体" w:eastAsia="宋体" w:cs="宋体"/>
          <w:b/>
          <w:bCs/>
          <w:sz w:val="22"/>
        </w:rPr>
        <w:outlineLvl w:val="2"/>
      </w:pPr>
      <w:r>
        <w:rPr>
          <w:rFonts w:hint="eastAsia" w:ascii="宋体" w:hAnsi="宋体" w:eastAsia="宋体" w:cs="宋体"/>
          <w:color w:val="000000"/>
          <w:sz w:val="22"/>
        </w:rPr>
        <w:t xml:space="preserve">1.1.</w:t>
      </w:r>
      <w:r>
        <w:rPr>
          <w:rFonts w:hint="eastAsia" w:ascii="宋体" w:hAnsi="宋体" w:eastAsia="宋体" w:cs="宋体"/>
          <w:b/>
          <w:bCs/>
          <w:sz w:val="22"/>
        </w:rPr>
        <w:t xml:space="preserve">水平压缩机</w:t>
      </w:r>
      <w:r/>
    </w:p>
    <w:p>
      <w:pPr>
        <w:numPr>
          <w:ilvl w:val="3"/>
          <w:numId w:val="0"/>
        </w:numPr>
        <w:keepLines/>
        <w:keepNext/>
        <w:spacing w:before="320" w:after="200"/>
        <w:rPr>
          <w:rFonts w:hint="default" w:ascii="宋体" w:hAnsi="宋体" w:eastAsia="宋体" w:cs="宋体"/>
          <w:sz w:val="22"/>
        </w:rPr>
        <w:outlineLvl w:val="3"/>
      </w:pPr>
      <w:r>
        <w:rPr>
          <w:rFonts w:hint="eastAsia" w:ascii="宋体" w:hAnsi="宋体" w:eastAsia="宋体" w:cs="宋体"/>
          <w:color w:val="000000"/>
          <w:sz w:val="22"/>
        </w:rPr>
        <w:t xml:space="preserve">1.1.1.</w:t>
      </w:r>
      <w:r>
        <w:rPr>
          <w:rFonts w:hint="eastAsia" w:ascii="宋体" w:hAnsi="宋体" w:eastAsia="宋体" w:cs="宋体"/>
          <w:sz w:val="22"/>
        </w:rPr>
        <w:t xml:space="preserve">概述</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水平直压式垃圾压缩机（以下简称压缩机）是垃圾转运站的核心工艺设备，主要用于其他垃圾的装载与压缩。它和卸料槽及推料机、箱体平移装置、电气系统、液压系统等一起共同组成一套完整的垃圾压缩系统。</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从卸料槽接受垃圾，压缩腔内垃圾到达一定容量时，压缩机压缩头自动将垃圾压入集装箱内，并对集装箱垃圾装载量进行容量和压力控制，当集装箱内垃圾达到设定装载量时，压缩机自动停止压缩；压缩过程的渗滤液进行有效收集，然后通过渗滤液收集系统，将渗滤液输送至站内污水收集池。整个过程密闭，无污水外溢。压缩设备通过闸门装置、箱体锁紧装置、推拉装置完成和集装箱的自动对接和分离工作。</w:t>
      </w:r>
      <w:r/>
    </w:p>
    <w:p>
      <w:pPr>
        <w:numPr>
          <w:ilvl w:val="3"/>
          <w:numId w:val="0"/>
        </w:numPr>
        <w:keepLines/>
        <w:keepNext/>
        <w:spacing w:before="320" w:after="200"/>
        <w:rPr>
          <w:rFonts w:hint="default" w:ascii="宋体" w:hAnsi="宋体" w:eastAsia="宋体" w:cs="宋体"/>
          <w:b/>
          <w:bCs/>
          <w:color w:val="000000"/>
          <w:sz w:val="24"/>
          <w:szCs w:val="26"/>
        </w:rPr>
        <w:outlineLvl w:val="3"/>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7"/>
        </w:numPr>
        <w:ind w:left="0" w:firstLine="426"/>
        <w:rPr>
          <w:rFonts w:hint="default" w:ascii="宋体" w:hAnsi="宋体" w:eastAsia="宋体" w:cs="宋体"/>
          <w:color w:val="auto"/>
          <w:sz w:val="24"/>
        </w:rPr>
      </w:pPr>
      <w:r>
        <w:rPr>
          <w:rFonts w:hint="eastAsia" w:ascii="宋体" w:hAnsi="宋体" w:eastAsia="宋体" w:cs="宋体"/>
          <w:color w:val="auto"/>
          <w:sz w:val="24"/>
          <w:lang w:val="zh-CN"/>
        </w:rPr>
        <w:t xml:space="preserve">压缩机具有垃圾检测功能，并能自动启、停，垃圾检测传感器数量不少于1对。</w:t>
      </w:r>
      <w:r/>
    </w:p>
    <w:p>
      <w:pPr>
        <w:numPr>
          <w:ilvl w:val="0"/>
          <w:numId w:val="7"/>
        </w:numPr>
        <w:ind w:left="0" w:firstLine="426"/>
        <w:rPr>
          <w:rFonts w:hint="default" w:ascii="宋体" w:hAnsi="宋体" w:eastAsia="宋体" w:cs="宋体"/>
          <w:b/>
          <w:color w:val="auto"/>
          <w:sz w:val="24"/>
        </w:rPr>
      </w:pPr>
      <w:r>
        <w:rPr>
          <w:rFonts w:hint="eastAsia" w:ascii="宋体" w:hAnsi="宋体" w:eastAsia="宋体" w:cs="宋体"/>
          <w:color w:val="auto"/>
          <w:sz w:val="24"/>
        </w:rPr>
        <w:t xml:space="preserve">压缩机各项动作都应自动运行，并有完善的自锁互锁功能，保证运行安全。</w:t>
      </w:r>
      <w:r/>
    </w:p>
    <w:p>
      <w:pPr>
        <w:numPr>
          <w:ilvl w:val="0"/>
          <w:numId w:val="7"/>
        </w:numPr>
        <w:ind w:left="0" w:firstLine="422"/>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压缩主推油缸采用单根单级油缸驱动。</w:t>
      </w:r>
      <w:r/>
    </w:p>
    <w:p>
      <w:pPr>
        <w:numPr>
          <w:ilvl w:val="0"/>
          <w:numId w:val="7"/>
        </w:numPr>
        <w:ind w:left="0" w:firstLine="422"/>
        <w:rPr>
          <w:rFonts w:hint="default" w:ascii="宋体" w:hAnsi="宋体" w:eastAsia="宋体" w:cs="宋体"/>
          <w:color w:val="auto"/>
          <w:sz w:val="24"/>
        </w:rPr>
      </w:pPr>
      <w:r>
        <w:rPr>
          <w:rFonts w:hint="eastAsia" w:ascii="宋体" w:hAnsi="宋体" w:eastAsia="宋体" w:cs="宋体"/>
          <w:color w:val="auto"/>
          <w:sz w:val="24"/>
          <w:lang w:val="zh-CN"/>
        </w:rPr>
        <w:t xml:space="preserve">为减少压缩推头的磨损和腐蚀，压缩过程中推头尽量不与或少与垃圾直接接触。</w:t>
      </w:r>
      <w:r/>
    </w:p>
    <w:p>
      <w:pPr>
        <w:numPr>
          <w:ilvl w:val="0"/>
          <w:numId w:val="7"/>
        </w:numPr>
        <w:ind w:left="0" w:firstLine="422"/>
        <w:rPr>
          <w:rFonts w:hint="default" w:ascii="宋体" w:hAnsi="宋体" w:eastAsia="宋体" w:cs="宋体"/>
          <w:sz w:val="24"/>
        </w:rPr>
      </w:pPr>
      <w:r>
        <w:rPr>
          <w:rFonts w:hint="eastAsia" w:ascii="宋体" w:hAnsi="宋体" w:eastAsia="宋体" w:cs="宋体"/>
          <w:sz w:val="24"/>
        </w:rPr>
        <w:t xml:space="preserve">为减小与压缩机底板的摩擦，提高使用寿命，推头前进与后退采用滚动运行方式。</w:t>
      </w:r>
      <w:r/>
    </w:p>
    <w:p>
      <w:pPr>
        <w:numPr>
          <w:ilvl w:val="0"/>
          <w:numId w:val="7"/>
        </w:numPr>
        <w:ind w:left="0" w:firstLine="426"/>
        <w:rPr>
          <w:rFonts w:hint="default" w:ascii="宋体" w:hAnsi="宋体" w:eastAsia="宋体" w:cs="宋体"/>
          <w:color w:val="ff0000"/>
          <w:sz w:val="24"/>
        </w:rPr>
      </w:pPr>
      <w:r>
        <w:rPr>
          <w:rFonts w:hint="eastAsia" w:ascii="宋体" w:hAnsi="宋体" w:eastAsia="宋体" w:cs="宋体"/>
          <w:spacing w:val="2"/>
          <w:sz w:val="24"/>
        </w:rPr>
        <w:t xml:space="preserve">为防止推头偏摆，推头两侧应具有可调节的</w:t>
      </w:r>
      <w:r>
        <w:rPr>
          <w:rFonts w:hint="eastAsia" w:ascii="宋体" w:hAnsi="宋体" w:eastAsia="宋体" w:cs="宋体"/>
          <w:sz w:val="24"/>
        </w:rPr>
        <w:t xml:space="preserve">侧滚轮支撑</w:t>
      </w:r>
      <w:r>
        <w:rPr>
          <w:rFonts w:hint="eastAsia" w:ascii="宋体" w:hAnsi="宋体" w:eastAsia="宋体" w:cs="宋体"/>
          <w:spacing w:val="2"/>
          <w:sz w:val="24"/>
        </w:rPr>
        <w:t xml:space="preserve">装置，支撑装置应滚动</w:t>
      </w:r>
      <w:r>
        <w:rPr>
          <w:rFonts w:hint="eastAsia" w:ascii="宋体" w:hAnsi="宋体" w:eastAsia="宋体" w:cs="宋体"/>
          <w:sz w:val="24"/>
        </w:rPr>
        <w:t xml:space="preserve">灵活、便于调节</w:t>
      </w:r>
      <w:r>
        <w:rPr>
          <w:rFonts w:hint="eastAsia" w:ascii="宋体" w:hAnsi="宋体" w:eastAsia="宋体" w:cs="宋体"/>
          <w:spacing w:val="-8"/>
          <w:sz w:val="24"/>
        </w:rPr>
        <w:t xml:space="preserve">。</w:t>
      </w:r>
      <w:r/>
    </w:p>
    <w:p>
      <w:pPr>
        <w:numPr>
          <w:ilvl w:val="0"/>
          <w:numId w:val="7"/>
        </w:numPr>
        <w:ind w:left="0" w:firstLine="422"/>
        <w:rPr>
          <w:rFonts w:hint="default" w:ascii="宋体" w:hAnsi="宋体" w:eastAsia="宋体" w:cs="宋体"/>
          <w:sz w:val="24"/>
        </w:rPr>
      </w:pPr>
      <w:r>
        <w:rPr>
          <w:rFonts w:hint="eastAsia" w:ascii="宋体" w:hAnsi="宋体" w:eastAsia="宋体" w:cs="宋体"/>
          <w:sz w:val="24"/>
          <w:lang w:val="zh-CN"/>
        </w:rPr>
        <w:t xml:space="preserve">机箱分离时无需人工可实现箱机自动分离，避免人工操作的不安全隐患和人力配置；分离后应保证克服垃圾反弹力、无垃圾抛洒、无垃圾夹渣。</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压缩机后部顶板须能全部打开，便于检修。</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为保证压机尾部清洁及检修，压机尾部应设检修门，检修门打开及密封方式应合理。</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锁紧装置采用机构死点进行锁紧，保证机箱对接的密封性。</w:t>
      </w:r>
      <w:r/>
    </w:p>
    <w:p>
      <w:pPr>
        <w:numPr>
          <w:ilvl w:val="0"/>
          <w:numId w:val="7"/>
        </w:numPr>
        <w:ind w:left="0" w:firstLine="426"/>
        <w:rPr>
          <w:rFonts w:hint="default" w:ascii="宋体" w:hAnsi="宋体" w:eastAsia="宋体" w:cs="宋体"/>
          <w:sz w:val="24"/>
        </w:rPr>
      </w:pPr>
      <w:r>
        <w:rPr>
          <w:rFonts w:hint="eastAsia" w:ascii="宋体" w:hAnsi="宋体" w:eastAsia="宋体" w:cs="宋体"/>
          <w:spacing w:val="2"/>
          <w:sz w:val="24"/>
        </w:rPr>
        <w:t xml:space="preserve">闸门</w:t>
      </w:r>
      <w:r>
        <w:rPr>
          <w:rFonts w:hint="eastAsia" w:ascii="宋体" w:hAnsi="宋体" w:eastAsia="宋体" w:cs="宋体"/>
          <w:sz w:val="24"/>
          <w:lang w:val="zh-CN"/>
        </w:rPr>
        <w:t xml:space="preserve">框架</w:t>
      </w:r>
      <w:r>
        <w:rPr>
          <w:rFonts w:hint="eastAsia" w:ascii="宋体" w:hAnsi="宋体" w:eastAsia="宋体" w:cs="宋体"/>
          <w:spacing w:val="2"/>
          <w:sz w:val="24"/>
        </w:rPr>
        <w:t xml:space="preserve">采用全封闭结构，闸门提起后不外露，美观、干净。闸门框架</w:t>
      </w:r>
      <w:r>
        <w:rPr>
          <w:rFonts w:hint="eastAsia" w:ascii="宋体" w:hAnsi="宋体" w:eastAsia="宋体" w:cs="宋体"/>
          <w:sz w:val="24"/>
        </w:rPr>
        <w:t xml:space="preserve">全封闭</w:t>
      </w:r>
      <w:r>
        <w:rPr>
          <w:rFonts w:hint="eastAsia" w:ascii="宋体" w:hAnsi="宋体" w:eastAsia="宋体" w:cs="宋体"/>
          <w:spacing w:val="2"/>
          <w:sz w:val="24"/>
        </w:rPr>
        <w:t xml:space="preserve">部分</w:t>
      </w:r>
      <w:r>
        <w:rPr>
          <w:rFonts w:hint="eastAsia" w:ascii="宋体" w:hAnsi="宋体" w:eastAsia="宋体" w:cs="宋体"/>
          <w:sz w:val="24"/>
        </w:rPr>
        <w:t xml:space="preserve">应可拆卸且拆装方便</w:t>
      </w:r>
      <w:r>
        <w:rPr>
          <w:rFonts w:hint="eastAsia" w:ascii="宋体" w:hAnsi="宋体" w:eastAsia="宋体" w:cs="宋体"/>
          <w:spacing w:val="-8"/>
          <w:sz w:val="24"/>
        </w:rPr>
        <w:t xml:space="preserve">，</w:t>
      </w:r>
      <w:r>
        <w:rPr>
          <w:rFonts w:hint="eastAsia" w:ascii="宋体" w:hAnsi="宋体" w:eastAsia="宋体" w:cs="宋体"/>
          <w:sz w:val="24"/>
        </w:rPr>
        <w:t xml:space="preserve">确保清洁与检修。</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为保证机箱对接过程的稳定性，推拉箱机构的推拉和勾箱应采用独立的液压油缸驱动，机箱分离距离≥1000mm，便于对接口清洁维护。</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压缩机底部应设置污水集中收集过滤装置，装置主体应采用不锈钢材质，应密闭可靠，并便于开启，污水收集容积≥500L，并可与真空抽吸系统管路进行对接。</w:t>
      </w:r>
      <w:r/>
    </w:p>
    <w:p>
      <w:pPr>
        <w:numPr>
          <w:ilvl w:val="0"/>
          <w:numId w:val="7"/>
        </w:numPr>
        <w:ind w:left="0" w:firstLine="426"/>
        <w:rPr>
          <w:rFonts w:hint="default" w:ascii="宋体" w:hAnsi="宋体" w:eastAsia="宋体" w:cs="宋体"/>
          <w:sz w:val="24"/>
        </w:rPr>
      </w:pPr>
      <w:r>
        <w:rPr>
          <w:rFonts w:hint="eastAsia" w:ascii="宋体" w:hAnsi="宋体" w:eastAsia="宋体" w:cs="宋体"/>
          <w:sz w:val="24"/>
          <w:lang w:val="zh-CN"/>
        </w:rPr>
        <w:t xml:space="preserve">压</w:t>
      </w:r>
      <w:r>
        <w:rPr>
          <w:rFonts w:hint="eastAsia" w:ascii="宋体" w:hAnsi="宋体" w:eastAsia="宋体" w:cs="宋体"/>
          <w:sz w:val="24"/>
        </w:rPr>
        <w:t xml:space="preserve">缩机关键部位（如框架底板、侧板及压缩头底板、侧板）材料应采用特高强度结构钢，其屈服强度≥1200Mpa，压缩腔底板厚度≥20mm，侧板厚度≥12mm。</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压机表面的电缆线采用金属线槽防护，保证不被老鼠咬断。</w:t>
      </w:r>
      <w:r/>
    </w:p>
    <w:p>
      <w:pPr>
        <w:numPr>
          <w:ilvl w:val="0"/>
          <w:numId w:val="7"/>
        </w:numPr>
        <w:ind w:left="0" w:firstLine="426"/>
        <w:rPr>
          <w:rFonts w:hint="default" w:ascii="宋体" w:hAnsi="宋体" w:eastAsia="宋体" w:cs="宋体"/>
          <w:sz w:val="24"/>
        </w:rPr>
      </w:pPr>
      <w:r>
        <w:rPr>
          <w:rFonts w:hint="eastAsia" w:ascii="宋体" w:hAnsi="宋体" w:eastAsia="宋体" w:cs="宋体"/>
          <w:sz w:val="24"/>
        </w:rPr>
        <w:t xml:space="preserve">所有连接螺栓、螺母等应采用不锈钢材质。</w:t>
      </w:r>
      <w:r/>
    </w:p>
    <w:p>
      <w:pPr>
        <w:numPr>
          <w:ilvl w:val="0"/>
          <w:numId w:val="7"/>
        </w:numPr>
        <w:ind w:left="0" w:firstLine="426"/>
        <w:rPr>
          <w:rFonts w:hint="default" w:ascii="宋体" w:hAnsi="宋体" w:eastAsia="宋体" w:cs="宋体"/>
          <w:sz w:val="24"/>
        </w:rPr>
      </w:pPr>
      <w:r>
        <w:rPr>
          <w:rFonts w:hint="eastAsia" w:ascii="宋体" w:hAnsi="宋体" w:eastAsia="宋体" w:cs="宋体"/>
          <w:sz w:val="24"/>
          <w:lang w:val="zh-CN"/>
        </w:rPr>
        <w:t xml:space="preserve">主要防腐处理须采用有效的防腐处理工艺，需能满足徐州的气候环境。</w:t>
      </w:r>
      <w:r/>
    </w:p>
    <w:p>
      <w:pPr>
        <w:numPr>
          <w:ilvl w:val="0"/>
          <w:numId w:val="7"/>
        </w:numPr>
        <w:ind w:left="0" w:firstLine="426"/>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w:t>
      </w:r>
      <w:r>
        <w:rPr>
          <w:rFonts w:hint="eastAsia" w:ascii="宋体" w:hAnsi="宋体" w:eastAsia="宋体" w:cs="宋体"/>
          <w:color w:val="auto"/>
          <w:sz w:val="24"/>
        </w:rPr>
        <w:t xml:space="preserve">采购人</w:t>
      </w:r>
      <w:r>
        <w:rPr>
          <w:rFonts w:hint="eastAsia" w:ascii="宋体" w:hAnsi="宋体" w:eastAsia="宋体" w:cs="宋体"/>
          <w:color w:val="auto"/>
          <w:sz w:val="24"/>
          <w:lang w:val="zh-CN"/>
        </w:rPr>
        <w:t xml:space="preserve">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1.1.3.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398"/>
        <w:gridCol w:w="37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Times New Roman" w:hAnsi="Times New Roman" w:eastAsia="宋体" w:cs="Times New Roman"/>
                <w:color w:val="auto"/>
              </w:rPr>
            </w:pPr>
            <w:r>
              <w:rPr>
                <w:rFonts w:hint="eastAsia" w:ascii="宋体" w:hAnsi="宋体" w:eastAsia="宋体" w:cs="宋体"/>
                <w:b w:val="0"/>
                <w:bCs/>
                <w:color w:val="auto"/>
                <w:sz w:val="24"/>
                <w:szCs w:val="24"/>
                <w:lang w:val="en-US" w:eastAsia="zh-CN" w:bidi="ar-SA"/>
              </w:rPr>
              <w:t xml:space="preserve">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主机外形尺寸（长×宽×高）</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≤11000×3500×4550（mm）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2</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单机额定处理能力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≥70t/h</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3</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单次压缩循环时间</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≤45s</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4</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≥600kN</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5</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2</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6</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入箱行程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7</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压实密度</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≥650kg/m³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8</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压缩腔容积</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9</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落料口尺寸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w:t>
            </w:r>
            <w:r>
              <w:rPr>
                <w:rFonts w:hint="default" w:ascii="宋体" w:hAnsi="宋体" w:eastAsia="宋体" w:cs="宋体"/>
                <w:color w:val="auto"/>
                <w:sz w:val="24"/>
              </w:rPr>
              <w:t xml:space="preserve">30</w:t>
            </w:r>
            <w:r>
              <w:rPr>
                <w:rFonts w:hint="eastAsia" w:ascii="宋体" w:hAnsi="宋体" w:eastAsia="宋体" w:cs="宋体"/>
                <w:color w:val="auto"/>
                <w:sz w:val="24"/>
              </w:rPr>
              <w:t xml:space="preserve">00×1800mm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10</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推头截面尺寸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≥1800×</w:t>
            </w:r>
            <w:r>
              <w:rPr>
                <w:rFonts w:hint="default" w:ascii="宋体" w:hAnsi="宋体" w:eastAsia="宋体" w:cs="宋体"/>
                <w:color w:val="auto"/>
                <w:sz w:val="24"/>
              </w:rPr>
              <w:t xml:space="preserve">8</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jc w:val="center"/>
              <w:spacing w:after="0" w:line="24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11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推拉机构行程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≥1350mm</w:t>
            </w:r>
            <w:r/>
          </w:p>
        </w:tc>
      </w:tr>
    </w:tbl>
    <w:p>
      <w:pPr>
        <w:ind w:firstLine="480"/>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1.2.</w:t>
      </w:r>
      <w:r>
        <w:rPr>
          <w:rFonts w:hint="eastAsia" w:ascii="宋体" w:hAnsi="宋体" w:eastAsia="宋体" w:cs="宋体"/>
          <w:b/>
          <w:bCs/>
          <w:color w:val="auto"/>
          <w:sz w:val="24"/>
          <w:szCs w:val="26"/>
        </w:rPr>
        <w:t xml:space="preserve">卸料槽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1.2.1.</w:t>
      </w:r>
      <w:r>
        <w:rPr>
          <w:rFonts w:hint="eastAsia" w:ascii="宋体" w:hAnsi="宋体" w:eastAsia="宋体" w:cs="宋体"/>
          <w:b/>
          <w:bCs/>
          <w:color w:val="auto"/>
          <w:sz w:val="24"/>
          <w:szCs w:val="26"/>
        </w:rPr>
        <w:t xml:space="preserve">概述</w:t>
      </w:r>
      <w:r/>
    </w:p>
    <w:p>
      <w:pPr>
        <w:ind w:firstLine="482"/>
        <w:rPr>
          <w:rFonts w:hint="default" w:ascii="宋体" w:hAnsi="宋体" w:eastAsia="宋体" w:cs="宋体"/>
          <w:color w:val="auto"/>
          <w:sz w:val="24"/>
        </w:rPr>
      </w:pPr>
      <w:r>
        <w:rPr>
          <w:rFonts w:hint="eastAsia" w:ascii="宋体" w:hAnsi="宋体" w:eastAsia="宋体" w:cs="宋体"/>
          <w:color w:val="auto"/>
          <w:sz w:val="24"/>
        </w:rPr>
        <w:t xml:space="preserve">卸料槽安装于压缩机落料口上方，和建筑一起衔接，用于接收垃圾收集车卸料。</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1.2.2.</w:t>
      </w:r>
      <w:r>
        <w:rPr>
          <w:rFonts w:hint="eastAsia" w:ascii="宋体" w:hAnsi="宋体" w:eastAsia="宋体" w:cs="宋体"/>
          <w:b/>
          <w:bCs/>
          <w:color w:val="auto"/>
          <w:sz w:val="24"/>
          <w:szCs w:val="26"/>
        </w:rPr>
        <w:t xml:space="preserve">性能要求</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能与现有的收集车的宽度和卸料高度相匹配。</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与建筑结合完全密封，不得漏水，不得扬尘外溢。</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每个料槽配置2对微波料位传感器，并能和红绿灯联动。</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提供可行的料槽防棚堵方案。</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卸料槽能承受垃圾的冲击，不得变形、穿孔。</w:t>
      </w:r>
      <w:r/>
    </w:p>
    <w:p>
      <w:pPr>
        <w:numPr>
          <w:ilvl w:val="0"/>
          <w:numId w:val="8"/>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8"/>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按采购人要求涂装颜色及图案。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卸料槽有效容积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≥70m³</w:t>
            </w:r>
            <w:r/>
          </w:p>
        </w:tc>
      </w:tr>
      <w:tr>
        <w:trPr>
          <w:jc w:val="center"/>
        </w:trPr>
        <w:tc>
          <w:tcPr>
            <w:tcW w:w="992" w:type="dxa"/>
            <w:vAlign w:val="center"/>
            <w:textDirection w:val="lrTb"/>
            <w:noWrap w:val="false"/>
          </w:tcPr>
          <w:p>
            <w:pPr>
              <w:ind w:firstLine="240"/>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卸料槽钢板厚度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≥6mm</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3</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卸料位数量</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2个</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4</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卸料槽宽度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≥3200mm（根据建筑尺寸调整）</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1.3.</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用于为压缩机、箱体移位装置、双泊位推料机提供液压动力。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1.3.2.</w:t>
      </w:r>
      <w:r>
        <w:rPr>
          <w:rFonts w:hint="eastAsia" w:ascii="宋体" w:hAnsi="宋体" w:eastAsia="宋体" w:cs="宋体"/>
          <w:b/>
          <w:bCs/>
          <w:color w:val="auto"/>
          <w:sz w:val="24"/>
          <w:szCs w:val="26"/>
        </w:rPr>
        <w:t xml:space="preserve">性能要求</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1)应具有独立液压站。</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2)为便于检修，垃圾压缩机、箱体平移装置共用一套液压站。</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3)应采用水或风冷方式解决运转过程中的发热问题，同时应具有油料加热器。</w:t>
      </w:r>
      <w:r/>
    </w:p>
    <w:p>
      <w:pPr>
        <w:ind w:left="480"/>
        <w:spacing w:line="360" w:lineRule="auto"/>
        <w:rPr>
          <w:rFonts w:hint="default" w:ascii="宋体" w:hAnsi="宋体" w:eastAsia="宋体" w:cs="宋体"/>
          <w:color w:val="auto"/>
          <w:sz w:val="24"/>
          <w:highlight w:val="yellow"/>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9"/>
              </w:numPr>
              <w:ind w:firstLine="42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≥22MPa</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≥37×2kW</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≥1500L</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9"/>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highlight w:val="none"/>
        </w:rPr>
        <w:outlineLvl w:val="2"/>
      </w:pPr>
      <w:r>
        <w:rPr>
          <w:rFonts w:hint="eastAsia" w:ascii="宋体" w:hAnsi="宋体" w:eastAsia="宋体" w:cs="宋体"/>
          <w:color w:val="auto"/>
          <w:sz w:val="24"/>
          <w:szCs w:val="26"/>
          <w:highlight w:val="none"/>
        </w:rPr>
        <w:t xml:space="preserve">1.4.</w:t>
      </w:r>
      <w:r>
        <w:rPr>
          <w:rFonts w:hint="eastAsia" w:ascii="宋体" w:hAnsi="宋体" w:eastAsia="宋体" w:cs="宋体"/>
          <w:b/>
          <w:bCs/>
          <w:color w:val="auto"/>
          <w:sz w:val="24"/>
          <w:szCs w:val="26"/>
          <w:highlight w:val="none"/>
        </w:rPr>
        <w:t xml:space="preserve">电控系统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用于控制压缩机系统的功能动作。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1.4.2.</w:t>
      </w:r>
      <w:r>
        <w:rPr>
          <w:rFonts w:hint="eastAsia" w:ascii="宋体" w:hAnsi="宋体" w:eastAsia="宋体" w:cs="宋体"/>
          <w:b/>
          <w:bCs/>
          <w:color w:val="auto"/>
          <w:sz w:val="24"/>
          <w:szCs w:val="26"/>
        </w:rPr>
        <w:t xml:space="preserve">技术参数及性能要求</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现场设置悬臂式操作箱，操作界面应采用触摸屏加按钮形式，触摸屏尺寸不小于9寸。</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10"/>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2.推料机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与压缩机协调运动，从料槽接受垃圾，为满足大吨车收集车卸料要求，减少垃圾膨堵，当推料机内垃圾到达一定容量时，推头自动将垃圾推入压缩腔内，完成后自动停止，对推料腔内渗滤液进行有效收集。</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2.2.</w:t>
      </w:r>
      <w:r>
        <w:rPr>
          <w:rFonts w:hint="eastAsia" w:ascii="宋体" w:hAnsi="宋体" w:eastAsia="宋体" w:cs="宋体"/>
          <w:b/>
          <w:bCs/>
          <w:color w:val="auto"/>
          <w:sz w:val="24"/>
          <w:szCs w:val="26"/>
        </w:rPr>
        <w:t xml:space="preserve">性能要求</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一套压缩机对称布置2套推料机，以彻底解决压机堵料的问题。</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推料时应在密闭状态下进行，垃圾不外露，应有污水导流装置对污水进行定向收集，对周边环境影响较小。</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通过垃圾量检测传感器来检测垃圾装量，达到设定装量后自动启动。</w:t>
      </w:r>
      <w:r/>
    </w:p>
    <w:p>
      <w:pPr>
        <w:numPr>
          <w:ilvl w:val="0"/>
          <w:numId w:val="1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便于维修、易损件更换容易，操作简单，清洗、清理容易。</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11"/>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828"/>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外形尺寸（长×宽×高）</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≤5000×3200×4500mm</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推料腔容积（m</w:t>
            </w:r>
            <w:r>
              <w:rPr>
                <w:rFonts w:hint="eastAsia" w:ascii="宋体" w:hAnsi="宋体" w:eastAsia="宋体" w:cs="宋体"/>
                <w:color w:val="auto"/>
                <w:sz w:val="24"/>
                <w:vertAlign w:val="superscript"/>
              </w:rPr>
              <w:t xml:space="preserve">3</w:t>
            </w:r>
            <w:r>
              <w:rPr>
                <w:rFonts w:hint="eastAsia" w:ascii="宋体" w:hAnsi="宋体" w:eastAsia="宋体" w:cs="宋体"/>
                <w:color w:val="auto"/>
                <w:sz w:val="24"/>
              </w:rPr>
              <w:t xml:space="preserve">）</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≥3.5m³</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单套送料能力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≥35t/h</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≥240kN</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≥1400mm</w:t>
            </w:r>
            <w:r/>
          </w:p>
        </w:tc>
      </w:tr>
      <w:tr>
        <w:trPr>
          <w:jc w:val="center"/>
        </w:trPr>
        <w:tc>
          <w:tcPr>
            <w:tcW w:w="992" w:type="dxa"/>
            <w:vAlign w:val="center"/>
            <w:textDirection w:val="lrTb"/>
            <w:noWrap w:val="false"/>
          </w:tcPr>
          <w:p>
            <w:pPr>
              <w:numPr>
                <w:ilvl w:val="0"/>
                <w:numId w:val="1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卸料泊位</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整套系统满足两个收集车同时卸料</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3.箱体移位装置</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箱体移位装置是水平式垃圾压缩中转站设备之一，由单油缸驱动。通过它实现与水平压缩机与垃圾集装箱对接和箱体移位功能，保证压缩站连续运作，有效地提高压缩机工作效率。</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箱体移位装置由平移台总成及液压系统两部分组成，其中平移台总成主要由机架组件、导轨组件、护栏组件、表面覆盖件等组成。</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3.2.</w:t>
      </w:r>
      <w:r>
        <w:rPr>
          <w:rFonts w:hint="eastAsia" w:ascii="宋体" w:hAnsi="宋体" w:eastAsia="宋体" w:cs="宋体"/>
          <w:b/>
          <w:bCs/>
          <w:color w:val="auto"/>
          <w:sz w:val="24"/>
          <w:szCs w:val="26"/>
        </w:rPr>
        <w:t xml:space="preserve">性能要求</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采用两箱三工位布置，两个放箱平台由刚性连杆连接，横向移动的放箱平台与压缩机应设置对接台。</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平台主体采用单层桁架结构，结构简单可靠，桁架各梁之间采用钢板封闭形成全覆盖形式，可有效承接垃圾及污水。</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平台横移采用液压油缸驱动，和压缩机共用液压站，为方便检修，液压管路不能采用预埋形式。</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平台两侧及后端具有安全栏杆，栏杆高度≥1050mm，防止人员误入作业区。</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具有防止箱体从平台后端滑落的箱挡。</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3"/>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3"/>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3.3.</w:t>
      </w:r>
      <w:r>
        <w:rPr>
          <w:rFonts w:hint="eastAsia" w:ascii="宋体" w:hAnsi="宋体" w:eastAsia="宋体" w:cs="宋体"/>
          <w:b/>
          <w:bCs/>
          <w:color w:val="auto"/>
          <w:sz w:val="24"/>
          <w:szCs w:val="26"/>
        </w:rPr>
        <w:t xml:space="preserve">主要参数指标</w:t>
      </w:r>
      <w:r/>
    </w:p>
    <w:tbl>
      <w:tblPr>
        <w:tblStyle w:val="1119"/>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2921"/>
        <w:gridCol w:w="3407"/>
      </w:tblGrid>
      <w:tr>
        <w:trPr>
          <w:jc w:val="center"/>
          <w:trHeight w:val="477"/>
        </w:trPr>
        <w:tc>
          <w:tcPr>
            <w:tcW w:w="887"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1898"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1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1</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平台型式</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双平台串联式</w:t>
            </w:r>
            <w:r/>
          </w:p>
        </w:tc>
      </w:tr>
      <w:tr>
        <w:trPr>
          <w:jc w:val="center"/>
          <w:trHeight w:val="50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2</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平移距离</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≥3000 mm</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3</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平移速度</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≥80mm/s</w:t>
            </w:r>
            <w:r/>
          </w:p>
        </w:tc>
      </w:tr>
      <w:tr>
        <w:trPr>
          <w:jc w:val="center"/>
          <w:trHeight w:val="529"/>
        </w:trPr>
        <w:tc>
          <w:tcPr>
            <w:tcW w:w="887" w:type="pct"/>
            <w:vAlign w:val="center"/>
            <w:textDirection w:val="lrTb"/>
            <w:noWrap w:val="false"/>
          </w:tcPr>
          <w:p>
            <w:pPr>
              <w:ind w:left="845"/>
              <w:jc w:val="left"/>
              <w:rPr>
                <w:rFonts w:hint="default" w:ascii="宋体" w:hAnsi="宋体" w:eastAsia="宋体" w:cs="宋体"/>
                <w:color w:val="auto"/>
                <w:sz w:val="24"/>
              </w:rPr>
            </w:pPr>
            <w:r>
              <w:rPr>
                <w:rFonts w:hint="eastAsia" w:ascii="宋体" w:hAnsi="宋体" w:eastAsia="宋体" w:cs="宋体"/>
                <w:color w:val="auto"/>
                <w:sz w:val="24"/>
              </w:rPr>
              <w:t xml:space="preserve">4</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承重能力</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≥40t</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4.其他垃圾集装箱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用于集装和存储其他垃圾，随拉臂车将垃圾运至焚烧厂进行最终处理。该集装箱要满足公路运输要求</w:t>
      </w:r>
      <w:r>
        <w:rPr>
          <w:rFonts w:hint="eastAsia" w:ascii="宋体" w:hAnsi="宋体" w:eastAsia="宋体" w:cs="宋体"/>
          <w:bCs/>
          <w:color w:val="auto"/>
          <w:sz w:val="24"/>
        </w:rPr>
        <w:t xml:space="preserve">，后门必须设置两道密闭门并由液压装置上下翻转开闭，能够自动、完全的卸料。机箱分离后，集装箱应有良好的环保效果，无垃圾的挂留和抛洒，以及污水滴漏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4.2.</w:t>
      </w:r>
      <w:r>
        <w:rPr>
          <w:rFonts w:hint="eastAsia" w:ascii="宋体" w:hAnsi="宋体" w:eastAsia="宋体" w:cs="宋体"/>
          <w:b/>
          <w:bCs/>
          <w:color w:val="auto"/>
          <w:sz w:val="24"/>
          <w:szCs w:val="26"/>
        </w:rPr>
        <w:t xml:space="preserve">性能要求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集装箱后门应具有特殊结构，能与垃圾压缩机推头配合动作，保证机箱分离时，无垃圾抛洒、流挂。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卸料方式：液压电控/自卸车卸料方式。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集装箱为圆弧形框架结构，箱体及后门采用不低于Q550材质的钢板，其主要材质的屈服极限≥550N/mm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；箱体底板厚度≥5mm，箱体前板、顶板、侧板厚度≥4mm。</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集装箱后部左右两侧各一套排污阀，当对接压缩机后能定向排出垃圾渗滤液，为防止排污口堵塞，排污口需朝下。排污阀与压缩机分离后能自动关闭，同时可根据需要手动开启，箱体前端还设置2个冲洗口。</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集装箱底部两侧具有滤水夹层，滤水孔≤10mm，孔间距≤100*100mm。</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集装箱底部两侧需有排水、储水夹层，容积≥500L。</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w:t>
      </w:r>
      <w:r>
        <w:rPr>
          <w:rFonts w:hint="default" w:ascii="宋体" w:hAnsi="宋体" w:eastAsia="宋体" w:cs="宋体"/>
          <w:color w:val="auto"/>
          <w:sz w:val="24"/>
        </w:rPr>
        <w:t xml:space="preserve">2</w:t>
      </w:r>
      <w:r>
        <w:rPr>
          <w:rFonts w:hint="eastAsia" w:ascii="宋体" w:hAnsi="宋体" w:eastAsia="宋体" w:cs="宋体"/>
          <w:color w:val="auto"/>
          <w:sz w:val="24"/>
        </w:rPr>
        <w:t xml:space="preserve">个实心滚轮。</w:t>
      </w:r>
      <w:r/>
    </w:p>
    <w:p>
      <w:pPr>
        <w:numPr>
          <w:ilvl w:val="0"/>
          <w:numId w:val="14"/>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集装箱后门必须设置为两道门。外门上下翻转密闭，采用双油缸驱动，以保证运输过程中污水无滴漏,自动启闭。</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4"/>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75"/>
        <w:gridCol w:w="3484"/>
      </w:tblGrid>
      <w:tr>
        <w:trPr>
          <w:jc w:val="center"/>
        </w:trPr>
        <w:tc>
          <w:tcPr>
            <w:tcW w:w="105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≤7100×2550×2</w:t>
            </w:r>
            <w:r>
              <w:rPr>
                <w:rFonts w:hint="default" w:ascii="宋体" w:hAnsi="宋体" w:eastAsia="宋体" w:cs="宋体"/>
                <w:color w:val="auto"/>
                <w:sz w:val="24"/>
              </w:rPr>
              <w:t xml:space="preserve">6</w:t>
            </w:r>
            <w:r>
              <w:rPr>
                <w:rFonts w:hint="eastAsia" w:ascii="宋体" w:hAnsi="宋体" w:eastAsia="宋体" w:cs="宋体"/>
                <w:color w:val="auto"/>
                <w:sz w:val="24"/>
              </w:rPr>
              <w:t xml:space="preserve">00mm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≥22m³</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吊耳中心高度</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1570mm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底梁外宽</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1065±5mm</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箱体自重</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≤5000kg</w:t>
            </w:r>
            <w:r/>
          </w:p>
        </w:tc>
      </w:tr>
      <w:tr>
        <w:trPr>
          <w:jc w:val="center"/>
        </w:trPr>
        <w:tc>
          <w:tcPr>
            <w:tcW w:w="1059" w:type="dxa"/>
            <w:vAlign w:val="center"/>
            <w:textDirection w:val="lrTb"/>
            <w:noWrap w:val="false"/>
          </w:tcPr>
          <w:p>
            <w:pPr>
              <w:numPr>
                <w:ilvl w:val="0"/>
                <w:numId w:val="15"/>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≥13000kg</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5.水平站上位机控制系统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5.1.2.</w:t>
      </w:r>
      <w:r>
        <w:rPr>
          <w:rFonts w:hint="eastAsia" w:ascii="宋体" w:hAnsi="宋体" w:eastAsia="宋体" w:cs="宋体"/>
          <w:b/>
          <w:bCs/>
          <w:color w:val="auto"/>
          <w:sz w:val="24"/>
          <w:szCs w:val="26"/>
        </w:rPr>
        <w:t xml:space="preserve">性能要求</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1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5.1.3.</w:t>
      </w:r>
      <w:r>
        <w:rPr>
          <w:rFonts w:hint="eastAsia" w:ascii="宋体" w:hAnsi="宋体" w:eastAsia="宋体" w:cs="宋体"/>
          <w:b/>
          <w:bCs/>
          <w:color w:val="auto"/>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5139"/>
        <w:gridCol w:w="955"/>
      </w:tblGrid>
      <w:tr>
        <w:trPr>
          <w:jc w:val="center"/>
          <w:trHeight w:val="298"/>
        </w:trPr>
        <w:tc>
          <w:tcPr>
            <w:tcW w:w="704"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序号</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设备名称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设备参数要求</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数量</w:t>
            </w:r>
            <w:r/>
          </w:p>
        </w:tc>
      </w:tr>
      <w:tr>
        <w:trPr>
          <w:jc w:val="center"/>
          <w:trHeight w:val="646"/>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rPr>
            </w:pPr>
            <w:r>
              <w:rPr>
                <w:rFonts w:hint="eastAsia" w:ascii="Times New Roman" w:hAnsi="Times New Roman" w:eastAsia="宋体" w:cs="Times New Roman"/>
                <w:color w:val="auto"/>
                <w:lang w:val="en-US" w:eastAsia="zh-CN"/>
              </w:rPr>
              <w:t xml:space="preserve">1</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中控计算机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CPU：i7以上处理器；内存：≥16GB；硬盘：≥1TB SSD</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766"/>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彩色液晶显示器</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≥27寸；响应时间≤5ms；平均亮度≥250cd/㎡；最佳分辨率：≥2560*1440</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441"/>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3</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打印机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（1）类型：黑白激光</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（2）多功能：打印 扫描 复印</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（3）打印幅面：A4 幅面</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（4）分辨率最佳模式：≥ 600 dpi；正常模</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式：高达 600 x 400 dpi</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（5）打印速度： A4 纸 ≥35 页/分钟</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（6）扫描类型：平板式</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4</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UPS不间断电源</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在线式，保障中控室电脑在停电后能工作1小时</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05"/>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5</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操作台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用于集中放置计算机、打印机、UPS、录像机等设备，7工位配5把座椅</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1套</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6</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控制软件</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用于上位机界面模拟显示设备状态及实现设备控制功能</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2套</w:t>
            </w:r>
            <w:r/>
          </w:p>
        </w:tc>
      </w:tr>
    </w:tbl>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注：表中设备数量为2套水平站上位机控制系统的总数量。</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6.竖式直压式垃圾压缩系统</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6.1.</w:t>
      </w:r>
      <w:r>
        <w:rPr>
          <w:rFonts w:hint="eastAsia" w:ascii="宋体" w:hAnsi="宋体" w:eastAsia="宋体" w:cs="宋体"/>
          <w:b/>
          <w:bCs/>
          <w:color w:val="auto"/>
          <w:sz w:val="24"/>
          <w:szCs w:val="26"/>
        </w:rPr>
        <w:t xml:space="preserve">竖直直压式压缩机</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压实器是竖式装箱压缩转运工艺设计配套的专用设备，用于对垃圾实施压缩作业。能在多个工位之间移动并实施压缩。</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6.1.2.</w:t>
      </w:r>
      <w:r>
        <w:rPr>
          <w:rFonts w:hint="eastAsia" w:ascii="宋体" w:hAnsi="宋体" w:eastAsia="宋体" w:cs="宋体"/>
          <w:b/>
          <w:bCs/>
          <w:color w:val="auto"/>
          <w:sz w:val="24"/>
          <w:szCs w:val="26"/>
        </w:rPr>
        <w:t xml:space="preserve">性能要求</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行走机构：实现压实器在各个工位之间的移动。</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压缩头：实现垃圾的压缩动作。</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移动平台：行走机构、压缩头、液压系统、电控系统的安装平台。</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液压系统：包含实现压缩功能的油缸、电机、阀组、管路等。</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液压系统采用伺服控制，通过控制电机转速来控制设备整个动作过程的速度，确保工作过程高效平稳；且能够降低无效能耗，有效控制液压系统温升，节能环保。</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压实器顶部平台周边设计栏杆，保证检修、日常维护安全。</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压实器系统有自动回位功能，防止压头在静止时下滑丢失信号。</w:t>
      </w:r>
      <w:r/>
    </w:p>
    <w:p>
      <w:pPr>
        <w:numPr>
          <w:ilvl w:val="0"/>
          <w:numId w:val="17"/>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压实器系统有高精度回正功能，防止压头在压垃圾时偏摆丢失信号。</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6.1.3.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压头自重</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≤8000kg</w:t>
            </w:r>
            <w:r/>
          </w:p>
        </w:tc>
      </w:tr>
      <w:tr>
        <w:trPr>
          <w:jc w:val="center"/>
          <w:trHeight w:val="50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压头直径</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1300～1600mm</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最大水平移动速度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最大上、下压缩速度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压头有效行程</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≥3500mm</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主电机功率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rPr>
              <w:t xml:space="preserve">最大压实力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≥300kN</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液压系统工作压力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≥250L</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工作噪声</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≤80dB（A）</w:t>
            </w:r>
            <w:r/>
          </w:p>
        </w:tc>
      </w:tr>
      <w:tr>
        <w:trPr>
          <w:jc w:val="center"/>
          <w:trHeight w:val="529"/>
        </w:trPr>
        <w:tc>
          <w:tcPr>
            <w:tcW w:w="684" w:type="pct"/>
            <w:vAlign w:val="center"/>
            <w:textDirection w:val="lrTb"/>
            <w:noWrap w:val="false"/>
          </w:tcPr>
          <w:p>
            <w:pPr>
              <w:numPr>
                <w:ilvl w:val="0"/>
                <w:numId w:val="18"/>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压头材质</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厚度≥8mm，屈服强度≥700MPa</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6.2.</w:t>
      </w:r>
      <w:r>
        <w:rPr>
          <w:rFonts w:hint="eastAsia" w:ascii="宋体" w:hAnsi="宋体" w:eastAsia="宋体" w:cs="宋体"/>
          <w:b/>
          <w:bCs/>
          <w:color w:val="auto"/>
          <w:sz w:val="24"/>
          <w:szCs w:val="26"/>
        </w:rPr>
        <w:t xml:space="preserve">卸料溜槽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卸料溜槽位于卸料工位上方，是一个上大下小、可自动翻转的敞口料斗（倒锥形漏斗形状），与容器紧密结合形成相对独立卸料的卸料空间，以使厨余垃圾卸料顺利，防止了垃圾散落。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6.2.2.</w:t>
      </w:r>
      <w:r>
        <w:rPr>
          <w:rFonts w:hint="eastAsia" w:ascii="宋体" w:hAnsi="宋体" w:eastAsia="宋体" w:cs="宋体"/>
          <w:b/>
          <w:bCs/>
          <w:color w:val="auto"/>
          <w:sz w:val="24"/>
          <w:szCs w:val="26"/>
        </w:rPr>
        <w:t xml:space="preserve">性能要求</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待箱时，转动料斗翻转至卸料口不影响操作的位置，作于安全防护，方便转动料斗维护和站内保洁。</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转动料斗与站内土建结构、附属件等形成封闭区域，确保卸料过程中，垃圾、污水等不会散落到其他区域。</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转动料斗的四壁不留滞、存储垃圾。</w:t>
      </w:r>
      <w:r/>
    </w:p>
    <w:p>
      <w:pPr>
        <w:numPr>
          <w:ilvl w:val="0"/>
          <w:numId w:val="1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转动料斗所有动作均为自动控制，并与其他装置动作互锁，信息互通，全程无需人工操作。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6.2.3.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ind w:firstLine="960"/>
              <w:jc w:val="both"/>
              <w:rPr>
                <w:rFonts w:hint="default" w:ascii="宋体" w:hAnsi="宋体" w:eastAsia="宋体" w:cs="宋体"/>
                <w:color w:val="auto"/>
                <w:sz w:val="24"/>
              </w:rPr>
            </w:pPr>
            <w:r>
              <w:rPr>
                <w:rFonts w:hint="eastAsia" w:ascii="宋体" w:hAnsi="宋体" w:eastAsia="宋体" w:cs="宋体"/>
                <w:color w:val="auto"/>
                <w:sz w:val="24"/>
                <w:lang w:val="zh-CN"/>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操作方式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液压自动开启</w:t>
            </w:r>
            <w:r/>
          </w:p>
        </w:tc>
      </w:tr>
      <w:tr>
        <w:trPr>
          <w:jc w:val="center"/>
          <w:trHeight w:val="50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落料上口尺寸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≤3400x3400mm</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落料下口尺寸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≤φ2100mm</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料槽材料</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厚度≥4mm，屈服强度≥700MPa</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控制方式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手动、半自动、自动</w:t>
            </w:r>
            <w:r/>
          </w:p>
        </w:tc>
      </w:tr>
      <w:tr>
        <w:trPr>
          <w:jc w:val="center"/>
          <w:trHeight w:val="529"/>
        </w:trPr>
        <w:tc>
          <w:tcPr>
            <w:tcW w:w="684" w:type="pct"/>
            <w:vAlign w:val="center"/>
            <w:textDirection w:val="lrTb"/>
            <w:noWrap w:val="false"/>
          </w:tcPr>
          <w:p>
            <w:pPr>
              <w:numPr>
                <w:ilvl w:val="0"/>
                <w:numId w:val="20"/>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翻转循环时间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≤40s</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6.3.</w:t>
      </w:r>
      <w:r>
        <w:rPr>
          <w:rFonts w:hint="eastAsia" w:ascii="宋体" w:hAnsi="宋体" w:eastAsia="宋体" w:cs="宋体"/>
          <w:b/>
          <w:bCs/>
          <w:color w:val="auto"/>
          <w:sz w:val="24"/>
          <w:szCs w:val="26"/>
          <w:lang w:val="en-US" w:eastAsia="zh-CN"/>
        </w:rPr>
        <w:t xml:space="preserve">竖式直压式压缩机</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用于为竖式直压式压缩机提供液压动力。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6.3.2.</w:t>
      </w:r>
      <w:r>
        <w:rPr>
          <w:rFonts w:hint="eastAsia" w:ascii="宋体" w:hAnsi="宋体" w:eastAsia="宋体" w:cs="宋体"/>
          <w:b/>
          <w:bCs/>
          <w:color w:val="auto"/>
          <w:sz w:val="24"/>
          <w:szCs w:val="26"/>
        </w:rPr>
        <w:t xml:space="preserve">性能要求</w:t>
      </w:r>
      <w:r/>
    </w:p>
    <w:p>
      <w:pPr>
        <w:numPr>
          <w:ilvl w:val="0"/>
          <w:numId w:val="2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1"/>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1"/>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1"/>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1"/>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6.3.3.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2"/>
              </w:numPr>
              <w:ind w:firstLine="42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2"/>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6.4.</w:t>
      </w:r>
      <w:r>
        <w:rPr>
          <w:rFonts w:hint="eastAsia" w:ascii="宋体" w:hAnsi="宋体" w:eastAsia="宋体" w:cs="宋体"/>
          <w:b/>
          <w:bCs/>
          <w:color w:val="auto"/>
          <w:sz w:val="24"/>
          <w:szCs w:val="26"/>
        </w:rPr>
        <w:t xml:space="preserve">电气控制系统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用于控制厨余垃圾压缩系统的功能动作。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6.4.2.</w:t>
      </w:r>
      <w:r>
        <w:rPr>
          <w:rFonts w:hint="eastAsia" w:ascii="宋体" w:hAnsi="宋体" w:eastAsia="宋体" w:cs="宋体"/>
          <w:b/>
          <w:bCs/>
          <w:color w:val="auto"/>
          <w:sz w:val="24"/>
          <w:szCs w:val="26"/>
        </w:rPr>
        <w:t xml:space="preserve">技术参数及性能要求</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现场设置操作箱，操作界面应采用触摸屏加按钮形式，触摸屏尺寸不小于9寸。</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23"/>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7.箱体变位机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用于水平压缩箱体的水平与竖直状态转换。</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7.2.</w:t>
      </w:r>
      <w:r>
        <w:rPr>
          <w:rFonts w:hint="eastAsia" w:ascii="宋体" w:hAnsi="宋体" w:eastAsia="宋体" w:cs="宋体"/>
          <w:b/>
          <w:bCs/>
          <w:color w:val="auto"/>
          <w:sz w:val="24"/>
          <w:szCs w:val="26"/>
        </w:rPr>
        <w:t xml:space="preserve">性能要求</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箱体倾转升降机构具有实现箱体“水平←→竖直”状态转换，实现箱体翻转前后锁箱、解锁；箱体入料门的自动解锁与上锁以及入料门的自动开启与关闭等多种功能。</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箱体倾转升降机构主要由翻转平台、固定架、翻转油缸、锁箱机构、入料门解锁机构、入料门启闭机构、安全栏杆组成，提供三维模型图并说明各部件工作原理。</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箱体倾转升降机构旋转铰接点应设置在翻转平台下方，提供三维模型图加以说明。</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箱体倾转升降机构应采用液压驱动。</w:t>
      </w:r>
      <w:r/>
    </w:p>
    <w:p>
      <w:pPr>
        <w:numPr>
          <w:ilvl w:val="0"/>
          <w:numId w:val="2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箱体倾转升降机构应有有效的锁止机构和到位检测机构，确保箱体倾转升降机构的安全运行。</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7.3.</w:t>
      </w:r>
      <w:r>
        <w:rPr>
          <w:rFonts w:hint="eastAsia" w:ascii="宋体" w:hAnsi="宋体" w:eastAsia="宋体" w:cs="宋体"/>
          <w:b/>
          <w:bCs/>
          <w:color w:val="auto"/>
          <w:sz w:val="24"/>
          <w:szCs w:val="26"/>
        </w:rPr>
        <w:t xml:space="preserve">主要参数指标</w:t>
      </w:r>
      <w:r/>
    </w:p>
    <w:tbl>
      <w:tblPr>
        <w:tblStyle w:val="111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驱动方式</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伺服液压驱动</w:t>
            </w:r>
            <w:r/>
          </w:p>
        </w:tc>
      </w:tr>
      <w:tr>
        <w:trPr>
          <w:jc w:val="center"/>
          <w:trHeight w:val="50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额定翻转能力</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default" w:ascii="宋体" w:hAnsi="宋体" w:eastAsia="宋体" w:cs="宋体"/>
                <w:color w:val="auto"/>
                <w:sz w:val="24"/>
              </w:rPr>
              <w:t xml:space="preserve">20</w:t>
            </w:r>
            <w:r>
              <w:rPr>
                <w:rFonts w:hint="eastAsia" w:ascii="宋体" w:hAnsi="宋体" w:eastAsia="宋体" w:cs="宋体"/>
                <w:color w:val="auto"/>
                <w:sz w:val="24"/>
              </w:rPr>
              <w:t xml:space="preserve">000kg</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液压站工作压力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20</w:t>
            </w:r>
            <w:r>
              <w:rPr>
                <w:rFonts w:hint="eastAsia" w:ascii="宋体" w:hAnsi="宋体" w:eastAsia="宋体" w:cs="宋体"/>
                <w:color w:val="auto"/>
                <w:sz w:val="24"/>
              </w:rPr>
              <w:t xml:space="preserve">MPa</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35kw</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180s</w:t>
            </w:r>
            <w:r/>
          </w:p>
        </w:tc>
      </w:tr>
      <w:tr>
        <w:trPr>
          <w:jc w:val="center"/>
          <w:trHeight w:val="529"/>
        </w:trPr>
        <w:tc>
          <w:tcPr>
            <w:tcW w:w="684" w:type="pct"/>
            <w:vAlign w:val="center"/>
            <w:textDirection w:val="lrTb"/>
            <w:noWrap w:val="false"/>
          </w:tcPr>
          <w:p>
            <w:pPr>
              <w:numPr>
                <w:ilvl w:val="0"/>
                <w:numId w:val="25"/>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翻转角度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0°~90°</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7.4.</w:t>
      </w:r>
      <w:r>
        <w:rPr>
          <w:rFonts w:hint="eastAsia" w:ascii="宋体" w:hAnsi="宋体" w:eastAsia="宋体" w:cs="宋体"/>
          <w:b/>
          <w:bCs/>
          <w:color w:val="auto"/>
          <w:sz w:val="24"/>
          <w:szCs w:val="26"/>
        </w:rPr>
        <w:t xml:space="preserve">箱体变位机液压系统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用于为箱体变位机及卸料溜槽提供液压动力。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7.4.2.</w:t>
      </w:r>
      <w:r>
        <w:rPr>
          <w:rFonts w:hint="eastAsia" w:ascii="宋体" w:hAnsi="宋体" w:eastAsia="宋体" w:cs="宋体"/>
          <w:b/>
          <w:bCs/>
          <w:color w:val="auto"/>
          <w:sz w:val="24"/>
          <w:szCs w:val="26"/>
        </w:rPr>
        <w:t xml:space="preserve">性能要求</w:t>
      </w:r>
      <w:r/>
    </w:p>
    <w:p>
      <w:pPr>
        <w:numPr>
          <w:ilvl w:val="0"/>
          <w:numId w:val="26"/>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6"/>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6"/>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6"/>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6"/>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6"/>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≤35kW</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7"/>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rPr>
          <w:rFonts w:hint="default" w:ascii="宋体" w:hAnsi="宋体" w:eastAsia="宋体" w:cs="宋体"/>
          <w:color w:val="auto"/>
          <w:sz w:val="24"/>
        </w:rPr>
      </w:pPr>
      <w:r>
        <w:rPr>
          <w:rFonts w:hint="default" w:ascii="宋体" w:hAnsi="宋体" w:eastAsia="宋体" w:cs="宋体"/>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8.厨余垃圾集装箱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用于集装和存储厨余垃圾，随拉臂车将垃圾运至焚烧厂或者后端处理厂进行最终处理。该集装箱要满足公路运输要求</w:t>
      </w:r>
      <w:r>
        <w:rPr>
          <w:rFonts w:hint="eastAsia" w:ascii="宋体" w:hAnsi="宋体" w:eastAsia="宋体" w:cs="宋体"/>
          <w:bCs/>
          <w:color w:val="auto"/>
          <w:sz w:val="24"/>
        </w:rPr>
        <w:t xml:space="preserve">，后门为单门液压启闭，能够自动、完全的卸料。机箱分离后，集装箱应有良好的环保效果，无垃圾的挂留和抛洒，以及污水滴漏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8.2.</w:t>
      </w:r>
      <w:r>
        <w:rPr>
          <w:rFonts w:hint="eastAsia" w:ascii="宋体" w:hAnsi="宋体" w:eastAsia="宋体" w:cs="宋体"/>
          <w:b/>
          <w:bCs/>
          <w:color w:val="auto"/>
          <w:sz w:val="24"/>
          <w:szCs w:val="26"/>
        </w:rPr>
        <w:t xml:space="preserve">性能要求</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集装箱为圆罐式筒体结构，箱体及后门采用不低于700MC材质的钢板，其主要材质的屈服极限≥700N/mm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；箱体底板厚度≥4mm，箱体前板、顶板、侧板厚度≥4mm。</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4个实心滚轮。</w:t>
      </w:r>
      <w:r/>
    </w:p>
    <w:p>
      <w:pPr>
        <w:numPr>
          <w:ilvl w:val="0"/>
          <w:numId w:val="28"/>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能与车辆上的开门机构配合，卸料时不需要插拔液压油管等动作，可实现车内直接启闭箱体，降低人工劳作强度。</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28"/>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28"/>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8.3.</w:t>
      </w:r>
      <w:r>
        <w:rPr>
          <w:rFonts w:hint="eastAsia" w:ascii="宋体" w:hAnsi="宋体" w:eastAsia="宋体" w:cs="宋体"/>
          <w:b/>
          <w:bCs/>
          <w:color w:val="auto"/>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261"/>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≤6300×2550×2700mm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≥24m³</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筒体直径</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2200-2500mm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筒体壁厚</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≥4mm</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自重</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≤4000kg</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5</w:t>
            </w:r>
            <w:r>
              <w:rPr>
                <w:rFonts w:hint="eastAsia" w:ascii="宋体" w:hAnsi="宋体" w:eastAsia="宋体" w:cs="宋体"/>
                <w:color w:val="auto"/>
                <w:sz w:val="24"/>
              </w:rPr>
              <w:t xml:space="preserve">000kg</w:t>
            </w:r>
            <w:r/>
          </w:p>
        </w:tc>
      </w:tr>
      <w:tr>
        <w:trPr>
          <w:jc w:val="center"/>
        </w:trPr>
        <w:tc>
          <w:tcPr>
            <w:tcW w:w="992" w:type="dxa"/>
            <w:vAlign w:val="center"/>
            <w:textDirection w:val="lrTb"/>
            <w:noWrap w:val="false"/>
          </w:tcPr>
          <w:p>
            <w:pPr>
              <w:numPr>
                <w:ilvl w:val="0"/>
                <w:numId w:val="29"/>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进料、卸载门开启方式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液压机构，动力源自转运车</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9.垃圾转运车（燃油车）</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31吨车厢可卸式垃圾车是一种新型的集垃圾收集和运输功能为一体的车辆。</w:t>
      </w:r>
      <w:r>
        <w:rPr>
          <w:rFonts w:hint="eastAsia" w:ascii="宋体" w:hAnsi="宋体" w:eastAsia="宋体" w:cs="宋体"/>
          <w:b/>
          <w:bCs/>
          <w:color w:val="auto"/>
          <w:sz w:val="24"/>
          <w:lang w:val="en-US" w:eastAsia="zh-CN"/>
        </w:rPr>
        <w:t xml:space="preserve">车辆需能跟压缩系统配套使用，满足压缩系统正常安全运行。</w:t>
      </w:r>
      <w:r>
        <w:rPr>
          <w:rFonts w:hint="eastAsia" w:ascii="宋体" w:hAnsi="宋体" w:eastAsia="宋体" w:cs="宋体"/>
          <w:color w:val="auto"/>
          <w:sz w:val="24"/>
        </w:rPr>
        <w:t xml:space="preserve">它由汽车底盘和拉臂钩两大部分组成，配套的垃圾集装箱通过拉臂钩的整体装卸方式可与车体分离，实现一车多箱，一车多用。垃圾集装箱装满垃圾后，转运车可以将其运往垃圾处理场进行倾倒。也可与移动式压缩垃圾箱配套使用。</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用于垃圾转运站与垃圾处理场之间垃圾集装箱的转运。车辆必须保证装卸箱体时的作业安全，卸料后箱体内无残留垃圾和在后防护栏上无垃圾留挂。</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9.2.</w:t>
      </w:r>
      <w:r>
        <w:rPr>
          <w:rFonts w:hint="eastAsia" w:ascii="宋体" w:hAnsi="宋体" w:eastAsia="宋体" w:cs="宋体"/>
          <w:b/>
          <w:bCs/>
          <w:color w:val="auto"/>
          <w:sz w:val="24"/>
          <w:szCs w:val="26"/>
        </w:rPr>
        <w:t xml:space="preserve">主要参数</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额定功率：≥250 kW 。</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发动机排量：≥7200ml。</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排放标准：国VI。</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highlight w:val="none"/>
        </w:rPr>
        <w:t xml:space="preserve">外形尺寸（不含箱体）：总长≤10000mm；总宽≤2550mm；总高≤3200mm。</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最高速度：≥89km/h。</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前悬/后悬：≥1450/1280mm。</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接近角/离去角：≥17°/19°。</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整备质量（不含箱体）：≤13000kg。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额定载质量：≥18000kg。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整车总质量：≥31000kg。</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后下防护离地高度：≥480mm。</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拉臂钩的操作按钮应为一键联动控制方式，在进行拉箱、卸箱的整个操作过程中，不得有2次及以上的操作动作，以避免操作繁琐和产生误操作。</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为了保证拉臂钩车的运行安全，提高整车的可靠性，拉臂钩采用后滚轮支撑方式</w:t>
      </w:r>
      <w:r>
        <w:rPr>
          <w:rFonts w:hint="eastAsia" w:ascii="宋体" w:hAnsi="宋体" w:eastAsia="宋体" w:cs="Times New Roman"/>
          <w:color w:val="auto"/>
          <w:sz w:val="24"/>
          <w:highlight w:val="none"/>
        </w:rPr>
        <w:t xml:space="preserve">或后桥板弹簧支撑方式</w:t>
      </w:r>
      <w:r>
        <w:rPr>
          <w:rFonts w:hint="eastAsia" w:ascii="宋体" w:hAnsi="宋体" w:eastAsia="宋体" w:cs="宋体"/>
          <w:color w:val="auto"/>
          <w:sz w:val="24"/>
          <w:highlight w:val="none"/>
        </w:rPr>
        <w:t xml:space="preserve">。</w:t>
      </w:r>
      <w:r/>
    </w:p>
    <w:p>
      <w:pPr>
        <w:numPr>
          <w:ilvl w:val="0"/>
          <w:numId w:val="30"/>
        </w:numPr>
        <w:ind w:firstLine="0"/>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bCs/>
          <w:color w:val="auto"/>
          <w:sz w:val="24"/>
          <w:highlight w:val="none"/>
        </w:rPr>
        <w:t xml:space="preserve">提供带CMA标志的拉载试验检测报告，其中耐久试验循环次数不低于29000</w:t>
      </w:r>
      <w:r>
        <w:rPr>
          <w:rFonts w:hint="eastAsia" w:ascii="宋体" w:hAnsi="宋体" w:eastAsia="宋体" w:cs="宋体"/>
          <w:color w:val="auto"/>
          <w:sz w:val="24"/>
          <w:highlight w:val="none"/>
        </w:rPr>
        <w:t xml:space="preserve">次。</w:t>
      </w:r>
      <w:r>
        <w:rPr>
          <w:rFonts w:hint="eastAsia" w:ascii="宋体" w:hAnsi="宋体" w:eastAsia="宋体" w:cs="宋体"/>
          <w:b/>
          <w:bCs/>
          <w:color w:val="auto"/>
          <w:sz w:val="24"/>
          <w:highlight w:val="none"/>
        </w:rPr>
        <w:t xml:space="preserve">（提供拉载试验报告且报告中应体现耐久试验现场照片）</w:t>
      </w:r>
      <w:r/>
    </w:p>
    <w:p>
      <w:pPr>
        <w:numPr>
          <w:ilvl w:val="0"/>
          <w:numId w:val="30"/>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拉臂钩电气系统采用PLC（可编</w:t>
      </w:r>
      <w:r>
        <w:rPr>
          <w:rFonts w:hint="eastAsia" w:ascii="宋体" w:hAnsi="宋体" w:eastAsia="宋体" w:cs="宋体"/>
          <w:color w:val="auto"/>
          <w:sz w:val="24"/>
          <w:highlight w:val="none"/>
          <w:lang w:val="en-US" w:eastAsia="zh-CN"/>
        </w:rPr>
        <w:t xml:space="preserve">程序</w:t>
      </w:r>
      <w:r>
        <w:rPr>
          <w:rFonts w:hint="eastAsia" w:ascii="宋体" w:hAnsi="宋体" w:eastAsia="宋体" w:cs="宋体"/>
          <w:color w:val="auto"/>
          <w:sz w:val="24"/>
          <w:highlight w:val="none"/>
        </w:rPr>
        <w:t xml:space="preserve">控制器）控制方式。</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拉臂钩前端设置有缓冲块，避免箱体前后窜动。</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拉臂钩应设置有安全棒，在清洗和保养过程中，安全棒可以有效防止钩臂和主臂下落所造成的安全事故的发生。</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主要材质：拉臂钩结构件主要受力部分材质为特高强度钢板，屈服极限≥700N/mm2。</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拉臂钩举升油缸应具有安全锁，即使管路破裂也不会自动下落。</w:t>
      </w:r>
      <w:r/>
    </w:p>
    <w:p>
      <w:pPr>
        <w:numPr>
          <w:ilvl w:val="0"/>
          <w:numId w:val="30"/>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拉臂钩拉放箱及自卸过程应具有缓冲，避免油缸到头发生冲击，减少噪音。</w:t>
      </w:r>
      <w:r/>
    </w:p>
    <w:p>
      <w:pPr>
        <w:ind w:firstLine="480"/>
        <w:rPr>
          <w:rFonts w:hint="eastAsia" w:ascii="Times New Roman" w:hAnsi="Times New Roman" w:eastAsia="宋体" w:cs="Times New Roman"/>
          <w:color w:val="auto"/>
        </w:rPr>
      </w:pPr>
      <w:r>
        <w:rPr>
          <w:rFonts w:hint="eastAsia" w:ascii="Times New Roman" w:hAnsi="Times New Roman" w:eastAsia="宋体" w:cs="Times New Roman"/>
          <w:color w:val="auto"/>
          <w:sz w:val="24"/>
          <w:szCs w:val="32"/>
          <w:lang w:val="en-US" w:eastAsia="zh-CN"/>
        </w:rPr>
        <w:t xml:space="preserve">注：除第（14）条外，其他带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Times New Roman" w:hAnsi="Times New Roman" w:eastAsia="宋体" w:cs="Times New Roman"/>
          <w:color w:val="auto"/>
          <w:sz w:val="24"/>
          <w:szCs w:val="32"/>
        </w:rPr>
        <w:t xml:space="preserve">参数需提供道路机动车辆生产企业及产品信息查询系统</w:t>
      </w:r>
      <w:r>
        <w:rPr>
          <w:rFonts w:hint="eastAsia" w:ascii="Times New Roman" w:hAnsi="Times New Roman" w:eastAsia="宋体" w:cs="Times New Roman"/>
          <w:color w:val="auto"/>
          <w:sz w:val="24"/>
          <w:szCs w:val="32"/>
          <w:lang w:val="en-US" w:eastAsia="zh-CN"/>
        </w:rPr>
        <w:t xml:space="preserve">截图</w:t>
      </w:r>
      <w:r>
        <w:rPr>
          <w:rFonts w:hint="eastAsia" w:ascii="Times New Roman" w:hAnsi="Times New Roman" w:eastAsia="宋体" w:cs="Times New Roman"/>
          <w:color w:val="auto"/>
          <w:sz w:val="24"/>
          <w:szCs w:val="32"/>
          <w:lang w:eastAsia="zh-CN"/>
        </w:rPr>
        <w:t xml:space="preserve">，（</w:t>
      </w:r>
      <w:r>
        <w:rPr>
          <w:rFonts w:hint="eastAsia" w:ascii="Times New Roman" w:hAnsi="Times New Roman" w:eastAsia="宋体" w:cs="Times New Roman"/>
          <w:color w:val="auto"/>
          <w:sz w:val="24"/>
          <w:szCs w:val="32"/>
          <w:lang w:val="en-US" w:eastAsia="zh-CN"/>
        </w:rPr>
        <w:t xml:space="preserve">查询</w:t>
      </w:r>
      <w:r>
        <w:rPr>
          <w:rFonts w:hint="eastAsia" w:ascii="Times New Roman" w:hAnsi="Times New Roman" w:eastAsia="宋体" w:cs="Times New Roman"/>
          <w:color w:val="auto"/>
          <w:sz w:val="24"/>
          <w:szCs w:val="32"/>
        </w:rPr>
        <w:t xml:space="preserve">网址：</w:t>
      </w:r>
      <w:r>
        <w:rPr>
          <w:rFonts w:hint="eastAsia" w:ascii="Times New Roman" w:hAnsi="Times New Roman" w:eastAsia="宋体" w:cs="Times New Roman"/>
          <w:color w:val="auto"/>
          <w:sz w:val="24"/>
          <w:szCs w:val="32"/>
          <w:lang w:eastAsia="zh-CN"/>
        </w:rPr>
        <w:t xml:space="preserve">https://service.miit-eidc.org.cn/miitxxgk/gonggao_xxgk/index_ggcp.html），</w:t>
      </w:r>
      <w:r>
        <w:rPr>
          <w:rFonts w:hint="eastAsia" w:ascii="Times New Roman" w:hAnsi="Times New Roman" w:eastAsia="宋体" w:cs="Times New Roman"/>
          <w:color w:val="auto"/>
          <w:sz w:val="24"/>
          <w:szCs w:val="32"/>
        </w:rPr>
        <w:t xml:space="preserve">加盖投标人电子签章</w:t>
      </w:r>
      <w:r>
        <w:rPr>
          <w:rFonts w:hint="eastAsia" w:ascii="Times New Roman" w:hAnsi="Times New Roman" w:eastAsia="宋体" w:cs="Times New Roman"/>
          <w:color w:val="auto"/>
          <w:sz w:val="24"/>
          <w:szCs w:val="32"/>
          <w:lang w:val="en-US" w:eastAsia="zh-CN"/>
        </w:rPr>
        <w:t xml:space="preserve">作为佐证材料</w:t>
      </w:r>
      <w:r>
        <w:rPr>
          <w:rFonts w:hint="eastAsia" w:ascii="Times New Roman" w:hAnsi="Times New Roman" w:eastAsia="宋体" w:cs="Times New Roman"/>
          <w:color w:val="auto"/>
        </w:rPr>
        <w:t xml:space="preserve">。</w:t>
      </w:r>
      <w:r/>
    </w:p>
    <w:p>
      <w:pPr>
        <w:ind w:left="0" w:right="0" w:firstLine="0"/>
        <w:jc w:val="both"/>
        <w:spacing w:after="57"/>
        <w:widowControl w:val="off"/>
        <w:rPr>
          <w:rFonts w:hint="default" w:ascii="Times New Roman" w:hAnsi="Times New Roman" w:eastAsia="宋体" w:cs="Times New Roman"/>
          <w:color w:val="auto"/>
          <w:sz w:val="21"/>
          <w:szCs w:val="24"/>
          <w:lang w:val="en-US" w:eastAsia="zh-CN" w:bidi="ar-SA"/>
        </w:rPr>
      </w:pPr>
      <w:r>
        <w:rPr>
          <w:rFonts w:hint="default" w:ascii="Times New Roman" w:hAnsi="Times New Roman" w:eastAsia="宋体" w:cs="Times New Roman"/>
          <w:color w:val="auto"/>
          <w:sz w:val="21"/>
          <w:szCs w:val="24"/>
          <w:lang w:val="en-US" w:eastAsia="zh-CN" w:bidi="ar-SA"/>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10.竖直站上位机控制系统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10.1.2.</w:t>
      </w:r>
      <w:r>
        <w:rPr>
          <w:rFonts w:hint="eastAsia" w:ascii="宋体" w:hAnsi="宋体" w:eastAsia="宋体" w:cs="宋体"/>
          <w:b/>
          <w:bCs/>
          <w:color w:val="auto"/>
          <w:sz w:val="24"/>
          <w:szCs w:val="26"/>
        </w:rPr>
        <w:t xml:space="preserve">性能要求</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3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10.1.3.</w:t>
      </w:r>
      <w:r>
        <w:rPr>
          <w:rFonts w:hint="eastAsia" w:ascii="宋体" w:hAnsi="宋体" w:eastAsia="宋体" w:cs="宋体"/>
          <w:b/>
          <w:bCs/>
          <w:color w:val="auto"/>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4818"/>
        <w:gridCol w:w="1276"/>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277"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81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127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中控计算机</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560"/>
        </w:trPr>
        <w:tc>
          <w:tcPr>
            <w:tcW w:w="704" w:type="dxa"/>
            <w:vAlign w:val="center"/>
            <w:textDirection w:val="lrTb"/>
            <w:noWrap w:val="false"/>
          </w:tcPr>
          <w:p>
            <w:pPr>
              <w:numPr>
                <w:ilvl w:val="0"/>
                <w:numId w:val="32"/>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控制软件</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用于上位机界面模拟显示设备状态及实现设备控制功能</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11.视频监视系统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系统主要对站内设备关键位置进行监控，所有画面都可在控制室里的监视器上显示。设备监视系统主要通过对关键部位监视，以实现对整套设备的集中操作。保证设备和工作人员的安全。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摄像头应覆盖卸料大厅作业区、压缩设备区、卸料槽内、转运作业区。确保主要作业区域无盲区，特别是存在安全隐患的位置。</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针对不同点位，可以混合使用不同类型的摄像机。如，在需要大范围监控的卸料大厅可使用球机，而在需要固定细节监控的点位可使用枪机或半球摄像机。</w:t>
      </w:r>
      <w:r/>
    </w:p>
    <w:p>
      <w:pPr>
        <w:numPr>
          <w:ilvl w:val="0"/>
          <w:numId w:val="33"/>
        </w:numPr>
        <w:ind w:left="900" w:hanging="420"/>
        <w:rPr>
          <w:rFonts w:hint="default" w:ascii="宋体" w:hAnsi="宋体" w:eastAsia="宋体" w:cs="宋体"/>
          <w:sz w:val="24"/>
        </w:rPr>
      </w:pPr>
      <w:r>
        <w:rPr>
          <w:rFonts w:hint="eastAsia" w:ascii="宋体" w:hAnsi="宋体" w:eastAsia="宋体" w:cs="宋体"/>
          <w:sz w:val="24"/>
        </w:rPr>
        <w:t xml:space="preserve">系统应具备隐私遮蔽功能，可以自动对监控画面中非相关区域进行马赛克处理。</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11.3.</w:t>
      </w:r>
      <w:r>
        <w:rPr>
          <w:rFonts w:hint="eastAsia" w:ascii="宋体" w:hAnsi="宋体" w:eastAsia="宋体" w:cs="宋体"/>
          <w:b/>
          <w:bCs/>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4961"/>
        <w:gridCol w:w="1134"/>
      </w:tblGrid>
      <w:tr>
        <w:trPr>
          <w:jc w:val="center"/>
          <w:trHeight w:val="298"/>
        </w:trPr>
        <w:tc>
          <w:tcPr>
            <w:tcW w:w="704"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tcW w:w="1276"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设备名称</w:t>
            </w:r>
            <w:r/>
          </w:p>
        </w:tc>
        <w:tc>
          <w:tcPr>
            <w:tcW w:w="4961"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设备参数要求</w:t>
            </w:r>
            <w:r/>
          </w:p>
        </w:tc>
        <w:tc>
          <w:tcPr>
            <w:tcW w:w="1134" w:type="dxa"/>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数量</w:t>
            </w:r>
            <w:r/>
          </w:p>
        </w:tc>
      </w:tr>
      <w:tr>
        <w:trPr>
          <w:jc w:val="center"/>
          <w:trHeight w:val="41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高清红外网络摄像机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不低于400万像素，红外有效距离不少于50米。</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支持ICR自动彩转黑功能，实现昼夜监控。</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支持3种以上码流输出。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支持ONVIF、GB28181。</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视频压缩标准至少采用H.264及以上标准，同时也支持MJPEG压缩方式，提供灵活选择。</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支持自动电子快门功能，适应不同监控环境。</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符合IP66级防尘防水设计,可靠性高。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≥27个</w:t>
            </w:r>
            <w:r/>
          </w:p>
        </w:tc>
      </w:tr>
      <w:tr>
        <w:trPr>
          <w:jc w:val="center"/>
          <w:trHeight w:val="76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16路硬盘录像机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支持1080P网络视频预览、存储与回放，可接驳ONVIF/RTSP及众多主流厂商网络摄像机。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支持HDMI、VGA同时输出，最高分辨率≥1920x1080。</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支持多画面分割下不同通道并行预览与回放；</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支持标签定义、查询、回放录像文件。</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支持4个SATA接口。</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支持GB28181等平台接入。</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配备8TB硬盘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r>
        <w:trPr>
          <w:jc w:val="center"/>
          <w:trHeight w:val="766"/>
        </w:trPr>
        <w:tc>
          <w:tcPr>
            <w:tcW w:w="704" w:type="dxa"/>
            <w:vAlign w:val="center"/>
            <w:textDirection w:val="lrTb"/>
            <w:noWrap w:val="false"/>
          </w:tcPr>
          <w:p>
            <w:pPr>
              <w:numPr>
                <w:ilvl w:val="0"/>
                <w:numId w:val="34"/>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彩色液晶显示器</w:t>
            </w:r>
            <w:r/>
          </w:p>
        </w:tc>
        <w:tc>
          <w:tcPr>
            <w:tcW w:w="4961" w:type="dxa"/>
            <w:vAlign w:val="center"/>
            <w:textDirection w:val="lrTb"/>
            <w:noWrap w:val="false"/>
          </w:tcPr>
          <w:p>
            <w:pPr>
              <w:jc w:val="left"/>
              <w:widowControl/>
              <w:rPr>
                <w:rFonts w:hint="default" w:ascii="宋体" w:hAnsi="宋体" w:eastAsia="宋体" w:cs="宋体"/>
                <w:sz w:val="24"/>
                <w:szCs w:val="20"/>
              </w:rPr>
            </w:pPr>
            <w:r>
              <w:rPr>
                <w:rFonts w:hint="eastAsia" w:ascii="宋体" w:hAnsi="宋体" w:eastAsia="宋体" w:cs="宋体"/>
                <w:sz w:val="24"/>
                <w:szCs w:val="20"/>
              </w:rPr>
              <w:t xml:space="preserve">显示器；</w:t>
            </w:r>
            <w:r>
              <w:rPr>
                <w:rFonts w:hint="eastAsia" w:ascii="宋体" w:hAnsi="宋体" w:eastAsia="宋体" w:cs="宋体"/>
                <w:bCs/>
                <w:sz w:val="24"/>
              </w:rPr>
              <w:t xml:space="preserve">≥</w:t>
            </w:r>
            <w:r>
              <w:rPr>
                <w:rFonts w:hint="eastAsia" w:ascii="宋体" w:hAnsi="宋体" w:eastAsia="宋体" w:cs="宋体"/>
                <w:sz w:val="24"/>
                <w:szCs w:val="20"/>
              </w:rPr>
              <w:t xml:space="preserve">27寸；响应时间≤5ms；平均亮度≥250cd/㎡；分辨率≥2560×1440</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bl>
    <w:p>
      <w:pPr>
        <w:ind w:firstLine="480"/>
        <w:rPr>
          <w:rFonts w:hint="default" w:ascii="宋体" w:hAnsi="宋体" w:eastAsia="宋体" w:cs="宋体"/>
          <w:sz w:val="24"/>
          <w:lang w:val="zh-CN"/>
        </w:rPr>
      </w:pPr>
      <w:r>
        <w:rPr>
          <w:rFonts w:hint="eastAsia" w:ascii="宋体" w:hAnsi="宋体" w:eastAsia="宋体" w:cs="宋体"/>
          <w:sz w:val="24"/>
          <w:lang w:val="zh-CN"/>
        </w:rPr>
        <w:t xml:space="preserve">注：表中设备数量为</w:t>
      </w:r>
      <w:r>
        <w:rPr>
          <w:rFonts w:hint="default" w:ascii="宋体" w:hAnsi="宋体" w:eastAsia="宋体" w:cs="宋体"/>
          <w:sz w:val="24"/>
          <w:lang w:val="zh-CN"/>
        </w:rPr>
        <w:t xml:space="preserve">4</w:t>
      </w:r>
      <w:r>
        <w:rPr>
          <w:rFonts w:hint="eastAsia" w:ascii="宋体" w:hAnsi="宋体" w:eastAsia="宋体" w:cs="宋体"/>
          <w:sz w:val="24"/>
          <w:lang w:val="zh-CN"/>
        </w:rPr>
        <w:t xml:space="preserve">套视频监视系统的总数量。</w:t>
      </w:r>
      <w:r/>
    </w:p>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12.交通指挥系统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rPr>
        <w:t xml:space="preserve">系统主要用于垃圾收集车及垃圾转运车的指挥调度，其交通指挥信号可以在控制室显示。引导收集车进入相应的卸料口。利用系统对站内车辆进行智能调度，引导车辆有序卸料，提高了工作效率。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12.2.</w:t>
      </w:r>
      <w:r>
        <w:rPr>
          <w:rFonts w:hint="eastAsia" w:ascii="宋体" w:hAnsi="宋体" w:eastAsia="宋体" w:cs="宋体"/>
          <w:b/>
          <w:bCs/>
          <w:sz w:val="24"/>
          <w:szCs w:val="26"/>
        </w:rPr>
        <w:t xml:space="preserve">性能要求</w:t>
      </w:r>
      <w:r/>
    </w:p>
    <w:p>
      <w:pPr>
        <w:numPr>
          <w:ilvl w:val="0"/>
          <w:numId w:val="35"/>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建立车辆自动识别、智能引导和视频监控等核心功能，快速解决拥堵和安全问题。</w:t>
      </w:r>
      <w:r/>
    </w:p>
    <w:p>
      <w:pPr>
        <w:numPr>
          <w:ilvl w:val="0"/>
          <w:numId w:val="35"/>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系统提供开放的数据接口（API），为未来接入更广泛的智慧环卫管理系统（如车辆路线规划、设施管理）留下空间，避免形成“信息孤岛”。</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12.3.</w:t>
      </w:r>
      <w:r>
        <w:rPr>
          <w:rFonts w:hint="eastAsia" w:ascii="宋体" w:hAnsi="宋体" w:eastAsia="宋体" w:cs="宋体"/>
          <w:b/>
          <w:bCs/>
          <w:sz w:val="24"/>
          <w:szCs w:val="26"/>
        </w:rPr>
        <w:t xml:space="preserve">主要参数指标</w:t>
      </w:r>
      <w:r/>
    </w:p>
    <w:tbl>
      <w:tblPr>
        <w:tblStyle w:val="111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4678"/>
        <w:gridCol w:w="992"/>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701"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67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992"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中控计算机</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441"/>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大厅LED屏</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室外红绿双色，2m*3m（高*宽）</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rPr>
              <w:t xml:space="preserve">卸料口</w:t>
            </w:r>
            <w:r>
              <w:rPr>
                <w:rFonts w:hint="eastAsia" w:ascii="宋体" w:hAnsi="宋体" w:eastAsia="宋体" w:cs="宋体"/>
                <w:sz w:val="24"/>
                <w:lang w:val="zh-CN"/>
              </w:rPr>
              <w:t xml:space="preserve">红绿灯</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室外红绿双色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rPr>
              <w:t xml:space="preserve">卸料口LED显示屏</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宽×高≥1280mm×320mm；分辨率：≥64×32；显示屏亮度：</w:t>
            </w:r>
            <w:r>
              <w:rPr>
                <w:rFonts w:hint="eastAsia" w:ascii="宋体" w:hAnsi="宋体" w:eastAsia="宋体" w:cs="宋体"/>
                <w:bCs/>
                <w:sz w:val="24"/>
              </w:rPr>
              <w:t xml:space="preserve">≥</w:t>
            </w:r>
            <w:r>
              <w:rPr>
                <w:rFonts w:hint="eastAsia" w:ascii="宋体" w:hAnsi="宋体" w:eastAsia="宋体" w:cs="宋体"/>
                <w:sz w:val="24"/>
                <w:lang w:val="zh-CN"/>
              </w:rPr>
              <w:t xml:space="preserve">300-800cd/m²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控制终端</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系统配套</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6"/>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控制软件</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集成生活垃圾作业车辆站内派位管理、转运管理、生产数据管理、数据交换接口</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left="42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13.语音广播系统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系统主要应用于广播通知、对讲及背景音乐等使用功能。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13.2.</w:t>
      </w:r>
      <w:r>
        <w:rPr>
          <w:rFonts w:hint="eastAsia" w:ascii="宋体" w:hAnsi="宋体" w:eastAsia="宋体" w:cs="宋体"/>
          <w:b/>
          <w:bCs/>
          <w:sz w:val="24"/>
          <w:szCs w:val="26"/>
        </w:rPr>
        <w:t xml:space="preserve">性能要求</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应选用大功率、高灵敏度的防水音柱或号角喇叭，声音指向性强，传播距离远。</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根据声压级计算，确保每个角落的声压级均高于环境噪音10-15分贝，并避免出现声音死角或重叠区造成回声。</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日常管理：上下班音乐铃声、作业时间提醒、车辆调度指挥。</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安全生产：在压缩设备启动、车辆倒车等危险操作前，进行自动语音安全提示。</w:t>
      </w:r>
      <w:r/>
    </w:p>
    <w:p>
      <w:pPr>
        <w:numPr>
          <w:ilvl w:val="0"/>
          <w:numId w:val="37"/>
        </w:numPr>
        <w:ind w:left="0" w:firstLine="426"/>
        <w:rPr>
          <w:rFonts w:hint="default" w:ascii="宋体" w:hAnsi="宋体" w:eastAsia="宋体" w:cs="宋体"/>
          <w:sz w:val="24"/>
        </w:rPr>
      </w:pPr>
      <w:r>
        <w:rPr>
          <w:rFonts w:hint="eastAsia" w:ascii="宋体" w:hAnsi="宋体" w:eastAsia="宋体" w:cs="宋体"/>
          <w:sz w:val="24"/>
        </w:rPr>
        <w:t xml:space="preserve">应急指挥：在发生火警、设备故障等紧急情况时，进行全站或分区应急疏散和指挥。</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13.3.</w:t>
      </w:r>
      <w:r>
        <w:rPr>
          <w:rFonts w:hint="eastAsia" w:ascii="宋体" w:hAnsi="宋体" w:eastAsia="宋体" w:cs="宋体"/>
          <w:b/>
          <w:bCs/>
          <w:sz w:val="24"/>
          <w:szCs w:val="26"/>
        </w:rPr>
        <w:t xml:space="preserve">主要参数指标</w:t>
      </w:r>
      <w:r/>
    </w:p>
    <w:tbl>
      <w:tblPr>
        <w:tblStyle w:val="111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4394"/>
        <w:gridCol w:w="1559"/>
      </w:tblGrid>
      <w:tr>
        <w:trPr>
          <w:jc w:val="center"/>
          <w:trHeight w:val="298"/>
        </w:trPr>
        <w:tc>
          <w:tcPr>
            <w:tcW w:w="84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tcW w:w="4394"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tcW w:w="1559" w:type="dxa"/>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jc w:val="center"/>
          <w:trHeight w:val="416"/>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功率放大器</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输出功率：240W；定压型输出70/100V</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1台</w:t>
            </w:r>
            <w:r/>
          </w:p>
        </w:tc>
      </w:tr>
      <w:tr>
        <w:trPr>
          <w:jc w:val="center"/>
          <w:trHeight w:val="766"/>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防水音柱</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可满足转运车回转坪30m ×20m范围内入耳可听，音效清晰，无回声现象。</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功率:30W；定压输入:70V-100V；</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频响:140Hz-15KHz；</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3个</w:t>
            </w:r>
            <w:r/>
          </w:p>
        </w:tc>
      </w:tr>
      <w:tr>
        <w:trPr>
          <w:jc w:val="center"/>
          <w:trHeight w:val="453"/>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sz w:val="24"/>
              </w:rPr>
              <w:t xml:space="preserve">对讲机</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数字式</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4只</w:t>
            </w:r>
            <w:r/>
          </w:p>
        </w:tc>
      </w:tr>
      <w:tr>
        <w:trPr>
          <w:jc w:val="center"/>
          <w:trHeight w:val="379"/>
        </w:trPr>
        <w:tc>
          <w:tcPr>
            <w:tcW w:w="846" w:type="dxa"/>
            <w:vAlign w:val="center"/>
            <w:textDirection w:val="lrTb"/>
            <w:noWrap w:val="false"/>
          </w:tcPr>
          <w:p>
            <w:pPr>
              <w:numPr>
                <w:ilvl w:val="0"/>
                <w:numId w:val="38"/>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麦克风</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频率响应  40Hz-16KHz </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1个</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14.AI安全预警系统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配置AI视频识别系统，在压缩作业区域、钩放箱区域、卸料区域等指定安全场景，实现人员、车辆识别联动，保障作业安全；坡道进出口设置双向车辆提示系统，实现地下车辆上坡时提示坡道上方车辆、坡道上方车辆进入时提示地下车辆，避免车辆交汇碰撞；卸料口前方设置视频监控显示大屏，实时传输显示快速门后方卸料区域监控图像，确保卸料车驾驶员清晰观察料槽内垃圾堆积情况、有无异物及人员；通过系统整合最终实现垃圾中转站作业全流程安全监测、智能联动，降低人工操作风险，提升作业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14.2.</w:t>
      </w:r>
      <w:r>
        <w:rPr>
          <w:rFonts w:hint="eastAsia" w:ascii="宋体" w:hAnsi="宋体" w:eastAsia="宋体" w:cs="宋体"/>
          <w:b/>
          <w:bCs/>
          <w:sz w:val="24"/>
          <w:szCs w:val="26"/>
        </w:rPr>
        <w:t xml:space="preserve">性能要求</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水平压缩机AI场景识别范围及要求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机箱对接区域AI识别：支持人员精准识别，在机箱对接过程中检测到机箱对接区域有人员闯入时，立即联动压机停机，同时触发声光报警。</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平移机构区域AI识别：实时监测平移机构作业区域，在平移机构移动过程中检测到人员靠近或闯入，立即停止平移动作，同时触发声光报警，报警持续至人员撤离。</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sz w:val="24"/>
        </w:rPr>
      </w:pPr>
      <w:r>
        <w:rPr>
          <w:rFonts w:hint="eastAsia" w:ascii="宋体" w:hAnsi="宋体" w:eastAsia="宋体" w:cs="宋体"/>
          <w:b/>
          <w:bCs/>
          <w:sz w:val="24"/>
        </w:rPr>
        <w:t xml:space="preserve">注：上述 AI 识别场景识别准确率≥90%，报警响应时间≤300ms，误报率≤0.1%，识别算法需具备垃圾站高湿、高粉尘、复杂光线环境自适应能力。</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翻转平台AI场景识别范围及要求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color w:val="auto"/>
          <w:sz w:val="24"/>
          <w:shd w:val="clear" w:color="ffffff" w:fill="d9d9d9"/>
        </w:rPr>
      </w:pPr>
      <w:r>
        <w:rPr>
          <w:rFonts w:hint="eastAsia" w:ascii="宋体" w:hAnsi="宋体" w:eastAsia="宋体" w:cs="宋体"/>
          <w:b/>
          <w:bCs/>
          <w:color w:val="auto"/>
          <w:sz w:val="24"/>
          <w:shd w:val="clear" w:color="ffffff" w:fill="d9d9d9"/>
        </w:rPr>
        <w:t xml:space="preserve">系统需与水平压缩机、竖直压缩机、箱体变位机、快速卷帘门、语音广播系统实现硬件级硬联动，采用干接点 / 工业以太网直连传输信号，不依赖软件网络转发，确保联动指令执行零延迟、零失效。</w:t>
      </w:r>
      <w:r/>
    </w:p>
    <w:p>
      <w:pPr>
        <w:numPr>
          <w:ilvl w:val="0"/>
          <w:numId w:val="39"/>
        </w:numPr>
        <w:ind w:left="0" w:firstLine="426"/>
        <w:rPr>
          <w:rFonts w:hint="default" w:ascii="宋体" w:hAnsi="宋体" w:eastAsia="宋体" w:cs="宋体"/>
          <w:sz w:val="24"/>
        </w:rPr>
      </w:pPr>
      <w:r>
        <w:rPr>
          <w:rFonts w:hint="eastAsia" w:ascii="宋体" w:hAnsi="宋体" w:eastAsia="宋体" w:cs="宋体"/>
          <w:sz w:val="24"/>
        </w:rPr>
        <w:t xml:space="preserve">坡道双向车辆提示要求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提示装置：坡道入口、出口分别设置车辆检测器及LED显示屏。</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联动逻辑：系统检测到地下车辆上坡时，坡道出口（上方）LED显示屏显示“下方有车”；坡道上方车辆进入时，坡道入口（地下）LED显示屏显示“上方有车”；双向无车辆时，两侧显示屏显示“对向无车”。</w:t>
      </w:r>
      <w:r/>
    </w:p>
    <w:p>
      <w:pPr>
        <w:ind w:firstLine="482"/>
        <w:rPr>
          <w:rFonts w:hint="default" w:ascii="宋体" w:hAnsi="宋体" w:eastAsia="宋体" w:cs="宋体"/>
          <w:b/>
          <w:bCs/>
          <w:sz w:val="24"/>
        </w:rPr>
      </w:pPr>
      <w:r>
        <w:rPr>
          <w:rFonts w:hint="eastAsia" w:ascii="宋体" w:hAnsi="宋体" w:eastAsia="宋体" w:cs="宋体"/>
          <w:b/>
          <w:bCs/>
          <w:sz w:val="24"/>
        </w:rPr>
        <w:t xml:space="preserve">注：坡道车辆检测采用AI 视频识别 + 毫米波雷达双冗余检测模式，双重信号确认后输出，方向识别准确率 100%，杜绝漏检、误检。</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14.3.</w:t>
      </w:r>
      <w:r>
        <w:rPr>
          <w:rFonts w:hint="eastAsia" w:ascii="宋体" w:hAnsi="宋体" w:eastAsia="宋体" w:cs="宋体"/>
          <w:b/>
          <w:bCs/>
          <w:sz w:val="24"/>
          <w:szCs w:val="26"/>
        </w:rPr>
        <w:t xml:space="preserve">主要参数指标</w:t>
      </w:r>
      <w:r/>
    </w:p>
    <w:tbl>
      <w:tblPr>
        <w:tblStyle w:val="11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31"/>
        <w:gridCol w:w="4895"/>
        <w:gridCol w:w="1278"/>
      </w:tblGrid>
      <w:tr>
        <w:trPr>
          <w:trHeight w:val="288"/>
        </w:trPr>
        <w:tc>
          <w:tcPr>
            <w:shd w:val="clear" w:color="auto" w:fill="auto"/>
            <w:tcW w:w="115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4895"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系统硬件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default" w:ascii="宋体" w:hAnsi="宋体" w:eastAsia="宋体" w:cs="宋体"/>
                <w:sz w:val="24"/>
              </w:rPr>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default" w:ascii="宋体" w:hAnsi="宋体" w:eastAsia="宋体" w:cs="宋体"/>
                <w:sz w:val="24"/>
              </w:rPr>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AI视频识别终端</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 8 路及以上高清视频实时接入，支持人员、车辆、跌落、烟雾、明火、吸烟、消防通道占用算法识别；边缘算力≥32TOPS，支持 H.265/H.266 解码；可将 AI 识别结果、报警信息等同步上传第三方平台；本地断网可独立运行，数据缓存≥7 天</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775"/>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高清网络摄像机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摄像头覆盖机箱对接、平移、转运车放箱、卸料区、卸料槽；400 万像素及以上，IP67 防护，红外距离≥50 米；借用监控摄像头</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借用监控摄像头</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声光报警器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报警音量≥110dB，IP67 防护，支持频闪 + 语音双报警，可自定义报警语音，用于转运车放箱区、卸料口人车预警提醒</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6</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车辆检测传感器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 视频 + 毫米波雷达双融合检测，坡道车辆检测，具有方向识别，检测距离 0–30m，识别准确率 100%</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LED显示屏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坡道车辆提示，室外单红，显示尺寸≥640×160mm，支持文字自定义</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泊位液晶屏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bCs/>
                <w:sz w:val="24"/>
              </w:rPr>
              <w:t xml:space="preserve">≥</w:t>
            </w:r>
            <w:r>
              <w:rPr>
                <w:rFonts w:hint="eastAsia" w:ascii="宋体" w:hAnsi="宋体" w:eastAsia="宋体" w:cs="宋体"/>
                <w:sz w:val="24"/>
              </w:rPr>
              <w:t xml:space="preserve">55"，分辨率</w:t>
            </w:r>
            <w:r>
              <w:rPr>
                <w:rFonts w:hint="eastAsia" w:ascii="宋体" w:hAnsi="宋体" w:eastAsia="宋体" w:cs="宋体"/>
                <w:bCs/>
                <w:sz w:val="24"/>
              </w:rPr>
              <w:t xml:space="preserve">≥</w:t>
            </w:r>
            <w:r>
              <w:rPr>
                <w:rFonts w:hint="eastAsia" w:ascii="宋体" w:hAnsi="宋体" w:eastAsia="宋体" w:cs="宋体"/>
                <w:sz w:val="24"/>
              </w:rPr>
              <w:t xml:space="preserve">3840x2160，亮度</w:t>
            </w:r>
            <w:r>
              <w:rPr>
                <w:rFonts w:hint="eastAsia" w:ascii="宋体" w:hAnsi="宋体" w:eastAsia="宋体" w:cs="宋体"/>
                <w:bCs/>
                <w:sz w:val="24"/>
              </w:rPr>
              <w:t xml:space="preserve">≥</w:t>
            </w:r>
            <w:r>
              <w:rPr>
                <w:rFonts w:hint="eastAsia" w:ascii="宋体" w:hAnsi="宋体" w:eastAsia="宋体" w:cs="宋体"/>
                <w:sz w:val="24"/>
              </w:rPr>
              <w:t xml:space="preserve">350cd/m²，支持24小时连续工作</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288"/>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泊位硬盘录像机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泊位视频预览，支持4路高清视频接入，支持高清视频接口</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线缆、支架等辅助材料</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具体材料规格及数量由根据施工图设计自行配置，自行考虑相关风险，采购人不再额外追加相关费用</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r>
        <w:trPr>
          <w:trHeight w:val="288"/>
        </w:trPr>
        <w:tc>
          <w:tcPr>
            <w:shd w:val="clear" w:color="auto" w:fill="auto"/>
            <w:tcW w:w="1156" w:type="dxa"/>
            <w:vAlign w:val="center"/>
            <w:textDirection w:val="lrTb"/>
            <w:noWrap w:val="false"/>
          </w:tcPr>
          <w:p>
            <w:pPr>
              <w:numPr>
                <w:ilvl w:val="0"/>
                <w:numId w:val="40"/>
              </w:numPr>
              <w:ind w:firstLine="420"/>
              <w:jc w:val="left"/>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r>
      <w:tr>
        <w:trPr>
          <w:trHeight w:val="532"/>
        </w:trPr>
        <w:tc>
          <w:tcPr>
            <w:shd w:val="clear" w:color="auto" w:fill="auto"/>
            <w:tcW w:w="1156" w:type="dxa"/>
            <w:vAlign w:val="center"/>
            <w:textDirection w:val="lrTb"/>
            <w:noWrap w:val="false"/>
          </w:tcPr>
          <w:p>
            <w:pPr>
              <w:numPr>
                <w:ilvl w:val="1"/>
                <w:numId w:val="40"/>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AI智能识别接口软件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支持人员、车辆、跌落识别，联动控制，支持报警记录、数据统计，数据对接</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15.大屏显示系统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大屏显示系统应设在中控室，并能全面显示中转站的运行情况，包括每套压缩机、料槽等</w:t>
      </w:r>
      <w:r>
        <w:rPr>
          <w:rFonts w:hint="eastAsia" w:ascii="宋体" w:hAnsi="宋体" w:eastAsia="宋体" w:cs="宋体"/>
          <w:sz w:val="24"/>
        </w:rPr>
        <w:t xml:space="preserve">工艺</w:t>
      </w:r>
      <w:r>
        <w:rPr>
          <w:rFonts w:hint="eastAsia" w:ascii="宋体" w:hAnsi="宋体" w:eastAsia="宋体" w:cs="宋体"/>
          <w:sz w:val="24"/>
          <w:lang w:val="zh-CN"/>
        </w:rPr>
        <w:t xml:space="preserve">设备模拟动画及闭路监控系统的画面，是中转站中控室领导和中控室操作人员全面了解中转站设备和其他方面的工作情况，更好的控制设备运行。</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15.2.</w:t>
      </w:r>
      <w:r>
        <w:rPr>
          <w:rFonts w:hint="eastAsia" w:ascii="宋体" w:hAnsi="宋体" w:eastAsia="宋体" w:cs="宋体"/>
          <w:b/>
          <w:bCs/>
          <w:sz w:val="24"/>
          <w:szCs w:val="26"/>
        </w:rPr>
        <w:t xml:space="preserve">性能要求</w:t>
      </w:r>
      <w:r/>
    </w:p>
    <w:p>
      <w:pPr>
        <w:numPr>
          <w:ilvl w:val="0"/>
          <w:numId w:val="41"/>
        </w:numPr>
        <w:ind w:firstLine="0"/>
        <w:rPr>
          <w:rFonts w:hint="default" w:ascii="宋体" w:hAnsi="宋体" w:eastAsia="宋体" w:cs="宋体"/>
          <w:sz w:val="24"/>
          <w:lang w:val="zh-CN"/>
        </w:rPr>
      </w:pPr>
      <w:r>
        <w:rPr>
          <w:rFonts w:hint="eastAsia" w:ascii="宋体" w:hAnsi="宋体" w:eastAsia="宋体" w:cs="宋体"/>
          <w:sz w:val="24"/>
          <w:lang w:val="zh-CN"/>
        </w:rPr>
        <w:t xml:space="preserve">大屏显示系统组成：12台液晶拼接屏（4×3）、多屏处理器、专用软件等。</w:t>
      </w:r>
      <w:r/>
    </w:p>
    <w:p>
      <w:pPr>
        <w:numPr>
          <w:ilvl w:val="0"/>
          <w:numId w:val="41"/>
        </w:numPr>
        <w:ind w:firstLine="0"/>
        <w:rPr>
          <w:rFonts w:hint="default" w:ascii="宋体" w:hAnsi="宋体" w:eastAsia="宋体" w:cs="宋体"/>
          <w:sz w:val="24"/>
          <w:lang w:val="zh-CN"/>
        </w:rPr>
      </w:pPr>
      <w:r>
        <w:rPr>
          <w:rFonts w:hint="eastAsia" w:ascii="宋体" w:hAnsi="宋体" w:eastAsia="宋体" w:cs="宋体"/>
          <w:sz w:val="24"/>
          <w:lang w:val="zh-CN"/>
        </w:rPr>
        <w:t xml:space="preserve">拼接控制器：4进12出，支持32路200w高清视频实时解码。</w:t>
      </w:r>
      <w:r/>
    </w:p>
    <w:p>
      <w:pPr>
        <w:numPr>
          <w:ilvl w:val="0"/>
          <w:numId w:val="41"/>
        </w:numPr>
        <w:ind w:firstLine="0"/>
        <w:tabs>
          <w:tab w:val="left" w:pos="420" w:leader="none"/>
        </w:tabs>
        <w:rPr>
          <w:rFonts w:hint="default" w:ascii="宋体" w:hAnsi="宋体" w:eastAsia="宋体" w:cs="宋体"/>
          <w:sz w:val="24"/>
        </w:rPr>
      </w:pPr>
      <w:r>
        <w:rPr>
          <w:rFonts w:hint="eastAsia" w:ascii="宋体" w:hAnsi="宋体" w:eastAsia="宋体" w:cs="宋体"/>
          <w:sz w:val="24"/>
          <w:lang w:val="zh-CN"/>
        </w:rPr>
        <w:t xml:space="preserve">显示要求：实时显示所有控制设备的运行状态，各监控画面，转运站的运行管理数据以及宣传、教育视频资料。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87"/>
        <w:gridCol w:w="4395"/>
        <w:gridCol w:w="1071"/>
      </w:tblGrid>
      <w:tr>
        <w:trPr>
          <w:jc w:val="center"/>
          <w:trHeight w:val="636"/>
        </w:trPr>
        <w:tc>
          <w:tcPr>
            <w:tcW w:w="943"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序号</w:t>
            </w:r>
            <w:r/>
          </w:p>
        </w:tc>
        <w:tc>
          <w:tcPr>
            <w:tcW w:w="1887"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设备名称</w:t>
            </w:r>
            <w:r/>
          </w:p>
        </w:tc>
        <w:tc>
          <w:tcPr>
            <w:tcW w:w="4395"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设备参数要求</w:t>
            </w:r>
            <w:r/>
          </w:p>
        </w:tc>
        <w:tc>
          <w:tcPr>
            <w:tcW w:w="1071"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数量</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LCD显示单元</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尺寸≥55寸</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分辩率：≥1920*1080</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亮度：≥450cd/m2</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显示色彩≥16.7M(8bit)</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对比度≥3000:1</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可视角度≥178°</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响应时间≤6ms</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使用寿命≥60000小时</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物理拼缝≤3.5mm</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排列方式（行*列）：</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 </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 台</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显示单元支架 </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壁挂式、前维护伸缩支架，</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拼接</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12套</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多屏处理器</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满足支持多路高清输入，多路高清输出信号；</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实现单屏，多屏，全屏显示任意接拼显示功能。</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1套</w:t>
            </w:r>
            <w:r/>
          </w:p>
        </w:tc>
      </w:tr>
      <w:tr>
        <w:trPr>
          <w:jc w:val="center"/>
        </w:trPr>
        <w:tc>
          <w:tcPr>
            <w:tcW w:w="943" w:type="dxa"/>
            <w:vAlign w:val="center"/>
            <w:textDirection w:val="lrTb"/>
            <w:noWrap w:val="false"/>
          </w:tcPr>
          <w:p>
            <w:pPr>
              <w:numPr>
                <w:ilvl w:val="0"/>
                <w:numId w:val="4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LCD屏显示管理软件</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可以完成各种显示模式，用以显示用户的各种输入信号。包含全屏显示、多路实时视频显示</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 套</w:t>
            </w:r>
            <w:r/>
          </w:p>
        </w:tc>
      </w:tr>
    </w:tbl>
    <w:p>
      <w:pPr>
        <w:ind w:left="420"/>
        <w:tabs>
          <w:tab w:val="left" w:pos="420" w:leader="none"/>
        </w:tabs>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16.称重计量系统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16.1.</w:t>
      </w:r>
      <w:r>
        <w:rPr>
          <w:rFonts w:hint="eastAsia" w:ascii="宋体" w:hAnsi="宋体" w:eastAsia="宋体" w:cs="宋体"/>
          <w:b/>
          <w:bCs/>
          <w:sz w:val="24"/>
          <w:szCs w:val="26"/>
        </w:rPr>
        <w:t xml:space="preserve">概述</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用于对卸料车车号、重量、图像等相关信息自动采集的功能，便于对垃圾处理量等数据的统计。包括视频监控、称重、车号识别、语音提示、数据信息自动处理子和报表汇总打印等子系统。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16.2.</w:t>
      </w:r>
      <w:r>
        <w:rPr>
          <w:rFonts w:hint="eastAsia" w:ascii="宋体" w:hAnsi="宋体" w:eastAsia="宋体" w:cs="宋体"/>
          <w:b/>
          <w:bCs/>
          <w:sz w:val="24"/>
          <w:szCs w:val="26"/>
        </w:rPr>
        <w:t xml:space="preserve">性能要求</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系统组成含静态电子汽车衡和自动抓拍计量系统。</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计量精度：静态3级以上；分度值:</w:t>
      </w:r>
      <w:r>
        <w:rPr>
          <w:rFonts w:hint="eastAsia" w:ascii="宋体" w:hAnsi="宋体" w:eastAsia="宋体" w:cs="宋体"/>
          <w:color w:val="000000"/>
        </w:rPr>
        <w:t xml:space="preserve">≤</w:t>
      </w:r>
      <w:r>
        <w:rPr>
          <w:rFonts w:hint="eastAsia" w:ascii="宋体" w:hAnsi="宋体" w:eastAsia="宋体" w:cs="宋体"/>
          <w:sz w:val="24"/>
        </w:rPr>
        <w:t xml:space="preserve">10kg；工作环境温度；秤台和传感器 -20℃～+55℃；</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称重台最大安全过载：</w:t>
      </w:r>
      <w:r>
        <w:rPr>
          <w:rFonts w:hint="eastAsia" w:ascii="宋体" w:hAnsi="宋体" w:eastAsia="宋体" w:cs="宋体"/>
          <w:iCs/>
          <w:sz w:val="24"/>
        </w:rPr>
        <w:t xml:space="preserve">≥</w:t>
      </w:r>
      <w:r>
        <w:rPr>
          <w:rFonts w:hint="eastAsia" w:ascii="宋体" w:hAnsi="宋体" w:eastAsia="宋体" w:cs="宋体"/>
          <w:sz w:val="24"/>
        </w:rPr>
        <w:t xml:space="preserve">125%；称重台极限过载：</w:t>
      </w:r>
      <w:r>
        <w:rPr>
          <w:rFonts w:hint="eastAsia" w:ascii="宋体" w:hAnsi="宋体" w:eastAsia="宋体" w:cs="宋体"/>
          <w:iCs/>
          <w:sz w:val="24"/>
        </w:rPr>
        <w:t xml:space="preserve">≥</w:t>
      </w:r>
      <w:r>
        <w:rPr>
          <w:rFonts w:hint="eastAsia" w:ascii="宋体" w:hAnsi="宋体" w:eastAsia="宋体" w:cs="宋体"/>
          <w:sz w:val="24"/>
        </w:rPr>
        <w:t xml:space="preserve">300%Max；</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系统应有自动抓拍计量功能，可自动识别进站收集车，可以适时显示重量，并能将监控视频及车辆称重信息等数据传送到转运站控制室，实现现场无人值守；</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系统软件应具有记录数据、汇总、统计、查询、制作报表、打印报表的功能；</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称重传感器：高精度不锈钢称重传感器；</w:t>
      </w:r>
      <w:r/>
    </w:p>
    <w:p>
      <w:pPr>
        <w:numPr>
          <w:ilvl w:val="0"/>
          <w:numId w:val="43"/>
        </w:numPr>
        <w:ind w:left="0" w:firstLine="426"/>
        <w:rPr>
          <w:rFonts w:hint="default" w:ascii="宋体" w:hAnsi="宋体" w:eastAsia="宋体" w:cs="宋体"/>
          <w:sz w:val="24"/>
        </w:rPr>
      </w:pPr>
      <w:r>
        <w:rPr>
          <w:rFonts w:hint="eastAsia" w:ascii="宋体" w:hAnsi="宋体" w:eastAsia="宋体" w:cs="宋体"/>
          <w:sz w:val="24"/>
        </w:rPr>
        <w:t xml:space="preserve">安装要求：浅基坑，台面与地面平齐；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4"/>
              </w:numPr>
              <w:ind w:firstLine="42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额定称重量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iCs/>
                <w:sz w:val="24"/>
              </w:rPr>
              <w:t xml:space="preserve">≥</w:t>
            </w:r>
            <w:r>
              <w:rPr>
                <w:rFonts w:hint="eastAsia" w:ascii="宋体" w:hAnsi="宋体" w:eastAsia="宋体" w:cs="宋体"/>
                <w:sz w:val="24"/>
              </w:rPr>
              <w:t xml:space="preserve">40t</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显示分度值</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color w:val="000000"/>
              </w:rPr>
              <w:t xml:space="preserve">≤</w:t>
            </w:r>
            <w:r>
              <w:rPr>
                <w:rFonts w:hint="eastAsia" w:ascii="宋体" w:hAnsi="宋体" w:eastAsia="宋体" w:cs="宋体"/>
                <w:sz w:val="24"/>
              </w:rPr>
              <w:t xml:space="preserve">10千克</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读数锁定时间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＜3秒</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精度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OIML，国家（Ⅲ）级以上秤标准</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台面尺寸</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3m×10m</w:t>
            </w:r>
            <w:r/>
          </w:p>
        </w:tc>
      </w:tr>
      <w:tr>
        <w:trPr>
          <w:jc w:val="center"/>
        </w:trPr>
        <w:tc>
          <w:tcPr>
            <w:tcW w:w="992" w:type="dxa"/>
            <w:vAlign w:val="center"/>
            <w:textDirection w:val="lrTb"/>
            <w:noWrap w:val="false"/>
          </w:tcPr>
          <w:p>
            <w:pPr>
              <w:numPr>
                <w:ilvl w:val="0"/>
                <w:numId w:val="44"/>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安装型式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浅基坑</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17.真空吸污系统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采用有效的渗滤液抽吸装置在垃圾压缩产生的渗滤液位置（污水收集箱或者土建基坑）进行就地收集。</w:t>
      </w:r>
      <w:r/>
    </w:p>
    <w:p>
      <w:pPr>
        <w:ind w:firstLine="480"/>
        <w:rPr>
          <w:rFonts w:hint="default" w:ascii="宋体" w:hAnsi="宋体" w:eastAsia="宋体" w:cs="宋体"/>
          <w:sz w:val="24"/>
        </w:rPr>
      </w:pPr>
      <w:r>
        <w:rPr>
          <w:rFonts w:hint="eastAsia" w:ascii="宋体" w:hAnsi="宋体" w:eastAsia="宋体" w:cs="宋体"/>
          <w:sz w:val="24"/>
        </w:rPr>
        <w:t xml:space="preserve">真空罐及主支管保持负压，渗滤液抽吸装置含液位控制装置，污水收集箱中液位控制感应水位可调，但不能超过箱体通气管口，当渗滤液水位到感应限位时，污水在气流的带动下，以4-6m/s流速经真空管进入真空罐，再通过正压排污排至渗滤液收集池。</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17.2.</w:t>
      </w:r>
      <w:r>
        <w:rPr>
          <w:rFonts w:hint="eastAsia" w:ascii="宋体" w:hAnsi="宋体" w:eastAsia="宋体" w:cs="宋体"/>
          <w:b/>
          <w:bCs/>
          <w:sz w:val="24"/>
          <w:szCs w:val="26"/>
        </w:rPr>
        <w:t xml:space="preserve">性能要求</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吸污能力强，确保收集点污水不外溢。</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排污能力好，确保污水和杂物及时彻底的排出。</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能有效避免管路和阀体堵塞。</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污水收集箱和真空罐需预留检修门，便于清理。</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真空罐的真空度感应元件性能需稳定可靠。</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真空阀门性能需稳定可靠。</w:t>
      </w:r>
      <w:r/>
    </w:p>
    <w:p>
      <w:pPr>
        <w:numPr>
          <w:ilvl w:val="0"/>
          <w:numId w:val="45"/>
        </w:numPr>
        <w:ind w:left="0" w:firstLine="426"/>
        <w:rPr>
          <w:rFonts w:hint="default" w:ascii="宋体" w:hAnsi="宋体" w:eastAsia="宋体" w:cs="宋体"/>
          <w:sz w:val="24"/>
        </w:rPr>
      </w:pPr>
      <w:r>
        <w:rPr>
          <w:rFonts w:hint="eastAsia" w:ascii="宋体" w:hAnsi="宋体" w:eastAsia="宋体" w:cs="宋体"/>
          <w:sz w:val="24"/>
        </w:rPr>
        <w:t xml:space="preserve">控制系统：采用PLC控制，操作界面应采用触摸屏加按钮形式，触摸屏建议尺寸不小于7寸。</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b/>
                <w:sz w:val="24"/>
              </w:rPr>
              <w:t xml:space="preserve">控制方式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PLC控制，含流量、压力、液位等传感器、可显示各执行设备运行状态及报警；可现场对各执行设备运行参数进行设置，具有就地显示与现场参数调整功能；具有自动/手动控制两种模式。</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真空罐容积</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≥3m³</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真空罐材质要求</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壁厚≥6mm，碳钢防腐</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真空泵抽气量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≥400 m³/h</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排气压力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≥0.8MPa</w:t>
            </w:r>
            <w:r/>
          </w:p>
        </w:tc>
      </w:tr>
      <w:tr>
        <w:trPr>
          <w:jc w:val="center"/>
        </w:trPr>
        <w:tc>
          <w:tcPr>
            <w:tcW w:w="992" w:type="dxa"/>
            <w:vAlign w:val="center"/>
            <w:textDirection w:val="lrTb"/>
            <w:noWrap w:val="false"/>
          </w:tcPr>
          <w:p>
            <w:pPr>
              <w:numPr>
                <w:ilvl w:val="0"/>
                <w:numId w:val="4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≤75dB</w:t>
            </w:r>
            <w:r/>
          </w:p>
        </w:tc>
      </w:tr>
    </w:tbl>
    <w:p>
      <w:pPr>
        <w:ind w:left="420"/>
        <w:rPr>
          <w:rFonts w:hint="default" w:ascii="宋体" w:hAnsi="宋体" w:eastAsia="宋体" w:cs="宋体"/>
          <w:spacing w:val="-6"/>
          <w:sz w:val="24"/>
        </w:rPr>
      </w:pPr>
      <w:r>
        <w:rPr>
          <w:rFonts w:hint="default" w:ascii="宋体" w:hAnsi="宋体" w:eastAsia="宋体" w:cs="宋体"/>
          <w:spacing w:val="-6"/>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18.高压清洗机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18.2.</w:t>
      </w:r>
      <w:r>
        <w:rPr>
          <w:rFonts w:hint="eastAsia" w:ascii="宋体" w:hAnsi="宋体" w:eastAsia="宋体" w:cs="宋体"/>
          <w:b/>
          <w:bCs/>
          <w:sz w:val="24"/>
          <w:szCs w:val="26"/>
        </w:rPr>
        <w:t xml:space="preserve">性能要求</w:t>
      </w:r>
      <w:r/>
    </w:p>
    <w:p>
      <w:pPr>
        <w:numPr>
          <w:ilvl w:val="0"/>
          <w:numId w:val="4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采用便携式高压冲洗设备，用较少的水量，通过高压喷头，对站内少许污染物进行冲洗作业。</w:t>
      </w:r>
      <w:r/>
    </w:p>
    <w:p>
      <w:pPr>
        <w:numPr>
          <w:ilvl w:val="0"/>
          <w:numId w:val="4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具备漏电保护器功能。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类型</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高压、移动式</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额定功率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Cs/>
                <w:sz w:val="24"/>
              </w:rPr>
              <w:t xml:space="preserve">kW</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水流量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≥500升/小时</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最大工作压力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≥10MPa</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配高压管</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≥10米</w:t>
            </w:r>
            <w:r/>
          </w:p>
        </w:tc>
      </w:tr>
      <w:tr>
        <w:trPr>
          <w:jc w:val="center"/>
        </w:trPr>
        <w:tc>
          <w:tcPr>
            <w:tcW w:w="992" w:type="dxa"/>
            <w:vAlign w:val="center"/>
            <w:textDirection w:val="lrTb"/>
            <w:noWrap w:val="false"/>
          </w:tcPr>
          <w:p>
            <w:pPr>
              <w:numPr>
                <w:ilvl w:val="0"/>
                <w:numId w:val="48"/>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喷头</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不低少于三种喷头（直线、小扇形、大扇形）</w:t>
            </w:r>
            <w:r/>
          </w:p>
        </w:tc>
      </w:tr>
      <w:tr>
        <w:trPr>
          <w:jc w:val="center"/>
        </w:trPr>
        <w:tc>
          <w:tcPr>
            <w:tcW w:w="992" w:type="dxa"/>
            <w:vAlign w:val="center"/>
            <w:textDirection w:val="lrTb"/>
            <w:noWrap w:val="false"/>
          </w:tcPr>
          <w:p>
            <w:pPr>
              <w:numPr>
                <w:ilvl w:val="0"/>
                <w:numId w:val="48"/>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其他配件</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长喷枪、进水管（含过滤网）、绕线盘等</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19.壁挂式高压清洗机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壁挂式高压清洗机主要由泵头、动力装置、墙壁连接架、外壳、清洗附件、卷管器等组成。高压清洗机可安装在垃圾中转站中两个卸料口之间的墙壁上，用于卸料口附近的卫生清理工作。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19.2.</w:t>
      </w:r>
      <w:r>
        <w:rPr>
          <w:rFonts w:hint="eastAsia" w:ascii="宋体" w:hAnsi="宋体" w:eastAsia="宋体" w:cs="宋体"/>
          <w:b/>
          <w:bCs/>
          <w:sz w:val="24"/>
          <w:szCs w:val="26"/>
        </w:rPr>
        <w:t xml:space="preserve">性能要求</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采用工业水冷级电机，配合工业陶瓷柱塞泵，确保设备长久强劲。</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采用壁挂式安装，可固定在墙壁上从而节省地面工作空间。</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高压水枪通过自动卷管器实现可控式回缩。</w:t>
      </w:r>
      <w:r/>
    </w:p>
    <w:p>
      <w:pPr>
        <w:numPr>
          <w:ilvl w:val="0"/>
          <w:numId w:val="49"/>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配优质高压管，耐低温优质进水管，高压枪，强力喷嘴和省力长枪。</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功率(kW)</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流量/(L/H)</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≥600</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压力(MPa)</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3-15</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卷管器输入长度(m)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1-3</w:t>
            </w:r>
            <w:r/>
          </w:p>
        </w:tc>
      </w:tr>
      <w:tr>
        <w:trPr>
          <w:jc w:val="center"/>
        </w:trPr>
        <w:tc>
          <w:tcPr>
            <w:tcW w:w="992" w:type="dxa"/>
            <w:vAlign w:val="center"/>
            <w:textDirection w:val="lrTb"/>
            <w:noWrap w:val="false"/>
          </w:tcPr>
          <w:p>
            <w:pPr>
              <w:numPr>
                <w:ilvl w:val="0"/>
                <w:numId w:val="50"/>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卷管器输出长度(m)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≥10m</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20.驾驶式洗地机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20.2.</w:t>
      </w:r>
      <w:r>
        <w:rPr>
          <w:rFonts w:hint="eastAsia" w:ascii="宋体" w:hAnsi="宋体" w:eastAsia="宋体" w:cs="宋体"/>
          <w:b/>
          <w:bCs/>
          <w:sz w:val="24"/>
          <w:szCs w:val="26"/>
        </w:rPr>
        <w:t xml:space="preserve">性能要求</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适合垃圾中转站的工况。</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吸水扒胶条耐磨、耐油。</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有过充、过放、短路保护。</w:t>
      </w:r>
      <w:r/>
    </w:p>
    <w:p>
      <w:pPr>
        <w:numPr>
          <w:ilvl w:val="0"/>
          <w:numId w:val="51"/>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污水箱带防溢保护，避免水吸入电机。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操作方式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驾驶式洗地机</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清洁效率</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≥4000m³/h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主刷工作宽度</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≥800mm</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污水箱容积</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≥80L</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电瓶容量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≥24V/100Ah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工作时间</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≥3h</w:t>
            </w:r>
            <w:r/>
          </w:p>
        </w:tc>
      </w:tr>
      <w:tr>
        <w:trPr>
          <w:jc w:val="center"/>
        </w:trPr>
        <w:tc>
          <w:tcPr>
            <w:tcW w:w="992" w:type="dxa"/>
            <w:vAlign w:val="center"/>
            <w:textDirection w:val="lrTb"/>
            <w:noWrap w:val="false"/>
          </w:tcPr>
          <w:p>
            <w:pPr>
              <w:numPr>
                <w:ilvl w:val="0"/>
                <w:numId w:val="52"/>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爬坡能力</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≥15%（≈8.5°）</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21.自动洗车机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用于转运车、箱表面清洗。通过水、清洗剂及清洗刷的作用自动清洗车辆的车头、两侧、车尾及车顶。</w:t>
      </w:r>
      <w:r/>
    </w:p>
    <w:p>
      <w:pPr>
        <w:ind w:firstLine="480"/>
        <w:rPr>
          <w:rFonts w:hint="default" w:ascii="宋体" w:hAnsi="宋体" w:eastAsia="宋体" w:cs="宋体"/>
          <w:iCs/>
          <w:sz w:val="24"/>
        </w:rPr>
      </w:pPr>
      <w:r>
        <w:rPr>
          <w:rFonts w:hint="eastAsia" w:ascii="宋体" w:hAnsi="宋体" w:eastAsia="宋体" w:cs="宋体"/>
          <w:iCs/>
          <w:sz w:val="24"/>
        </w:rPr>
        <w:t xml:space="preserve">由移动式刷洗系统、电控系统、水供给系统、洗涤剂供给系统等组成。需要清洗车辆尺寸：长度≤10500mm、宽度≤2600mm、高度≤4200mm。</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21.2.</w:t>
      </w:r>
      <w:r>
        <w:rPr>
          <w:rFonts w:hint="eastAsia" w:ascii="宋体" w:hAnsi="宋体" w:eastAsia="宋体" w:cs="宋体"/>
          <w:b/>
          <w:bCs/>
          <w:sz w:val="24"/>
          <w:szCs w:val="26"/>
        </w:rPr>
        <w:t xml:space="preserve">性能要求</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具有自动与手动控制功能并能选择是否使用清洗剂清洗的功能。</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具有故障自检测系统。</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采用专用洗车刷毛，应具有较高自动洗的洗净度，不伤车漆。</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清洗选择：普通刷洗、高压冲洗。</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清洗方式：轨道移动式。</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清洗结构：气动侧刷＋顶部高压冲洗装置。</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操作方式：自动控制、手动控制。</w:t>
      </w:r>
      <w:r/>
    </w:p>
    <w:p>
      <w:pPr>
        <w:numPr>
          <w:ilvl w:val="0"/>
          <w:numId w:val="53"/>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控制系统：可编程控制系统。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清洗方式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移动往复式毛刷清洗</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装机功率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≤25KW</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平均水量消耗</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≤300L /辆</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洗车时间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≤5分钟/辆</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洗涤滚刷材质</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尼龙或泡棉</w:t>
            </w:r>
            <w:r/>
          </w:p>
        </w:tc>
      </w:tr>
      <w:tr>
        <w:trPr>
          <w:jc w:val="center"/>
        </w:trPr>
        <w:tc>
          <w:tcPr>
            <w:tcW w:w="992" w:type="dxa"/>
            <w:vAlign w:val="center"/>
            <w:textDirection w:val="lrTb"/>
            <w:noWrap w:val="false"/>
          </w:tcPr>
          <w:p>
            <w:pPr>
              <w:numPr>
                <w:ilvl w:val="0"/>
                <w:numId w:val="5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耗 电 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≤1度/辆</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22.喷雾式除臭机器人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喷雾式除臭机器人主要由水箱、移动平台、雾化系统、供液系统、电气系统、外壳及相关管路、附件等组成。</w:t>
      </w:r>
      <w:r/>
    </w:p>
    <w:p>
      <w:pPr>
        <w:ind w:firstLine="480"/>
        <w:rPr>
          <w:rFonts w:hint="default" w:ascii="宋体" w:hAnsi="宋体" w:eastAsia="宋体" w:cs="宋体"/>
          <w:sz w:val="24"/>
        </w:rPr>
      </w:pPr>
      <w:r>
        <w:rPr>
          <w:rFonts w:hint="eastAsia" w:ascii="宋体" w:hAnsi="宋体" w:eastAsia="宋体" w:cs="宋体"/>
          <w:sz w:val="24"/>
        </w:rPr>
        <w:t xml:space="preserve">此机器人无需人工干预，即可完成垃圾转运站中大厅的除臭作业任务。</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22.2.</w:t>
      </w:r>
      <w:r>
        <w:rPr>
          <w:rFonts w:hint="eastAsia" w:ascii="宋体" w:hAnsi="宋体" w:eastAsia="宋体" w:cs="宋体"/>
          <w:b/>
          <w:bCs/>
          <w:sz w:val="24"/>
          <w:szCs w:val="26"/>
        </w:rPr>
        <w:t xml:space="preserve">性能要求</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全自动智能喷雾，激光雷达建图。</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采用四核雾化技术，雾化颗粒均匀。</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可选四向出雾和大开口出雾两种方式。</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自动充电。</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防跌落装置，运行稳定。</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缺水自动断电保护。</w:t>
      </w:r>
      <w:r/>
    </w:p>
    <w:p>
      <w:pPr>
        <w:numPr>
          <w:ilvl w:val="0"/>
          <w:numId w:val="5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自动检测报警。</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22.3.</w:t>
      </w:r>
      <w:r>
        <w:rPr>
          <w:rFonts w:hint="eastAsia" w:ascii="宋体" w:hAnsi="宋体" w:eastAsia="宋体" w:cs="宋体"/>
          <w:b/>
          <w:bCs/>
          <w:sz w:val="24"/>
          <w:szCs w:val="26"/>
        </w:rPr>
        <w:t xml:space="preserve">主要参数指标</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清洁效率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≥20000㎡/h</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喷雾量</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≥1.8(可调) L/h</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水箱容积</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 L</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满载最大工作速度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≥0.8 m/s</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正常行驶速度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0~0.2 m/s</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最大爬坡能力</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出雾直径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 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喷雾粒径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≤10μm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充电时间</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 h</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6"/>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额定功率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≥130 W</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23.高空作业平台</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用于转运站内需登高作业的维修、维护工作。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23.2.</w:t>
      </w:r>
      <w:r>
        <w:rPr>
          <w:rFonts w:hint="eastAsia" w:ascii="宋体" w:hAnsi="宋体" w:eastAsia="宋体" w:cs="宋体"/>
          <w:b/>
          <w:bCs/>
          <w:sz w:val="24"/>
          <w:szCs w:val="26"/>
        </w:rPr>
        <w:t xml:space="preserve">性能要求</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根据国家最新高空作业平台制造标准制造。</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底盘右下方配置了断电应急下降和防坠落自锁功能。</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工作台面采用花纹钢，增加摩擦力，防止操作人员作业时打滑。</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控制电压为DC24V，有效保证操作人员的安全。</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工作平台上下方均安装应急停止按钮；</w:t>
      </w:r>
      <w:r/>
    </w:p>
    <w:p>
      <w:pPr>
        <w:numPr>
          <w:ilvl w:val="0"/>
          <w:numId w:val="57"/>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在停电或突然断电时升降台具有自锁功能；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23.3.</w:t>
      </w:r>
      <w:r>
        <w:rPr>
          <w:rFonts w:hint="eastAsia" w:ascii="宋体" w:hAnsi="宋体" w:eastAsia="宋体" w:cs="宋体"/>
          <w:b/>
          <w:bCs/>
          <w:sz w:val="24"/>
          <w:szCs w:val="26"/>
        </w:rPr>
        <w:t xml:space="preserve">主要参数指标</w:t>
      </w:r>
      <w:r/>
    </w:p>
    <w:tbl>
      <w:tblPr>
        <w:tblStyle w:val="11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移动形式</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电动自行走式</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台面尺寸（长×宽）</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≥2000mm×1000mm</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上升/下降速度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≥4.5m/min</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≥9.0m</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工作高度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驱动电机</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≥24V/4kW</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8"/>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蓄电池</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≥6V/200Ah*4</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24.维修工具包、备份备件</w:t>
      </w:r>
      <w:r/>
    </w:p>
    <w:p>
      <w:pPr>
        <w:rPr>
          <w:rFonts w:hint="default" w:ascii="宋体" w:hAnsi="宋体" w:eastAsia="宋体" w:cs="宋体"/>
          <w:iCs/>
          <w:sz w:val="24"/>
        </w:rPr>
      </w:pPr>
      <w:r>
        <w:rPr>
          <w:rFonts w:hint="eastAsia" w:ascii="宋体" w:hAnsi="宋体" w:eastAsia="宋体" w:cs="宋体"/>
          <w:iCs/>
          <w:sz w:val="24"/>
        </w:rPr>
        <w:t xml:space="preserve">1、维修工具包主要用于转运站设备设施维修（维护），详细设备（工具）清单如下（包括但不限于）：</w:t>
      </w:r>
      <w:r/>
    </w:p>
    <w:tbl>
      <w:tblPr>
        <w:tblStyle w:val="1119"/>
        <w:tblW w:w="8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3650"/>
        <w:gridCol w:w="840"/>
        <w:gridCol w:w="1080"/>
      </w:tblGrid>
      <w:tr>
        <w:trPr>
          <w:trHeight w:val="285"/>
        </w:trPr>
        <w:tc>
          <w:tcPr>
            <w:shd w:val="clear" w:color="auto" w:fill="auto"/>
            <w:tcW w:w="84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shd w:val="clear" w:color="auto" w:fill="auto"/>
            <w:tcW w:w="198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shd w:val="clear" w:color="auto" w:fill="auto"/>
            <w:tcW w:w="365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招标规格型号</w:t>
            </w:r>
            <w:r/>
          </w:p>
        </w:tc>
        <w:tc>
          <w:tcPr>
            <w:shd w:val="clear" w:color="auto" w:fill="auto"/>
            <w:tcW w:w="84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单位</w:t>
            </w:r>
            <w:r/>
          </w:p>
        </w:tc>
        <w:tc>
          <w:tcPr>
            <w:shd w:val="clear" w:color="auto" w:fill="auto"/>
            <w:tcW w:w="108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二保焊机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220V/380V双电压自动切换；≥11.9KW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1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220V/380V双电压自动切换；最大输出电流≥400A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电动液压千斤顶</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≥10T</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手拉葫芦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≥5吨</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76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电动抽油泵</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≥1.1KW；配加油枪流量40-50L/min；吸程≥4m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电锤</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≥800w；钻孔（混凝土）≥26mm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充电式冲击钻≥18V；钻孔（钢材）≥10mm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把</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角磨机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≥720w；空载转速≥11000r/min</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机修工具套装</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机修/汽修工具套装125件套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型材切割机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≥3000W；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三层工具车；板材≥1.0mm；立柱≥1.2mm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拖线盘</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≥30米；2.5平方线；220V</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万用表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数字式</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兆欧表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钳型表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数字交直流钳型表，≥600A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转速表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工具箱</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三层折叠工具箱，19英寸</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管钳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14英寸管子钳</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活动扳手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24”活动扳手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restart"/>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restar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两用扳手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27</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32</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34~36开口扳手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41~46开口扳手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卡簧钳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四件套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水晶头压线钳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可压4P 6P 8P</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网线通断检测器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液压油加油机（滤油小车）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额定压力≥0.6MPa；流量≥40L/min；精度≥5μm；额定功率≥0.75KW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14件电子维修组套</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bl>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2、缺陷责任期内的备品备件</w:t>
      </w:r>
      <w:r/>
    </w:p>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承包商应列出压缩转运系统在缺陷责任期内所需的备品备件清单，</w:t>
      </w:r>
      <w:r>
        <w:rPr>
          <w:rFonts w:hint="eastAsia" w:ascii="宋体" w:hAnsi="宋体" w:eastAsia="宋体" w:cs="宋体"/>
          <w:b/>
          <w:sz w:val="24"/>
        </w:rPr>
        <w:t xml:space="preserve">其报价计入总报价</w:t>
      </w:r>
      <w:r>
        <w:rPr>
          <w:rFonts w:hint="eastAsia" w:ascii="宋体" w:hAnsi="宋体" w:eastAsia="宋体" w:cs="宋体"/>
          <w:sz w:val="24"/>
        </w:rPr>
        <w:t xml:space="preserve">，清单应包含且不限于下列清单，承包商应根据供货产品的实际情况相应增加。</w:t>
      </w:r>
      <w:r/>
    </w:p>
    <w:p>
      <w:pPr>
        <w:spacing w:line="360" w:lineRule="auto"/>
        <w:widowControl/>
        <w:rPr>
          <w:rFonts w:hint="default" w:ascii="宋体" w:hAnsi="宋体" w:eastAsia="宋体" w:cs="宋体"/>
          <w:b/>
          <w:bCs/>
          <w:sz w:val="24"/>
          <w:szCs w:val="18"/>
        </w:rPr>
      </w:pPr>
      <w:r>
        <w:rPr>
          <w:rFonts w:hint="eastAsia" w:ascii="宋体" w:hAnsi="宋体" w:eastAsia="宋体" w:cs="宋体"/>
          <w:b/>
          <w:sz w:val="24"/>
        </w:rPr>
        <w:t xml:space="preserve">缺陷责任期内</w:t>
      </w:r>
      <w:r>
        <w:rPr>
          <w:rFonts w:hint="eastAsia" w:ascii="宋体" w:hAnsi="宋体" w:eastAsia="宋体" w:cs="宋体"/>
          <w:b/>
          <w:bCs/>
          <w:sz w:val="24"/>
          <w:szCs w:val="18"/>
        </w:rPr>
        <w:t xml:space="preserve">备品备件一览表</w:t>
      </w:r>
      <w:r/>
    </w:p>
    <w:tbl>
      <w:tblPr>
        <w:tblStyle w:val="111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76"/>
        <w:gridCol w:w="3135"/>
        <w:gridCol w:w="1377"/>
        <w:gridCol w:w="1377"/>
        <w:gridCol w:w="1571"/>
      </w:tblGrid>
      <w:tr>
        <w:trPr>
          <w:jc w:val="center"/>
          <w:trHeight w:val="340"/>
          <w:tblHeader/>
        </w:trPr>
        <w:tc>
          <w:tcPr>
            <w:tcBorders>
              <w:top w:val="single" w:color="auto"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名  称</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滑板（块）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挡板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海棉胶条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航灯</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聚丙烯护圈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密封橡胶板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O形密封圈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毡圈55(内径)</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圆锥滚子轴承7308E</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带钢丝透明胶管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抱箍</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止推垫片</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橡胶油封</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发泡方条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无油标准衬套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油杯(M8*1)</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轴套(HLB-2-2530)</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橡胶套管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调整垫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接近开关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lang w:val="fi-FI"/>
              </w:rPr>
              <w:t xml:space="preserve">5</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限位开关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胶垫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转运车辆　</w:t>
            </w:r>
            <w:r/>
          </w:p>
        </w:tc>
      </w:tr>
    </w:tbl>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说明：包含但不限于</w:t>
      </w:r>
      <w:r>
        <w:rPr>
          <w:rFonts w:hint="eastAsia" w:ascii="宋体" w:hAnsi="宋体" w:eastAsia="宋体" w:cs="宋体"/>
          <w:sz w:val="24"/>
          <w:lang w:eastAsia="zh-CN"/>
        </w:rPr>
        <w:t xml:space="preserve">此表</w:t>
      </w:r>
      <w:r>
        <w:rPr>
          <w:rFonts w:hint="eastAsia" w:ascii="宋体" w:hAnsi="宋体" w:eastAsia="宋体" w:cs="宋体"/>
          <w:sz w:val="24"/>
        </w:rPr>
        <w:t xml:space="preserve">，相应规格与厂家所供设备匹配。</w:t>
      </w:r>
      <w:r/>
    </w:p>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缺陷责任期外的备品备件：承包商应推荐压缩转运系统在缺陷责任期外所需的备品备件清单，</w:t>
      </w:r>
      <w:r>
        <w:rPr>
          <w:rFonts w:hint="eastAsia" w:ascii="宋体" w:hAnsi="宋体" w:eastAsia="宋体" w:cs="宋体"/>
          <w:bCs/>
          <w:sz w:val="24"/>
        </w:rPr>
        <w:t xml:space="preserve">其报价不计入总报价。</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25.快速卷帘门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用于卸料槽前方，结合转运站的建筑构造将料槽变为一个封闭的区域，避免料槽的灰尘和臭气溢散。</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快速卷帘门平时处于关闭状态，当收集车靠近卸料口时通过传感器监测信号卷帘门将自动打开，让收集车进行卸料作业。当卸料完成，收集车离开卸料位后，卷帘门又将根据传感器信号自动关闭。卷帘门使用了地磁感应技术，具有极强的抗干扰能力与检测准确性。卷帘门仅在卸料位前停有收集车时才可打开，不会因垃圾、灰尘、光线、人员晃动等因素而产生误开闭。</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25.2.</w:t>
      </w:r>
      <w:r>
        <w:rPr>
          <w:rFonts w:hint="eastAsia" w:ascii="宋体" w:hAnsi="宋体" w:eastAsia="宋体" w:cs="宋体"/>
          <w:b/>
          <w:bCs/>
          <w:sz w:val="24"/>
          <w:szCs w:val="26"/>
        </w:rPr>
        <w:t xml:space="preserve">性能要求</w:t>
      </w:r>
      <w:r/>
    </w:p>
    <w:p>
      <w:pPr>
        <w:numPr>
          <w:ilvl w:val="0"/>
          <w:numId w:val="60"/>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门体轨道采用优质冷轧钢板，表面经高温粉未静电喷涂工艺处理，门框滑内置三乙丙高密度防尘固定型胶条，具有防尘，防虫、密封等作用。</w:t>
      </w:r>
      <w:r/>
    </w:p>
    <w:p>
      <w:pPr>
        <w:numPr>
          <w:ilvl w:val="0"/>
          <w:numId w:val="60"/>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帘布：门帘材质应采用不小于0.8mm的高密度PVC基布，中段具有透明视窗。</w:t>
      </w:r>
      <w:r/>
    </w:p>
    <w:p>
      <w:pPr>
        <w:numPr>
          <w:ilvl w:val="0"/>
          <w:numId w:val="60"/>
        </w:numPr>
        <w:ind w:left="0" w:firstLine="426"/>
        <w:rPr>
          <w:rFonts w:hint="default" w:ascii="宋体" w:hAnsi="宋体" w:eastAsia="宋体" w:cs="宋体"/>
          <w:sz w:val="24"/>
        </w:rPr>
      </w:pPr>
      <w:r>
        <w:rPr>
          <w:rFonts w:hint="eastAsia" w:ascii="宋体" w:hAnsi="宋体" w:eastAsia="宋体" w:cs="宋体"/>
          <w:sz w:val="24"/>
          <w:lang w:val="zh-CN"/>
        </w:rPr>
        <w:t xml:space="preserve">尺寸与门洞匹配。</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门框宽度、高度：约3300mm×6500mm（洞口尺寸需根据施工图纸确定）；</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变频电机，电机功率≤1.5kw</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r>
        <w:trPr>
          <w:jc w:val="center"/>
        </w:trPr>
        <w:tc>
          <w:tcPr>
            <w:tcW w:w="992" w:type="dxa"/>
            <w:vAlign w:val="center"/>
            <w:textDirection w:val="lrTb"/>
            <w:noWrap w:val="false"/>
          </w:tcPr>
          <w:p>
            <w:pPr>
              <w:numPr>
                <w:ilvl w:val="0"/>
                <w:numId w:val="61"/>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安全保护</w:t>
            </w:r>
            <w:r/>
          </w:p>
        </w:tc>
        <w:tc>
          <w:tcPr>
            <w:tcW w:w="4903"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配备有安全气囊，可以避免误操作时对人员和设备的伤害</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26.铝合金硬质卷帘门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在卸料大厅及坡道入口处各安装1套硬制快速卷帘门。钢制快速卷帘门主要包括超声波雷达传感器、硬制卷帘门、PLC控制器。收集、转运车辆进入转运站车间时，根据超声波雷达传感器信号钢制快速卷帘门自动打开，车辆驶离后，钢制快速卷帘门自动关闭，确保室内空气和室外空气降低流通。</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26.2.</w:t>
      </w:r>
      <w:r>
        <w:rPr>
          <w:rFonts w:hint="eastAsia" w:ascii="宋体" w:hAnsi="宋体" w:eastAsia="宋体" w:cs="宋体"/>
          <w:b/>
          <w:bCs/>
          <w:sz w:val="24"/>
          <w:szCs w:val="26"/>
        </w:rPr>
        <w:t xml:space="preserve">性能要求</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卷帘门的开启和关闭速度0.6-1.0m/s内可调节，频率大于1000次/天，可以手动直接提升门体。</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门板：双层铝合金中间聚氨酯发泡。</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需达到以下抗风等级：静止时10级，运动时8级。</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硬制卷帘门应装有一套光电保护系统，防止卷门落下碰到行人或车辆。</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硬制卷帘门应具有良好的密封性能，能有效阻隔臭气。</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组成部件及相关配件应充分考虑到运行环境，应采用耐腐蚀的材料或采取相关措施。</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采用PLC自动控制，能与中央监控系统通讯，除自动功能外还具有手动开关功能。</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应能通过超声波雷达传感器监测信号将快速门自动打开及关闭，超声波雷达传感器具备人车区分识别的功能，避免出现误操作的情况。</w:t>
      </w:r>
      <w:r/>
    </w:p>
    <w:p>
      <w:pPr>
        <w:numPr>
          <w:ilvl w:val="0"/>
          <w:numId w:val="62"/>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快速卷帘门尺寸需要根据现场土建进行定制，需满足收集车、转运车进出的要求。</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left"/>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门框宽度、高度：约8000mm×4500mm（洞口尺寸需根据施工图纸确定）；</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变频电机，电机功率≤3kw</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27.风幕机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27.1.</w:t>
      </w:r>
      <w:r>
        <w:rPr>
          <w:rFonts w:hint="eastAsia" w:ascii="宋体" w:hAnsi="宋体" w:eastAsia="宋体" w:cs="宋体"/>
          <w:b/>
          <w:bCs/>
          <w:sz w:val="24"/>
          <w:szCs w:val="26"/>
        </w:rPr>
        <w:t xml:space="preserve">概述</w:t>
      </w:r>
      <w:r/>
    </w:p>
    <w:p>
      <w:pPr>
        <w:ind w:firstLine="456"/>
        <w:rPr>
          <w:rFonts w:hint="default" w:ascii="宋体" w:hAnsi="宋体" w:eastAsia="宋体" w:cs="宋体"/>
          <w:spacing w:val="-6"/>
          <w:sz w:val="24"/>
        </w:rPr>
      </w:pPr>
      <w:r>
        <w:rPr>
          <w:rFonts w:hint="eastAsia" w:ascii="宋体" w:hAnsi="宋体" w:eastAsia="宋体" w:cs="宋体"/>
          <w:spacing w:val="-6"/>
          <w:sz w:val="24"/>
        </w:rPr>
        <w:t xml:space="preserve">风幕机的主要作用是隔离灰尘、昆虫和异味，保持室内空气清新，同时具有节能效果。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27.2.</w:t>
      </w:r>
      <w:r>
        <w:rPr>
          <w:rFonts w:hint="eastAsia" w:ascii="宋体" w:hAnsi="宋体" w:eastAsia="宋体" w:cs="宋体"/>
          <w:b/>
          <w:bCs/>
          <w:sz w:val="24"/>
          <w:szCs w:val="26"/>
        </w:rPr>
        <w:t xml:space="preserve">性能要求</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安装方式为水平式。</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因需要多台风幕机拼接使用，要确保它们之间的间隙尽可能小，以避免出现气流“断档”。</w:t>
      </w:r>
      <w:r/>
    </w:p>
    <w:p>
      <w:pPr>
        <w:numPr>
          <w:ilvl w:val="0"/>
          <w:numId w:val="6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采用坚固耐腐蚀的工业级材质以应对中转站恶劣环境。</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27.3.</w:t>
      </w:r>
      <w:r>
        <w:rPr>
          <w:rFonts w:hint="eastAsia" w:ascii="宋体" w:hAnsi="宋体" w:eastAsia="宋体" w:cs="宋体"/>
          <w:b/>
          <w:bCs/>
          <w:sz w:val="24"/>
          <w:szCs w:val="26"/>
        </w:rPr>
        <w:t xml:space="preserve">主要参数指标</w:t>
      </w:r>
      <w:r/>
    </w:p>
    <w:tbl>
      <w:tblPr>
        <w:tblStyle w:val="11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长度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≥1500mm</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功率/电压</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≥1.5kW/380V</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风速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≥20m/s</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风量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≥5000m³/h</w:t>
            </w:r>
            <w:r/>
          </w:p>
        </w:tc>
      </w:tr>
      <w:tr>
        <w:trPr>
          <w:jc w:val="center"/>
        </w:trPr>
        <w:tc>
          <w:tcPr>
            <w:tcW w:w="992" w:type="dxa"/>
            <w:vAlign w:val="center"/>
            <w:textDirection w:val="lrTb"/>
            <w:noWrap w:val="false"/>
          </w:tcPr>
          <w:p>
            <w:pPr>
              <w:numPr>
                <w:ilvl w:val="0"/>
                <w:numId w:val="6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≤72dB</w:t>
            </w:r>
            <w:r/>
          </w:p>
        </w:tc>
      </w:tr>
    </w:tbl>
    <w:p>
      <w:pPr>
        <w:ind w:firstLine="281"/>
        <w:spacing w:before="120" w:after="120"/>
        <w:rPr>
          <w:rFonts w:hint="default" w:ascii="宋体" w:hAnsi="宋体" w:eastAsia="宋体" w:cs="宋体"/>
          <w:b/>
          <w:bCs/>
          <w:sz w:val="28"/>
          <w:szCs w:val="28"/>
        </w:rPr>
        <w:outlineLvl w:val="0"/>
      </w:pPr>
      <w:r>
        <w:rPr>
          <w:rFonts w:hint="eastAsia" w:ascii="宋体" w:hAnsi="宋体" w:eastAsia="宋体" w:cs="宋体"/>
          <w:b/>
          <w:bCs/>
          <w:sz w:val="28"/>
          <w:szCs w:val="28"/>
        </w:rPr>
        <w:t xml:space="preserve">七、</w:t>
      </w:r>
      <w:r>
        <w:rPr>
          <w:rFonts w:hint="eastAsia" w:ascii="宋体" w:hAnsi="宋体" w:eastAsia="宋体" w:cs="宋体"/>
          <w:b/>
          <w:bCs/>
          <w:sz w:val="28"/>
          <w:szCs w:val="28"/>
          <w:lang w:val="en-US" w:eastAsia="zh-CN"/>
        </w:rPr>
        <w:t xml:space="preserve">其他</w:t>
      </w:r>
      <w:r>
        <w:rPr>
          <w:rFonts w:hint="eastAsia" w:ascii="宋体" w:hAnsi="宋体" w:eastAsia="宋体" w:cs="宋体"/>
          <w:b/>
          <w:bCs/>
          <w:sz w:val="28"/>
          <w:szCs w:val="28"/>
        </w:rPr>
        <w:t xml:space="preserve">要求</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（一）总体工艺要求</w:t>
      </w:r>
      <w:r/>
    </w:p>
    <w:p>
      <w:pPr>
        <w:ind w:firstLine="480"/>
        <w:spacing w:line="360" w:lineRule="auto"/>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本项目要求采用“</w:t>
      </w:r>
      <w:r>
        <w:rPr>
          <w:rFonts w:hint="eastAsia" w:ascii="宋体" w:hAnsi="宋体" w:eastAsia="宋体" w:cs="宋体"/>
          <w:color w:val="000000"/>
          <w:sz w:val="24"/>
        </w:rPr>
        <w:t xml:space="preserve">水平直压+竖直直压</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压缩</w:t>
      </w:r>
      <w:r>
        <w:rPr>
          <w:rFonts w:hint="eastAsia" w:ascii="宋体" w:hAnsi="宋体" w:eastAsia="宋体" w:cs="宋体"/>
          <w:color w:val="000000"/>
          <w:sz w:val="24"/>
          <w:lang w:val="zh-CN"/>
        </w:rPr>
        <w:t xml:space="preserve">工艺，</w:t>
      </w:r>
      <w:r>
        <w:rPr>
          <w:rFonts w:hint="eastAsia" w:ascii="宋体" w:hAnsi="宋体" w:eastAsia="宋体" w:cs="宋体"/>
          <w:color w:val="000000"/>
          <w:sz w:val="24"/>
        </w:rPr>
        <w:t xml:space="preserve">即其他垃圾采用水平直压工艺处理，厨余垃圾采用竖直直压工艺处理，实现其他垃圾和厨余垃圾分类收集和分类转运的目的</w:t>
      </w:r>
      <w:r>
        <w:rPr>
          <w:rFonts w:hint="eastAsia" w:ascii="宋体" w:hAnsi="宋体" w:eastAsia="宋体" w:cs="宋体"/>
          <w:color w:val="000000"/>
          <w:sz w:val="24"/>
          <w:lang w:val="zh-CN"/>
        </w:rPr>
        <w:t xml:space="preserve">。</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（二）总体技术要求</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工程设计要通过采用可靠的工艺、先进的技术、优质的设备和便捷的控制模式，进一步提升本工程的设计品位，最大限度减小对周边的负面影响，与周边环境相协调，力争建设成为“现代、先进、环保、集约”的垃圾转运站。为提升固体废弃物中转水平，提高公众健康水平，改善投资环境，促进区域环境保护与经济协调发展作贡献。</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①垃圾压缩转运</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需满足生活垃圾在各种条件下的压缩中转运输要求，作业过程密封，无垃圾散落，转运压缩比≥2：1。</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②噪声控制</w:t>
      </w:r>
      <w:r/>
    </w:p>
    <w:p>
      <w:pPr>
        <w:ind w:firstLine="480"/>
        <w:jc w:val="left"/>
        <w:widowControl/>
        <w:rPr>
          <w:rFonts w:hint="default" w:ascii="宋体" w:hAnsi="宋体" w:eastAsia="宋体" w:cs="宋体"/>
          <w:spacing w:val="-6"/>
          <w:sz w:val="24"/>
        </w:rPr>
      </w:pPr>
      <w:r>
        <w:rPr>
          <w:rFonts w:hint="eastAsia" w:ascii="宋体" w:hAnsi="宋体" w:eastAsia="宋体" w:cs="宋体"/>
          <w:sz w:val="24"/>
        </w:rPr>
        <w:t xml:space="preserve">项目边界噪声执行《工业企业厂界环境噪声排放标准》（GB12348-2008）2类区标准，昼间≤60分贝，夜间≤50分贝，并满足环评报告及环评批复的要求。</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③自控设备技术要求</w:t>
      </w:r>
      <w:r/>
    </w:p>
    <w:p>
      <w:pPr>
        <w:ind w:left="480"/>
        <w:jc w:val="left"/>
        <w:widowControl/>
        <w:rPr>
          <w:rFonts w:hint="default" w:ascii="宋体" w:hAnsi="宋体" w:eastAsia="宋体" w:cs="宋体"/>
          <w:sz w:val="24"/>
        </w:rPr>
      </w:pPr>
      <w:r>
        <w:rPr>
          <w:rFonts w:hint="eastAsia" w:ascii="宋体" w:hAnsi="宋体" w:eastAsia="宋体" w:cs="宋体"/>
          <w:sz w:val="24"/>
        </w:rPr>
        <w:t xml:space="preserve">自控系统及仪表设备的基本要求及设计方案：</w:t>
      </w:r>
      <w:r/>
    </w:p>
    <w:p>
      <w:pPr>
        <w:ind w:firstLine="480"/>
        <w:rPr>
          <w:rFonts w:hint="default" w:ascii="宋体" w:hAnsi="宋体" w:eastAsia="宋体" w:cs="宋体"/>
          <w:sz w:val="24"/>
        </w:rPr>
      </w:pPr>
      <w:r>
        <w:rPr>
          <w:rFonts w:hint="eastAsia" w:ascii="宋体" w:hAnsi="宋体" w:eastAsia="宋体" w:cs="宋体"/>
          <w:sz w:val="24"/>
        </w:rPr>
        <w:t xml:space="preserve">压实机控制系统置于压实设备附近，负责现场压实设备信号的接收，控制现场设备的运行。</w:t>
      </w:r>
      <w:r/>
    </w:p>
    <w:p>
      <w:pPr>
        <w:ind w:firstLine="480"/>
        <w:rPr>
          <w:rFonts w:hint="default" w:ascii="宋体" w:hAnsi="宋体" w:eastAsia="宋体" w:cs="宋体"/>
          <w:sz w:val="24"/>
        </w:rPr>
      </w:pPr>
      <w:r>
        <w:rPr>
          <w:rFonts w:hint="eastAsia" w:ascii="宋体" w:hAnsi="宋体" w:eastAsia="宋体" w:cs="宋体"/>
          <w:sz w:val="24"/>
        </w:rPr>
        <w:t xml:space="preserve">提供完整、可靠、符合有关工业标准的压实机控制系统内部的控制设施以及招标范围内的满足整个压实机控制系统的检测仪表及安装附件，所有仪表的安装位置应满足仪表安装要求，并便于现场就地操作及巡检。</w:t>
      </w:r>
      <w:r/>
    </w:p>
    <w:p>
      <w:pPr>
        <w:ind w:firstLine="480"/>
        <w:rPr>
          <w:rFonts w:hint="default" w:ascii="宋体" w:hAnsi="宋体" w:eastAsia="宋体" w:cs="宋体"/>
          <w:sz w:val="24"/>
        </w:rPr>
      </w:pPr>
      <w:r>
        <w:rPr>
          <w:rFonts w:hint="eastAsia" w:ascii="宋体" w:hAnsi="宋体" w:eastAsia="宋体" w:cs="宋体"/>
          <w:sz w:val="24"/>
        </w:rPr>
        <w:t xml:space="preserve">如现场发现供货数量和质量不能满足施工或工艺要求，投标人负责及时免费补供而无商务问题。</w:t>
      </w:r>
      <w:r/>
    </w:p>
    <w:p>
      <w:pPr>
        <w:ind w:firstLine="480"/>
        <w:rPr>
          <w:rFonts w:hint="default" w:ascii="宋体" w:hAnsi="宋体" w:eastAsia="宋体" w:cs="宋体"/>
          <w:sz w:val="24"/>
        </w:rPr>
      </w:pPr>
      <w:r>
        <w:rPr>
          <w:rFonts w:hint="eastAsia" w:ascii="宋体" w:hAnsi="宋体" w:eastAsia="宋体" w:cs="宋体"/>
          <w:sz w:val="24"/>
        </w:rPr>
        <w:t xml:space="preserve">系统设计满足压实机控制系统的自动调节要求，保证系统在各种工况下安全稳定地运行。</w:t>
      </w:r>
      <w:r/>
    </w:p>
    <w:p>
      <w:pPr>
        <w:ind w:firstLine="480"/>
        <w:rPr>
          <w:rFonts w:hint="default" w:ascii="宋体" w:hAnsi="宋体" w:eastAsia="宋体" w:cs="宋体"/>
          <w:sz w:val="24"/>
        </w:rPr>
      </w:pPr>
      <w:r>
        <w:rPr>
          <w:rFonts w:hint="eastAsia" w:ascii="宋体" w:hAnsi="宋体" w:eastAsia="宋体" w:cs="宋体"/>
          <w:sz w:val="24"/>
        </w:rPr>
        <w:t xml:space="preserve">压实机控制系统通过工业以太网（TCP/IP方式）与全站整体自控系统通讯，投标人负责提供压实机控制系统的交换机。</w:t>
      </w:r>
      <w:r/>
    </w:p>
    <w:p>
      <w:pPr>
        <w:ind w:firstLine="480"/>
        <w:rPr>
          <w:rFonts w:hint="default" w:ascii="宋体" w:hAnsi="宋体" w:eastAsia="宋体" w:cs="宋体"/>
          <w:sz w:val="24"/>
        </w:rPr>
      </w:pPr>
      <w:r>
        <w:rPr>
          <w:rFonts w:hint="eastAsia" w:ascii="宋体" w:hAnsi="宋体" w:eastAsia="宋体" w:cs="宋体"/>
          <w:sz w:val="24"/>
        </w:rPr>
        <w:t xml:space="preserve">压实机控制系统配套上位机及管理软件。上位机规格型号应与站内大自控系统上位机保持统一。管理软件应满足工艺要求。</w:t>
      </w:r>
      <w:r/>
    </w:p>
    <w:p>
      <w:pPr>
        <w:ind w:firstLine="482"/>
        <w:rPr>
          <w:rFonts w:hint="default" w:ascii="宋体" w:hAnsi="宋体" w:eastAsia="宋体" w:cs="宋体"/>
          <w:b/>
          <w:bCs/>
          <w:sz w:val="24"/>
        </w:rPr>
      </w:pPr>
      <w:r>
        <w:rPr>
          <w:rFonts w:hint="eastAsia" w:ascii="宋体" w:hAnsi="宋体" w:eastAsia="宋体" w:cs="宋体"/>
          <w:b/>
          <w:bCs/>
          <w:sz w:val="24"/>
        </w:rPr>
        <w:t xml:space="preserve">投标人负责整个系统的单机和联机调试，并应向上位中控系统开放通讯协议，上位中控系统能远程监视及控制压缩系统内的所有设备，积极协助配合上级管理控制系统厂家完成全厂大自控（SCADA）系统的联机的调试工作（提供通讯点表、GSD文件、画面拷屏等资料）。如上级管理控制系统厂家对投标人所提供资料有疑问，投标人有义务予以解答。</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（三）电气系统要求</w:t>
      </w:r>
      <w:r/>
    </w:p>
    <w:p>
      <w:pPr>
        <w:ind w:firstLine="480"/>
        <w:rPr>
          <w:rFonts w:hint="default" w:ascii="宋体" w:hAnsi="宋体" w:eastAsia="宋体" w:cs="宋体"/>
          <w:sz w:val="24"/>
        </w:rPr>
      </w:pPr>
      <w:r>
        <w:rPr>
          <w:rFonts w:hint="eastAsia" w:ascii="宋体" w:hAnsi="宋体" w:eastAsia="宋体" w:cs="宋体"/>
          <w:sz w:val="24"/>
        </w:rPr>
        <w:t xml:space="preserve">由成套提供的成套设备的电气设备、电缆及电缆桥架、穿线保护管、安装辅材等均由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负责设计并供货。成套系统内电气的设计、功能的实现（包括指导安装调试和性能验证等）、满足要求的备品备件均由中标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负责。</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负责系统内成套设备配套电气控制柜（箱）的提供、安装指导、试运转指导及包括系统图、控制原理图、端子接线图等电气设备图纸的提供。投标人还应提供成套控制箱与电动机之间的连接用动力和控制电缆、以及其它附件的提供。</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（四）资料提交</w:t>
      </w:r>
      <w:r/>
    </w:p>
    <w:p>
      <w:pPr>
        <w:ind w:firstLine="480"/>
        <w:rPr>
          <w:rFonts w:hint="default" w:ascii="宋体" w:hAnsi="宋体" w:eastAsia="宋体" w:cs="宋体"/>
          <w:sz w:val="24"/>
        </w:rPr>
      </w:pPr>
      <w:r>
        <w:rPr>
          <w:rFonts w:hint="eastAsia" w:ascii="宋体" w:hAnsi="宋体" w:eastAsia="宋体" w:cs="宋体"/>
          <w:sz w:val="24"/>
        </w:rPr>
        <w:t xml:space="preserve">投标人的投标文件中须有技术建议书，技术建议书至少包含以下内容：</w:t>
      </w:r>
      <w:r/>
    </w:p>
    <w:p>
      <w:pPr>
        <w:ind w:left="480"/>
        <w:jc w:val="left"/>
        <w:widowControl/>
        <w:rPr>
          <w:rFonts w:hint="default" w:ascii="宋体" w:hAnsi="宋体" w:eastAsia="宋体" w:cs="宋体"/>
          <w:sz w:val="24"/>
        </w:rPr>
      </w:pPr>
      <w:r>
        <w:rPr>
          <w:rFonts w:hint="eastAsia" w:ascii="宋体" w:hAnsi="宋体" w:eastAsia="宋体" w:cs="宋体"/>
          <w:sz w:val="24"/>
        </w:rPr>
        <w:t xml:space="preserve">垃圾转运站工艺流程图(PI图)；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转运站所配置的主要设备的功能介绍；</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电气原理图；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提供计算机控制系统拓朴图；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控制设备I/O清单；</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垃圾转运站的设备布置图；</w:t>
      </w:r>
      <w:r/>
    </w:p>
    <w:p>
      <w:pPr>
        <w:ind w:left="480"/>
        <w:jc w:val="left"/>
        <w:widowControl/>
        <w:rPr>
          <w:rFonts w:hint="default" w:ascii="宋体" w:hAnsi="宋体" w:eastAsia="宋体" w:cs="宋体"/>
          <w:sz w:val="24"/>
        </w:rPr>
      </w:pPr>
      <w:r>
        <w:rPr>
          <w:rFonts w:hint="eastAsia" w:ascii="宋体" w:hAnsi="宋体" w:eastAsia="宋体" w:cs="宋体"/>
          <w:sz w:val="24"/>
        </w:rPr>
        <w:t xml:space="preserve">设备清单和主要技术性能汇总表；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备品备件材料表；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处理效果保证书；</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处理能力保证书；</w:t>
      </w:r>
      <w:r/>
    </w:p>
    <w:p>
      <w:pPr>
        <w:ind w:left="480"/>
        <w:jc w:val="left"/>
        <w:widowControl/>
        <w:rPr>
          <w:rFonts w:hint="eastAsia" w:ascii="宋体" w:hAnsi="宋体" w:eastAsia="宋体" w:cs="宋体"/>
          <w:sz w:val="24"/>
        </w:rPr>
      </w:pPr>
      <w:r>
        <w:rPr>
          <w:rFonts w:hint="eastAsia" w:ascii="宋体" w:hAnsi="宋体" w:eastAsia="宋体" w:cs="宋体"/>
          <w:sz w:val="24"/>
        </w:rPr>
        <w:t xml:space="preserve">处理成本保证书；</w:t>
      </w:r>
      <w:r/>
    </w:p>
    <w:p>
      <w:pPr>
        <w:ind w:left="0" w:right="0" w:firstLine="480"/>
        <w:jc w:val="both"/>
        <w:spacing w:after="57"/>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sz w:val="24"/>
          <w:szCs w:val="24"/>
          <w:lang w:val="en-US" w:eastAsia="zh-CN" w:bidi="ar-SA"/>
        </w:rPr>
        <w:t xml:space="preserve">其他投标人认为需要提交的资料；</w:t>
      </w:r>
      <w:r/>
    </w:p>
    <w:p>
      <w:pPr>
        <w:spacing w:before="120" w:after="120"/>
        <w:rPr>
          <w:rFonts w:hint="default" w:ascii="宋体" w:hAnsi="宋体" w:eastAsia="宋体" w:cs="宋体"/>
          <w:b/>
          <w:color w:val="000000"/>
          <w:sz w:val="24"/>
        </w:rPr>
        <w:outlineLvl w:val="0"/>
      </w:pPr>
      <w:r>
        <w:rPr>
          <w:rFonts w:hint="eastAsia" w:ascii="宋体" w:hAnsi="宋体" w:eastAsia="宋体" w:cs="宋体"/>
          <w:b/>
          <w:color w:val="000000"/>
          <w:sz w:val="24"/>
        </w:rPr>
        <w:t xml:space="preserve">（五）供货相关要求</w:t>
      </w:r>
      <w:r/>
    </w:p>
    <w:p>
      <w:pPr>
        <w:numPr>
          <w:ilvl w:val="1"/>
          <w:numId w:val="0"/>
        </w:numPr>
        <w:ind w:firstLine="241"/>
        <w:rPr>
          <w:rFonts w:hint="default" w:ascii="宋体" w:hAnsi="宋体" w:eastAsia="宋体" w:cs="宋体"/>
          <w:b/>
          <w:color w:val="000000"/>
          <w:sz w:val="24"/>
        </w:rPr>
        <w:outlineLvl w:val="1"/>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包装与运输</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所供应的所有货物，应坚固地包装，设备的包装和运输应符合“设备包装技术条件”或国内等同标准的要求。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应对所有材料的安全运输和贮存完全负责，包装标准应不低于以下的要求：</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1安装前，管端和其他类似的开口端应被保护起来，以防止外部损伤和污物、水分的侵入。带法兰的管道的开口端，用胶粘带或垫片保护，然后再用完全牢固的木制盲法兰加以覆盖。所有管道和管子内部都应有干燥剂，并在其端部加以密封，以防止在运输和贮存期间的腐蚀。</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.2所有包装箱的盖子或内部横条板应使用螺钉固定，而不能使用钉子。包装箱</w:t>
      </w:r>
      <w:r>
        <w:rPr>
          <w:rFonts w:hint="eastAsia" w:ascii="宋体" w:hAnsi="宋体" w:eastAsia="宋体" w:cs="宋体"/>
          <w:sz w:val="24"/>
        </w:rPr>
        <w:t xml:space="preserve">捆扎用的金属箍，在其端部应封接。如果不是防锈材料，则金属箍应上油漆。当需要在包装箱的侧板上用螺栓固定部件时，应使用大型垫圈来分配压力，并用垫块来加强箱子。对包装填料，应尽可能避免用木刨花。防水纸和油毛毡衬里应至少搭接13mm，其接缝应使用一种被认可的方法被夹紧在一起，但箱体应配置网格状开孔，以获得排气通风。在切实可行的地方，所有户内用货物，诸如电动机、开关和控制设备、仪表和盘、配件等，应使用聚乙烯薄膜包覆，在其接缝处要封接，并且包装箱内放置被认可的干燥剂。在包装外面清楚打印上标记，这些标记在装运单上被说明。</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.3大型薄壁结构部件，出厂发运时，应根据其结构的刚度、装卸要求，采取必要的包装加强措施，以保证部件不变形和损坏。</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.4超重和超限设备和部件的运输</w:t>
      </w:r>
      <w:r/>
    </w:p>
    <w:p>
      <w:pPr>
        <w:numPr>
          <w:ilvl w:val="0"/>
          <w:numId w:val="66"/>
        </w:numPr>
        <w:ind w:left="0" w:firstLine="480"/>
        <w:rPr>
          <w:rFonts w:hint="default" w:ascii="宋体" w:hAnsi="宋体" w:eastAsia="宋体" w:cs="宋体"/>
          <w:sz w:val="24"/>
        </w:rPr>
      </w:pPr>
      <w:r>
        <w:rPr>
          <w:rFonts w:hint="eastAsia" w:ascii="宋体" w:hAnsi="宋体" w:eastAsia="宋体" w:cs="宋体"/>
          <w:sz w:val="24"/>
        </w:rPr>
        <w:t xml:space="preserve">包装后的设备或部件其重量超过20吨的为超重设备或部件，包装尺寸长度超过12米，或宽度超过2.7米，或高度超过3米的为超限设备或部件。投标人应列出初步的超重、超限设备或部件清单，包括设备或部件名称、数量、净重和包装重、包装尺寸（长×宽×高）和包装的外形图。</w:t>
      </w:r>
      <w:r/>
    </w:p>
    <w:p>
      <w:pPr>
        <w:numPr>
          <w:ilvl w:val="0"/>
          <w:numId w:val="66"/>
        </w:numPr>
        <w:ind w:left="0" w:firstLine="480"/>
        <w:rPr>
          <w:rFonts w:hint="default" w:ascii="宋体" w:hAnsi="宋体" w:eastAsia="宋体" w:cs="宋体"/>
          <w:sz w:val="24"/>
        </w:rPr>
      </w:pPr>
      <w:r>
        <w:rPr>
          <w:rFonts w:hint="eastAsia" w:ascii="宋体" w:hAnsi="宋体" w:eastAsia="宋体" w:cs="宋体"/>
          <w:sz w:val="24"/>
        </w:rPr>
        <w:t xml:space="preserve">当采用铁路运输时，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所供设备或部件因其重量或尺寸不能满足限定要求而需采取必要措施进行运输时，其增加的运输措施费应由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负担。铁路运输一级限界按有关规定。</w:t>
      </w:r>
      <w:r/>
    </w:p>
    <w:p>
      <w:pPr>
        <w:ind w:left="0"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自行踏勘设备进场线路，运输时满足交通管理部门的要求，如有违章自行承担责任。</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须在施工方案中明确设备的交货状态，现场不允许设备制造工作，应在制造厂内完成的工作不得到现场实施。</w:t>
      </w:r>
      <w:r/>
    </w:p>
    <w:p>
      <w:pPr>
        <w:ind w:firstLine="482"/>
        <w:rPr>
          <w:rFonts w:hint="default"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投标人须满足下列交货和运输要求；</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本次招标设备及材料的交货期及交货顺序应满足工程建设设备安装进度和顺序的要求，应保证及时和配套的完整性。</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合同生效后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应按照本合同附件的规定向采购人提供每批货物名称、总重量、总体积和交货日期的初步交货计划及本合同项下的货物总清单和装箱总清单。</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在每批货物预计启运15天前以</w:t>
      </w:r>
      <w:r>
        <w:rPr>
          <w:rFonts w:hint="eastAsia" w:ascii="宋体" w:hAnsi="宋体" w:eastAsia="宋体" w:cs="宋体"/>
          <w:sz w:val="24"/>
          <w:lang w:val="en-US" w:eastAsia="zh-CN"/>
        </w:rPr>
        <w:t xml:space="preserve">书面形式</w:t>
      </w:r>
      <w:r>
        <w:rPr>
          <w:rFonts w:hint="eastAsia" w:ascii="宋体" w:hAnsi="宋体" w:eastAsia="宋体" w:cs="宋体"/>
          <w:sz w:val="24"/>
        </w:rPr>
        <w:t xml:space="preserve">将货物的合同号、货物备妥发运日、货物名称及编号和</w:t>
      </w:r>
      <w:r>
        <w:rPr>
          <w:rFonts w:hint="eastAsia" w:ascii="宋体" w:hAnsi="宋体" w:eastAsia="宋体" w:cs="宋体"/>
          <w:sz w:val="24"/>
          <w:lang w:val="en-US" w:eastAsia="zh-CN"/>
        </w:rPr>
        <w:t xml:space="preserve">金额</w:t>
      </w:r>
      <w:r>
        <w:rPr>
          <w:rFonts w:hint="eastAsia" w:ascii="宋体" w:hAnsi="宋体" w:eastAsia="宋体" w:cs="宋体"/>
          <w:sz w:val="24"/>
        </w:rPr>
        <w:t xml:space="preserve">、货物总毛重、货物总体积、总包装件数等各项内容通知采购人。</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对于特殊物品必须特别标明其品名、性质、特殊保护措施、保存方法以及处理意外情况的方法。</w:t>
      </w:r>
      <w:r/>
    </w:p>
    <w:p>
      <w:pPr>
        <w:numPr>
          <w:ilvl w:val="0"/>
          <w:numId w:val="67"/>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w:t>
      </w:r>
      <w:r>
        <w:rPr>
          <w:rFonts w:hint="eastAsia" w:ascii="宋体" w:hAnsi="宋体" w:eastAsia="宋体" w:cs="宋体"/>
          <w:sz w:val="24"/>
        </w:rPr>
        <w:t xml:space="preserve">人应按</w:t>
      </w:r>
      <w:r>
        <w:rPr>
          <w:rFonts w:hint="eastAsia" w:ascii="宋体" w:hAnsi="宋体" w:eastAsia="宋体" w:cs="宋体"/>
          <w:sz w:val="24"/>
          <w:lang w:val="en-US" w:eastAsia="zh-CN"/>
        </w:rPr>
        <w:t xml:space="preserve">合同约定</w:t>
      </w:r>
      <w:r>
        <w:rPr>
          <w:rFonts w:hint="eastAsia" w:ascii="宋体" w:hAnsi="宋体" w:eastAsia="宋体" w:cs="宋体"/>
          <w:sz w:val="24"/>
        </w:rPr>
        <w:t xml:space="preserve">，向采购人分批提供满足设备监造、施工、调试、试验、检验、培训、运行和维修所需的技术资料。</w:t>
      </w:r>
      <w:r/>
    </w:p>
    <w:p>
      <w:pPr>
        <w:numPr>
          <w:ilvl w:val="0"/>
          <w:numId w:val="67"/>
        </w:numPr>
        <w:ind w:left="0" w:firstLine="480"/>
        <w:rPr>
          <w:rFonts w:hint="default" w:ascii="宋体" w:hAnsi="宋体" w:eastAsia="宋体" w:cs="宋体"/>
          <w:color w:val="auto"/>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技术资料</w:t>
      </w:r>
      <w:r>
        <w:rPr>
          <w:rFonts w:hint="eastAsia" w:ascii="宋体" w:hAnsi="宋体" w:eastAsia="宋体" w:cs="宋体"/>
          <w:sz w:val="24"/>
          <w:lang w:val="en-US" w:eastAsia="zh-CN"/>
        </w:rPr>
        <w:t xml:space="preserve">的</w:t>
      </w:r>
      <w:r>
        <w:rPr>
          <w:rFonts w:hint="eastAsia" w:ascii="宋体" w:hAnsi="宋体" w:eastAsia="宋体" w:cs="宋体"/>
          <w:sz w:val="24"/>
        </w:rPr>
        <w:t xml:space="preserve">实际交付日期以采购人签收日期</w:t>
      </w:r>
      <w:r>
        <w:rPr>
          <w:rFonts w:hint="eastAsia" w:ascii="宋体" w:hAnsi="宋体" w:eastAsia="宋体" w:cs="宋体"/>
          <w:sz w:val="24"/>
          <w:lang w:val="en-US" w:eastAsia="zh-CN"/>
        </w:rPr>
        <w:t xml:space="preserve">为准</w:t>
      </w:r>
      <w:r>
        <w:rPr>
          <w:rFonts w:hint="eastAsia" w:ascii="宋体" w:hAnsi="宋体" w:eastAsia="宋体" w:cs="宋体"/>
          <w:sz w:val="24"/>
        </w:rPr>
        <w:t xml:space="preserve">。如果技术资料经采购人或采购人代表检查后发现有缺少、丢失或损坏，且非采购人原因，</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应在收到采购人通</w:t>
      </w:r>
      <w:r>
        <w:rPr>
          <w:rFonts w:hint="eastAsia" w:ascii="宋体" w:hAnsi="宋体" w:eastAsia="宋体" w:cs="宋体"/>
          <w:color w:val="auto"/>
          <w:sz w:val="24"/>
        </w:rPr>
        <w:t xml:space="preserve">知后7天内（对急用者应在3天内）免费向现场补充提供缺少、丢失或损坏的部分。</w:t>
      </w:r>
      <w:r/>
    </w:p>
    <w:p>
      <w:pPr>
        <w:numPr>
          <w:ilvl w:val="1"/>
          <w:numId w:val="0"/>
        </w:numPr>
        <w:ind w:firstLine="482"/>
        <w:rPr>
          <w:rFonts w:hint="eastAsia" w:ascii="宋体" w:hAnsi="宋体" w:eastAsia="宋体" w:cs="宋体"/>
          <w:color w:val="auto"/>
          <w:sz w:val="24"/>
          <w:lang w:eastAsia="zh-CN"/>
        </w:rPr>
        <w:outlineLvl w:val="1"/>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验收和保管</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在交货前，</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应对标的物的质量、规格、性能、数量等进行详细而全面的检验，并出具一份合格检验证明，合格检验证明作为采购人验收的依据，但不能作为有关标的物质量、规格、数量或性能的最终检验结果。</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提供的所交货物的质量证书应附有制造商检验细节和结果的说明。</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货物运抵现场后，采购人将根据</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采购人有权在货物运抵现场后任何时间内，根据采购人按检验标准自已检验的结果或当地有关政府检测机构出具的检验证书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如果在合同规定的质量保证期和缺陷保证期内，发现货物的质量或规格与合同规定不符，或证明货物有缺陷，包括潜在的缺陷或使用不合适的原材料等，采购人应申请当地相关政府检测部门进行检验，并有权根据检测证书及质量保证条款立即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numPr>
          <w:ilvl w:val="1"/>
          <w:numId w:val="0"/>
        </w:numPr>
        <w:ind w:firstLine="482"/>
        <w:rPr>
          <w:rFonts w:hint="default" w:ascii="宋体" w:hAnsi="宋体" w:eastAsia="宋体" w:cs="宋体"/>
          <w:b/>
          <w:bCs/>
          <w:color w:val="000000"/>
          <w:sz w:val="24"/>
        </w:rPr>
        <w:outlineLvl w:val="1"/>
      </w:pPr>
      <w:r>
        <w:rPr>
          <w:rFonts w:hint="eastAsia" w:ascii="宋体" w:hAnsi="宋体" w:eastAsia="宋体" w:cs="宋体"/>
          <w:b/>
          <w:bCs/>
          <w:color w:val="000000"/>
          <w:sz w:val="24"/>
          <w:lang w:val="en-US" w:eastAsia="zh-CN"/>
        </w:rPr>
        <w:t xml:space="preserve">5.4</w:t>
      </w:r>
      <w:r>
        <w:rPr>
          <w:rFonts w:hint="eastAsia" w:ascii="宋体" w:hAnsi="宋体" w:eastAsia="宋体" w:cs="宋体"/>
          <w:b/>
          <w:bCs/>
          <w:color w:val="000000"/>
          <w:sz w:val="24"/>
        </w:rPr>
        <w:t xml:space="preserve">工艺系统验收</w:t>
      </w:r>
      <w:r/>
    </w:p>
    <w:p>
      <w:pPr>
        <w:ind w:firstLine="480"/>
        <w:rPr>
          <w:rFonts w:hint="default" w:ascii="宋体" w:hAnsi="宋体" w:eastAsia="宋体" w:cs="宋体"/>
          <w:sz w:val="24"/>
        </w:rPr>
      </w:pPr>
      <w:r>
        <w:rPr>
          <w:rFonts w:hint="eastAsia" w:ascii="宋体" w:hAnsi="宋体" w:eastAsia="宋体" w:cs="宋体"/>
          <w:sz w:val="24"/>
        </w:rPr>
        <w:t xml:space="preserve">设备验收可分不同阶段。一般分以下几个阶段进行：</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生产过程阶段性验收（根据合同进度要求）</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到货拆封验收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设备安装验收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单机调试验收</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联合调试验收</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单机调试</w:t>
      </w:r>
      <w:r/>
    </w:p>
    <w:p>
      <w:pPr>
        <w:ind w:firstLine="480"/>
        <w:rPr>
          <w:rFonts w:hint="default" w:ascii="宋体" w:hAnsi="宋体" w:eastAsia="宋体" w:cs="宋体"/>
          <w:sz w:val="24"/>
        </w:rPr>
      </w:pPr>
      <w:r>
        <w:rPr>
          <w:rFonts w:hint="eastAsia" w:ascii="宋体" w:hAnsi="宋体" w:eastAsia="宋体" w:cs="宋体"/>
          <w:sz w:val="24"/>
        </w:rPr>
        <w:t xml:space="preserve">设备安装完备并检验合格后，</w:t>
      </w:r>
      <w:r>
        <w:rPr>
          <w:rFonts w:hint="eastAsia" w:ascii="宋体" w:hAnsi="宋体" w:eastAsia="宋体" w:cs="宋体"/>
          <w:sz w:val="24"/>
          <w:lang w:eastAsia="zh-CN"/>
        </w:rPr>
        <w:t xml:space="preserve">中标人</w:t>
      </w:r>
      <w:r>
        <w:rPr>
          <w:rFonts w:hint="eastAsia" w:ascii="宋体" w:hAnsi="宋体" w:eastAsia="宋体" w:cs="宋体"/>
          <w:sz w:val="24"/>
        </w:rPr>
        <w:t xml:space="preserve">应当对单个系统分别进行调试。</w:t>
      </w:r>
      <w:r/>
    </w:p>
    <w:p>
      <w:pPr>
        <w:ind w:firstLine="480"/>
        <w:rPr>
          <w:rFonts w:hint="default" w:ascii="宋体" w:hAnsi="宋体" w:eastAsia="宋体" w:cs="宋体"/>
          <w:sz w:val="24"/>
        </w:rPr>
      </w:pPr>
      <w:r>
        <w:rPr>
          <w:rFonts w:hint="eastAsia" w:ascii="宋体" w:hAnsi="宋体" w:eastAsia="宋体" w:cs="宋体"/>
          <w:sz w:val="24"/>
        </w:rPr>
        <w:t xml:space="preserve">各系统的检验标准根据标书要求和供应商提供的验收单进行验收。单机调试验收属于阶段性验收，是设备最终验收不可缺少的一部分。</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联合调试</w:t>
      </w:r>
      <w:r/>
    </w:p>
    <w:p>
      <w:pPr>
        <w:ind w:firstLine="480"/>
        <w:rPr>
          <w:rFonts w:hint="default" w:ascii="宋体" w:hAnsi="宋体" w:eastAsia="宋体" w:cs="宋体"/>
          <w:sz w:val="24"/>
        </w:rPr>
      </w:pPr>
      <w:r>
        <w:rPr>
          <w:rFonts w:hint="eastAsia" w:ascii="宋体" w:hAnsi="宋体" w:eastAsia="宋体" w:cs="宋体"/>
          <w:sz w:val="24"/>
        </w:rPr>
        <w:t xml:space="preserve">在单机调试合格的基础上可以进行联合调试。</w:t>
      </w:r>
      <w:r/>
    </w:p>
    <w:p>
      <w:pPr>
        <w:ind w:firstLine="480"/>
        <w:rPr>
          <w:rFonts w:hint="default" w:ascii="宋体" w:hAnsi="宋体" w:eastAsia="宋体" w:cs="宋体"/>
          <w:sz w:val="24"/>
        </w:rPr>
      </w:pPr>
      <w:r>
        <w:rPr>
          <w:rFonts w:hint="eastAsia" w:ascii="宋体" w:hAnsi="宋体" w:eastAsia="宋体" w:cs="宋体"/>
          <w:sz w:val="24"/>
        </w:rPr>
        <w:t xml:space="preserve">联动试车即对全厂整体设备、安装系统等进行测试。以使</w:t>
      </w:r>
      <w:r>
        <w:rPr>
          <w:rFonts w:hint="eastAsia" w:ascii="宋体" w:hAnsi="宋体" w:eastAsia="宋体" w:cs="宋体"/>
          <w:sz w:val="24"/>
          <w:lang w:eastAsia="zh-CN"/>
        </w:rPr>
        <w:t xml:space="preserve">采购人</w:t>
      </w:r>
      <w:r>
        <w:rPr>
          <w:rFonts w:hint="eastAsia" w:ascii="宋体" w:hAnsi="宋体" w:eastAsia="宋体" w:cs="宋体"/>
          <w:sz w:val="24"/>
        </w:rPr>
        <w:t xml:space="preserve">、监理等对整个系统在设计负荷时运行满意，达到技术规定的要求，为调试作好准备。</w:t>
      </w:r>
      <w:r/>
    </w:p>
    <w:p>
      <w:pPr>
        <w:ind w:firstLine="480"/>
        <w:rPr>
          <w:rFonts w:hint="default" w:ascii="宋体" w:hAnsi="宋体" w:eastAsia="宋体" w:cs="宋体"/>
          <w:sz w:val="24"/>
        </w:rPr>
      </w:pPr>
      <w:r>
        <w:rPr>
          <w:rFonts w:hint="eastAsia" w:ascii="宋体" w:hAnsi="宋体" w:eastAsia="宋体" w:cs="宋体"/>
          <w:sz w:val="24"/>
        </w:rPr>
        <w:t xml:space="preserve">在联动试车阶段，到达处理量可能比设计低。为了测试设计负荷时设备的性能，</w:t>
      </w:r>
      <w:r>
        <w:rPr>
          <w:rFonts w:hint="eastAsia" w:ascii="宋体" w:hAnsi="宋体" w:eastAsia="宋体" w:cs="宋体"/>
          <w:sz w:val="24"/>
          <w:lang w:eastAsia="zh-CN"/>
        </w:rPr>
        <w:t xml:space="preserve">中标人</w:t>
      </w:r>
      <w:r>
        <w:rPr>
          <w:rFonts w:hint="eastAsia" w:ascii="宋体" w:hAnsi="宋体" w:eastAsia="宋体" w:cs="宋体"/>
          <w:sz w:val="24"/>
        </w:rPr>
        <w:t xml:space="preserve">应考虑暂时关闭或部分关闭一个或更多的流程以便至少一条流程能达到设计负荷。</w:t>
      </w:r>
      <w:r/>
    </w:p>
    <w:p>
      <w:pPr>
        <w:ind w:firstLine="480"/>
        <w:rPr>
          <w:rFonts w:hint="default" w:ascii="宋体" w:hAnsi="宋体" w:eastAsia="宋体" w:cs="宋体"/>
          <w:sz w:val="24"/>
        </w:rPr>
      </w:pPr>
      <w:r>
        <w:rPr>
          <w:rFonts w:hint="eastAsia" w:ascii="宋体" w:hAnsi="宋体" w:eastAsia="宋体" w:cs="宋体"/>
          <w:sz w:val="24"/>
        </w:rPr>
        <w:t xml:space="preserve">调试期运输费由采购人负责，不在本次报价范围内。</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生产性能考核</w:t>
      </w:r>
      <w:r/>
    </w:p>
    <w:p>
      <w:pPr>
        <w:ind w:firstLine="480"/>
        <w:rPr>
          <w:rFonts w:hint="default" w:ascii="宋体" w:hAnsi="宋体" w:eastAsia="宋体" w:cs="宋体"/>
          <w:sz w:val="24"/>
        </w:rPr>
      </w:pPr>
      <w:r>
        <w:rPr>
          <w:rFonts w:hint="eastAsia" w:ascii="宋体" w:hAnsi="宋体" w:eastAsia="宋体" w:cs="宋体"/>
          <w:sz w:val="24"/>
        </w:rPr>
        <w:t xml:space="preserve">本工程按系统分别考核。工况稳定、生产连续稳定运行，达到设计生产能力的负荷达70%以上，由投标人向采购人提出性能验收，经采购人评定通过后，</w:t>
      </w:r>
      <w:r>
        <w:rPr>
          <w:rFonts w:hint="eastAsia" w:ascii="宋体" w:hAnsi="宋体" w:eastAsia="宋体" w:cs="宋体"/>
          <w:sz w:val="24"/>
        </w:rPr>
        <w:t xml:space="preserve">视为生产性能考核</w:t>
      </w:r>
      <w:r>
        <w:rPr>
          <w:rFonts w:hint="eastAsia" w:ascii="宋体" w:hAnsi="宋体" w:eastAsia="宋体" w:cs="宋体"/>
          <w:sz w:val="24"/>
        </w:rPr>
        <w:t xml:space="preserve">通过。</w:t>
      </w:r>
      <w:r/>
    </w:p>
    <w:p>
      <w:pPr>
        <w:ind w:firstLine="480"/>
        <w:rPr>
          <w:rFonts w:hint="default" w:ascii="宋体" w:hAnsi="宋体" w:eastAsia="宋体" w:cs="宋体"/>
          <w:sz w:val="24"/>
        </w:rPr>
      </w:pPr>
      <w:r>
        <w:rPr>
          <w:rFonts w:hint="eastAsia" w:ascii="宋体" w:hAnsi="宋体" w:eastAsia="宋体" w:cs="宋体"/>
          <w:sz w:val="24"/>
        </w:rPr>
        <w:t xml:space="preserve">如各系统性能满足生产性能考核指标，但由于发包人未提供足够处理物料导致生产负荷达不到验收要求，视作生产性能验收通过。</w:t>
      </w:r>
      <w:r/>
    </w:p>
    <w:p>
      <w:pPr>
        <w:ind w:firstLine="480"/>
        <w:rPr>
          <w:rFonts w:hint="default" w:ascii="宋体" w:hAnsi="宋体" w:eastAsia="宋体" w:cs="宋体"/>
          <w:sz w:val="24"/>
        </w:rPr>
      </w:pPr>
      <w:r>
        <w:rPr>
          <w:rFonts w:hint="eastAsia" w:ascii="宋体" w:hAnsi="宋体" w:eastAsia="宋体" w:cs="宋体"/>
          <w:sz w:val="24"/>
        </w:rPr>
        <w:t xml:space="preserve">调试期所发生的水费、电费、药剂费、油费等燃料、动力费用由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负责，调试人员均由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4.</w:t>
      </w:r>
      <w:r>
        <w:rPr>
          <w:rFonts w:hint="eastAsia" w:ascii="宋体" w:hAnsi="宋体" w:eastAsia="宋体" w:cs="宋体"/>
          <w:b/>
          <w:bCs/>
          <w:color w:val="000000"/>
          <w:sz w:val="24"/>
          <w:szCs w:val="26"/>
        </w:rPr>
        <w:t xml:space="preserve">试生产（试运行）</w:t>
      </w:r>
      <w:r/>
    </w:p>
    <w:p>
      <w:pPr>
        <w:ind w:firstLine="480"/>
        <w:rPr>
          <w:rFonts w:hint="default" w:ascii="宋体" w:hAnsi="宋体" w:eastAsia="宋体" w:cs="宋体"/>
          <w:sz w:val="24"/>
        </w:rPr>
      </w:pPr>
      <w:r>
        <w:rPr>
          <w:rFonts w:hint="eastAsia" w:ascii="宋体" w:hAnsi="宋体" w:eastAsia="宋体" w:cs="宋体"/>
          <w:sz w:val="24"/>
        </w:rPr>
        <w:t xml:space="preserve">本工程分系统组织试生产并移交。各系统性能考核通过后即进入该系统试生产，试生产3个月。非</w:t>
      </w:r>
      <w:r>
        <w:rPr>
          <w:rFonts w:hint="eastAsia" w:ascii="宋体" w:hAnsi="宋体" w:eastAsia="宋体" w:cs="宋体"/>
          <w:sz w:val="24"/>
          <w:lang w:eastAsia="zh-CN"/>
        </w:rPr>
        <w:t xml:space="preserve">中标人</w:t>
      </w:r>
      <w:r>
        <w:rPr>
          <w:rFonts w:hint="eastAsia" w:ascii="宋体" w:hAnsi="宋体" w:eastAsia="宋体" w:cs="宋体"/>
          <w:sz w:val="24"/>
        </w:rPr>
        <w:t xml:space="preserve">因素除外，月平均生产负荷达到90%以上视为稳定运营，连续稳定运行3个月，由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向采购人提出系统移交申请，经采购人、监理、运营方确认后，办理系统移交手续。</w:t>
      </w:r>
      <w:r/>
    </w:p>
    <w:p>
      <w:pPr>
        <w:ind w:firstLine="480"/>
        <w:rPr>
          <w:rFonts w:hint="default" w:ascii="宋体" w:hAnsi="宋体" w:eastAsia="宋体" w:cs="宋体"/>
          <w:sz w:val="24"/>
        </w:rPr>
      </w:pPr>
      <w:r>
        <w:rPr>
          <w:rFonts w:hint="eastAsia" w:ascii="宋体" w:hAnsi="宋体" w:eastAsia="宋体" w:cs="宋体"/>
          <w:sz w:val="24"/>
        </w:rPr>
        <w:t xml:space="preserve">如试生产期性能满足生产性能考核指标，但由于发包人未提供足够处理物料导致生产负荷达不到验收要求，视作试运行验收通过。</w:t>
      </w:r>
      <w:r/>
    </w:p>
    <w:p>
      <w:pPr>
        <w:ind w:firstLine="480"/>
        <w:rPr>
          <w:rFonts w:hint="default" w:ascii="宋体" w:hAnsi="宋体" w:eastAsia="宋体" w:cs="宋体"/>
          <w:sz w:val="24"/>
        </w:rPr>
      </w:pPr>
      <w:r>
        <w:rPr>
          <w:rFonts w:hint="eastAsia" w:ascii="宋体" w:hAnsi="宋体" w:eastAsia="宋体" w:cs="宋体"/>
          <w:sz w:val="24"/>
        </w:rPr>
        <w:t xml:space="preserve">试生产期间所发生的水费、电费、药剂费、油费等燃料、动力费用由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负责，运行人员均由采购人负责。</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派管理人员指导试运行至试生产结束。</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5.</w:t>
      </w:r>
      <w:r>
        <w:rPr>
          <w:rFonts w:hint="eastAsia" w:ascii="宋体" w:hAnsi="宋体" w:eastAsia="宋体" w:cs="宋体"/>
          <w:b/>
          <w:bCs/>
          <w:color w:val="000000"/>
          <w:sz w:val="24"/>
          <w:szCs w:val="26"/>
        </w:rPr>
        <w:t xml:space="preserve">缺陷责任期（质保期）</w:t>
      </w:r>
      <w:r/>
    </w:p>
    <w:p>
      <w:pPr>
        <w:ind w:firstLine="480"/>
        <w:rPr>
          <w:rFonts w:hint="default" w:ascii="宋体" w:hAnsi="宋体" w:eastAsia="宋体" w:cs="宋体"/>
          <w:sz w:val="24"/>
        </w:rPr>
      </w:pPr>
      <w:r>
        <w:rPr>
          <w:rFonts w:hint="eastAsia" w:ascii="宋体" w:hAnsi="宋体" w:eastAsia="宋体" w:cs="宋体"/>
          <w:sz w:val="24"/>
        </w:rPr>
        <w:t xml:space="preserve">缺陷责任期：工艺设备部分为1 年，自生产性能考核通过之日起计算。建安部分为1 年，自项目竣工之日起计算。</w:t>
      </w:r>
      <w:r/>
    </w:p>
    <w:p>
      <w:pPr>
        <w:ind w:firstLine="480"/>
        <w:rPr>
          <w:rFonts w:hint="default" w:ascii="Times New Roman" w:hAnsi="Times New Roman" w:eastAsia="宋体" w:cs="Times New Roman"/>
        </w:rPr>
      </w:pPr>
      <w:r>
        <w:rPr>
          <w:rFonts w:hint="eastAsia" w:ascii="宋体" w:hAnsi="宋体" w:eastAsia="宋体" w:cs="宋体"/>
          <w:sz w:val="24"/>
        </w:rPr>
        <w:t xml:space="preserve">在缺陷责任期内，对有缺陷或不能正常运行的设备，</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应进行修补或更换，并承担费用。</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（六）相关服务</w:t>
      </w:r>
      <w:r/>
    </w:p>
    <w:p>
      <w:pPr>
        <w:ind w:firstLine="480"/>
        <w:jc w:val="left"/>
        <w:widowControl/>
        <w:tabs>
          <w:tab w:val="left" w:pos="420" w:leader="none"/>
        </w:tabs>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的技术服务包括：设计联络会；设备安装前期服务；设备安装、调试；性能验收试验；环保验收；对采购人技术人员、操作人员、维修人员进行技术培训等内容。</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在施工期间，</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应至少派项目经理，安全员及其他有经验的工程师到工地，解决</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供货、施工及供货范围内出现的制造、运输和相关过程中的问题。</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在产品质保期内的设备质量问题由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负责修理或更换。</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未在规定时间内派员解决设备问题，或未能提供设备，采购人有权自行处理，相关费用及因此造成的损失全部由投标人承担，且不免除投标人对设备及系统的缺陷责任。</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对非</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责任造成的设备损坏，</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有优先提供配件和修理的义务。</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有长期提供设备易损件或提供易损件名单的义务。</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货到达目的地后，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应与采购人等一起根据运单和装箱清单组织对货物包装、外观和数量、质量进行清点检验。如果发现不符合之处并由双方代表确认属投标人责任后由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处理解决。</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必须配合采购人进行工程设计，包括采购人要求投标人参加工程及设计联络会，会议时间、地点待定，会议次数根据工程进度需要确定。根据采购人要求，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应自费派专人人员参加工程专题联络会。</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在启动试运行期间，达到稳定运行条件后，由采购人负责对系统处理效果进行监控，及时处理试运行期间发生的问题。试运行期间，派员指导试运行。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对本合同产品实行全过程（全寿命周期）的跟踪服务，主动跟踪产品的运行过程，发现问题及时派专业技术人员前往处理，主动及时为采购人提供最新的运行维护经验。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设备投入运行及质保期满后，对于需要</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协助解决的问题，</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保证做到2h内有明确的答复，需要派人到现场解决的，24h内到达。另外，对于采购人检修急需的备件，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保证以最优惠的价格、最迅速的时间提供。</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在技术资料文件中，</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应充分考虑采购人对项目总体进度的要求，列表明确不同阶段所派出技术服务人员的专业（职称）、人数、停留的期限及详细的资历表，该列表将构成合同的一部分，未经采购人同意，不得更换。</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因运输原因无法成套供货的，经</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确认可以进行零部件交货。但不允许素材交货，所有钢板及型材必须进行预处理并涂装（现场只允许进行焊缝处和局部破损处补漆以及最后一遍面漆）。</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所有需现场焊接的，必须在工厂内开好坡口再运至安装现场，现场不允许进行坡口加工；现场焊接必须执行国家相关标准；所有焊缝按国家规范要求进行无损检测（</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负责第三方检测并出具报告、承担费用）。</w:t>
      </w:r>
      <w:r/>
    </w:p>
    <w:p>
      <w:pPr>
        <w:numPr>
          <w:ilvl w:val="0"/>
          <w:numId w:val="69"/>
        </w:numPr>
        <w:ind w:left="0" w:firstLine="480"/>
        <w:spacing w:line="480" w:lineRule="auto"/>
        <w:rPr>
          <w:rFonts w:hint="default" w:ascii="宋体" w:hAnsi="宋体" w:eastAsia="宋体" w:cs="宋体"/>
          <w:sz w:val="24"/>
        </w:rPr>
      </w:pPr>
      <w:r>
        <w:rPr>
          <w:rFonts w:hint="eastAsia" w:ascii="宋体" w:hAnsi="宋体" w:eastAsia="宋体" w:cs="宋体"/>
          <w:sz w:val="24"/>
        </w:rPr>
        <w:t xml:space="preserve">按规范要求进行试压工作，试压所需介质（水或气）由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自行负责。</w:t>
      </w:r>
      <w:r/>
    </w:p>
    <w:p>
      <w:pPr>
        <w:numPr>
          <w:ilvl w:val="1"/>
          <w:numId w:val="0"/>
        </w:numPr>
        <w:spacing w:line="360" w:lineRule="auto"/>
        <w:rPr>
          <w:rFonts w:hint="default" w:ascii="宋体" w:hAnsi="宋体" w:eastAsia="宋体" w:cs="宋体"/>
          <w:color w:val="000000"/>
          <w:sz w:val="24"/>
        </w:rPr>
        <w:outlineLvl w:val="1"/>
      </w:pP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）售后服务要求</w:t>
      </w:r>
      <w:r/>
    </w:p>
    <w:p>
      <w:pPr>
        <w:numPr>
          <w:ilvl w:val="2"/>
          <w:numId w:val="0"/>
        </w:numPr>
        <w:ind w:firstLine="480"/>
        <w:keepLines/>
        <w:keepNext/>
        <w:spacing w:line="360" w:lineRule="auto"/>
        <w:rPr>
          <w:rFonts w:hint="default" w:ascii="宋体" w:hAnsi="宋体" w:eastAsia="宋体" w:cs="宋体"/>
          <w:sz w:val="24"/>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技术服务要求</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投标人现场服务人员应满足以下条件：遵守法纪，遵守现场的各项规章和制度；具备与服务设备相应的技术</w:t>
      </w:r>
      <w:r>
        <w:rPr>
          <w:rFonts w:hint="eastAsia" w:ascii="宋体" w:hAnsi="宋体" w:eastAsia="宋体" w:cs="宋体"/>
          <w:sz w:val="24"/>
          <w:lang w:val="en-US" w:eastAsia="zh-CN"/>
        </w:rPr>
        <w:t xml:space="preserve">资格证件和特种作业操作证</w:t>
      </w:r>
      <w:r>
        <w:rPr>
          <w:rFonts w:hint="eastAsia" w:ascii="宋体" w:hAnsi="宋体" w:eastAsia="宋体" w:cs="宋体"/>
          <w:sz w:val="24"/>
        </w:rPr>
        <w:t xml:space="preserve">；有较强的责任感和事业心，按时到位；了解系统设备的设计，熟悉其结构，有相同或相近设备的现场工作经验，能够正确地进行现场指导；身体健康，适应现场工作的条件。投标人现场服务人员的调遣和更换应事先与采购人协商。</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的责任和义务包括但不限于：在合同范围内给予全面的技术服务和合作，并同采购人协商解决合同规定内容相关的技术和工作中的问题；在设备安装、机械测试、性能测试、操作人员培训等期间，给予技术讲解；对技术文件、图纸、过程、操作程序、及注意事项等，都做出详细的解释。</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就</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在合同涉及到的范围内所产生的技术问题做出解答；给予正确的技术服务和必要的示范，以保证采购人能充分了解系统并能对其进行操作和维护。</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培训</w:t>
      </w:r>
      <w:r/>
    </w:p>
    <w:p>
      <w:pPr>
        <w:ind w:firstLine="480"/>
        <w:rPr>
          <w:rFonts w:hint="default" w:ascii="宋体" w:hAnsi="宋体" w:eastAsia="宋体" w:cs="宋体"/>
          <w:sz w:val="24"/>
        </w:rPr>
      </w:pPr>
      <w:r>
        <w:rPr>
          <w:rFonts w:hint="eastAsia" w:ascii="宋体" w:hAnsi="宋体" w:eastAsia="宋体" w:cs="宋体"/>
          <w:sz w:val="24"/>
        </w:rPr>
        <w:t xml:space="preserve">投标人负责对采购人的管理人员、操作人员、维修人员进行培训，达到管理人员能高效、安全管理本系统，操作人员以能独立、正确操作设备，技术维修人员能熟练判断、处理和维护常见故障，保障本系统的正常运行。</w:t>
      </w:r>
      <w:r/>
    </w:p>
    <w:p>
      <w:pPr>
        <w:ind w:firstLine="480"/>
        <w:rPr>
          <w:rFonts w:hint="default" w:ascii="宋体" w:hAnsi="宋体" w:eastAsia="宋体" w:cs="宋体"/>
          <w:sz w:val="24"/>
          <w:highlight w:val="none"/>
        </w:rPr>
      </w:pPr>
      <w:r>
        <w:rPr>
          <w:rFonts w:hint="eastAsia" w:ascii="宋体" w:hAnsi="宋体" w:eastAsia="宋体" w:cs="宋体"/>
          <w:sz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w:t>
      </w:r>
      <w:r>
        <w:rPr>
          <w:rFonts w:hint="eastAsia" w:ascii="宋体" w:hAnsi="宋体" w:eastAsia="宋体" w:cs="宋体"/>
          <w:sz w:val="24"/>
          <w:highlight w:val="none"/>
        </w:rPr>
        <w:t xml:space="preserve">培训计划。 </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（1）现场理论培训：投标人派遣具有丰富经验和理论知识的专业技术人员进行设备结构原理、操作和维修、安全注意事项等方面的知识培训。</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（2）现场岗位培训：投标人安排具有工作经验专工团队，满足本工程安装、调试、试运行期间进行现场岗位培训要求。</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售后服务要求</w:t>
      </w:r>
      <w:r/>
    </w:p>
    <w:p>
      <w:pPr>
        <w:ind w:firstLine="480"/>
        <w:rPr>
          <w:rFonts w:hint="default" w:ascii="宋体" w:hAnsi="宋体" w:eastAsia="宋体" w:cs="宋体"/>
          <w:sz w:val="24"/>
        </w:rPr>
      </w:pPr>
      <w:r>
        <w:rPr>
          <w:rFonts w:hint="eastAsia" w:ascii="宋体" w:hAnsi="宋体" w:eastAsia="宋体" w:cs="宋体"/>
          <w:sz w:val="24"/>
        </w:rPr>
        <w:t xml:space="preserve">在质量保证期内设备出现故障时，保证做到2h内有明确的答复，需要派人到现场解决的，24h内到达</w:t>
      </w:r>
      <w:r>
        <w:rPr>
          <w:rFonts w:hint="eastAsia" w:ascii="宋体" w:hAnsi="宋体" w:eastAsia="宋体" w:cs="宋体"/>
          <w:sz w:val="24"/>
          <w:lang w:eastAsia="zh-CN"/>
        </w:rPr>
        <w:t xml:space="preserve">。</w:t>
      </w:r>
      <w:r/>
    </w:p>
    <w:p>
      <w:pPr>
        <w:ind w:firstLine="480"/>
        <w:rPr>
          <w:rFonts w:hint="default" w:ascii="宋体" w:hAnsi="宋体" w:eastAsia="宋体" w:cs="宋体"/>
          <w:sz w:val="24"/>
        </w:rPr>
      </w:pPr>
      <w:r>
        <w:rPr>
          <w:rFonts w:hint="eastAsia" w:ascii="宋体" w:hAnsi="宋体" w:eastAsia="宋体" w:cs="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rPr>
          <w:rFonts w:hint="default" w:ascii="宋体" w:hAnsi="宋体" w:eastAsia="宋体" w:cs="宋体"/>
          <w:b/>
          <w:color w:val="000000"/>
          <w:sz w:val="24"/>
        </w:rPr>
      </w:pPr>
      <w:r>
        <w:rPr>
          <w:rFonts w:hint="eastAsia" w:ascii="宋体" w:hAnsi="宋体" w:eastAsia="宋体" w:cs="宋体"/>
          <w:sz w:val="24"/>
        </w:rPr>
        <w:t xml:space="preserve">质保期内，投标方免费提供责任范围内的服务，包括但不限于：操作指导、技术支持和维修服务、免费设计修改、系统工艺和设备整改、调试或更换有故障的零部件、软件升级等。</w:t>
      </w:r>
      <w:r/>
    </w:p>
    <w:p>
      <w:pPr>
        <w:ind w:firstLine="482"/>
        <w:spacing w:line="360" w:lineRule="auto"/>
        <w:rPr>
          <w:rFonts w:hint="default" w:ascii="宋体" w:hAnsi="宋体" w:eastAsia="宋体" w:cs="宋体"/>
          <w:b/>
          <w:color w:val="auto"/>
          <w:sz w:val="24"/>
          <w:szCs w:val="22"/>
        </w:rPr>
      </w:pPr>
      <w:r>
        <w:rPr>
          <w:rFonts w:hint="eastAsia" w:ascii="宋体" w:hAnsi="宋体" w:eastAsia="宋体" w:cs="宋体"/>
          <w:b/>
          <w:sz w:val="24"/>
          <w:szCs w:val="22"/>
        </w:rPr>
        <w:t xml:space="preserve">（</w:t>
      </w:r>
      <w:r>
        <w:rPr>
          <w:rFonts w:hint="eastAsia" w:ascii="宋体" w:hAnsi="宋体" w:eastAsia="宋体" w:cs="宋体"/>
          <w:b/>
          <w:sz w:val="24"/>
          <w:szCs w:val="22"/>
          <w:lang w:val="en-US" w:eastAsia="zh-CN"/>
        </w:rPr>
        <w:t xml:space="preserve">八</w:t>
      </w:r>
      <w:r>
        <w:rPr>
          <w:rFonts w:hint="eastAsia" w:ascii="宋体" w:hAnsi="宋体" w:eastAsia="宋体" w:cs="宋体"/>
          <w:b/>
          <w:sz w:val="24"/>
          <w:szCs w:val="22"/>
        </w:rPr>
        <w:t xml:space="preserve">）合同与土建工程合同界面要求：</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lang w:val="zh-CN"/>
        </w:rPr>
        <w:t xml:space="preserve">人</w:t>
      </w:r>
      <w:r>
        <w:rPr>
          <w:rFonts w:hint="eastAsia" w:ascii="宋体" w:hAnsi="宋体" w:eastAsia="宋体" w:cs="宋体"/>
          <w:color w:val="auto"/>
          <w:sz w:val="24"/>
          <w:lang w:val="en-US" w:eastAsia="zh-CN"/>
        </w:rPr>
        <w:t xml:space="preserve">须全程配合土建施工方及采购人要求，完成设备安装/调试/试运行及交付使用。</w:t>
      </w:r>
      <w:r>
        <w:rPr>
          <w:rFonts w:hint="eastAsia" w:ascii="宋体" w:hAnsi="宋体" w:eastAsia="宋体" w:cs="宋体"/>
          <w:color w:val="auto"/>
          <w:sz w:val="24"/>
        </w:rPr>
        <w:t xml:space="preserve">合同总价应包括配套设备及其</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附件的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含土建施工配合费</w:t>
      </w:r>
      <w:r>
        <w:rPr>
          <w:rFonts w:hint="eastAsia" w:ascii="宋体" w:hAnsi="宋体" w:eastAsia="宋体" w:cs="宋体"/>
          <w:color w:val="auto"/>
          <w:sz w:val="24"/>
          <w:lang w:eastAsia="zh-CN"/>
        </w:rPr>
        <w:t xml:space="preserve">）</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1、工艺设备系统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投标人在采购人提供招标附图限定的用地范围内布置各工艺系统成套设备。</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按在合同签订后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1）设备基础界面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设备基础施工（包括基础预埋件的安装及预埋管线的供货和安装）属土建合同。投标人应提供明确的预埋件要求。有特别加工要求，或设备专用埋件（需在报价书中注明）则应由本合同投标人供货并指导安装。二次灌浆用的地脚螺栓、调整垫铁及二次灌浆由土建单位负责施工，投标人进行现场指导并确认。</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2）管架界面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工艺设备系统的管道（除土建合同中明确规定的管线实施范围），其支、托、吊架的设计、供货、施工，均由投标人负责。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投标人应对整体工艺管线总体负责，并不因为分界而免除总体责任，并对土建合同中工艺相关管线的管径和管材做出规定，提交监理，由监理监督土建单位施工。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3）预留洞、预埋套管</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工艺系统管道穿侧墙、穿楼板、穿屋面、穿顶板预留洞、预埋套管，由土建单位施工，投标人复核；以上留洞、预埋套管和管道间的封堵由投标人负责。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4）给水管道界面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各工艺设备供水点位置、供水用量由投标人提供资料，由土建单位提供供水管道接口（设备用水点1m范围内，含阀），接口至工艺设备段管道由投标人负责。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5）排水接出管界面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各工艺设备排污口外1m管道及接口施工由投标人负责（压缩设备渗沥液真空收集系统除外）；1m外至污水收集池管道由土建单位负责供货及施工。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投标人应协助采购人和</w:t>
      </w:r>
      <w:r>
        <w:rPr>
          <w:rFonts w:hint="eastAsia" w:ascii="宋体" w:hAnsi="宋体" w:eastAsia="宋体" w:cs="宋体"/>
          <w:sz w:val="24"/>
          <w:lang w:eastAsia="zh-CN"/>
        </w:rPr>
        <w:t xml:space="preserve">采购人</w:t>
      </w:r>
      <w:r>
        <w:rPr>
          <w:rFonts w:hint="eastAsia" w:ascii="宋体" w:hAnsi="宋体" w:eastAsia="宋体" w:cs="宋体"/>
          <w:sz w:val="24"/>
        </w:rPr>
        <w:t xml:space="preserve">完成所有与其它标段的接口工作，并提供经采购人同意使用的其它标段实施所需的所有接口资料，当接口与其它标段发生矛盾时，投标人须配合</w:t>
      </w:r>
      <w:r>
        <w:rPr>
          <w:rFonts w:hint="eastAsia" w:ascii="宋体" w:hAnsi="宋体" w:eastAsia="宋体" w:cs="宋体"/>
          <w:sz w:val="24"/>
          <w:lang w:eastAsia="zh-CN"/>
        </w:rPr>
        <w:t xml:space="preserve">采购人</w:t>
      </w:r>
      <w:r>
        <w:rPr>
          <w:rFonts w:hint="eastAsia" w:ascii="宋体" w:hAnsi="宋体" w:eastAsia="宋体" w:cs="宋体"/>
          <w:sz w:val="24"/>
        </w:rPr>
        <w:t xml:space="preserve">予以协调和解决。</w:t>
      </w:r>
      <w:r/>
    </w:p>
    <w:p>
      <w:pPr>
        <w:ind w:firstLine="482"/>
        <w:spacing w:line="360" w:lineRule="auto"/>
        <w:rPr>
          <w:rFonts w:hint="default" w:ascii="宋体" w:hAnsi="宋体" w:eastAsia="宋体" w:cs="宋体"/>
          <w:b/>
          <w:sz w:val="24"/>
        </w:rPr>
      </w:pPr>
      <w:r>
        <w:rPr>
          <w:rFonts w:hint="eastAsia" w:ascii="宋体" w:hAnsi="宋体" w:eastAsia="宋体" w:cs="宋体"/>
          <w:b/>
          <w:sz w:val="24"/>
        </w:rPr>
        <w:t xml:space="preserve">注：须在招标文件附图限定的设备基础范围内完成设备布置。</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2、电气系统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成套设备电控柜及后端各用电设备之间电气线缆由投标人负责供货及安装，成套设备电控柜进线电缆由土建单位负责供货及安装。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成套设备电气安装所需的预埋管由土建单位负责供货及安装。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3、自控系统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自控系统的预埋管、桥架、预留孔洞、电缆手井、中控室装修、安防视频监控由土建单位供货及安装，其余的系统设备及管线由投标人负责供货及安装，并配合土建单位完成管线预埋工作。</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4、与全厂自控系统界面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PLC接口形式采用以太网光口或电口，现场配套工业以太网交换机，以配套工业以太网交换机通讯接口为界，接口以下为</w:t>
      </w:r>
      <w:r>
        <w:rPr>
          <w:rFonts w:hint="eastAsia" w:ascii="宋体" w:hAnsi="宋体" w:eastAsia="宋体" w:cs="宋体"/>
          <w:sz w:val="24"/>
          <w:lang w:eastAsia="zh-CN"/>
        </w:rPr>
        <w:t xml:space="preserve">本项目</w:t>
      </w:r>
      <w:r>
        <w:rPr>
          <w:rFonts w:hint="eastAsia" w:ascii="宋体" w:hAnsi="宋体" w:eastAsia="宋体" w:cs="宋体"/>
          <w:sz w:val="24"/>
        </w:rPr>
        <w:t xml:space="preserve">范围，接口连接至厂区整体监控系统的光缆或网线及其敷设由全厂自控系统标段负责，不属本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范围。</w:t>
      </w:r>
      <w:r/>
    </w:p>
    <w:p>
      <w:pPr>
        <w:ind w:firstLine="480"/>
        <w:spacing w:line="360" w:lineRule="auto"/>
        <w:rPr>
          <w:rFonts w:hint="default" w:ascii="宋体" w:hAnsi="宋体" w:eastAsia="宋体" w:cs="宋体"/>
          <w:b/>
          <w:color w:val="000000"/>
          <w:sz w:val="24"/>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需对上位全厂自控系统开放通讯协议，使上位系统对垃圾转运处理系统实现监控及远程控制功能，</w:t>
      </w:r>
      <w:r>
        <w:rPr>
          <w:rFonts w:hint="eastAsia" w:ascii="宋体" w:hAnsi="宋体" w:eastAsia="宋体" w:cs="宋体"/>
          <w:sz w:val="24"/>
          <w:lang w:eastAsia="zh-CN"/>
        </w:rPr>
        <w:t xml:space="preserve">本项目</w:t>
      </w:r>
      <w:r>
        <w:rPr>
          <w:rFonts w:hint="eastAsia" w:ascii="宋体" w:hAnsi="宋体" w:eastAsia="宋体" w:cs="宋体"/>
          <w:sz w:val="24"/>
        </w:rPr>
        <w:t xml:space="preserve">需要配合全厂自控系统标完成整个控制系统的数据采集及联动调试。</w:t>
      </w:r>
      <w:r/>
    </w:p>
    <w:p>
      <w:pPr>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八、其他要求：见招标文件第五章《拟签订的合同文本》。</w:t>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徐州市云龙区城市管理局</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jc w:val="both"/>
        <w:spacing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111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953"/>
        <w:gridCol w:w="2758"/>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投标报价小写（元）</w:t>
            </w:r>
            <w:r/>
          </w:p>
        </w:tc>
      </w:tr>
      <w:tr>
        <w:trPr>
          <w:cantSplit/>
          <w:jc w:val="center"/>
          <w:trHeight w:val="1192"/>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04"/>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投标报价大写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sz w:val="24"/>
          <w:szCs w:val="22"/>
        </w:rPr>
        <w:t xml:space="preserve">1、</w:t>
      </w:r>
      <w:r>
        <w:rPr>
          <w:rFonts w:hint="eastAsia" w:ascii="宋体" w:hAnsi="宋体" w:eastAsia="宋体" w:cs="宋体"/>
          <w:color w:val="000000"/>
          <w:sz w:val="24"/>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2"/>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注：根据采购清单逐项报价</w:t>
      </w:r>
      <w:r/>
    </w:p>
    <w:tbl>
      <w:tblPr>
        <w:tblStyle w:val="111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(一)实质性技术指标偏离表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84"/>
        <w:gridCol w:w="2283"/>
        <w:gridCol w:w="1600"/>
        <w:gridCol w:w="1667"/>
        <w:gridCol w:w="958"/>
      </w:tblGrid>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7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水平压缩机</w:t>
            </w:r>
            <w:r/>
          </w:p>
        </w:tc>
        <w:tc>
          <w:tcPr>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单机额定处理能力</w:t>
            </w:r>
            <w:r/>
          </w:p>
        </w:tc>
        <w:tc>
          <w:tcPr>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rPr>
              <w:t xml:space="preserve">≥70t/h</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卸料槽有效容积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≥70m³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w:t>
            </w:r>
            <w:r>
              <w:rPr>
                <w:rFonts w:hint="eastAsia" w:ascii="宋体" w:hAnsi="宋体" w:eastAsia="宋体" w:cs="宋体"/>
                <w:sz w:val="24"/>
              </w:rPr>
              <w:t xml:space="preserve">系统工作压力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≥22MPa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推料机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推料腔容积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≥3.5m³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t xml:space="preserve">竖直直压式压缩机</w:t>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6.1.3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最大压实力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≥300kN</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6.3.3压缩机液压系统工作压力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80"/>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7.3箱体变位机液压站工作压力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zh-CN"/>
              </w:rPr>
              <w:t xml:space="preserve">≥</w:t>
            </w:r>
            <w:r>
              <w:rPr>
                <w:rFonts w:hint="eastAsia" w:ascii="宋体" w:hAnsi="宋体" w:eastAsia="宋体" w:cs="宋体"/>
                <w:sz w:val="24"/>
              </w:rPr>
              <w:t xml:space="preserve">20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1.投标人需对以上条款逐条进行响应。例如“</w:t>
      </w:r>
      <w:r>
        <w:rPr>
          <w:rFonts w:hint="eastAsia" w:ascii="宋体" w:hAnsi="宋体" w:eastAsia="宋体" w:cs="宋体"/>
          <w:color w:val="000000"/>
          <w:sz w:val="24"/>
        </w:rPr>
        <w:t xml:space="preserve">卸料槽有效容积≥70m³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rPr>
        <w:t xml:space="preserve">卸料槽有效容积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要明确具体的数值，而不能写成“</w:t>
      </w:r>
      <w:r>
        <w:rPr>
          <w:rFonts w:hint="eastAsia" w:ascii="宋体" w:hAnsi="宋体" w:eastAsia="宋体" w:cs="宋体"/>
          <w:color w:val="000000"/>
          <w:sz w:val="24"/>
        </w:rPr>
        <w:t xml:space="preserve">≥70m³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否则视为未完全响应。</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2.投标人在投标文件中须提供具有CMA标识的第三方机构出具的检测报告加盖投标人电子签章为佐证材料，否则视为负偏离。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3.上表中的技术参数是实质性条款，不允许负偏离，不允许未完全响应，否则作无效标书处理。</w:t>
      </w:r>
      <w:r/>
    </w:p>
    <w:p>
      <w:pPr>
        <w:numPr>
          <w:ilvl w:val="0"/>
          <w:numId w:val="0"/>
        </w:num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85"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日期： 年 月 日</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(二)重要技术指标偏离表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17"/>
        <w:gridCol w:w="2149"/>
        <w:gridCol w:w="2133"/>
        <w:gridCol w:w="1333"/>
        <w:gridCol w:w="1370"/>
      </w:tblGrid>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16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21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val="zh-CN" w:bidi="ar"/>
              </w:rPr>
              <w:t xml:space="preserve">水平直压式压缩系统</w:t>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1.1.3压缩机的最大推力</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≥600kN</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1.1.3压缩机的压缩腔容积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1.2.3卸料槽钢板厚度</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1.3.3液压系统电机功率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≥37×2kW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2.3推料机的最大推力</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≥240kN</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3.3箱体移位装置平移距离</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rPr>
              <w:t xml:space="preserve">≥3000 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4.3其他垃圾集装箱有效容积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bidi="ar"/>
              </w:rPr>
              <w:t xml:space="preserve">竖直直压式压缩系统</w:t>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6.1.3压缩机的压头自重</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≤8000kg</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b/>
                <w:bCs/>
                <w:sz w:val="24"/>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6.1.3压缩机的压头有效行程</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≥3500mm</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6.1.3压缩机的主电机功率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6.2.3卸料溜槽</w:t>
            </w:r>
            <w:r>
              <w:rPr>
                <w:rFonts w:hint="eastAsia" w:ascii="宋体" w:hAnsi="宋体" w:eastAsia="宋体" w:cs="宋体"/>
                <w:sz w:val="24"/>
              </w:rPr>
              <w:t xml:space="preserve">操作方式</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rPr>
              <w:t xml:space="preserve">液压自动开启</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6.3.3液压系统电机功率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zh-CN" w:eastAsia="zh-CN"/>
              </w:rPr>
            </w:pPr>
            <w:r>
              <w:rPr>
                <w:rFonts w:hint="eastAsia" w:ascii="宋体" w:hAnsi="宋体" w:eastAsia="宋体" w:cs="宋体"/>
                <w:sz w:val="24"/>
                <w:lang w:val="en-US" w:eastAsia="zh-CN"/>
              </w:rPr>
              <w:t xml:space="preserve">≤22kW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7.3箱体变位机的</w:t>
            </w:r>
            <w:r>
              <w:rPr>
                <w:rFonts w:hint="eastAsia" w:ascii="宋体" w:hAnsi="宋体" w:eastAsia="宋体" w:cs="宋体"/>
                <w:sz w:val="24"/>
                <w:lang w:val="zh-CN" w:eastAsia="zh-CN"/>
              </w:rPr>
              <w:t xml:space="preserve">驱动方式</w:t>
            </w:r>
            <w:r/>
          </w:p>
        </w:tc>
        <w:tc>
          <w:tcPr>
            <w:shd w:val="clear" w:color="auto" w:fill="auto"/>
            <w:tcMar>
              <w:left w:w="108" w:type="dxa"/>
              <w:top w:w="0" w:type="dxa"/>
              <w:right w:w="108" w:type="dxa"/>
              <w:bottom w:w="0" w:type="dxa"/>
            </w:tcMar>
            <w:tcW w:w="2133" w:type="dxa"/>
            <w:vAlign w:val="top"/>
            <w:textDirection w:val="lrTb"/>
            <w:noWrap w:val="false"/>
          </w:tcPr>
          <w:p>
            <w:pPr>
              <w:jc w:val="center"/>
              <w:spacing w:after="0" w:line="240" w:lineRule="auto"/>
              <w:rPr>
                <w:rFonts w:hint="eastAsia" w:ascii="宋体" w:hAnsi="宋体" w:eastAsia="宋体" w:cs="宋体"/>
                <w:sz w:val="24"/>
                <w:lang w:val="zh-CN"/>
              </w:rPr>
            </w:pPr>
            <w:r>
              <w:rPr>
                <w:rFonts w:hint="eastAsia" w:ascii="宋体" w:hAnsi="宋体" w:eastAsia="宋体" w:cs="宋体"/>
                <w:sz w:val="24"/>
                <w:lang w:val="en-US" w:eastAsia="zh-CN"/>
              </w:rPr>
              <w:t xml:space="preserve">伺服液压驱动</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7.3箱体变位机的</w:t>
            </w:r>
            <w:r>
              <w:rPr>
                <w:rFonts w:hint="eastAsia" w:ascii="宋体" w:hAnsi="宋体" w:eastAsia="宋体" w:cs="宋体"/>
                <w:sz w:val="24"/>
                <w:lang w:val="zh-CN" w:eastAsia="zh-CN"/>
              </w:rPr>
              <w:t xml:space="preserve">额定翻转能力</w:t>
            </w:r>
            <w:r/>
          </w:p>
        </w:tc>
        <w:tc>
          <w:tcPr>
            <w:shd w:val="clear" w:color="auto" w:fill="auto"/>
            <w:tcMar>
              <w:left w:w="108" w:type="dxa"/>
              <w:top w:w="0" w:type="dxa"/>
              <w:right w:w="108" w:type="dxa"/>
              <w:bottom w:w="0" w:type="dxa"/>
            </w:tcMar>
            <w:tcW w:w="2133" w:type="dxa"/>
            <w:vAlign w:val="top"/>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zh-CN" w:eastAsia="zh-CN"/>
              </w:rPr>
              <w:t xml:space="preserve">≥</w:t>
            </w:r>
            <w:r>
              <w:rPr>
                <w:rFonts w:hint="default" w:ascii="宋体" w:hAnsi="宋体" w:eastAsia="宋体" w:cs="宋体"/>
                <w:sz w:val="24"/>
                <w:lang w:val="en-US" w:eastAsia="zh-CN"/>
              </w:rPr>
              <w:t xml:space="preserve">20</w:t>
            </w:r>
            <w:r>
              <w:rPr>
                <w:rFonts w:hint="eastAsia" w:ascii="宋体" w:hAnsi="宋体" w:eastAsia="宋体" w:cs="宋体"/>
                <w:sz w:val="24"/>
                <w:lang w:val="en-US" w:eastAsia="zh-CN"/>
              </w:rPr>
              <w:t xml:space="preserve">000kg</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7.4.3箱体变位机液压系统的电机功率</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≤35kW</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8.3厨余垃圾集装箱的有效容积</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≥24m³</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9.2垃圾转运车（燃油车）</w:t>
            </w:r>
            <w:r/>
          </w:p>
        </w:tc>
        <w:tc>
          <w:tcPr>
            <w:shd w:val="clear" w:color="auto" w:fill="auto"/>
            <w:tcMar>
              <w:left w:w="108" w:type="dxa"/>
              <w:top w:w="0" w:type="dxa"/>
              <w:right w:w="108" w:type="dxa"/>
              <w:bottom w:w="0" w:type="dxa"/>
            </w:tcMar>
            <w:tcW w:w="2133" w:type="dxa"/>
            <w:vAlign w:val="center"/>
            <w:textDirection w:val="lrTb"/>
            <w:noWrap w:val="false"/>
          </w:tcPr>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1.额定功率：≥250 kW </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2.外形尺寸（不含箱体）：总长≤10000mm；总宽≤2550mm；总高≤3200mm</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3.前悬/后悬：≥1450/1280mm</w:t>
            </w:r>
            <w:r/>
          </w:p>
          <w:p>
            <w:pPr>
              <w:jc w:val="both"/>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4.接近角/离去角：≥17°/19°</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5.额定载质量：≥18000kg</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6.后下防护离地高度：≥480mm</w:t>
            </w:r>
            <w:r/>
          </w:p>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eastAsia="宋体" w:cs="宋体"/>
                <w:color w:val="auto"/>
                <w:sz w:val="24"/>
                <w:lang w:val="en-US" w:eastAsia="zh-CN"/>
              </w:rPr>
              <w:t xml:space="preserve">注：</w:t>
            </w:r>
            <w:r>
              <w:rPr>
                <w:rFonts w:hint="eastAsia" w:ascii="Times New Roman" w:hAnsi="Times New Roman" w:eastAsia="宋体" w:cs="Times New Roman"/>
                <w:color w:val="auto"/>
                <w:sz w:val="24"/>
                <w:szCs w:val="32"/>
              </w:rPr>
              <w:t xml:space="preserve">需提供道路机动车辆生产企业及产品信息查询系统</w:t>
            </w:r>
            <w:r>
              <w:rPr>
                <w:rFonts w:hint="eastAsia" w:ascii="Times New Roman" w:hAnsi="Times New Roman" w:eastAsia="宋体" w:cs="Times New Roman"/>
                <w:color w:val="auto"/>
                <w:sz w:val="24"/>
                <w:szCs w:val="32"/>
                <w:lang w:val="en-US" w:eastAsia="zh-CN"/>
              </w:rPr>
              <w:t xml:space="preserve">截图</w:t>
            </w:r>
            <w:r>
              <w:rPr>
                <w:rFonts w:hint="eastAsia" w:ascii="宋体" w:hAnsi="宋体" w:eastAsia="宋体" w:cs="宋体"/>
                <w:color w:val="auto"/>
                <w:sz w:val="24"/>
                <w:lang w:val="en-US" w:eastAsia="zh-CN"/>
              </w:rPr>
              <w:t xml:space="preserve">）</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jc w:val="center"/>
              <w:spacing w:after="0" w:line="24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9.2垃圾转运车（燃油车）-</w:t>
            </w:r>
            <w:r>
              <w:rPr>
                <w:rFonts w:hint="eastAsia" w:ascii="宋体" w:hAnsi="宋体" w:eastAsia="宋体" w:cs="宋体"/>
                <w:sz w:val="24"/>
                <w:highlight w:val="none"/>
              </w:rPr>
              <w:t xml:space="preserve">拉臂钩车</w:t>
            </w:r>
            <w:r/>
          </w:p>
        </w:tc>
        <w:tc>
          <w:tcPr>
            <w:shd w:val="clear" w:color="auto" w:fill="auto"/>
            <w:tcMar>
              <w:left w:w="108" w:type="dxa"/>
              <w:top w:w="0" w:type="dxa"/>
              <w:right w:w="108" w:type="dxa"/>
              <w:bottom w:w="0" w:type="dxa"/>
            </w:tcMar>
            <w:tcW w:w="2133" w:type="dxa"/>
            <w:vAlign w:val="center"/>
            <w:textDirection w:val="lrTb"/>
            <w:noWrap w:val="false"/>
          </w:tcPr>
          <w:p>
            <w:pPr>
              <w:jc w:val="center"/>
              <w:spacing w:after="0" w:line="240" w:lineRule="auto"/>
              <w:rPr>
                <w:rFonts w:hint="eastAsia" w:ascii="宋体" w:hAnsi="宋体" w:eastAsia="宋体" w:cs="宋体"/>
                <w:sz w:val="24"/>
                <w:lang w:val="en-US" w:eastAsia="zh-CN"/>
              </w:rPr>
            </w:pPr>
            <w:r>
              <w:rPr>
                <w:rFonts w:hint="eastAsia" w:ascii="宋体" w:hAnsi="宋体" w:eastAsia="宋体" w:cs="宋体"/>
                <w:sz w:val="24"/>
                <w:highlight w:val="none"/>
              </w:rPr>
              <w:t xml:space="preserve">拉臂钩车</w:t>
            </w:r>
            <w:r>
              <w:rPr>
                <w:rFonts w:hint="eastAsia" w:ascii="宋体" w:hAnsi="宋体" w:eastAsia="宋体" w:cs="宋体"/>
                <w:sz w:val="24"/>
                <w:highlight w:val="none"/>
                <w:lang w:eastAsia="zh-CN"/>
              </w:rPr>
              <w:t xml:space="preserve">：提供带CMA标志的拉载试验检测报告，其中耐久试验循环次数不低于29000次。（提供拉载试验报告且报告中应体现耐久试验现场照片）</w:t>
            </w:r>
            <w:r/>
          </w:p>
        </w:tc>
        <w:tc>
          <w:tcPr>
            <w:tcMar>
              <w:left w:w="108" w:type="dxa"/>
              <w:top w:w="0" w:type="dxa"/>
              <w:right w:w="108" w:type="dxa"/>
              <w:bottom w:w="0" w:type="dxa"/>
            </w:tcMar>
            <w:tcW w:w="1333"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1.投标人在投标文件中对以上条款须逐条进行响应，否则将视为负偏离。</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2.投标人在投标文件中根据招标文件“第六章采购需求”要求提供对应的证明材料，否则视为负偏离。</w:t>
      </w:r>
      <w:r/>
    </w:p>
    <w:p>
      <w:pPr>
        <w:numPr>
          <w:ilvl w:val="0"/>
          <w:numId w:val="0"/>
        </w:numPr>
        <w:ind w:left="48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0"/>
        <w:jc w:val="left"/>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其他条款（技术指标）的偏离表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2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left="0" w:right="1440" w:firstLine="602"/>
        <w:jc w:val="both"/>
        <w:spacing w:after="120"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受托人联系方式：                   </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徐州市云龙区城市管理局</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b/>
          <w:bCs/>
          <w:color w:val="auto"/>
          <w:sz w:val="28"/>
          <w:szCs w:val="28"/>
          <w:u w:val="single"/>
          <w:lang w:val="en-US" w:eastAsia="zh-CN" w:bidi="ar-SA"/>
        </w:rPr>
        <w:t xml:space="preserve">水平直压式垃圾压缩机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2.（</w:t>
      </w:r>
      <w:r>
        <w:rPr>
          <w:rFonts w:hint="eastAsia" w:ascii="宋体" w:hAnsi="宋体" w:eastAsia="宋体" w:cs="宋体"/>
          <w:b/>
          <w:bCs/>
          <w:color w:val="auto"/>
          <w:sz w:val="28"/>
          <w:szCs w:val="28"/>
          <w:u w:val="single"/>
          <w:lang w:val="en-US" w:eastAsia="zh-CN" w:bidi="ar-SA"/>
        </w:rPr>
        <w:t xml:space="preserve"> 推料机 </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3.（</w:t>
      </w:r>
      <w:r>
        <w:rPr>
          <w:rFonts w:hint="eastAsia" w:ascii="宋体" w:hAnsi="宋体" w:eastAsia="宋体" w:cs="宋体"/>
          <w:b/>
          <w:bCs/>
          <w:color w:val="auto"/>
          <w:sz w:val="28"/>
          <w:szCs w:val="28"/>
          <w:u w:val="single"/>
          <w:lang w:val="en-US" w:eastAsia="zh-CN" w:bidi="ar-SA"/>
        </w:rPr>
        <w:t xml:space="preserve"> 其他垃圾集装箱</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4.（</w:t>
      </w:r>
      <w:r>
        <w:rPr>
          <w:rFonts w:hint="eastAsia" w:ascii="宋体" w:hAnsi="宋体" w:eastAsia="宋体" w:cs="宋体"/>
          <w:b/>
          <w:bCs/>
          <w:color w:val="auto"/>
          <w:sz w:val="28"/>
          <w:szCs w:val="28"/>
          <w:u w:val="single"/>
          <w:lang w:val="en-US" w:eastAsia="zh-CN" w:bidi="ar-SA"/>
        </w:rPr>
        <w:t xml:space="preserve"> 竖直直压式压缩机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w:t>
      </w:r>
      <w:r>
        <w:rPr>
          <w:rFonts w:hint="eastAsia" w:ascii="宋体" w:hAnsi="宋体" w:eastAsia="宋体" w:cs="宋体"/>
          <w:b/>
          <w:bCs/>
          <w:color w:val="auto"/>
          <w:sz w:val="28"/>
          <w:szCs w:val="28"/>
          <w:lang w:val="en-US" w:eastAsia="zh-CN" w:bidi="ar-SA"/>
        </w:rPr>
        <w:t xml:space="preserve">箱体变位机</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firstLine="560"/>
        <w:spacing w:after="120"/>
        <w:rPr>
          <w:rFonts w:hint="eastAsia" w:ascii="Times New Roman" w:hAnsi="Times New Roman" w:eastAsia="宋体" w:cs="Times New Roman"/>
          <w:color w:val="auto"/>
          <w:lang w:val="en-US" w:eastAsia="zh-CN"/>
        </w:rPr>
      </w:pPr>
      <w:r>
        <w:rPr>
          <w:rFonts w:hint="eastAsia" w:ascii="宋体" w:hAnsi="宋体" w:eastAsia="宋体" w:cs="宋体"/>
          <w:color w:val="auto"/>
          <w:sz w:val="28"/>
          <w:szCs w:val="28"/>
          <w:lang w:val="en-US" w:eastAsia="zh-CN" w:bidi="ar-SA"/>
        </w:rPr>
        <w:t xml:space="preserve">6.（</w:t>
      </w:r>
      <w:r>
        <w:rPr>
          <w:rFonts w:hint="eastAsia" w:ascii="宋体" w:hAnsi="宋体" w:eastAsia="宋体" w:cs="宋体"/>
          <w:b/>
          <w:bCs/>
          <w:color w:val="auto"/>
          <w:sz w:val="28"/>
          <w:szCs w:val="28"/>
          <w:u w:val="single"/>
          <w:lang w:val="en-US" w:eastAsia="zh-CN" w:bidi="ar-SA"/>
        </w:rPr>
        <w:t xml:space="preserve">厨余垃圾集装箱</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7.（</w:t>
      </w:r>
      <w:r>
        <w:rPr>
          <w:rFonts w:hint="eastAsia" w:ascii="宋体" w:hAnsi="宋体" w:eastAsia="宋体" w:cs="宋体"/>
          <w:b/>
          <w:bCs/>
          <w:color w:val="auto"/>
          <w:sz w:val="28"/>
          <w:szCs w:val="28"/>
          <w:u w:val="single"/>
          <w:lang w:val="en-US" w:eastAsia="zh-CN" w:bidi="ar-SA"/>
        </w:rPr>
        <w:t xml:space="preserve">垃圾转运车</w:t>
      </w:r>
      <w:r>
        <w:rPr>
          <w:rFonts w:hint="eastAsia" w:ascii="宋体" w:hAnsi="宋体" w:eastAsia="宋体" w:cs="宋体"/>
          <w:color w:val="auto"/>
          <w:sz w:val="28"/>
          <w:szCs w:val="28"/>
          <w:lang w:val="en-US" w:eastAsia="zh-CN" w:bidi="ar-SA"/>
        </w:rPr>
        <w:t xml:space="preserve">），属于（</w:t>
      </w:r>
      <w:r>
        <w:rPr>
          <w:rFonts w:hint="eastAsia" w:ascii="宋体" w:hAnsi="宋体" w:eastAsia="宋体" w:cs="宋体"/>
          <w:color w:val="auto"/>
          <w:sz w:val="28"/>
          <w:szCs w:val="28"/>
          <w:u w:val="single"/>
          <w:lang w:val="en-US" w:eastAsia="zh-CN" w:bidi="ar-SA"/>
        </w:rPr>
        <w:t xml:space="preserve">工业</w:t>
      </w:r>
      <w:r>
        <w:rPr>
          <w:rFonts w:hint="eastAsia" w:ascii="宋体" w:hAnsi="宋体" w:eastAsia="宋体" w:cs="宋体"/>
          <w:color w:val="auto"/>
          <w:sz w:val="28"/>
          <w:szCs w:val="28"/>
          <w:lang w:val="en-US" w:eastAsia="zh-CN" w:bidi="ar-SA"/>
        </w:rPr>
        <w:t xml:space="preserve">）行业；制造商为（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）（企业名称），从业人员（</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）人，营业收入为（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万元），资产总额为（</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万元），属于</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（□中型企业、□小型企业、□微型企业，请填写或勾选！）；</w:t>
      </w:r>
      <w:r/>
    </w:p>
    <w:p>
      <w:pPr>
        <w:ind w:left="0" w:firstLine="560"/>
        <w:jc w:val="both"/>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日期：  年  月  日</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注：本项目采购的货物属性为：工业（制造业）。</w:t>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仿宋" w:cs="宋体"/>
          <w:b/>
          <w:bCs/>
          <w:sz w:val="28"/>
          <w:szCs w:val="20"/>
          <w:lang w:val="en-US" w:eastAsia="zh-CN" w:bidi="ar-SA"/>
        </w:rPr>
        <w:t xml:space="preserve">6、</w:t>
      </w:r>
      <w:r>
        <w:rPr>
          <w:rFonts w:hint="eastAsia" w:ascii="宋体" w:hAnsi="宋体" w:eastAsia="宋体" w:cs="宋体"/>
          <w:b/>
          <w:bCs/>
          <w:color w:val="000000"/>
          <w:sz w:val="24"/>
          <w:szCs w:val="24"/>
          <w:lang w:val="en-US" w:eastAsia="zh-CN" w:bidi="ar-SA"/>
        </w:rPr>
        <w:t xml:space="preserve">中小企业规模类型自测小程序</w:t>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“中小企业声明函” 查询渠道用微信搜索“中小企业规模类型自测小程序”。看下列截图。</w:t>
      </w:r>
      <w:r/>
    </w:p>
    <w:p>
      <w:pPr>
        <w:ind w:left="0" w:firstLine="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4700270"/>
                <wp:effectExtent l="0" t="0" r="10160" b="5080"/>
                <wp:wrapTight wrapText="bothSides">
                  <wp:wrapPolygon edited="1">
                    <wp:start x="0" y="0"/>
                    <wp:lineTo x="0" y="21536"/>
                    <wp:lineTo x="21374" y="21536"/>
                    <wp:lineTo x="21374"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17"/>
                        <a:stretch/>
                      </pic:blipFill>
                      <pic:spPr bwMode="auto">
                        <a:xfrm>
                          <a:off x="0" y="0"/>
                          <a:ext cx="2675889" cy="470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5.6pt;mso-position-horizontal:absolute;mso-position-vertical-relative:text;margin-top:12.2pt;mso-position-vertical:absolute;width:210.7pt;height:370.1pt;mso-wrap-distance-left:0.0pt;mso-wrap-distance-top:0.0pt;mso-wrap-distance-right:0.0pt;mso-wrap-distance-bottom:0.0pt;" wrapcoords="0 0 0 99704 98954 99704 98954 0 0 0" stroked="f">
                <v:path textboxrect="0,0,0,0"/>
                <w10:wrap type="tight"/>
                <v:imagedata r:id="rId17" o:title=""/>
              </v:shape>
            </w:pict>
          </mc:Fallback>
        </mc:AlternateContent>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firstLine="420"/>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JSZC-320303-ZYAH-G2026-0003</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ascii="Times New Roman" w:hAnsi="Times New Roman" w:eastAsia="宋体" w:cs="Times New Roman"/>
          <w:color w:val="000000"/>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r/>
      <w:r/>
    </w:p>
    <w:sectPr>
      <w:footnotePr/>
      <w:endnotePr/>
      <w:type w:val="nextPage"/>
      <w:pgSz w:w="11906" w:h="16838" w:orient="portrait"/>
      <w:pgMar w:top="1440" w:right="12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SimSun">
    <w:panose1 w:val="02010600030101010101"/>
  </w:font>
  <w:font w:name="宋体">
    <w:panose1 w:val="02010600030101010101"/>
  </w:font>
  <w:font w:name="仿宋_GB2312">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宋体" w:hAnsi="宋体" w:eastAsia="宋体" w:cs="宋体"/>
        <w:color w:val="000000"/>
        <w:sz w:val="18"/>
        <w:szCs w:val="18"/>
        <w:lang w:val="en-US" w:eastAsia="zh-CN" w:bidi="ar-SA"/>
      </w:rPr>
      <w:t xml:space="preserve">徐州市云龙区垃圾资源化转运及处理建设项目-垃圾转运设施采购项目招标文件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rPr>
      <w:pBdr>
        <w:bottom w:val="single" w:color="000000" w:sz="4" w:space="0"/>
      </w:pBdr>
    </w:pPr>
    <w:r>
      <w:rPr>
        <w:rFonts w:hint="default" w:ascii="Times New Roman" w:hAnsi="Times New Roman" w:eastAsia="宋体"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000000" w:sz="4" w:space="0"/>
      </w:pBdr>
    </w:pPr>
    <w:r>
      <w:rPr>
        <w:rFonts w:hint="eastAsia" w:ascii="宋体" w:hAnsi="宋体" w:eastAsia="宋体" w:cs="宋体"/>
        <w:color w:val="000000"/>
        <w:sz w:val="18"/>
        <w:szCs w:val="18"/>
        <w:lang w:eastAsia="zh-CN"/>
      </w:rPr>
      <w:t xml:space="preserve">徐州市云龙区垃圾资源化转运及处理建设项目-垃圾转运设施采购</w:t>
    </w:r>
    <w:r>
      <w:rPr>
        <w:rFonts w:hint="eastAsia" w:ascii="宋体" w:hAnsi="宋体" w:eastAsia="宋体" w:cs="宋体"/>
        <w:color w:val="000000"/>
        <w:sz w:val="18"/>
        <w:szCs w:val="18"/>
      </w:rPr>
      <w:t xml:space="preserve">项目</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547" w:hanging="420"/>
      </w:pPr>
      <w:rPr>
        <w:rFonts w:hint="default"/>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Thousand"/>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tab"/>
      <w:lvlText w:val="%1)"/>
      <w:lvlJc w:val="left"/>
      <w:pPr>
        <w:ind w:left="420" w:hanging="420"/>
      </w:pPr>
      <w:rPr>
        <w:rFonts w:hint="eastAsia"/>
        <w:b w:val="0"/>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nothing"/>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2">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8">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2">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7">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1">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7">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8">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3">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4">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5">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
  </w:num>
  <w:num w:numId="2">
    <w:abstractNumId w:val="3"/>
  </w:num>
  <w:num w:numId="3">
    <w:abstractNumId w:val="50"/>
  </w:num>
  <w:num w:numId="4">
    <w:abstractNumId w:val="1"/>
  </w:num>
  <w:num w:numId="5">
    <w:abstractNumId w:val="8"/>
  </w:num>
  <w:num w:numId="6">
    <w:abstractNumId w:val="26"/>
  </w:num>
  <w:num w:numId="7">
    <w:abstractNumId w:val="0"/>
  </w:num>
  <w:num w:numId="8">
    <w:abstractNumId w:val="4"/>
  </w:num>
  <w:num w:numId="9">
    <w:abstractNumId w:val="19"/>
  </w:num>
  <w:num w:numId="10">
    <w:abstractNumId w:val="59"/>
  </w:num>
  <w:num w:numId="11">
    <w:abstractNumId w:val="64"/>
  </w:num>
  <w:num w:numId="12">
    <w:abstractNumId w:val="10"/>
  </w:num>
  <w:num w:numId="13">
    <w:abstractNumId w:val="12"/>
  </w:num>
  <w:num w:numId="14">
    <w:abstractNumId w:val="22"/>
  </w:num>
  <w:num w:numId="15">
    <w:abstractNumId w:val="49"/>
  </w:num>
  <w:num w:numId="16">
    <w:abstractNumId w:val="20"/>
  </w:num>
  <w:num w:numId="17">
    <w:abstractNumId w:val="41"/>
  </w:num>
  <w:num w:numId="18">
    <w:abstractNumId w:val="33"/>
  </w:num>
  <w:num w:numId="19">
    <w:abstractNumId w:val="53"/>
  </w:num>
  <w:num w:numId="20">
    <w:abstractNumId w:val="27"/>
  </w:num>
  <w:num w:numId="21">
    <w:abstractNumId w:val="23"/>
  </w:num>
  <w:num w:numId="22">
    <w:abstractNumId w:val="9"/>
  </w:num>
  <w:num w:numId="23">
    <w:abstractNumId w:val="34"/>
  </w:num>
  <w:num w:numId="24">
    <w:abstractNumId w:val="21"/>
  </w:num>
  <w:num w:numId="25">
    <w:abstractNumId w:val="5"/>
  </w:num>
  <w:num w:numId="26">
    <w:abstractNumId w:val="6"/>
  </w:num>
  <w:num w:numId="27">
    <w:abstractNumId w:val="54"/>
  </w:num>
  <w:num w:numId="28">
    <w:abstractNumId w:val="47"/>
  </w:num>
  <w:num w:numId="29">
    <w:abstractNumId w:val="24"/>
  </w:num>
  <w:num w:numId="30">
    <w:abstractNumId w:val="57"/>
  </w:num>
  <w:num w:numId="31">
    <w:abstractNumId w:val="7"/>
  </w:num>
  <w:num w:numId="32">
    <w:abstractNumId w:val="65"/>
  </w:num>
  <w:num w:numId="33">
    <w:abstractNumId w:val="43"/>
  </w:num>
  <w:num w:numId="34">
    <w:abstractNumId w:val="29"/>
  </w:num>
  <w:num w:numId="35">
    <w:abstractNumId w:val="66"/>
  </w:num>
  <w:num w:numId="36">
    <w:abstractNumId w:val="40"/>
  </w:num>
  <w:num w:numId="37">
    <w:abstractNumId w:val="37"/>
  </w:num>
  <w:num w:numId="38">
    <w:abstractNumId w:val="35"/>
  </w:num>
  <w:num w:numId="39">
    <w:abstractNumId w:val="48"/>
  </w:num>
  <w:num w:numId="40">
    <w:abstractNumId w:val="30"/>
  </w:num>
  <w:num w:numId="41">
    <w:abstractNumId w:val="11"/>
  </w:num>
  <w:num w:numId="42">
    <w:abstractNumId w:val="16"/>
  </w:num>
  <w:num w:numId="43">
    <w:abstractNumId w:val="52"/>
  </w:num>
  <w:num w:numId="44">
    <w:abstractNumId w:val="38"/>
  </w:num>
  <w:num w:numId="45">
    <w:abstractNumId w:val="68"/>
  </w:num>
  <w:num w:numId="46">
    <w:abstractNumId w:val="18"/>
  </w:num>
  <w:num w:numId="47">
    <w:abstractNumId w:val="17"/>
  </w:num>
  <w:num w:numId="48">
    <w:abstractNumId w:val="25"/>
  </w:num>
  <w:num w:numId="49">
    <w:abstractNumId w:val="61"/>
  </w:num>
  <w:num w:numId="50">
    <w:abstractNumId w:val="44"/>
  </w:num>
  <w:num w:numId="51">
    <w:abstractNumId w:val="55"/>
  </w:num>
  <w:num w:numId="52">
    <w:abstractNumId w:val="63"/>
  </w:num>
  <w:num w:numId="53">
    <w:abstractNumId w:val="56"/>
  </w:num>
  <w:num w:numId="54">
    <w:abstractNumId w:val="60"/>
  </w:num>
  <w:num w:numId="55">
    <w:abstractNumId w:val="58"/>
  </w:num>
  <w:num w:numId="56">
    <w:abstractNumId w:val="15"/>
  </w:num>
  <w:num w:numId="57">
    <w:abstractNumId w:val="46"/>
  </w:num>
  <w:num w:numId="58">
    <w:abstractNumId w:val="45"/>
  </w:num>
  <w:num w:numId="59">
    <w:abstractNumId w:val="31"/>
  </w:num>
  <w:num w:numId="60">
    <w:abstractNumId w:val="36"/>
  </w:num>
  <w:num w:numId="61">
    <w:abstractNumId w:val="62"/>
  </w:num>
  <w:num w:numId="62">
    <w:abstractNumId w:val="14"/>
  </w:num>
  <w:num w:numId="63">
    <w:abstractNumId w:val="39"/>
  </w:num>
  <w:num w:numId="64">
    <w:abstractNumId w:val="32"/>
  </w:num>
  <w:num w:numId="65">
    <w:abstractNumId w:val="28"/>
  </w:num>
  <w:num w:numId="66">
    <w:abstractNumId w:val="67"/>
  </w:num>
  <w:num w:numId="67">
    <w:abstractNumId w:val="51"/>
  </w:num>
  <w:num w:numId="68">
    <w:abstractNumId w:val="13"/>
  </w:num>
  <w:num w:numId="69">
    <w:abstractNumId w:val="42"/>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name w:val="Heading 1"/>
    <w:basedOn w:val="1117"/>
    <w:next w:val="1117"/>
    <w:link w:val="941"/>
    <w:uiPriority w:val="9"/>
    <w:qFormat/>
    <w:pPr>
      <w:keepLines/>
      <w:keepNext/>
      <w:spacing w:before="480" w:after="200"/>
      <w:outlineLvl w:val="0"/>
    </w:pPr>
    <w:rPr>
      <w:rFonts w:ascii="Arial" w:hAnsi="Arial" w:eastAsia="Arial" w:cs="Arial"/>
      <w:sz w:val="40"/>
      <w:szCs w:val="40"/>
    </w:rPr>
  </w:style>
  <w:style w:type="character" w:styleId="941">
    <w:name w:val="Heading 1 Char"/>
    <w:basedOn w:val="1118"/>
    <w:link w:val="940"/>
    <w:uiPriority w:val="9"/>
    <w:rPr>
      <w:rFonts w:ascii="Arial" w:hAnsi="Arial" w:eastAsia="Arial" w:cs="Arial"/>
      <w:sz w:val="40"/>
      <w:szCs w:val="40"/>
    </w:rPr>
  </w:style>
  <w:style w:type="paragraph" w:styleId="942">
    <w:name w:val="Heading 2"/>
    <w:basedOn w:val="1117"/>
    <w:next w:val="1117"/>
    <w:link w:val="943"/>
    <w:uiPriority w:val="9"/>
    <w:unhideWhenUsed/>
    <w:qFormat/>
    <w:pPr>
      <w:keepLines/>
      <w:keepNext/>
      <w:spacing w:before="360" w:after="200"/>
      <w:outlineLvl w:val="1"/>
    </w:pPr>
    <w:rPr>
      <w:rFonts w:ascii="Arial" w:hAnsi="Arial" w:eastAsia="Arial" w:cs="Arial"/>
      <w:sz w:val="34"/>
    </w:rPr>
  </w:style>
  <w:style w:type="character" w:styleId="943">
    <w:name w:val="Heading 2 Char"/>
    <w:basedOn w:val="1118"/>
    <w:link w:val="942"/>
    <w:uiPriority w:val="9"/>
    <w:rPr>
      <w:rFonts w:ascii="Arial" w:hAnsi="Arial" w:eastAsia="Arial" w:cs="Arial"/>
      <w:sz w:val="34"/>
    </w:rPr>
  </w:style>
  <w:style w:type="paragraph" w:styleId="944">
    <w:name w:val="Heading 3"/>
    <w:basedOn w:val="1117"/>
    <w:next w:val="1117"/>
    <w:link w:val="945"/>
    <w:uiPriority w:val="9"/>
    <w:unhideWhenUsed/>
    <w:qFormat/>
    <w:pPr>
      <w:keepLines/>
      <w:keepNext/>
      <w:spacing w:before="320" w:after="200"/>
      <w:outlineLvl w:val="2"/>
    </w:pPr>
    <w:rPr>
      <w:rFonts w:ascii="Arial" w:hAnsi="Arial" w:eastAsia="Arial" w:cs="Arial"/>
      <w:sz w:val="30"/>
      <w:szCs w:val="30"/>
    </w:rPr>
  </w:style>
  <w:style w:type="character" w:styleId="945">
    <w:name w:val="Heading 3 Char"/>
    <w:basedOn w:val="1118"/>
    <w:link w:val="944"/>
    <w:uiPriority w:val="9"/>
    <w:rPr>
      <w:rFonts w:ascii="Arial" w:hAnsi="Arial" w:eastAsia="Arial" w:cs="Arial"/>
      <w:sz w:val="30"/>
      <w:szCs w:val="30"/>
    </w:rPr>
  </w:style>
  <w:style w:type="paragraph" w:styleId="946">
    <w:name w:val="Heading 4"/>
    <w:basedOn w:val="1117"/>
    <w:next w:val="1117"/>
    <w:link w:val="947"/>
    <w:uiPriority w:val="9"/>
    <w:unhideWhenUsed/>
    <w:qFormat/>
    <w:pPr>
      <w:keepLines/>
      <w:keepNext/>
      <w:spacing w:before="320" w:after="200"/>
      <w:outlineLvl w:val="3"/>
    </w:pPr>
    <w:rPr>
      <w:rFonts w:ascii="Arial" w:hAnsi="Arial" w:eastAsia="Arial" w:cs="Arial"/>
      <w:b/>
      <w:bCs/>
      <w:sz w:val="26"/>
      <w:szCs w:val="26"/>
    </w:rPr>
  </w:style>
  <w:style w:type="character" w:styleId="947">
    <w:name w:val="Heading 4 Char"/>
    <w:basedOn w:val="1118"/>
    <w:link w:val="946"/>
    <w:uiPriority w:val="9"/>
    <w:rPr>
      <w:rFonts w:ascii="Arial" w:hAnsi="Arial" w:eastAsia="Arial" w:cs="Arial"/>
      <w:b/>
      <w:bCs/>
      <w:sz w:val="26"/>
      <w:szCs w:val="26"/>
    </w:rPr>
  </w:style>
  <w:style w:type="paragraph" w:styleId="948">
    <w:name w:val="Heading 5"/>
    <w:basedOn w:val="1117"/>
    <w:next w:val="1117"/>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basedOn w:val="1118"/>
    <w:link w:val="948"/>
    <w:uiPriority w:val="9"/>
    <w:rPr>
      <w:rFonts w:ascii="Arial" w:hAnsi="Arial" w:eastAsia="Arial" w:cs="Arial"/>
      <w:b/>
      <w:bCs/>
      <w:sz w:val="24"/>
      <w:szCs w:val="24"/>
    </w:rPr>
  </w:style>
  <w:style w:type="paragraph" w:styleId="950">
    <w:name w:val="Heading 6"/>
    <w:basedOn w:val="1117"/>
    <w:next w:val="1117"/>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basedOn w:val="1118"/>
    <w:link w:val="950"/>
    <w:uiPriority w:val="9"/>
    <w:rPr>
      <w:rFonts w:ascii="Arial" w:hAnsi="Arial" w:eastAsia="Arial" w:cs="Arial"/>
      <w:b/>
      <w:bCs/>
      <w:sz w:val="22"/>
      <w:szCs w:val="22"/>
    </w:rPr>
  </w:style>
  <w:style w:type="paragraph" w:styleId="952">
    <w:name w:val="Heading 7"/>
    <w:basedOn w:val="1117"/>
    <w:next w:val="1117"/>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basedOn w:val="1118"/>
    <w:link w:val="952"/>
    <w:uiPriority w:val="9"/>
    <w:rPr>
      <w:rFonts w:ascii="Arial" w:hAnsi="Arial" w:eastAsia="Arial" w:cs="Arial"/>
      <w:b/>
      <w:bCs/>
      <w:i/>
      <w:iCs/>
      <w:sz w:val="22"/>
      <w:szCs w:val="22"/>
    </w:rPr>
  </w:style>
  <w:style w:type="paragraph" w:styleId="954">
    <w:name w:val="Heading 8"/>
    <w:basedOn w:val="1117"/>
    <w:next w:val="1117"/>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basedOn w:val="1118"/>
    <w:link w:val="954"/>
    <w:uiPriority w:val="9"/>
    <w:rPr>
      <w:rFonts w:ascii="Arial" w:hAnsi="Arial" w:eastAsia="Arial" w:cs="Arial"/>
      <w:i/>
      <w:iCs/>
      <w:sz w:val="22"/>
      <w:szCs w:val="22"/>
    </w:rPr>
  </w:style>
  <w:style w:type="paragraph" w:styleId="956">
    <w:name w:val="Heading 9"/>
    <w:basedOn w:val="1117"/>
    <w:next w:val="1117"/>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basedOn w:val="1118"/>
    <w:link w:val="956"/>
    <w:uiPriority w:val="9"/>
    <w:rPr>
      <w:rFonts w:ascii="Arial" w:hAnsi="Arial" w:eastAsia="Arial" w:cs="Arial"/>
      <w:i/>
      <w:iCs/>
      <w:sz w:val="21"/>
      <w:szCs w:val="21"/>
    </w:rPr>
  </w:style>
  <w:style w:type="paragraph" w:styleId="958">
    <w:name w:val="List Paragraph"/>
    <w:basedOn w:val="1117"/>
    <w:uiPriority w:val="34"/>
    <w:qFormat/>
    <w:pPr>
      <w:contextualSpacing/>
      <w:ind w:left="720"/>
    </w:pPr>
  </w:style>
  <w:style w:type="paragraph" w:styleId="959">
    <w:name w:val="No Spacing"/>
    <w:uiPriority w:val="1"/>
    <w:qFormat/>
    <w:pPr>
      <w:spacing w:before="0" w:after="0" w:line="240" w:lineRule="auto"/>
    </w:pPr>
  </w:style>
  <w:style w:type="paragraph" w:styleId="960">
    <w:name w:val="Title"/>
    <w:basedOn w:val="1117"/>
    <w:next w:val="1117"/>
    <w:link w:val="961"/>
    <w:uiPriority w:val="10"/>
    <w:qFormat/>
    <w:pPr>
      <w:contextualSpacing/>
      <w:spacing w:before="300" w:after="200"/>
    </w:pPr>
    <w:rPr>
      <w:sz w:val="48"/>
      <w:szCs w:val="48"/>
    </w:rPr>
  </w:style>
  <w:style w:type="character" w:styleId="961">
    <w:name w:val="Title Char"/>
    <w:basedOn w:val="1118"/>
    <w:link w:val="960"/>
    <w:uiPriority w:val="10"/>
    <w:rPr>
      <w:sz w:val="48"/>
      <w:szCs w:val="48"/>
    </w:rPr>
  </w:style>
  <w:style w:type="paragraph" w:styleId="962">
    <w:name w:val="Subtitle"/>
    <w:basedOn w:val="1117"/>
    <w:next w:val="1117"/>
    <w:link w:val="963"/>
    <w:uiPriority w:val="11"/>
    <w:qFormat/>
    <w:pPr>
      <w:spacing w:before="200" w:after="200"/>
    </w:pPr>
    <w:rPr>
      <w:sz w:val="24"/>
      <w:szCs w:val="24"/>
    </w:rPr>
  </w:style>
  <w:style w:type="character" w:styleId="963">
    <w:name w:val="Subtitle Char"/>
    <w:basedOn w:val="1118"/>
    <w:link w:val="962"/>
    <w:uiPriority w:val="11"/>
    <w:rPr>
      <w:sz w:val="24"/>
      <w:szCs w:val="24"/>
    </w:rPr>
  </w:style>
  <w:style w:type="paragraph" w:styleId="964">
    <w:name w:val="Quote"/>
    <w:basedOn w:val="1117"/>
    <w:next w:val="1117"/>
    <w:link w:val="965"/>
    <w:uiPriority w:val="29"/>
    <w:qFormat/>
    <w:pPr>
      <w:ind w:left="720" w:right="720"/>
    </w:pPr>
    <w:rPr>
      <w:i/>
    </w:rPr>
  </w:style>
  <w:style w:type="character" w:styleId="965">
    <w:name w:val="Quote Char"/>
    <w:link w:val="964"/>
    <w:uiPriority w:val="29"/>
    <w:rPr>
      <w:i/>
    </w:rPr>
  </w:style>
  <w:style w:type="paragraph" w:styleId="966">
    <w:name w:val="Intense Quote"/>
    <w:basedOn w:val="1117"/>
    <w:next w:val="1117"/>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Intense Quote Char"/>
    <w:link w:val="966"/>
    <w:uiPriority w:val="30"/>
    <w:rPr>
      <w:i/>
    </w:rPr>
  </w:style>
  <w:style w:type="paragraph" w:styleId="968">
    <w:name w:val="Header"/>
    <w:basedOn w:val="1117"/>
    <w:link w:val="969"/>
    <w:uiPriority w:val="99"/>
    <w:unhideWhenUsed/>
    <w:pPr>
      <w:spacing w:after="0" w:line="240" w:lineRule="auto"/>
      <w:tabs>
        <w:tab w:val="center" w:pos="7143" w:leader="none"/>
        <w:tab w:val="right" w:pos="14287" w:leader="none"/>
      </w:tabs>
    </w:pPr>
  </w:style>
  <w:style w:type="character" w:styleId="969">
    <w:name w:val="Header Char"/>
    <w:basedOn w:val="1118"/>
    <w:link w:val="968"/>
    <w:uiPriority w:val="99"/>
  </w:style>
  <w:style w:type="paragraph" w:styleId="970">
    <w:name w:val="Footer"/>
    <w:basedOn w:val="1117"/>
    <w:link w:val="973"/>
    <w:uiPriority w:val="99"/>
    <w:unhideWhenUsed/>
    <w:pPr>
      <w:spacing w:after="0" w:line="240" w:lineRule="auto"/>
      <w:tabs>
        <w:tab w:val="center" w:pos="7143" w:leader="none"/>
        <w:tab w:val="right" w:pos="14287" w:leader="none"/>
      </w:tabs>
    </w:pPr>
  </w:style>
  <w:style w:type="character" w:styleId="971">
    <w:name w:val="Footer Char"/>
    <w:basedOn w:val="1118"/>
    <w:link w:val="970"/>
    <w:uiPriority w:val="99"/>
  </w:style>
  <w:style w:type="paragraph" w:styleId="972">
    <w:name w:val="Caption"/>
    <w:basedOn w:val="1117"/>
    <w:next w:val="1117"/>
    <w:uiPriority w:val="35"/>
    <w:semiHidden/>
    <w:unhideWhenUsed/>
    <w:qFormat/>
    <w:pPr>
      <w:spacing w:line="276" w:lineRule="auto"/>
    </w:pPr>
    <w:rPr>
      <w:b/>
      <w:bCs/>
      <w:color w:val="4f81bd" w:themeColor="accent1"/>
      <w:sz w:val="18"/>
      <w:szCs w:val="18"/>
    </w:rPr>
  </w:style>
  <w:style w:type="character" w:styleId="973">
    <w:name w:val="Caption Char"/>
    <w:basedOn w:val="972"/>
    <w:link w:val="970"/>
    <w:uiPriority w:val="99"/>
  </w:style>
  <w:style w:type="table" w:styleId="974">
    <w:name w:val="Table Grid Light"/>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basedOn w:val="1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basedOn w:val="11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basedOn w:val="1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basedOn w:val="11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basedOn w:val="1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basedOn w:val="1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basedOn w:val="1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basedOn w:val="1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basedOn w:val="1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basedOn w:val="1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basedOn w:val="1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basedOn w:val="11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basedOn w:val="11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basedOn w:val="11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basedOn w:val="11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basedOn w:val="11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basedOn w:val="11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basedOn w:val="11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10">
    <w:name w:val="Grid Table 5 Dark - Accent 2"/>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11">
    <w:name w:val="Grid Table 5 Dark - Accent 3"/>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12">
    <w:name w:val="Grid Table 5 Dark- Accent 4"/>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13">
    <w:name w:val="Grid Table 5 Dark - Accent 5"/>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4">
    <w:name w:val="Grid Table 5 Dark - Accent 6"/>
    <w:basedOn w:val="1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5">
    <w:name w:val="Grid Table 6 Colorful"/>
    <w:basedOn w:val="11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basedOn w:val="11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basedOn w:val="11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basedOn w:val="11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1">
    <w:name w:val="Grid Table 6 Colorful - Accent 6"/>
    <w:basedOn w:val="11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2">
    <w:name w:val="Grid Table 7 Colorful"/>
    <w:basedOn w:val="11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basedOn w:val="11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basedOn w:val="11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basedOn w:val="11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basedOn w:val="11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basedOn w:val="11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basedOn w:val="11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basedOn w:val="11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basedOn w:val="11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basedOn w:val="11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basedOn w:val="11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basedOn w:val="11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basedOn w:val="11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basedOn w:val="11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basedOn w:val="11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basedOn w:val="11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basedOn w:val="11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basedOn w:val="11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basedOn w:val="11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basedOn w:val="11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basedOn w:val="11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basedOn w:val="11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5">
    <w:name w:val="List Table 3 - Accent 2"/>
    <w:basedOn w:val="1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6">
    <w:name w:val="List Table 3 - Accent 3"/>
    <w:basedOn w:val="11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7">
    <w:name w:val="List Table 3 - Accent 4"/>
    <w:basedOn w:val="1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8">
    <w:name w:val="List Table 3 - Accent 5"/>
    <w:basedOn w:val="11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9">
    <w:name w:val="List Table 3 - Accent 6"/>
    <w:basedOn w:val="11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50">
    <w:name w:val="List Table 4"/>
    <w:basedOn w:val="1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basedOn w:val="11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52">
    <w:name w:val="List Table 4 - Accent 2"/>
    <w:basedOn w:val="11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53">
    <w:name w:val="List Table 4 - Accent 3"/>
    <w:basedOn w:val="11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4">
    <w:name w:val="List Table 4 - Accent 4"/>
    <w:basedOn w:val="11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5">
    <w:name w:val="List Table 4 - Accent 5"/>
    <w:basedOn w:val="11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6">
    <w:name w:val="List Table 4 - Accent 6"/>
    <w:basedOn w:val="11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7">
    <w:name w:val="List Table 5 Dark"/>
    <w:basedOn w:val="11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basedOn w:val="11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basedOn w:val="11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basedOn w:val="11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basedOn w:val="11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basedOn w:val="11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basedOn w:val="11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basedOn w:val="11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basedOn w:val="11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6">
    <w:name w:val="List Table 6 Colorful - Accent 2"/>
    <w:basedOn w:val="11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7">
    <w:name w:val="List Table 6 Colorful - Accent 3"/>
    <w:basedOn w:val="11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8">
    <w:name w:val="List Table 6 Colorful - Accent 4"/>
    <w:basedOn w:val="11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9">
    <w:name w:val="List Table 6 Colorful - Accent 5"/>
    <w:basedOn w:val="11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70">
    <w:name w:val="List Table 6 Colorful - Accent 6"/>
    <w:basedOn w:val="11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71">
    <w:name w:val="List Table 7 Colorful"/>
    <w:basedOn w:val="11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basedOn w:val="11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73">
    <w:name w:val="List Table 7 Colorful - Accent 2"/>
    <w:basedOn w:val="11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4">
    <w:name w:val="List Table 7 Colorful - Accent 3"/>
    <w:basedOn w:val="11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5">
    <w:name w:val="List Table 7 Colorful - Accent 4"/>
    <w:basedOn w:val="11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6">
    <w:name w:val="List Table 7 Colorful - Accent 5"/>
    <w:basedOn w:val="11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7">
    <w:name w:val="List Table 7 Colorful - Accent 6"/>
    <w:basedOn w:val="11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8">
    <w:name w:val="Lined - Accent"/>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0">
    <w:name w:val="Lined - Accent 2"/>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1">
    <w:name w:val="Lined - Accent 3"/>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2">
    <w:name w:val="Lined - Accent 4"/>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3">
    <w:name w:val="Lined - Accent 5"/>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4">
    <w:name w:val="Lined - Accent 6"/>
    <w:basedOn w:val="1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5">
    <w:name w:val="Bordered &amp; Lined - Accent"/>
    <w:basedOn w:val="11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basedOn w:val="11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7">
    <w:name w:val="Bordered &amp; Lined - Accent 2"/>
    <w:basedOn w:val="11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8">
    <w:name w:val="Bordered &amp; Lined - Accent 3"/>
    <w:basedOn w:val="11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9">
    <w:name w:val="Bordered &amp; Lined - Accent 4"/>
    <w:basedOn w:val="11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90">
    <w:name w:val="Bordered &amp; Lined - Accent 5"/>
    <w:basedOn w:val="11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91">
    <w:name w:val="Bordered &amp; Lined - Accent 6"/>
    <w:basedOn w:val="11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92">
    <w:name w:val="Bordered"/>
    <w:basedOn w:val="11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basedOn w:val="1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basedOn w:val="1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basedOn w:val="1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basedOn w:val="1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basedOn w:val="1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basedOn w:val="1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basedOn w:val="1118"/>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basedOn w:val="1118"/>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118" w:default="1">
    <w:name w:val="Default Paragraph Font"/>
    <w:uiPriority w:val="0"/>
    <w:semiHidden/>
    <w:qFormat/>
  </w:style>
  <w:style w:type="table" w:styleId="1119" w:default="1">
    <w:name w:val="Normal Table"/>
    <w:uiPriority w:val="0"/>
    <w:semiHidden/>
    <w:qFormat/>
    <w:tblPr>
      <w:tblCellMar>
        <w:left w:w="108" w:type="dxa"/>
        <w:top w:w="0" w:type="dxa"/>
        <w:right w:w="108" w:type="dxa"/>
        <w:bottom w:w="0" w:type="dxa"/>
      </w:tblCellMar>
    </w:tblPr>
  </w:style>
  <w:style w:type="table" w:styleId="11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网格型1"/>
    <w:uiPriority w:val="39"/>
    <w:qFormat/>
    <w:tblPr/>
  </w:style>
  <w:style w:type="table" w:styleId="1122" w:customStyle="1">
    <w:name w:val="普通表格1"/>
    <w:uiPriority w:val="99"/>
    <w:unhideWhenUsed/>
    <w:qFormat/>
    <w:tbl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only`Yo</dc:creator>
  <cp:lastModifiedBy>江苏中友安华项目管理有限公司</cp:lastModifiedBy>
  <cp:revision>7</cp:revision>
  <dcterms:created xsi:type="dcterms:W3CDTF">2026-06-01T02:32:00Z</dcterms:created>
  <dcterms:modified xsi:type="dcterms:W3CDTF">2026-06-04T08:44:29Z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33732EDCFD3A479B85E95A5F8AFB18B7_11</vt:lpwstr>
  </property>
  <property fmtid="{D5CDD505-2E9C-101B-9397-08002B2CF9AE}" pid="4" name="KSOTemplateDocerSaveRecord">
    <vt:lpwstr>eyJoZGlkIjoiYWYwY2YzZDgxNmJmNTg4OWJmMjAyOGQ0OWYzMTg2N2EiLCJ1c2VySWQiOiIxMDUyMDcyMTg0In0=</vt:lpwstr>
  </property>
</Properties>
</file>