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240" w:lineRule="auto"/>
        <w:widowControl w:val="off"/>
        <w:rPr>
          <w:rFonts w:asciiTheme="minorEastAsia" w:hAnsiTheme="minorEastAsia" w:cstheme="minorEastAsia"/>
          <w:b/>
          <w:bCs/>
          <w:color w:val="auto"/>
          <w:sz w:val="112"/>
          <w:szCs w:val="112"/>
          <w:highlight w:val="none"/>
          <w:lang w:eastAsia="zh-CN"/>
        </w:rPr>
        <w:outlineLvl w:val="0"/>
      </w:pPr>
      <w:r>
        <w:rPr>
          <w:rFonts w:asciiTheme="minorEastAsia" w:hAnsiTheme="minorEastAsia" w:cstheme="minorEastAsia"/>
          <w:b/>
          <w:bCs/>
          <w:color w:val="auto"/>
          <w:sz w:val="112"/>
          <w:szCs w:val="112"/>
          <w:highlight w:val="none"/>
          <w:lang w:eastAsia="zh-CN"/>
        </w:rPr>
      </w:r>
      <w:r/>
    </w:p>
    <w:p>
      <w:pPr>
        <w:ind w:left="220"/>
        <w:jc w:val="center"/>
        <w:spacing w:after="0" w:line="240" w:lineRule="auto"/>
        <w:widowControl w:val="off"/>
        <w:rPr>
          <w:rFonts w:asciiTheme="minorEastAsia" w:hAnsiTheme="minorEastAsia" w:cstheme="minorEastAsia"/>
          <w:b/>
          <w:bCs/>
          <w:color w:val="auto"/>
          <w:spacing w:val="283"/>
          <w:sz w:val="144"/>
          <w:szCs w:val="144"/>
          <w:highlight w:val="none"/>
          <w:lang w:eastAsia="zh-CN"/>
        </w:rPr>
        <w:outlineLvl w:val="0"/>
      </w:pPr>
      <w:r>
        <w:rPr>
          <w:rFonts w:hint="eastAsia" w:asciiTheme="minorEastAsia" w:hAnsiTheme="minorEastAsia" w:cstheme="minorEastAsia"/>
          <w:b/>
          <w:bCs/>
          <w:color w:val="auto"/>
          <w:spacing w:val="283"/>
          <w:sz w:val="144"/>
          <w:szCs w:val="144"/>
          <w:highlight w:val="none"/>
          <w:lang w:eastAsia="zh-CN"/>
        </w:rPr>
        <w:t xml:space="preserve">招标文件</w:t>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pStyle w:val="725"/>
        <w:rPr>
          <w:color w:val="auto"/>
          <w:highlight w:val="none"/>
        </w:rPr>
      </w:pPr>
      <w:r>
        <w:rPr>
          <w:color w:val="auto"/>
          <w:highlight w:val="none"/>
        </w:rPr>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ind w:left="440" w:firstLine="360"/>
        <w:jc w:val="both"/>
        <w:spacing w:after="0" w:line="640" w:lineRule="exact"/>
        <w:widowControl w:val="off"/>
        <w:rPr>
          <w:rFonts w:hint="default" w:asciiTheme="minorEastAsia" w:hAnsiTheme="minorEastAsia" w:cstheme="minorEastAsia"/>
          <w:color w:val="auto"/>
          <w:sz w:val="36"/>
          <w:szCs w:val="36"/>
          <w:highlight w:val="white"/>
        </w:rPr>
        <w:outlineLvl w:val="0"/>
      </w:pPr>
      <w:r>
        <w:rPr>
          <w:rFonts w:hint="eastAsia" w:asciiTheme="minorEastAsia" w:hAnsiTheme="minorEastAsia" w:cstheme="minorEastAsia"/>
          <w:color w:val="auto"/>
          <w:sz w:val="36"/>
          <w:szCs w:val="36"/>
          <w:highlight w:val="none"/>
          <w:lang w:eastAsia="zh-CN"/>
        </w:rPr>
        <w:t xml:space="preserve">项目编号</w:t>
      </w:r>
      <w:r>
        <w:rPr>
          <w:rFonts w:hint="eastAsia" w:asciiTheme="minorEastAsia" w:hAnsiTheme="minorEastAsia" w:cstheme="minorEastAsia"/>
          <w:color w:val="auto"/>
          <w:sz w:val="36"/>
          <w:szCs w:val="36"/>
          <w:highlight w:val="white"/>
          <w:lang w:eastAsia="zh-CN"/>
        </w:rPr>
        <w:t xml:space="preserve">：JSZC-320321-SKGL-G2026-0001</w:t>
      </w:r>
      <w:r/>
    </w:p>
    <w:p>
      <w:pPr>
        <w:ind w:left="440" w:right="504"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项目名称：丰县大沙河派出所智能化及附属设施项目</w:t>
      </w:r>
      <w:r/>
    </w:p>
    <w:p>
      <w:pPr>
        <w:ind w:left="440"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 购 人：丰县公安局</w:t>
      </w:r>
      <w:r/>
    </w:p>
    <w:p>
      <w:pPr>
        <w:pStyle w:val="733"/>
        <w:rPr>
          <w:color w:val="auto"/>
          <w:highlight w:val="none"/>
          <w:lang w:eastAsia="zh-CN"/>
        </w:rPr>
      </w:pPr>
      <w:r>
        <w:rPr>
          <w:color w:val="auto"/>
          <w:highlight w:val="none"/>
          <w:lang w:eastAsia="zh-CN"/>
        </w:rPr>
      </w:r>
      <w:r/>
    </w:p>
    <w:p>
      <w:pPr>
        <w:pStyle w:val="725"/>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pStyle w:val="725"/>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采购代理机构：江苏社康项目管理有限公司</w:t>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二〇二六年</w:t>
      </w:r>
      <w:r>
        <w:rPr>
          <w:rFonts w:hint="eastAsia" w:asciiTheme="minorEastAsia" w:hAnsiTheme="minorEastAsia" w:cstheme="minorEastAsia"/>
          <w:color w:val="auto"/>
          <w:sz w:val="36"/>
          <w:szCs w:val="36"/>
          <w:highlight w:val="none"/>
          <w:lang w:val="en-US" w:eastAsia="zh-CN"/>
        </w:rPr>
        <w:t xml:space="preserve">六</w:t>
      </w:r>
      <w:r>
        <w:rPr>
          <w:rFonts w:hint="eastAsia" w:asciiTheme="minorEastAsia" w:hAnsiTheme="minorEastAsia" w:cstheme="minorEastAsia"/>
          <w:color w:val="auto"/>
          <w:sz w:val="36"/>
          <w:szCs w:val="36"/>
          <w:highlight w:val="none"/>
          <w:lang w:eastAsia="zh-CN"/>
        </w:rPr>
        <w:t xml:space="preserve">月</w:t>
      </w:r>
      <w:r/>
    </w:p>
    <w:p>
      <w:pPr>
        <w:pStyle w:val="709"/>
        <w:ind w:firstLine="0"/>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pStyle w:val="709"/>
        <w:ind w:firstLine="0"/>
        <w:jc w:val="center"/>
        <w:rPr>
          <w:rFonts w:ascii="宋体" w:hAnsi="宋体" w:eastAsia="宋体" w:cs="宋体"/>
          <w:b/>
          <w:color w:val="auto"/>
          <w:sz w:val="44"/>
          <w:highlight w:val="none"/>
          <w:lang w:eastAsia="zh-CN"/>
        </w:rPr>
        <w:sectPr>
          <w:headerReference w:type="default" r:id="rId9"/>
          <w:footerReference w:type="default" r:id="rId10"/>
          <w:footnotePr/>
          <w:endnotePr/>
          <w:type w:val="nextPage"/>
          <w:pgSz w:w="11906" w:h="16838" w:orient="portrait"/>
          <w:pgMar w:top="1440" w:right="1080" w:bottom="1440" w:left="1080" w:header="709" w:footer="709" w:gutter="0"/>
          <w:pgNumType w:start="1"/>
          <w:cols w:num="1" w:sep="0" w:space="708" w:equalWidth="1"/>
          <w:docGrid w:linePitch="360"/>
        </w:sectPr>
      </w:pPr>
      <w:r>
        <w:rPr>
          <w:rFonts w:ascii="宋体" w:hAnsi="宋体" w:eastAsia="宋体" w:cs="宋体"/>
          <w:b/>
          <w:color w:val="auto"/>
          <w:sz w:val="44"/>
          <w:highlight w:val="none"/>
          <w:lang w:eastAsia="zh-CN"/>
        </w:rPr>
      </w:r>
      <w:r/>
    </w:p>
    <w:p>
      <w:pPr>
        <w:rPr>
          <w:color w:val="auto"/>
          <w:highlight w:val="none"/>
          <w:lang w:eastAsia="zh-CN"/>
        </w:rPr>
      </w:pPr>
      <w:r>
        <w:rPr>
          <w:color w:val="auto"/>
          <w:highlight w:val="none"/>
          <w:lang w:eastAsia="zh-CN"/>
        </w:rPr>
      </w:r>
      <w:r/>
    </w:p>
    <w:p>
      <w:pPr>
        <w:pStyle w:val="709"/>
        <w:ind w:firstLine="0"/>
        <w:jc w:val="center"/>
        <w:rPr>
          <w:rFonts w:ascii="宋体" w:hAnsi="宋体" w:eastAsia="宋体" w:cs="宋体"/>
          <w:b/>
          <w:color w:val="auto"/>
          <w:sz w:val="44"/>
          <w:highlight w:val="none"/>
        </w:rPr>
      </w:pPr>
      <w:r>
        <w:rPr>
          <w:rFonts w:hint="eastAsia" w:ascii="宋体" w:hAnsi="宋体" w:eastAsia="宋体" w:cs="宋体"/>
          <w:b/>
          <w:color w:val="auto"/>
          <w:sz w:val="44"/>
          <w:highlight w:val="none"/>
          <w:lang w:eastAsia="zh-CN"/>
        </w:rPr>
        <w:t xml:space="preserve">总 </w:t>
      </w:r>
      <w:r>
        <w:rPr>
          <w:rFonts w:hint="eastAsia" w:ascii="宋体" w:hAnsi="宋体" w:eastAsia="宋体" w:cs="宋体"/>
          <w:b/>
          <w:color w:val="auto"/>
          <w:sz w:val="44"/>
          <w:highlight w:val="none"/>
        </w:rPr>
        <w:t xml:space="preserve">目 录</w:t>
      </w:r>
      <w:r/>
    </w:p>
    <w:p>
      <w:pPr>
        <w:jc w:val="center"/>
        <w:spacing w:line="520" w:lineRule="exact"/>
        <w:rPr>
          <w:rFonts w:ascii="宋体" w:hAnsi="宋体" w:eastAsia="宋体" w:cs="宋体"/>
          <w:b/>
          <w:color w:val="auto"/>
          <w:sz w:val="44"/>
          <w:szCs w:val="44"/>
          <w:highlight w:val="none"/>
        </w:rPr>
      </w:pPr>
      <w:r>
        <w:rPr>
          <w:rFonts w:ascii="宋体" w:hAnsi="宋体" w:eastAsia="宋体" w:cs="宋体"/>
          <w:b/>
          <w:color w:val="auto"/>
          <w:sz w:val="44"/>
          <w:szCs w:val="44"/>
          <w:highlight w:val="none"/>
        </w:rPr>
      </w:r>
      <w:r/>
    </w:p>
    <w:p>
      <w:pPr>
        <w:jc w:val="center"/>
        <w:spacing w:line="520" w:lineRule="exact"/>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pStyle w:val="743"/>
        <w:ind w:left="1540"/>
        <w:spacing w:line="540" w:lineRule="exact"/>
        <w:tabs>
          <w:tab w:val="right" w:pos="8948" w:leader="dot"/>
        </w:tabs>
        <w:rPr>
          <w:rFonts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第一章  投标邀请</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第二章  投标人须知</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第三章  投标资料表</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第四章  评标标准</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第五章  拟签订的合同文本</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第六章  采购需求</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第七章  投标文件相关格</w:t>
      </w:r>
      <w:bookmarkStart w:id="0" w:name="_Hlt532911771"/>
      <w:r/>
      <w:bookmarkStart w:id="1" w:name="_Hlt532911772"/>
      <w:r>
        <w:rPr>
          <w:rStyle w:val="762"/>
          <w:rFonts w:hint="eastAsia" w:ascii="宋体" w:hAnsi="宋体" w:eastAsia="宋体" w:cs="宋体"/>
          <w:color w:val="auto"/>
          <w:sz w:val="30"/>
          <w:szCs w:val="30"/>
          <w:highlight w:val="none"/>
        </w:rPr>
        <w:t xml:space="preserve">式</w:t>
      </w:r>
      <w:bookmarkEnd w:id="0"/>
      <w:r/>
      <w:bookmarkEnd w:id="1"/>
      <w:r>
        <w:rPr>
          <w:rStyle w:val="762"/>
          <w:rFonts w:hint="eastAsia" w:ascii="宋体" w:hAnsi="宋体" w:eastAsia="宋体" w:cs="宋体"/>
          <w:color w:val="auto"/>
          <w:sz w:val="30"/>
          <w:szCs w:val="30"/>
          <w:highlight w:val="none"/>
        </w:rPr>
        <w:fldChar w:fldCharType="end"/>
      </w:r>
      <w:r/>
    </w:p>
    <w:p>
      <w:pPr>
        <w:ind w:left="1540"/>
        <w:jc w:val="center"/>
        <w:spacing w:after="0" w:line="360" w:lineRule="auto"/>
        <w:rPr>
          <w:rFonts w:eastAsia="宋体" w:cs="宋体" w:asciiTheme="minorEastAsia" w:hAnsiTheme="minorEastAsia"/>
          <w:b/>
          <w:bCs/>
          <w:color w:val="auto"/>
          <w:sz w:val="36"/>
          <w:szCs w:val="36"/>
          <w:highlight w:val="none"/>
          <w:lang w:eastAsia="zh-CN"/>
        </w:rPr>
      </w:pPr>
      <w:r>
        <w:rPr>
          <w:rFonts w:hint="eastAsia" w:ascii="宋体" w:hAnsi="宋体" w:eastAsia="宋体" w:cs="宋体"/>
          <w:b/>
          <w:color w:val="auto"/>
          <w:sz w:val="30"/>
          <w:szCs w:val="30"/>
          <w:highlight w:val="none"/>
        </w:rPr>
        <w:fldChar w:fldCharType="end"/>
      </w:r>
      <w:r/>
    </w:p>
    <w:p>
      <w:pPr>
        <w:pStyle w:val="733"/>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3"/>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3"/>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1"/>
        <w:ind w:left="0"/>
        <w:jc w:val="center"/>
        <w:spacing w:line="360" w:lineRule="auto"/>
        <w:rPr>
          <w:b/>
          <w:bCs/>
          <w:color w:val="auto"/>
          <w:sz w:val="32"/>
          <w:szCs w:val="32"/>
          <w:highlight w:val="none"/>
          <w:lang w:eastAsia="zh-CN"/>
        </w:rPr>
        <w:sectPr>
          <w:footerReference w:type="default" r:id="rId11"/>
          <w:footnotePr/>
          <w:endnotePr/>
          <w:type w:val="nextPage"/>
          <w:pgSz w:w="11906" w:h="16838" w:orient="portrait"/>
          <w:pgMar w:top="1440" w:right="1080" w:bottom="1440" w:left="1080" w:header="709" w:footer="709" w:gutter="0"/>
          <w:pgNumType w:start="1"/>
          <w:cols w:num="1" w:sep="0" w:space="708" w:equalWidth="1"/>
          <w:docGrid w:linePitch="360"/>
        </w:sectPr>
      </w:pPr>
      <w:r>
        <w:rPr>
          <w:b/>
          <w:bCs/>
          <w:color w:val="auto"/>
          <w:sz w:val="32"/>
          <w:szCs w:val="32"/>
          <w:highlight w:val="none"/>
          <w:lang w:eastAsia="zh-CN"/>
        </w:rPr>
      </w:r>
      <w:r/>
    </w:p>
    <w:p>
      <w:pPr>
        <w:pStyle w:val="731"/>
        <w:ind w:left="0"/>
        <w:jc w:val="center"/>
        <w:spacing w:line="360" w:lineRule="auto"/>
        <w:rPr>
          <w:b/>
          <w:bCs/>
          <w:color w:val="auto"/>
          <w:sz w:val="32"/>
          <w:szCs w:val="32"/>
          <w:highlight w:val="none"/>
          <w:lang w:eastAsia="zh-CN"/>
        </w:rPr>
      </w:pPr>
      <w:r>
        <w:rPr>
          <w:rFonts w:hint="eastAsia"/>
          <w:b/>
          <w:bCs/>
          <w:color w:val="auto"/>
          <w:sz w:val="32"/>
          <w:szCs w:val="32"/>
          <w:highlight w:val="none"/>
          <w:lang w:eastAsia="zh-CN"/>
        </w:rPr>
        <w:t xml:space="preserve">《</w:t>
      </w:r>
      <w:bookmarkStart w:id="2" w:name="_Toc2867"/>
      <w:r>
        <w:rPr>
          <w:rFonts w:hint="eastAsia"/>
          <w:b/>
          <w:bCs/>
          <w:color w:val="auto"/>
          <w:sz w:val="32"/>
          <w:szCs w:val="32"/>
          <w:highlight w:val="none"/>
          <w:lang w:eastAsia="zh-CN"/>
        </w:rPr>
        <w:t xml:space="preserve">丰县大沙河派出所智能化及附属设施项目》招标文件</w:t>
      </w:r>
      <w:bookmarkEnd w:id="2"/>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19587"/>
      <w:r>
        <w:rPr>
          <w:rFonts w:cs="新宋体" w:asciiTheme="minorEastAsia" w:hAnsiTheme="minorEastAsia"/>
          <w:b/>
          <w:color w:val="auto"/>
          <w:sz w:val="32"/>
          <w:szCs w:val="32"/>
          <w:highlight w:val="none"/>
          <w:lang w:eastAsia="zh-CN"/>
        </w:rPr>
        <w:t xml:space="preserve">第一章</w:t>
      </w:r>
      <w:r>
        <w:rPr>
          <w:rFonts w:hint="eastAsia" w:cs="Times New Roman"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投标邀请</w:t>
      </w:r>
      <w:bookmarkEnd w:id="3"/>
      <w:r/>
      <w:bookmarkEnd w:id="4"/>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江苏社康项目管理有限公司受丰县公安局委托对</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”进行公开招标采购，现邀请符合相关条件的供应商投标。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一、项目名称和项目编号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p>
    <w:p>
      <w:pPr>
        <w:ind w:firstLine="600"/>
        <w:jc w:val="both"/>
        <w:spacing w:after="0" w:line="360" w:lineRule="auto"/>
        <w:rPr>
          <w:rFonts w:hint="default"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项目编号</w:t>
      </w:r>
      <w:r>
        <w:rPr>
          <w:rFonts w:cs="仿宋" w:asciiTheme="minorEastAsia" w:hAnsiTheme="minorEastAsia"/>
          <w:color w:val="auto"/>
          <w:sz w:val="24"/>
          <w:szCs w:val="24"/>
          <w:highlight w:val="white"/>
          <w:lang w:eastAsia="zh-CN"/>
        </w:rPr>
        <w:t xml:space="preserve">：</w:t>
      </w:r>
      <w:r>
        <w:rPr>
          <w:rFonts w:hint="eastAsia" w:cs="仿宋" w:asciiTheme="minorEastAsia" w:hAnsiTheme="minorEastAsia"/>
          <w:color w:val="auto"/>
          <w:sz w:val="24"/>
          <w:szCs w:val="24"/>
          <w:highlight w:val="white"/>
          <w:lang w:eastAsia="zh-CN"/>
        </w:rPr>
        <w:t xml:space="preserve">JSZC-320321-SKGL-G2026-0001</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二、对投标人的资格要求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详见本项目公开招标公告。</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三、获取招标文件</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（1）潜在供应商访问电子招标投标交易平台的网络地址和方法：</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①登录徐州政府采购网  https://czj.xz.gov.cn/zfcg/ ，或进入徐州</w:t>
      </w:r>
      <w:bookmarkStart w:id="17" w:name="_GoBack"/>
      <w:r/>
      <w:bookmarkEnd w:id="17"/>
      <w:r>
        <w:rPr>
          <w:rFonts w:hint="eastAsia" w:asciiTheme="minorEastAsia" w:hAnsiTheme="minorEastAsia" w:cstheme="minorEastAsia"/>
          <w:color w:val="auto"/>
          <w:sz w:val="24"/>
          <w:szCs w:val="20"/>
          <w:highlight w:val="none"/>
          <w:lang w:eastAsia="zh-CN"/>
        </w:rPr>
        <w:t xml:space="preserve">政府采购网--业务工作--用户登录，点击“苏采云”进入系统。</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（2）采购代理机构将数据电文形式的招标文件加载至电子招标投标交易平台，供潜在供应商下载或者查阅。</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（3）售价：免费。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四、投标有关信息</w:t>
      </w:r>
      <w:r/>
    </w:p>
    <w:p>
      <w:pPr>
        <w:ind w:firstLine="600"/>
        <w:jc w:val="both"/>
        <w:spacing w:after="0" w:line="360" w:lineRule="auto"/>
        <w:rPr>
          <w:rFonts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（一）投标截止</w:t>
      </w:r>
      <w:r>
        <w:rPr>
          <w:rFonts w:cs="仿宋" w:asciiTheme="minorEastAsia" w:hAnsiTheme="minorEastAsia"/>
          <w:b/>
          <w:bCs/>
          <w:color w:val="auto"/>
          <w:sz w:val="24"/>
          <w:szCs w:val="24"/>
          <w:highlight w:val="white"/>
          <w:lang w:eastAsia="zh-CN"/>
        </w:rPr>
        <w:t xml:space="preserve">时间：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val="en-US" w:eastAsia="zh-CN"/>
        </w:rPr>
        <w:t xml:space="preserve">7</w:t>
      </w:r>
      <w:r>
        <w:rPr>
          <w:rFonts w:hint="eastAsia" w:cs="仿宋" w:asciiTheme="minorEastAsia" w:hAnsiTheme="minorEastAsia"/>
          <w:b/>
          <w:bCs/>
          <w:color w:val="auto"/>
          <w:sz w:val="24"/>
          <w:szCs w:val="24"/>
          <w:highlight w:val="white"/>
          <w:lang w:eastAsia="zh-CN"/>
        </w:rPr>
        <w:t xml:space="preserve">月</w:t>
      </w:r>
      <w:r>
        <w:rPr>
          <w:rFonts w:hint="eastAsia" w:cs="仿宋" w:asciiTheme="minorEastAsia" w:hAnsiTheme="minorEastAsia"/>
          <w:b/>
          <w:bCs/>
          <w:color w:val="auto"/>
          <w:sz w:val="24"/>
          <w:szCs w:val="24"/>
          <w:highlight w:val="white"/>
          <w:lang w:val="en-US" w:eastAsia="zh-CN"/>
        </w:rPr>
        <w:t xml:space="preserve">7</w:t>
      </w:r>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w:t>
      </w:r>
      <w:r/>
    </w:p>
    <w:p>
      <w:pPr>
        <w:ind w:firstLine="600"/>
        <w:jc w:val="both"/>
        <w:spacing w:after="0" w:line="360" w:lineRule="auto"/>
        <w:rPr>
          <w:rFonts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white"/>
          <w:lang w:eastAsia="zh-CN"/>
        </w:rPr>
        <w:t xml:space="preserve">（二）开标时间：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val="en-US" w:eastAsia="zh-CN"/>
        </w:rPr>
        <w:t xml:space="preserve">7</w:t>
      </w:r>
      <w:r>
        <w:rPr>
          <w:rFonts w:hint="eastAsia" w:cs="仿宋" w:asciiTheme="minorEastAsia" w:hAnsiTheme="minorEastAsia"/>
          <w:b/>
          <w:bCs/>
          <w:color w:val="auto"/>
          <w:sz w:val="24"/>
          <w:szCs w:val="24"/>
          <w:highlight w:val="white"/>
          <w:lang w:eastAsia="zh-CN"/>
        </w:rPr>
        <w:t xml:space="preserve">月</w:t>
      </w:r>
      <w:r>
        <w:rPr>
          <w:rFonts w:hint="eastAsia" w:cs="仿宋" w:asciiTheme="minorEastAsia" w:hAnsiTheme="minorEastAsia"/>
          <w:b/>
          <w:bCs/>
          <w:color w:val="auto"/>
          <w:sz w:val="24"/>
          <w:szCs w:val="24"/>
          <w:highlight w:val="white"/>
          <w:lang w:eastAsia="zh-CN"/>
        </w:rPr>
        <w:t xml:space="preserve">7日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w:t>
      </w:r>
      <w:r/>
    </w:p>
    <w:p>
      <w:pPr>
        <w:ind w:firstLine="600"/>
        <w:jc w:val="both"/>
        <w:spacing w:after="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（三）开标地点：“苏采云”系购网（网址：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统</w:t>
      </w:r>
      <w:r>
        <w:rPr>
          <w:rFonts w:hint="eastAsia" w:asciiTheme="minorEastAsia" w:hAnsiTheme="minorEastAsia" w:cstheme="minorEastAsia"/>
          <w:color w:val="auto"/>
          <w:highlight w:val="none"/>
          <w:lang w:eastAsia="zh-CN"/>
        </w:rPr>
        <w:t xml:space="preserve">（</w:t>
      </w:r>
      <w:r>
        <w:rPr>
          <w:rFonts w:hint="eastAsia" w:asciiTheme="minorEastAsia" w:hAnsiTheme="minorEastAsia" w:cstheme="minorEastAsia"/>
          <w:color w:val="auto"/>
          <w:sz w:val="24"/>
          <w:szCs w:val="24"/>
          <w:highlight w:val="none"/>
          <w:lang w:eastAsia="zh-CN"/>
        </w:rPr>
        <w:t xml:space="preserve">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“开标大厅”或进入徐州政府采-业务工作 -用户登录，点击“苏采云”进入系统“开标大厅”。</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五、采购人</w:t>
      </w:r>
      <w:r>
        <w:rPr>
          <w:rFonts w:hint="eastAsia" w:cs="黑体" w:asciiTheme="minorEastAsia" w:hAnsiTheme="minorEastAsia"/>
          <w:color w:val="auto"/>
          <w:sz w:val="24"/>
          <w:szCs w:val="24"/>
          <w:highlight w:val="none"/>
          <w:lang w:eastAsia="zh-CN"/>
        </w:rPr>
        <w:t xml:space="preserve">信息</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（一）名称：</w:t>
      </w:r>
      <w:r>
        <w:rPr>
          <w:rFonts w:hint="eastAsia" w:asciiTheme="minorEastAsia" w:hAnsiTheme="minorEastAsia"/>
          <w:color w:val="auto"/>
          <w:sz w:val="24"/>
          <w:szCs w:val="24"/>
          <w:highlight w:val="none"/>
          <w:lang w:eastAsia="zh-CN"/>
        </w:rPr>
        <w:t xml:space="preserve">丰县公安局</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（二）地址：</w:t>
      </w:r>
      <w:r>
        <w:rPr>
          <w:rFonts w:hint="eastAsia" w:asciiTheme="minorEastAsia" w:hAnsiTheme="minorEastAsia"/>
          <w:color w:val="auto"/>
          <w:sz w:val="24"/>
          <w:szCs w:val="24"/>
          <w:highlight w:val="none"/>
          <w:lang w:eastAsia="zh-CN"/>
        </w:rPr>
        <w:t xml:space="preserve">江苏徐州市丰县丰县经济开发区南苑路28号</w:t>
      </w:r>
      <w:r>
        <w:rPr>
          <w:rFonts w:asciiTheme="minorEastAsia" w:hAnsiTheme="minorEastAsia"/>
          <w:color w:val="auto"/>
          <w:sz w:val="24"/>
          <w:szCs w:val="24"/>
          <w:highlight w:val="none"/>
          <w:lang w:eastAsia="zh-CN"/>
        </w:rPr>
        <w:t xml:space="preserve"> </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（三）联系方法：</w:t>
      </w:r>
      <w:r>
        <w:rPr>
          <w:rFonts w:hint="eastAsia" w:asciiTheme="minorEastAsia" w:hAnsiTheme="minorEastAsia"/>
          <w:color w:val="auto"/>
          <w:sz w:val="24"/>
          <w:szCs w:val="24"/>
          <w:highlight w:val="none"/>
          <w:lang w:eastAsia="zh-CN"/>
        </w:rPr>
        <w:t xml:space="preserve">18361556808</w:t>
      </w:r>
      <w:r/>
    </w:p>
    <w:p>
      <w:pPr>
        <w:ind w:firstLine="892"/>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（四）采购项目</w:t>
      </w:r>
      <w:r>
        <w:rPr>
          <w:rFonts w:asciiTheme="minorEastAsia" w:hAnsiTheme="minorEastAsia"/>
          <w:color w:val="auto"/>
          <w:sz w:val="24"/>
          <w:szCs w:val="24"/>
          <w:highlight w:val="white"/>
          <w:lang w:eastAsia="zh-CN"/>
        </w:rPr>
        <w:t xml:space="preserve">联系人：</w:t>
      </w:r>
      <w:r>
        <w:rPr>
          <w:rFonts w:hint="eastAsia" w:asciiTheme="minorEastAsia" w:hAnsiTheme="minorEastAsia"/>
          <w:color w:val="auto"/>
          <w:sz w:val="24"/>
          <w:szCs w:val="24"/>
          <w:highlight w:val="white"/>
          <w:lang w:eastAsia="zh-CN"/>
        </w:rPr>
        <w:t xml:space="preserve">赵奇超 </w:t>
      </w:r>
      <w:r/>
    </w:p>
    <w:p>
      <w:pPr>
        <w:numPr>
          <w:ilvl w:val="0"/>
          <w:numId w:val="0"/>
        </w:numPr>
        <w:ind w:firstLine="600"/>
        <w:jc w:val="both"/>
        <w:spacing w:after="0" w:line="360" w:lineRule="auto"/>
        <w:rPr>
          <w:rFonts w:cs="黑体"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color w:val="auto"/>
          <w:sz w:val="24"/>
          <w:szCs w:val="24"/>
          <w:highlight w:val="white"/>
          <w:lang w:val="en-US" w:eastAsia="zh-CN" w:bidi="ar-SA"/>
        </w:rPr>
        <w:t xml:space="preserve">六、</w:t>
      </w:r>
      <w:r>
        <w:rPr>
          <w:rFonts w:cs="黑体" w:asciiTheme="minorEastAsia" w:hAnsiTheme="minorEastAsia"/>
          <w:color w:val="auto"/>
          <w:sz w:val="24"/>
          <w:szCs w:val="24"/>
          <w:highlight w:val="white"/>
          <w:lang w:eastAsia="zh-CN"/>
        </w:rPr>
        <w:t xml:space="preserve">采</w:t>
      </w:r>
      <w:r>
        <w:rPr>
          <w:rFonts w:hint="eastAsia" w:cs="黑体" w:asciiTheme="minorEastAsia" w:hAnsiTheme="minorEastAsia"/>
          <w:color w:val="auto"/>
          <w:sz w:val="24"/>
          <w:szCs w:val="24"/>
          <w:highlight w:val="white"/>
          <w:lang w:eastAsia="zh-CN"/>
        </w:rPr>
        <w:t xml:space="preserve">购代理机构</w:t>
      </w:r>
      <w:bookmarkStart w:id="5" w:name="_Toc17489"/>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（一）</w:t>
      </w:r>
      <w:r>
        <w:rPr>
          <w:rFonts w:hint="eastAsia" w:asciiTheme="minorEastAsia" w:hAnsiTheme="minorEastAsia"/>
          <w:color w:val="auto"/>
          <w:sz w:val="24"/>
          <w:szCs w:val="24"/>
          <w:highlight w:val="white"/>
          <w:lang w:eastAsia="zh-CN"/>
        </w:rPr>
        <w:t xml:space="preserve">名称：</w:t>
      </w:r>
      <w:bookmarkEnd w:id="5"/>
      <w:r>
        <w:rPr>
          <w:rFonts w:hint="eastAsia" w:asciiTheme="minorEastAsia" w:hAnsiTheme="minorEastAsia"/>
          <w:color w:val="auto"/>
          <w:sz w:val="24"/>
          <w:szCs w:val="24"/>
          <w:highlight w:val="white"/>
          <w:lang w:eastAsia="zh-CN"/>
        </w:rPr>
        <w:t xml:space="preserve">江苏社康项目管理有限公司</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（二）</w:t>
      </w:r>
      <w:r>
        <w:rPr>
          <w:rFonts w:hint="eastAsia" w:asciiTheme="minorEastAsia" w:hAnsiTheme="minorEastAsia"/>
          <w:color w:val="auto"/>
          <w:sz w:val="24"/>
          <w:szCs w:val="24"/>
          <w:highlight w:val="white"/>
          <w:lang w:eastAsia="zh-CN"/>
        </w:rPr>
        <w:t xml:space="preserve">地址：徐州市铜山区万达广场三号楼17123  </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（三）</w:t>
      </w:r>
      <w:r>
        <w:rPr>
          <w:rFonts w:hint="eastAsia" w:asciiTheme="minorEastAsia" w:hAnsiTheme="minorEastAsia"/>
          <w:color w:val="auto"/>
          <w:sz w:val="24"/>
          <w:szCs w:val="24"/>
          <w:highlight w:val="white"/>
          <w:lang w:eastAsia="zh-CN"/>
        </w:rPr>
        <w:t xml:space="preserve">联系方式：15190775635</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（四）</w:t>
      </w:r>
      <w:r>
        <w:rPr>
          <w:rFonts w:hint="eastAsia" w:asciiTheme="minorEastAsia" w:hAnsiTheme="minorEastAsia"/>
          <w:color w:val="auto"/>
          <w:sz w:val="24"/>
          <w:szCs w:val="24"/>
          <w:highlight w:val="white"/>
          <w:lang w:eastAsia="zh-CN"/>
        </w:rPr>
        <w:t xml:space="preserve">联系人：韩欢欢</w:t>
      </w:r>
      <w:r/>
    </w:p>
    <w:p>
      <w:pPr>
        <w:pStyle w:val="743"/>
        <w:rPr>
          <w:color w:val="auto"/>
          <w:highlight w:val="none"/>
          <w:lang w:eastAsia="zh-CN"/>
        </w:rPr>
      </w:pPr>
      <w:r>
        <w:rPr>
          <w:color w:val="auto"/>
          <w:highlight w:val="none"/>
          <w:lang w:eastAsia="zh-CN"/>
        </w:rPr>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6" w:name="_Toc18447"/>
      <w:r/>
      <w:bookmarkStart w:id="7" w:name="_Toc2184"/>
      <w:r>
        <w:rPr>
          <w:rFonts w:cs="新宋体" w:asciiTheme="minorEastAsia" w:hAnsiTheme="minorEastAsia"/>
          <w:b/>
          <w:color w:val="auto"/>
          <w:sz w:val="32"/>
          <w:szCs w:val="32"/>
          <w:highlight w:val="none"/>
          <w:lang w:eastAsia="zh-CN"/>
        </w:rPr>
        <w:t xml:space="preserve">第二章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投标人须知</w:t>
      </w:r>
      <w:bookmarkEnd w:id="6"/>
      <w:r/>
      <w:bookmarkEnd w:id="7"/>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一、总则</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（六）投标人的资格条件：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white"/>
          <w:lang w:eastAsia="zh-CN"/>
        </w:rPr>
        <w:t xml:space="preserve">投标人是指响应招标、参加投标竞争的法人、其他组织或者自然人。</w:t>
      </w:r>
      <w:r/>
    </w:p>
    <w:p>
      <w:pPr>
        <w:numPr>
          <w:ilvl w:val="0"/>
          <w:numId w:val="0"/>
        </w:numPr>
        <w:ind w:firstLine="600"/>
        <w:jc w:val="both"/>
        <w:spacing w:after="0" w:line="360" w:lineRule="auto"/>
        <w:rPr>
          <w:rFonts w:cs="仿宋"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default" w:cs="仿宋" w:asciiTheme="minorEastAsia" w:hAnsiTheme="minorEastAsia" w:eastAsiaTheme="minorEastAsia"/>
          <w:color w:val="auto"/>
          <w:sz w:val="24"/>
          <w:szCs w:val="24"/>
          <w:highlight w:val="white"/>
          <w:lang w:val="en-US" w:eastAsia="zh-CN" w:bidi="ar-SA"/>
        </w:rPr>
        <w:t xml:space="preserve">2.</w:t>
      </w:r>
      <w:r>
        <w:rPr>
          <w:rFonts w:cs="仿宋" w:asciiTheme="minorEastAsia" w:hAnsiTheme="minorEastAsia"/>
          <w:color w:val="auto"/>
          <w:sz w:val="24"/>
          <w:szCs w:val="24"/>
          <w:highlight w:val="white"/>
          <w:lang w:eastAsia="zh-CN"/>
        </w:rPr>
        <w:t xml:space="preserve">投标人授权代表系指法定代表人或受法人委托的受托人。</w:t>
      </w:r>
      <w:r/>
    </w:p>
    <w:p>
      <w:pPr>
        <w:numPr>
          <w:ilvl w:val="0"/>
          <w:numId w:val="0"/>
        </w:numPr>
        <w:jc w:val="both"/>
        <w:spacing w:after="0" w:line="360" w:lineRule="auto"/>
        <w:rPr>
          <w:rFonts w:hint="default" w:cs="仿宋"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white"/>
          <w:lang w:val="en-US" w:eastAsia="zh-CN"/>
        </w:rPr>
        <w:t xml:space="preserve">     3.分支机构（分公司）直接参与本项目投标时须提供总公司的授权。</w:t>
      </w:r>
      <w:r/>
    </w:p>
    <w:p>
      <w:pPr>
        <w:ind w:firstLine="60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whit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二、招标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（八）招标文件应包括以下内容：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第一章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投标邀请；</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第二章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投标人须知；</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第三章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投标资料表；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第四章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评标标准；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第五章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拟签订的合同文本；</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第六章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采购需求；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第七章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投标文件相关格式。</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（九）招标文件澄清或者修改：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2.现场考察以本文件第三章《投标资料表》中的要求为准。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3.开标前答疑会以本文件第三章《投标资料表》中的要求为准。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三、投标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（十二）投标文件的构成：</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1.投标文件的构成以本文件第三章《投标资料表》中的要求为准。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（十三）投标函和价格表、商务条件、交货和提供服务的时间：</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2.商务条件以本文件第三章《投标资料表》中的要求为准。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（十四）投标报价要求：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1.投标人应按照招标文件的要求报出分项价格和总价。</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3.采购人不支付报价以外的任何费用。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（十五）投标货币。以本文件第三章《投标资料表》中所提要求为准。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（十六）投标有效期：</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（十七）投标文件的编制要求和签署要求</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（1）投标人应由其法定代表人或法定代表人授权代表在规定的网上投标时间，凭 CA 证书</w:t>
      </w:r>
      <w:r>
        <w:rPr>
          <w:rFonts w:hint="eastAsia" w:cs="仿宋" w:asciiTheme="minorEastAsia" w:hAnsiTheme="minorEastAsia"/>
          <w:color w:val="auto"/>
          <w:sz w:val="24"/>
          <w:szCs w:val="24"/>
          <w:highlight w:val="none"/>
          <w:lang w:eastAsia="zh-CN"/>
        </w:rPr>
        <w:t xml:space="preserve">登录</w:t>
      </w:r>
      <w:r>
        <w:rPr>
          <w:rFonts w:hint="default"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（2）投标人应对 CA 证书妥善保管，如被他人盗用投标，因此带来的结果均由投标人自行承担。</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（3）投标人应当对招标文件提出的要求和条件作出实质性响应，并在电子投标系统逐条应答。</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（十八）投标文件的盖章要求：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投标文件的盖章要求，以本文件第三章《投标资料表》中所提要求为准。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（二十二）本项目不允许分包。</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（二十四）有下列情形之一的，其投标无效。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1.不同投标人的投标文件，由同一单位或者个人编制；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2.不同投标人委托同一单位或者个人办理投标事宜；</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3.不同投标人的投标文件中，所载明的项目管理成员或联系人为同一人；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4.不同投标人的投标文件，异常一致或者投标报价呈规律性差异；</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6.电子投标文件未按规定期限投标的；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7.电子投标文件未按招标文件要求签章的；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8.投标人未在规定时间内解密电子投标文件的；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10.不具备招标文件中规定的资格要求的；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11.报价超过招标文件中规定的预算金额或者最高限价的；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12.投标文件含有采购人不能接受的附加条件的；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13.</w:t>
      </w:r>
      <w:r>
        <w:rPr>
          <w:rFonts w:hint="eastAsia" w:cs="仿宋" w:asciiTheme="minorEastAsia" w:hAnsiTheme="minorEastAsia"/>
          <w:color w:val="auto"/>
          <w:sz w:val="24"/>
          <w:szCs w:val="24"/>
          <w:highlight w:val="none"/>
          <w:lang w:eastAsia="zh-CN"/>
        </w:rPr>
        <w:t xml:space="preserve">法律法规</w:t>
      </w:r>
      <w:r>
        <w:rPr>
          <w:rFonts w:hint="default" w:cs="仿宋" w:asciiTheme="minorEastAsia" w:hAnsiTheme="minorEastAsia"/>
          <w:color w:val="auto"/>
          <w:sz w:val="24"/>
          <w:szCs w:val="24"/>
          <w:highlight w:val="none"/>
          <w:lang w:eastAsia="zh-CN"/>
        </w:rPr>
        <w:t xml:space="preserve">和招标文件规定的其他无效情形。</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四、开标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（二十五）开标：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2.由电子招标投标交易平台主持，邀请投标人参加。</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3.所有投标单位使用 CA 证书在开标时间时，解密各自投标文件，投标人不足3家的，不得评标。</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4.投标人原因造成投标文件未解密的，视为撤销其投标文件</w:t>
      </w:r>
      <w:r>
        <w:rPr>
          <w:rFonts w:hint="eastAsia" w:cs="仿宋" w:asciiTheme="minorEastAsia" w:hAnsiTheme="minorEastAsia"/>
          <w:color w:val="auto"/>
          <w:sz w:val="24"/>
          <w:szCs w:val="24"/>
          <w:highlight w:val="none"/>
          <w:lang w:eastAsia="zh-CN"/>
        </w:rPr>
        <w:t xml:space="preserve">；</w:t>
      </w:r>
      <w:r>
        <w:rPr>
          <w:rFonts w:hint="default" w:cs="仿宋" w:asciiTheme="minorEastAsia" w:hAnsiTheme="minorEastAsia"/>
          <w:color w:val="auto"/>
          <w:sz w:val="24"/>
          <w:szCs w:val="24"/>
          <w:highlight w:val="none"/>
          <w:lang w:eastAsia="zh-CN"/>
        </w:rPr>
        <w:t xml:space="preserve">因投标人之外的原因造成投标文件未解密的，视为撤回其投标文件。部分投标文件未解密的，其他投标文件的开标可以继续进行。</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5.投标人未参加开标的，视同认可开标结果。</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五、评标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1.评标工作由采购代理机构负责组织，并履行下列职责：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（2）宣布评标纪律；</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（3）公布投标人名单，告知评审专家应当回避的情形；</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（4）组织评标委员会推选评标组长（采购人代表不得担任组长）；</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（5）在评标期间采取必要的通讯管理措施，保证评标活动不受外界干扰；</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（6）根据评标委员会的要求介绍政府采购相关政策法规、招标文件；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（8）核对评标结果，对有《</w:t>
      </w:r>
      <w:r>
        <w:rPr>
          <w:rFonts w:hint="default"/>
          <w:color w:val="auto"/>
          <w:highlight w:val="none"/>
        </w:rPr>
        <w:fldChar w:fldCharType="begin"/>
      </w:r>
      <w:r>
        <w:rPr>
          <w:rFonts w:hint="default"/>
          <w:color w:val="auto"/>
          <w:highlight w:val="none"/>
        </w:rPr>
        <w:instrText xml:space="preserve"> HYPERLINK "http://www.caigou2003.com/" \o "http://www.caigou2003.com/" </w:instrText>
      </w:r>
      <w:r>
        <w:rPr>
          <w:rFonts w:hint="default"/>
          <w:color w:val="auto"/>
          <w:highlight w:val="none"/>
        </w:rPr>
        <w:fldChar w:fldCharType="separate"/>
      </w:r>
      <w:r>
        <w:rPr>
          <w:rFonts w:hint="default" w:cs="仿宋" w:asciiTheme="minorEastAsia" w:hAnsiTheme="minorEastAsia"/>
          <w:color w:val="auto"/>
          <w:sz w:val="24"/>
          <w:szCs w:val="24"/>
          <w:highlight w:val="none"/>
          <w:lang w:eastAsia="zh-CN"/>
        </w:rPr>
        <w:t xml:space="preserve">政府采购</w:t>
      </w:r>
      <w:r>
        <w:rPr>
          <w:rFonts w:hint="default" w:cs="仿宋" w:asciiTheme="minorEastAsia" w:hAnsiTheme="minorEastAsia"/>
          <w:color w:val="auto"/>
          <w:sz w:val="24"/>
          <w:szCs w:val="24"/>
          <w:highlight w:val="none"/>
          <w:lang w:eastAsia="zh-CN"/>
        </w:rPr>
        <w:fldChar w:fldCharType="end"/>
      </w:r>
      <w:r>
        <w:rPr>
          <w:rFonts w:hint="default" w:cs="仿宋" w:asciiTheme="minorEastAsia" w:hAnsiTheme="minorEastAsia"/>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（10）处理与评标有关的其他事项。</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2.评标委员会负责具体评标事务，并独立履行下列职责：</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（1）审查、评价投标文件是否符合招标文件的商务、技术等实质性要求；</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（2）要求投标人对投标文件有关事项作出澄清或者说明；</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（3）对投标文件进行比较和评价；</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（4）确定中标候选人名单，以及根据采购人委托直接确定中标人；</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（5）向采购人、采购代理机构或有关部门报告评标中发现的违法行为。</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（二十七）评标方法分为最低评标价法和综合评分法。</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（二十八）评标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1.评标工作程序：</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（1）投标文件初审。</w:t>
      </w:r>
      <w:r/>
    </w:p>
    <w:p>
      <w:pPr>
        <w:ind w:firstLine="89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①资格性审查。</w:t>
      </w:r>
      <w:r/>
    </w:p>
    <w:p>
      <w:pPr>
        <w:ind w:firstLine="89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②符合性审查。</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（2）澄清有关问题。</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（3）比较与评价。</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（4）推荐中标候选供应商名单。</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（5）编写评审报告（评标报告）。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3.采用</w:t>
      </w:r>
      <w:r>
        <w:rPr>
          <w:rFonts w:hint="default"/>
          <w:color w:val="auto"/>
          <w:highlight w:val="none"/>
        </w:rPr>
        <w:fldChar w:fldCharType="begin"/>
      </w:r>
      <w:r>
        <w:rPr>
          <w:rFonts w:hint="default"/>
          <w:color w:val="auto"/>
          <w:highlight w:val="none"/>
        </w:rPr>
        <w:instrText xml:space="preserve"> HYPERLINK "http://lilun.caigou2003.com/recijiedu/2365668.html" \o "http://lilun.caigou2003.com/recijiedu/2365668.html" </w:instrText>
      </w:r>
      <w:r>
        <w:rPr>
          <w:rFonts w:hint="default"/>
          <w:color w:val="auto"/>
          <w:highlight w:val="none"/>
        </w:rPr>
        <w:fldChar w:fldCharType="separate"/>
      </w:r>
      <w:r>
        <w:rPr>
          <w:rStyle w:val="762"/>
          <w:rFonts w:hint="default" w:cs="仿宋" w:asciiTheme="minorEastAsia" w:hAnsiTheme="minorEastAsia"/>
          <w:color w:val="auto"/>
          <w:sz w:val="24"/>
          <w:szCs w:val="24"/>
          <w:highlight w:val="none"/>
          <w:u w:val="none"/>
          <w:lang w:eastAsia="zh-CN"/>
        </w:rPr>
        <w:t xml:space="preserve">最低评标价法</w:t>
      </w:r>
      <w:r>
        <w:rPr>
          <w:rStyle w:val="762"/>
          <w:rFonts w:hint="default" w:cs="仿宋" w:asciiTheme="minorEastAsia" w:hAnsiTheme="minorEastAsia"/>
          <w:color w:val="auto"/>
          <w:sz w:val="24"/>
          <w:szCs w:val="24"/>
          <w:highlight w:val="none"/>
          <w:u w:val="none"/>
          <w:lang w:eastAsia="zh-CN"/>
        </w:rPr>
        <w:fldChar w:fldCharType="end"/>
      </w:r>
      <w:r>
        <w:rPr>
          <w:rFonts w:hint="default" w:cs="仿宋" w:asciiTheme="minorEastAsia" w:hAnsiTheme="minorEastAsia"/>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采用</w:t>
      </w:r>
      <w:r>
        <w:rPr>
          <w:rFonts w:hint="default"/>
          <w:color w:val="auto"/>
          <w:highlight w:val="none"/>
        </w:rPr>
        <w:fldChar w:fldCharType="begin"/>
      </w:r>
      <w:r>
        <w:rPr>
          <w:rFonts w:hint="default"/>
          <w:color w:val="auto"/>
          <w:highlight w:val="none"/>
        </w:rPr>
        <w:instrText xml:space="preserve"> HYPERLINK "http://lilun.caigou2003.com/recijiedu/2365667.html" \o "http://lilun.caigou2003.com/recijiedu/2365667.html" </w:instrText>
      </w:r>
      <w:r>
        <w:rPr>
          <w:rFonts w:hint="default"/>
          <w:color w:val="auto"/>
          <w:highlight w:val="none"/>
        </w:rPr>
        <w:fldChar w:fldCharType="separate"/>
      </w:r>
      <w:r>
        <w:rPr>
          <w:rStyle w:val="762"/>
          <w:rFonts w:hint="default" w:cs="仿宋" w:asciiTheme="minorEastAsia" w:hAnsiTheme="minorEastAsia"/>
          <w:color w:val="auto"/>
          <w:sz w:val="24"/>
          <w:szCs w:val="24"/>
          <w:highlight w:val="none"/>
          <w:u w:val="none"/>
          <w:lang w:eastAsia="zh-CN"/>
        </w:rPr>
        <w:t xml:space="preserve">综合评分法</w:t>
      </w:r>
      <w:r>
        <w:rPr>
          <w:rStyle w:val="762"/>
          <w:rFonts w:hint="default" w:cs="仿宋" w:asciiTheme="minorEastAsia" w:hAnsiTheme="minorEastAsia"/>
          <w:color w:val="auto"/>
          <w:sz w:val="24"/>
          <w:szCs w:val="24"/>
          <w:highlight w:val="none"/>
          <w:u w:val="none"/>
          <w:lang w:eastAsia="zh-CN"/>
        </w:rPr>
        <w:fldChar w:fldCharType="end"/>
      </w:r>
      <w:r>
        <w:rPr>
          <w:rFonts w:hint="default" w:cs="仿宋" w:asciiTheme="minorEastAsia" w:hAnsiTheme="minorEastAsia"/>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非单一产品采购项目，多家投标人提供的核心产品品牌相同的，按前两款规定处理。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（二十九）投标文件报价出现前后不一致的，按照下列规定修正：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2.大写金额和小写金额不一致的，以大写金额为准；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3.单价金额小数点或者百分比有明显错位的，以开标一览表的总价为准，并修改单价；</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4.总价金额与按单价合计金额不一致的，以单价金额计算结果为准。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0"/>
        <w:spacing w:after="0" w:line="312" w:lineRule="auto"/>
        <w:rPr>
          <w:rFonts w:hint="default" w:ascii="Times New Roman" w:hAnsi="Times New Roman" w:eastAsia="宋体" w:cs="Times New Roman"/>
          <w:b/>
          <w:bCs/>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（三十）</w:t>
      </w:r>
      <w:r>
        <w:rPr>
          <w:rFonts w:hint="eastAsia" w:ascii="Times New Roman" w:hAnsi="Times New Roman" w:eastAsia="宋体" w:cs="Times New Roman"/>
          <w:b/>
          <w:bCs/>
          <w:color w:val="auto"/>
          <w:sz w:val="24"/>
          <w:szCs w:val="20"/>
          <w:highlight w:val="none"/>
          <w:lang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评标过程中出现下列情形之一的，评标委员会应当启动异常低价投标审查程序：</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1、投标报价低于采购项目预算50%的，即投标报价&lt;采购项目最高限价×50%。</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2、投标报价低于采购项目最高限价45%的，即投标报价&lt;采购项目最高限价×45%。</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、评标委员会认定的投标人报价过低、有可能影响产品质量或者不能诚信履约的其他情形。</w:t>
      </w:r>
      <w:r/>
    </w:p>
    <w:p>
      <w:pPr>
        <w:ind w:firstLine="480"/>
        <w:spacing w:after="0" w:line="312" w:lineRule="auto"/>
        <w:rPr>
          <w:rFonts w:hint="default" w:cs="仿宋" w:asciiTheme="minorEastAsia" w:hAnsiTheme="minor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w:t>
      </w:r>
      <w:r>
        <w:rPr>
          <w:rFonts w:hint="eastAsia" w:cs="仿宋" w:asciiTheme="minorEastAsia" w:hAnsiTheme="minorEastAsia"/>
          <w:color w:val="auto"/>
          <w:sz w:val="24"/>
          <w:szCs w:val="24"/>
          <w:highlight w:val="none"/>
          <w:lang w:eastAsia="zh-CN"/>
        </w:rPr>
        <w:t xml:space="preserve">一</w:t>
      </w:r>
      <w:r>
        <w:rPr>
          <w:rFonts w:hint="default" w:cs="仿宋" w:asciiTheme="minorEastAsia" w:hAnsiTheme="minorEastAsia"/>
          <w:color w:val="auto"/>
          <w:sz w:val="24"/>
          <w:szCs w:val="24"/>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（三十二）废标条款：</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出现下列情形之一的，应予废标。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1.符合专业条件的供应商或者对招标文件作实质响应的供应商不足三家的；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2.出现影响采购公正的违法、违规行为的；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3.投标人的报价均超过了采购预算，采购人不能支付的；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4.因重大变故，采购任务取消的。</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六、定标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（三十三）采购代理机构应当在评标结束后2个工作日内将评标报告送采购人。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七、政府采购合同</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（三十六）签订政府采购合同（合同签订方式）：</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采购人不得向中标人提出任何不合理的要求作为签订合同的条件。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（三十七）采购人与中标人应当根据合同的约定依法履行合同义务。政府采购合同的履行、违约责任和解决争议的方法等，按《</w:t>
      </w:r>
      <w:r>
        <w:rPr>
          <w:rFonts w:hint="eastAsia" w:cs="仿宋" w:asciiTheme="minorEastAsia" w:hAnsiTheme="minorEastAsia"/>
          <w:color w:val="auto"/>
          <w:sz w:val="24"/>
          <w:szCs w:val="24"/>
          <w:highlight w:val="none"/>
          <w:lang w:eastAsia="zh-CN"/>
        </w:rPr>
        <w:t xml:space="preserve">中华人民共和国民法典</w:t>
      </w:r>
      <w:r>
        <w:rPr>
          <w:rFonts w:hint="default" w:cs="仿宋" w:asciiTheme="minorEastAsia" w:hAnsiTheme="minorEastAsia"/>
          <w:color w:val="auto"/>
          <w:sz w:val="24"/>
          <w:szCs w:val="24"/>
          <w:highlight w:val="none"/>
          <w:lang w:eastAsia="zh-CN"/>
        </w:rPr>
        <w:t xml:space="preserve">》相关条款执行。</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（三十八）履约保证金：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 中标人应当在评审结果公示日起三日内，向采购人提交本文件第三章《投标资料表》中规定金额的履约保证金。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w:t>
      </w:r>
      <w:r>
        <w:rPr>
          <w:rFonts w:hint="eastAsia" w:cs="仿宋" w:asciiTheme="minorEastAsia" w:hAnsiTheme="minorEastAsia"/>
          <w:color w:val="auto"/>
          <w:sz w:val="24"/>
          <w:szCs w:val="24"/>
          <w:highlight w:val="none"/>
          <w:lang w:eastAsia="zh-CN"/>
        </w:rPr>
        <w:t xml:space="preserve">采购人财务</w:t>
      </w:r>
      <w:r>
        <w:rPr>
          <w:rFonts w:hint="default" w:cs="仿宋" w:asciiTheme="minorEastAsia" w:hAnsiTheme="minorEastAsia"/>
          <w:color w:val="auto"/>
          <w:sz w:val="24"/>
          <w:szCs w:val="24"/>
          <w:highlight w:val="none"/>
          <w:lang w:eastAsia="zh-CN"/>
        </w:rPr>
        <w:t xml:space="preserve">办理退款手续）。如果中标人不履行合同约定的义务，未能完全履行合同规定的义务或其履行不符合合同的约定，招标人有权扣除履约保证金取得补偿。</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（三十九）腐败和欺诈行为：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（1）腐败和欺诈行为的含义：</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②“欺诈行为”系指为了影响招标、采购和合同执行等过程，隐瞒</w:t>
      </w:r>
      <w:r>
        <w:rPr>
          <w:rFonts w:hint="eastAsia" w:cs="仿宋" w:asciiTheme="minorEastAsia" w:hAnsiTheme="minorEastAsia"/>
          <w:color w:val="auto"/>
          <w:sz w:val="24"/>
          <w:szCs w:val="24"/>
          <w:highlight w:val="none"/>
          <w:lang w:eastAsia="zh-CN"/>
        </w:rPr>
        <w:t xml:space="preserve">事实真相</w:t>
      </w:r>
      <w:r>
        <w:rPr>
          <w:rFonts w:hint="default" w:cs="仿宋" w:asciiTheme="minorEastAsia" w:hAnsiTheme="minorEastAsia"/>
          <w:color w:val="auto"/>
          <w:sz w:val="24"/>
          <w:szCs w:val="24"/>
          <w:highlight w:val="none"/>
          <w:lang w:eastAsia="zh-CN"/>
        </w:rPr>
        <w:t xml:space="preserve">，给买方、卖方、采购代理机构及他人造成损害的行为，其中包括投标人之间的串通行为。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（2）如果被推荐的中标人有腐败和欺诈行为，将取消其中标资格。</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（3）如果投标人在任何时候，被法院及政府有关管理部门认定为有腐败和欺诈行为，采购代理机构有权拒绝其投标、取消其中标资格和撤</w:t>
      </w:r>
      <w:r>
        <w:rPr>
          <w:rFonts w:hint="eastAsia" w:cs="仿宋" w:asciiTheme="minorEastAsia" w:hAnsiTheme="minorEastAsia"/>
          <w:color w:val="auto"/>
          <w:sz w:val="24"/>
          <w:szCs w:val="24"/>
          <w:highlight w:val="none"/>
          <w:lang w:eastAsia="zh-CN"/>
        </w:rPr>
        <w:t xml:space="preserve">销</w:t>
      </w:r>
      <w:r>
        <w:rPr>
          <w:rFonts w:hint="default" w:cs="仿宋" w:asciiTheme="minorEastAsia" w:hAnsiTheme="minorEastAsia"/>
          <w:color w:val="auto"/>
          <w:sz w:val="24"/>
          <w:szCs w:val="24"/>
          <w:highlight w:val="none"/>
          <w:lang w:eastAsia="zh-CN"/>
        </w:rPr>
        <w:t xml:space="preserve">其已签署的合同。</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八、询问和质疑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（四十）询问和质疑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（四十一）</w:t>
      </w:r>
      <w:r>
        <w:rPr>
          <w:rFonts w:hint="eastAsia" w:cs="仿宋" w:asciiTheme="minorEastAsia" w:hAnsiTheme="minorEastAsia"/>
          <w:color w:val="auto"/>
          <w:sz w:val="24"/>
          <w:szCs w:val="24"/>
          <w:highlight w:val="none"/>
          <w:lang w:eastAsia="zh-CN"/>
        </w:rPr>
        <w:t xml:space="preserve">质疑和投诉按《政府采购质疑和投诉办法》执行。</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九、电子招标投标交易平台</w:t>
      </w:r>
      <w:r/>
    </w:p>
    <w:p>
      <w:pPr>
        <w:ind w:firstLine="48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w:t>
      </w:r>
      <w:r>
        <w:rPr>
          <w:rFonts w:hint="eastAsia" w:cs="仿宋" w:asciiTheme="minorEastAsia" w:hAnsiTheme="minorEastAsia"/>
          <w:color w:val="auto"/>
          <w:sz w:val="24"/>
          <w:szCs w:val="24"/>
          <w:highlight w:val="none"/>
          <w:lang w:eastAsia="zh-CN"/>
        </w:rPr>
        <w:t xml:space="preserve">二</w:t>
      </w:r>
      <w:r>
        <w:rPr>
          <w:rFonts w:hint="default" w:cs="仿宋" w:asciiTheme="minorEastAsia" w:hAnsiTheme="minorEastAsia"/>
          <w:color w:val="auto"/>
          <w:sz w:val="24"/>
          <w:szCs w:val="24"/>
          <w:highlight w:val="none"/>
          <w:lang w:eastAsia="zh-CN"/>
        </w:rPr>
        <w:t xml:space="preserve">）电子招标投标交易平台（即“苏采云”系统，网址：</w:t>
      </w:r>
      <w:r>
        <w:rPr>
          <w:rFonts w:hint="default"/>
          <w:color w:val="auto"/>
          <w:highlight w:val="none"/>
        </w:rPr>
        <w:fldChar w:fldCharType="begin"/>
      </w:r>
      <w:r>
        <w:rPr>
          <w:rFonts w:hint="default"/>
          <w:color w:val="auto"/>
          <w:highlight w:val="none"/>
        </w:rPr>
        <w:instrText xml:space="preserve"> HYPERLINK "http://jszfcg.jsczt.cn/" \o "http://jszfcg.jsczt.cn/" </w:instrText>
      </w:r>
      <w:r>
        <w:rPr>
          <w:rFonts w:hint="default"/>
          <w:color w:val="auto"/>
          <w:highlight w:val="none"/>
        </w:rPr>
        <w:fldChar w:fldCharType="separate"/>
      </w:r>
      <w:r>
        <w:rPr>
          <w:rFonts w:hint="default" w:cs="仿宋" w:asciiTheme="minorEastAsia" w:hAnsiTheme="minorEastAsia"/>
          <w:color w:val="auto"/>
          <w:sz w:val="24"/>
          <w:szCs w:val="24"/>
          <w:highlight w:val="none"/>
          <w:lang w:eastAsia="zh-CN"/>
        </w:rPr>
        <w:t xml:space="preserve">http</w:t>
      </w:r>
      <w:r>
        <w:rPr>
          <w:rFonts w:hint="eastAsia" w:cs="仿宋" w:asciiTheme="minorEastAsia" w:hAnsiTheme="minorEastAsia"/>
          <w:color w:val="auto"/>
          <w:sz w:val="24"/>
          <w:szCs w:val="24"/>
          <w:highlight w:val="none"/>
          <w:lang w:eastAsia="zh-CN"/>
        </w:rPr>
        <w:t xml:space="preserve">：</w:t>
      </w:r>
      <w:r>
        <w:rPr>
          <w:rFonts w:hint="default" w:cs="仿宋" w:asciiTheme="minorEastAsia" w:hAnsiTheme="minorEastAsia"/>
          <w:color w:val="auto"/>
          <w:sz w:val="24"/>
          <w:szCs w:val="24"/>
          <w:highlight w:val="none"/>
          <w:lang w:eastAsia="zh-CN"/>
        </w:rPr>
        <w:t xml:space="preserve">//jszfcg.jsczt.cn/</w:t>
      </w:r>
      <w:r>
        <w:rPr>
          <w:rFonts w:hint="default" w:cs="仿宋" w:asciiTheme="minorEastAsia" w:hAnsiTheme="minorEastAsia"/>
          <w:color w:val="auto"/>
          <w:sz w:val="24"/>
          <w:szCs w:val="24"/>
          <w:highlight w:val="none"/>
          <w:lang w:eastAsia="zh-CN"/>
        </w:rPr>
        <w:fldChar w:fldCharType="end"/>
      </w:r>
      <w:r>
        <w:rPr>
          <w:rFonts w:hint="default" w:cs="仿宋" w:asciiTheme="minorEastAsia" w:hAnsiTheme="minorEastAsia"/>
          <w:color w:val="auto"/>
          <w:sz w:val="24"/>
          <w:szCs w:val="24"/>
          <w:highlight w:val="none"/>
          <w:lang w:eastAsia="zh-CN"/>
        </w:rPr>
        <w:t xml:space="preserve">）相关要求是本招标文件的组成部分。</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8" w:name="_Toc18211"/>
      <w:r/>
      <w:bookmarkStart w:id="9" w:name="_Toc24966"/>
      <w:r>
        <w:rPr>
          <w:rFonts w:cs="新宋体" w:asciiTheme="minorEastAsia" w:hAnsiTheme="minorEastAsia"/>
          <w:b/>
          <w:color w:val="auto"/>
          <w:sz w:val="32"/>
          <w:szCs w:val="32"/>
          <w:highlight w:val="none"/>
          <w:lang w:eastAsia="zh-CN"/>
        </w:rPr>
        <w:t xml:space="preserve">第三章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投标资料表</w:t>
      </w:r>
      <w:bookmarkEnd w:id="8"/>
      <w:r/>
      <w:bookmarkEnd w:id="9"/>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757"/>
        <w:tblW w:w="971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8378"/>
      </w:tblGrid>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本项目采购人：</w:t>
            </w:r>
            <w:r>
              <w:rPr>
                <w:rFonts w:hint="eastAsia" w:cs="仿宋" w:asciiTheme="minorEastAsia" w:hAnsiTheme="minorEastAsia"/>
                <w:color w:val="auto"/>
                <w:sz w:val="24"/>
                <w:szCs w:val="24"/>
                <w:highlight w:val="none"/>
                <w:lang w:eastAsia="zh-CN"/>
              </w:rPr>
              <w:t xml:space="preserve">丰县公安局</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采购人确定的采购项目属性：</w:t>
            </w:r>
            <w:r>
              <w:rPr>
                <w:rFonts w:hint="eastAsia" w:cs="仿宋" w:asciiTheme="minorEastAsia" w:hAnsiTheme="minorEastAsia"/>
                <w:color w:val="auto"/>
                <w:sz w:val="24"/>
                <w:szCs w:val="24"/>
                <w:highlight w:val="none"/>
                <w:lang w:eastAsia="zh-CN"/>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五</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本项目采购代理机构：</w:t>
            </w:r>
            <w:r>
              <w:rPr>
                <w:rFonts w:hint="eastAsia" w:cs="仿宋" w:asciiTheme="minorEastAsia" w:hAnsiTheme="minorEastAsia"/>
                <w:color w:val="auto"/>
                <w:sz w:val="24"/>
                <w:szCs w:val="24"/>
                <w:highlight w:val="none"/>
                <w:lang w:eastAsia="zh-CN"/>
              </w:rPr>
              <w:t xml:space="preserve">江苏社康项目管理有限公司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六</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投标人的资格条件：</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一、符合《中华人民共和国政府采购法》第二十二条的规定；</w:t>
            </w:r>
            <w:r/>
          </w:p>
          <w:p>
            <w:pPr>
              <w:jc w:val="both"/>
              <w:spacing w:after="0" w:line="240" w:lineRule="auto"/>
              <w:rPr>
                <w:rFonts w:hint="eastAsia"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b/>
                <w:bCs/>
                <w:color w:val="auto"/>
                <w:sz w:val="24"/>
                <w:szCs w:val="24"/>
                <w:highlight w:val="none"/>
                <w:lang w:eastAsia="zh-CN"/>
              </w:rPr>
              <w:t xml:space="preserve">落实政府采购政策需满足的资格要求：本项目不属于专门面向中小微企业采购的项目。</w:t>
            </w:r>
            <w:r/>
          </w:p>
          <w:p>
            <w:pPr>
              <w:pStyle w:val="743"/>
              <w:spacing w:line="240" w:lineRule="auto"/>
              <w:rPr>
                <w:rFonts w:hint="default"/>
                <w:b w:val="0"/>
                <w:bCs w:val="0"/>
                <w:color w:val="auto"/>
                <w:highlight w:val="none"/>
                <w:lang w:val="en-US" w:eastAsia="zh-CN"/>
              </w:rPr>
            </w:pPr>
            <w:r>
              <w:rPr>
                <w:rFonts w:hint="eastAsia" w:cs="仿宋" w:asciiTheme="minorEastAsia" w:hAnsiTheme="minorEastAsia"/>
                <w:b w:val="0"/>
                <w:bCs w:val="0"/>
                <w:color w:val="auto"/>
                <w:sz w:val="24"/>
                <w:szCs w:val="24"/>
                <w:highlight w:val="none"/>
                <w:lang w:val="en-US" w:eastAsia="zh-CN"/>
              </w:rPr>
              <w:t xml:space="preserve">三、本项目接受依法设立、持有有效营业执照的分支机构（分公司）直接参与投标；分支机构（分公司）参与投标时须提供总公司的授权。</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四</w:t>
            </w:r>
            <w:r>
              <w:rPr>
                <w:rFonts w:hint="eastAsia" w:cs="仿宋" w:asciiTheme="minorEastAsia" w:hAnsiTheme="minorEastAsia"/>
                <w:color w:val="auto"/>
                <w:sz w:val="24"/>
                <w:szCs w:val="24"/>
                <w:highlight w:val="none"/>
                <w:lang w:eastAsia="zh-CN"/>
              </w:rPr>
              <w:t xml:space="preserve">、本项目的特定资格要求：无。</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同时明确相关事项如下：</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一、本项目不接受联合体参与采购活动。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二、单位负责人为同一人或者存在直接控股、管理关系的不同供应商，不得参加同一合同项下的政府采购活动。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三、为本采购项目提供整体设计、规范编制或者项目管理、监理、检测等服务的供应商，不得再参加本采购项目的采购活动。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四、查询及使用供应商信用记录：</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由采购人查询信用信息。</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查询渠道包括：</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www.creditchina.gov.cn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www.ccgp.gov.cn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截止时点（查询环节）：资格审查结束前。</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信用信息查询记录和证据留存的具体方式：网页截屏打印，与其他采购文件一并保存。</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信用信息的使用规则：</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招标代理服务费由中标人支付，</w:t>
            </w:r>
            <w:r>
              <w:rPr>
                <w:rFonts w:hint="eastAsia" w:cs="仿宋" w:asciiTheme="minorEastAsia" w:hAnsiTheme="minorEastAsia"/>
                <w:color w:val="auto"/>
                <w:sz w:val="24"/>
                <w:szCs w:val="24"/>
                <w:highlight w:val="none"/>
                <w:lang w:eastAsia="zh-CN"/>
              </w:rPr>
              <w:t xml:space="preserve">收费标准执行《徐州政府采购代理服务费行业指导价格》的80%。</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投标</w:t>
            </w:r>
            <w:r/>
          </w:p>
        </w:tc>
      </w:tr>
      <w:tr>
        <w:trPr>
          <w:jc w:val="center"/>
          <w:trHeight w:val="23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投标文件编制要求：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请按照以下要求（包括但不限于以下要求）制作：</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一、基本目录</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1.《开标一览表》（加盖电子签章，政府采购客户端工具输入报价自动生成）</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2.所投产品的环境标志产品认证证书原件的扫描件（如有）。</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3.所投产品的节能产品认证证书原件的扫描件（如有）。</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4.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5.投标人认为制作投标文件需要提供的其他材料(如有）</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二、资格条件（</w:t>
            </w:r>
            <w:r>
              <w:rPr>
                <w:rFonts w:hint="eastAsia" w:ascii="宋体" w:hAnsi="宋体" w:eastAsia="宋体" w:cs="宋体"/>
                <w:b/>
                <w:bCs/>
                <w:color w:val="auto"/>
                <w:sz w:val="24"/>
                <w:szCs w:val="24"/>
                <w:highlight w:val="none"/>
                <w:lang w:eastAsia="zh-CN"/>
              </w:rPr>
              <w:t xml:space="preserve">1-5必须提供，否则投标无效，请各投标供应商仔细核对！</w:t>
            </w:r>
            <w:r>
              <w:rPr>
                <w:b/>
                <w:bCs/>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1.投标人合法有效的法人或者其他组织的营业执照等证明文件</w:t>
            </w:r>
            <w:r>
              <w:rPr>
                <w:rFonts w:hint="eastAsia"/>
                <w:color w:val="auto"/>
                <w:sz w:val="24"/>
                <w:szCs w:val="24"/>
                <w:highlight w:val="none"/>
                <w:lang w:eastAsia="zh-CN"/>
              </w:rPr>
              <w:t xml:space="preserve">，</w:t>
            </w:r>
            <w:r>
              <w:rPr>
                <w:color w:val="auto"/>
                <w:sz w:val="24"/>
                <w:szCs w:val="24"/>
                <w:highlight w:val="none"/>
                <w:lang w:eastAsia="zh-CN"/>
              </w:rPr>
              <w:t xml:space="preserve">自然人的身份证明，以上证明文件提供原件的扫描件</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2.财务状况报告（</w:t>
            </w:r>
            <w:r>
              <w:rPr>
                <w:rFonts w:hint="eastAsia" w:ascii="宋体" w:hAnsi="宋体" w:eastAsia="宋体" w:cs="宋体"/>
                <w:color w:val="auto"/>
                <w:sz w:val="24"/>
                <w:szCs w:val="24"/>
                <w:highlight w:val="none"/>
                <w:lang w:eastAsia="zh-CN"/>
              </w:rPr>
              <w:t xml:space="preserve">即提供投标人的本项目开标时间前6个月内任何时间的资产负债表、利润表各一份或提供投标人上年度财务报告或投标人的本项目开标时间前6个月内银行出具的资信证明扫描件）</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3.</w:t>
            </w:r>
            <w:r>
              <w:rPr>
                <w:rFonts w:hint="eastAsia"/>
                <w:color w:val="auto"/>
                <w:sz w:val="24"/>
                <w:szCs w:val="24"/>
                <w:highlight w:val="none"/>
                <w:lang w:eastAsia="zh-CN"/>
              </w:rPr>
              <w:t xml:space="preserve">投标人需提供本项目开标时间前6个月内任何1个月的依法缴纳税收和社会保障资金的相关材料扫描件（依法免税或不需要缴纳社会保障资金的供应商需提供相应文件证明其依法免税或不需要缴纳社会保障资金相关证明材料）。</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4.</w:t>
            </w:r>
            <w:r>
              <w:rPr>
                <w:rFonts w:hint="eastAsia"/>
                <w:color w:val="auto"/>
                <w:sz w:val="24"/>
                <w:szCs w:val="24"/>
                <w:highlight w:val="none"/>
                <w:lang w:eastAsia="zh-CN"/>
              </w:rPr>
              <w:t xml:space="preserve">具备履行合同所必需的设备和专业技术能力的书面声明（即投标文件中提供《具备履行合同所必需的设备和专业技术能力的书面声明（附证明材料扫描件（如有））》（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5.投标人参加政府采购活动前3年内在经营活动中没有重大违法记录的书面声明（加盖电</w:t>
            </w:r>
            <w:r>
              <w:rPr>
                <w:rFonts w:hint="eastAsia"/>
                <w:color w:val="auto"/>
                <w:sz w:val="24"/>
                <w:szCs w:val="24"/>
                <w:highlight w:val="none"/>
                <w:lang w:eastAsia="zh-CN"/>
              </w:rPr>
              <w:t xml:space="preserve">子签章，格式见招标文件第七章《投标文件相关格式》）。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三、符合条件（必须提供，否则投标无效）</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（一）报价</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1.《分项价格表》（加盖电子签章，格式见招标文件第七章《投标文件相关格式》）。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（二）商务部分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1.《投标函》（加盖电子签章，格式见招标文件第七章《投标文件相关格式》）。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2.《法定代表人授权书》（提供原件的扫描件，格式见招标文件第七章《投标文件相关格式》）。</w:t>
            </w:r>
            <w:r>
              <w:rPr>
                <w:rFonts w:hint="eastAsia"/>
                <w:color w:val="auto"/>
                <w:sz w:val="24"/>
                <w:szCs w:val="24"/>
                <w:highlight w:val="none"/>
                <w:lang w:val="en-US" w:eastAsia="zh-CN"/>
              </w:rPr>
              <w:t xml:space="preserve">分支机构（分公司）直接参与本项目投标时须同时提供总公司的授权（格式自拟）。</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（三）技术部分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1.《偏离表》（加盖电子签章，格式见招标文件第七章《投标文件相关格式》）。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四、综合评审评分项</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（一）技术部分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（1）技术参数评价（要求见本文件第四章《评标标准》、第六章《采购需求》）。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（2）实施方案（要求见本文件第四章《评标标准》、第六章《采购需求》）。</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（3）售后服务方案及培训方案（要求见本文件第四章《评标标准》、第六章《采购需求》）。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（二）商务部分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（1）项目组成员评价（要求见本文件第四章《评标标准》、第六章《采购需求》）。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（2）业绩（要求见本文件第四章《评标标准》、第六章《采购需求》）。</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五、价格折扣文件格式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企业报价折扣证明：</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本项目不属于专门面向中小微企业采购的项目。</w:t>
            </w:r>
            <w:r/>
          </w:p>
          <w:p>
            <w:pPr>
              <w:jc w:val="both"/>
              <w:spacing w:after="0" w:line="240" w:lineRule="auto"/>
              <w:widowControl w:val="off"/>
              <w:rPr>
                <w:rFonts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政府采购相关政策说明：</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（一）支持中小企业发展相关政策：</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投标人提供的货物全部由符合政策要求的：</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Times New Roman"/>
                <w:color w:val="auto"/>
                <w:sz w:val="24"/>
                <w:szCs w:val="24"/>
                <w:highlight w:val="none"/>
                <w:lang w:eastAsia="zh-CN"/>
              </w:rPr>
              <w:t xml:space="preserve">中小企业制造的，</w:t>
            </w:r>
            <w:r>
              <w:rPr>
                <w:rFonts w:hint="eastAsia" w:ascii="仿宋" w:hAnsi="仿宋" w:eastAsia="仿宋" w:cs="仿宋"/>
                <w:color w:val="auto"/>
                <w:sz w:val="24"/>
                <w:szCs w:val="24"/>
                <w:highlight w:val="none"/>
                <w:lang w:eastAsia="zh-CN"/>
              </w:rPr>
              <w:t xml:space="preserve">提供《中小企业声明函》（加盖电子签章，格式见招标文件第七章《投标文件相关格式》）。</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2.监狱企业制造的，提供省级以上监狱管理局、戒毒管理局（含新疆生产建设兵团）出具的属于监狱企业的证明文件的扫描件。</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注：具体以《财政部 司法部关于政府采购支持监狱企业发展有关问题的通知》（财库〔2014〕68号）的规定为准。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享受政府采购支持政策的残疾人福利性单位应当同时满足以下条件：</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①安置的残疾人占本单位在职职工人数的比例不低于25%（含25%），并且安置的残疾人人数不少于10人（含10人）；</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②依法与安置的每位残疾人签订了一年以上（含一年）的劳动合同或服务协议；</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③为安置的每位残疾人按月足额缴纳了基本养老保险、基本医疗保险、失业保险、工伤保险和生育保险等社会保险费；</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240" w:lineRule="auto"/>
              <w:rPr>
                <w:rFonts w:ascii="仿宋" w:hAnsi="仿宋" w:eastAsia="仿宋" w:cs="仿宋"/>
                <w:color w:val="auto"/>
                <w:sz w:val="24"/>
                <w:szCs w:val="24"/>
                <w:highlight w:val="none"/>
                <w:lang w:eastAsia="zh-CN"/>
              </w:rPr>
              <w:outlineLvl w:val="2"/>
            </w:pPr>
            <w:r>
              <w:rPr>
                <w:rFonts w:hint="eastAsia" w:ascii="仿宋" w:hAnsi="仿宋" w:eastAsia="仿宋" w:cs="仿宋"/>
                <w:color w:val="auto"/>
                <w:sz w:val="24"/>
                <w:szCs w:val="24"/>
                <w:highlight w:val="none"/>
                <w:lang w:eastAsia="zh-CN"/>
              </w:rPr>
              <w:t xml:space="preserve">具体以《三部门联合发布关于促进残疾人就业政府采购政策的通知》（财库〔2017〕141号）规定为准。</w:t>
            </w:r>
            <w:r/>
          </w:p>
          <w:p>
            <w:pPr>
              <w:ind w:firstLine="240"/>
              <w:jc w:val="both"/>
              <w:spacing w:after="0" w:line="240" w:lineRule="auto"/>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）支持本国产品标准及相关政策：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投标人《关于符合本国产品标准的声明函》（填写完整，加盖公章，格式见招标文件第七章《投标文件相关格式》）（请填写完整，如不填写完整或未按要求填写的，视为非本国产品）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本国产品应当符合以下条件：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在中国境内生产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产品应当在中国境内生产，即在中华人民共和国关境内实现从原材料、组件到产品的属性改变。</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①</w:t>
            </w:r>
            <w:r>
              <w:rPr>
                <w:rFonts w:hint="eastAsia" w:ascii="仿宋" w:hAnsi="仿宋" w:eastAsia="仿宋" w:cs="仿宋"/>
                <w:color w:val="auto"/>
                <w:sz w:val="24"/>
                <w:szCs w:val="24"/>
                <w:highlight w:val="none"/>
                <w:lang w:eastAsia="zh-CN"/>
              </w:rPr>
              <w:t xml:space="preserve">为确保产品在运输或者储存期间保持某种状态而进行的操作；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为产品运输或者销售进行的包装或者展示；</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在产品或者其包装上粘贴或者印刷品牌、标志、标识以及其他用于区别的标记；</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④简单的上漆、磨光和分装；</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⑤其他不属于属性改变的情形。</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在中国境内生产的组件成本占比达到规定比例</w:t>
            </w:r>
            <w:r/>
          </w:p>
          <w:p>
            <w:pPr>
              <w:spacing w:after="0" w:line="240" w:lineRule="auto"/>
              <w:rPr>
                <w:rFonts w:hint="eastAsia" w:asciiTheme="minorEastAsia" w:hAnsiTheme="minorEastAsia" w:eastAsiaTheme="minorEastAsia" w:cstheme="minorEastAsia"/>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产品在中国境内生产的组件成本占比应当达到规定比例，计算公式为：</w:t>
            </w:r>
            <w:r/>
          </w:p>
          <w:p>
            <w:pPr>
              <w:ind w:left="0" w:right="0" w:firstLine="480"/>
              <w:jc w:val="both"/>
              <w:spacing w:before="0" w:after="0" w:line="240" w:lineRule="auto"/>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rPr>
                <w:rFonts w:hint="default" w:ascii="Times New Roman" w:hAnsi="Times New Roman" w:eastAsia="宋体" w:cs="Times New Roman"/>
                <w:color w:val="auto"/>
                <w:sz w:val="21"/>
                <w:szCs w:val="24"/>
                <w:highlight w:val="none"/>
                <w:lang w:eastAsia="zh-CN"/>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6" o:title=""/>
                    </v:shape>
                  </w:pict>
                </mc:Fallback>
              </mc:AlternateConten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项条件的产品在政府采购活动中视同本国产品。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特定产品的关键组件、关键工序符合相关要求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对特定产品，在符合本通知第一条第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项和第</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项条件的基础上，应当符合财政部会同有关行业主管部门确定的其关键组件、关键工序在中国境内生产、完成等要求。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2、本国产品标准的适用范围</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3、对本国产品的支持政策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具体以《国务院办公厅关于在政府采购中实施本国产品标准及相关政策的通知》（国办发〔2025〕34号）规定为准。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注：中国境内生产的组件成本核算基本规则</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三、产品总成本和组件成本以相关会计核算数据、采购合同、进货记录等为基础进行计算。</w:t>
            </w:r>
            <w:r/>
          </w:p>
          <w:p>
            <w:pPr>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四、需要对成本核算规则予以进一步明确的其他有关事项，由财政部会同有关部门另行规定。</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）本项目应当履行促进绿色低碳循环发展，执行国家相关绿色标准，推动环保、节能、节水、循环、低碳、再生、有机等绿色产品和相关绿色服务、绿色基础设施应用的要求。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若项目要求提供履约担保的，中标供应商可以以履约保函(保险)形式代替提供履约保证金。供应商可登录江苏政府采购网“资料下载”栏目(网址:www.ccgp-jiangsugovcn/jiangsu/zlxz)下载“政府采购电子履约保函(保险)操作手册”</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本项目若选用商品，其包装验收要求需达到《关于印发《商品包装政府采购需求标准（试行）》、《快递包装政府采购需求标准（试行）》的通知》（财办库〔2020〕123号）中《商品包装政府采购需求标准（试行）》的标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jc w:val="both"/>
              <w:spacing w:after="0" w:line="240" w:lineRule="auto"/>
              <w:rPr>
                <w:rFonts w:hint="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注：1、投标人应对以上文件的合法性、真实性负责。</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商务条件见：</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一、本文件第四章《评标标准》中《评分细则》。</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本项目不接受超过</w:t>
            </w:r>
            <w:r>
              <w:rPr>
                <w:rFonts w:hint="eastAsia" w:cs="仿宋" w:asciiTheme="minorEastAsia" w:hAnsiTheme="minorEastAsia"/>
                <w:b/>
                <w:bCs/>
                <w:color w:val="auto"/>
                <w:sz w:val="24"/>
                <w:szCs w:val="24"/>
                <w:highlight w:val="none"/>
                <w:lang w:val="en-US" w:eastAsia="zh-CN"/>
              </w:rPr>
              <w:t xml:space="preserve">200</w:t>
            </w:r>
            <w:r>
              <w:rPr>
                <w:rFonts w:hint="eastAsia" w:cs="仿宋" w:asciiTheme="minorEastAsia" w:hAnsiTheme="minorEastAsia"/>
                <w:b/>
                <w:bCs/>
                <w:color w:val="auto"/>
                <w:sz w:val="24"/>
                <w:szCs w:val="24"/>
                <w:highlight w:val="none"/>
                <w:lang w:eastAsia="zh-CN"/>
              </w:rPr>
              <w:t xml:space="preserve">万元人民币（采购项目预算金额）的投标报价。</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报价包括产品、设计、包装、保险、运输、装卸、安装调试、辅材、检验、培训、验收、售后服务、税金等一切费用。采购人不再支付报价以外的任何费用。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w:t>
            </w:r>
            <w:r>
              <w:rPr>
                <w:rFonts w:hint="eastAsia" w:cs="仿宋" w:asciiTheme="minorEastAsia" w:hAnsiTheme="minorEastAsia"/>
                <w:color w:val="auto"/>
                <w:sz w:val="24"/>
                <w:szCs w:val="24"/>
                <w:highlight w:val="none"/>
                <w:lang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投标人应当通过“苏采云”系统提交数据电文形式的投标文件（即电子投标）。</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特别说明：通过“苏采云”系统提交政府采购客户端工具导出加密的投标文件（后缀名为zip）。</w:t>
            </w:r>
            <w:r>
              <w:rPr>
                <w:rFonts w:hint="eastAsia" w:cs="仿宋" w:asciiTheme="minorEastAsia" w:hAnsiTheme="minorEastAsia"/>
                <w:color w:val="auto"/>
                <w:sz w:val="24"/>
                <w:szCs w:val="24"/>
                <w:highlight w:val="none"/>
                <w:lang w:eastAsia="zh-CN"/>
              </w:rPr>
              <w:t xml:space="preserve">投标文件的大小不得超过苏采云要求！</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十八</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见本文件第三章《投标资料表》中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十九</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投标文件的提交与接收： </w:t>
            </w:r>
            <w:r/>
          </w:p>
          <w:p>
            <w:pPr>
              <w:jc w:val="both"/>
              <w:spacing w:after="0" w:line="240" w:lineRule="auto"/>
              <w:rPr>
                <w:rFonts w:cs="仿宋"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投标文件提交与接收时间：提交投标</w:t>
            </w:r>
            <w:r>
              <w:rPr>
                <w:rFonts w:cs="仿宋" w:asciiTheme="minorEastAsia" w:hAnsiTheme="minorEastAsia"/>
                <w:b/>
                <w:bCs/>
                <w:color w:val="auto"/>
                <w:sz w:val="24"/>
                <w:szCs w:val="24"/>
                <w:highlight w:val="white"/>
                <w:lang w:eastAsia="zh-CN"/>
              </w:rPr>
              <w:t xml:space="preserve">文件截止时间</w:t>
            </w:r>
            <w:r>
              <w:rPr>
                <w:rFonts w:hint="eastAsia" w:cs="仿宋" w:asciiTheme="minorEastAsia" w:hAnsiTheme="minorEastAsia"/>
                <w:b/>
                <w:bCs/>
                <w:color w:val="auto"/>
                <w:sz w:val="24"/>
                <w:szCs w:val="24"/>
                <w:highlight w:val="white"/>
                <w:lang w:eastAsia="zh-CN"/>
              </w:rPr>
              <w:t xml:space="preserve">2026</w:t>
            </w:r>
            <w:r>
              <w:rPr>
                <w:rFonts w:hint="eastAsia" w:cs="仿宋" w:asciiTheme="minorEastAsia" w:hAnsiTheme="minorEastAsia"/>
                <w:b/>
                <w:bCs/>
                <w:color w:val="auto"/>
                <w:sz w:val="24"/>
                <w:szCs w:val="24"/>
                <w:highlight w:val="white"/>
                <w:lang w:val="en-US" w:eastAsia="zh-CN"/>
              </w:rPr>
              <w:t xml:space="preserve">年7月7日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前。</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w:t>
            </w:r>
            <w:r>
              <w:rPr>
                <w:rFonts w:cs="仿宋" w:asciiTheme="minorEastAsia" w:hAnsiTheme="minorEastAsia"/>
                <w:color w:val="auto"/>
                <w:sz w:val="24"/>
                <w:szCs w:val="24"/>
                <w:highlight w:val="none"/>
                <w:lang w:eastAsia="zh-CN"/>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电子投标文件应由其法定代表人或法定代表人授权代表在规定的网上投标时间内，凭 CA 证书</w:t>
            </w:r>
            <w:r>
              <w:rPr>
                <w:rFonts w:hint="eastAsia" w:cs="仿宋" w:asciiTheme="minorEastAsia" w:hAnsiTheme="minorEastAsia"/>
                <w:color w:val="auto"/>
                <w:sz w:val="24"/>
                <w:szCs w:val="24"/>
                <w:highlight w:val="none"/>
                <w:lang w:eastAsia="zh-CN"/>
              </w:rPr>
              <w:t xml:space="preserve">登录</w:t>
            </w:r>
            <w:r>
              <w:rPr>
                <w:rFonts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开标时间及地点：</w:t>
            </w:r>
            <w:r/>
          </w:p>
          <w:p>
            <w:pPr>
              <w:jc w:val="both"/>
              <w:spacing w:after="0" w:line="24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color w:val="auto"/>
                <w:sz w:val="24"/>
                <w:szCs w:val="24"/>
                <w:highlight w:val="none"/>
                <w:lang w:eastAsia="zh-CN"/>
              </w:rPr>
              <w:t xml:space="preserve">开标时</w:t>
            </w:r>
            <w:r>
              <w:rPr>
                <w:rFonts w:cs="仿宋" w:asciiTheme="minorEastAsia" w:hAnsiTheme="minorEastAsia"/>
                <w:b/>
                <w:color w:val="auto"/>
                <w:sz w:val="24"/>
                <w:szCs w:val="24"/>
                <w:highlight w:val="white"/>
                <w:lang w:eastAsia="zh-CN"/>
              </w:rPr>
              <w:t xml:space="preserve">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val="en-US" w:eastAsia="zh-CN"/>
              </w:rPr>
              <w:t xml:space="preserve">7月7</w:t>
            </w:r>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p>
          <w:p>
            <w:pPr>
              <w:jc w:val="both"/>
              <w:keepLines w:val="0"/>
              <w:keepNext w:val="0"/>
              <w:pageBreakBefore w:val="0"/>
              <w:spacing w:after="0" w:line="240" w:lineRule="auto"/>
              <w:widowControl/>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2.开标地点：</w:t>
            </w:r>
            <w:r>
              <w:rPr>
                <w:rFonts w:hint="eastAsia" w:ascii="宋体" w:hAnsi="宋体" w:cs="宋体"/>
                <w:color w:val="auto"/>
                <w:sz w:val="24"/>
                <w:highlight w:val="none"/>
              </w:rPr>
              <w:t xml:space="preserve">开标地点：“苏采云”系统（网址：</w:t>
            </w:r>
            <w:r>
              <w:rPr>
                <w:rFonts w:hint="eastAsia" w:ascii="宋体" w:hAnsi="宋体"/>
                <w:color w:val="auto"/>
                <w:sz w:val="24"/>
                <w:highlight w:val="none"/>
                <w:lang w:eastAsia="zh-CN"/>
              </w:rPr>
              <w:t xml:space="preserve">http://jszfcg.jsczt.cn/jszc/loginjszc/login</w:t>
            </w:r>
            <w:r>
              <w:rPr>
                <w:rFonts w:hint="eastAsia" w:ascii="宋体" w:hAnsi="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https://czj.xz.gov.cn/zfcg/index.html?kw=xxgk</w:t>
            </w:r>
            <w:r>
              <w:rPr>
                <w:rFonts w:hint="eastAsia" w:ascii="宋体" w:hAnsi="宋体" w:cs="宋体"/>
                <w:color w:val="auto"/>
                <w:sz w:val="24"/>
                <w:highlight w:val="none"/>
              </w:rPr>
              <w:t xml:space="preserve">）--业务工作--用户登录，点击“苏采云”进入系统“开标大厅”。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二十八</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一、推荐中标候选供应商名单。中标候选供应商数量应当根据采购需要确定，但必须按顺序排列中标候选供应商。</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二、采用综合评分法的，按评审后得分由高到低顺序排列。得分相同的，按投标报价由低到高顺序排列。得分且投标报价相同的，按</w:t>
            </w:r>
            <w:r>
              <w:rPr>
                <w:rFonts w:hint="eastAsia" w:cs="仿宋" w:asciiTheme="minorEastAsia" w:hAnsiTheme="minorEastAsia"/>
                <w:color w:val="auto"/>
                <w:sz w:val="24"/>
                <w:szCs w:val="24"/>
                <w:highlight w:val="none"/>
                <w:lang w:eastAsia="zh-CN"/>
              </w:rPr>
              <w:t xml:space="preserve">技术规格方案得分</w:t>
            </w:r>
            <w:r>
              <w:rPr>
                <w:rFonts w:cs="仿宋" w:asciiTheme="minorEastAsia" w:hAnsiTheme="minorEastAsia"/>
                <w:color w:val="auto"/>
                <w:sz w:val="24"/>
                <w:szCs w:val="24"/>
                <w:highlight w:val="none"/>
                <w:lang w:eastAsia="zh-CN"/>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（二十九）</w:t>
            </w:r>
            <w:r/>
          </w:p>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评标中需要投标人对投标文件澄清或者说明的，应当通过“苏采云”系统交换数据电文。在评标期间，请投标人保持在线。</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3.投标人的澄清、说明或者补正应当采用通过“苏采云”系统（使用“CA数字证书”</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加盖电子签章）形式。投标人没有在规定的回复时间内作出必要的澄清、说明或者补正，评标委员会将认为投标人拒绝作出必要的澄清、说明或者补正，并承担相应的后果和法律责任。</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三十</w:t>
            </w:r>
            <w:r>
              <w:rPr>
                <w:rFonts w:hint="eastAsia" w:cs="仿宋" w:asciiTheme="minorEastAsia" w:hAnsiTheme="minorEastAsia"/>
                <w:color w:val="auto"/>
                <w:sz w:val="24"/>
                <w:szCs w:val="24"/>
                <w:highlight w:val="none"/>
                <w:lang w:eastAsia="zh-CN"/>
              </w:rPr>
              <w:t xml:space="preserve">六）</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lang w:eastAsia="zh-CN"/>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供应商在法定质疑期内一次性提出针对同一采购程序环节的质疑。</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质疑接收人：</w:t>
            </w:r>
            <w:r>
              <w:rPr>
                <w:rFonts w:hint="eastAsia" w:cs="仿宋" w:asciiTheme="minorEastAsia" w:hAnsiTheme="minorEastAsia"/>
                <w:color w:val="auto"/>
                <w:sz w:val="24"/>
                <w:szCs w:val="24"/>
                <w:highlight w:val="none"/>
                <w:lang w:eastAsia="zh-CN"/>
              </w:rPr>
              <w:t xml:space="preserve">韩欢欢    </w:t>
            </w:r>
            <w:r>
              <w:rPr>
                <w:rFonts w:hint="eastAsia" w:ascii="宋体" w:hAnsi="宋体" w:eastAsia="宋体" w:cs="宋体"/>
                <w:color w:val="auto"/>
                <w:sz w:val="24"/>
                <w:szCs w:val="24"/>
                <w:highlight w:val="none"/>
                <w:lang w:eastAsia="zh-CN"/>
              </w:rPr>
              <w:t xml:space="preserve">联系电话：15190775635</w:t>
            </w:r>
            <w:r>
              <w:rPr>
                <w:rFonts w:hint="eastAsia" w:cs="仿宋" w:asciiTheme="minorEastAsia" w:hAnsiTheme="minorEastAsia"/>
                <w:color w:val="auto"/>
                <w:sz w:val="24"/>
                <w:szCs w:val="24"/>
                <w:highlight w:val="none"/>
                <w:lang w:eastAsia="zh-CN"/>
              </w:rPr>
              <w:t xml:space="preserve">；</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办公地址：</w:t>
            </w:r>
            <w:r>
              <w:rPr>
                <w:rFonts w:hint="eastAsia" w:cs="仿宋" w:asciiTheme="minorEastAsia" w:hAnsiTheme="minorEastAsia"/>
                <w:color w:val="auto"/>
                <w:sz w:val="24"/>
                <w:szCs w:val="24"/>
                <w:highlight w:val="none"/>
                <w:lang w:eastAsia="zh-CN"/>
              </w:rPr>
              <w:t xml:space="preserve">徐州市铜山区万达广场三号楼17123。</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pStyle w:val="717"/>
              <w:numPr>
                <w:ilvl w:val="0"/>
                <w:numId w:val="2"/>
              </w:numP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中标人在收到中标通知书时，须向采购代理机构提供纸质投标文件3份（正本1份，副本2份），纸质投标文件内容须与中标人所提交的电子投标文件一致。</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lang w:eastAsia="zh-CN"/>
              </w:rPr>
              <w:t xml:space="preserve">2、中标人在领取中标通知书前，一次性向代理机构缴纳代理服务费。</w:t>
            </w:r>
            <w:r/>
          </w:p>
        </w:tc>
      </w:tr>
    </w:tbl>
    <w:p>
      <w:pPr>
        <w:jc w:val="both"/>
        <w:spacing w:after="0" w:line="360" w:lineRule="auto"/>
        <w:shd w:val="clear" w:color="auto"/>
        <w:widowControl w:val="off"/>
        <w:rPr>
          <w:rFonts w:hint="default" w:ascii="宋体" w:hAnsi="宋体" w:eastAsia="宋体" w:cs="宋体"/>
          <w:color w:val="auto"/>
          <w:sz w:val="21"/>
          <w:szCs w:val="24"/>
          <w:highlight w:val="none"/>
          <w:lang w:eastAsia="zh-CN"/>
        </w:rPr>
        <w:pBdr>
          <w:top w:val="none" w:color="000000" w:sz="0" w:space="0"/>
          <w:left w:val="none" w:color="000000" w:sz="0" w:space="0"/>
          <w:bottom w:val="none" w:color="000000" w:sz="0" w:space="0"/>
          <w:right w:val="none" w:color="000000" w:sz="0" w:space="0"/>
        </w:pBdr>
      </w:pPr>
      <w:r/>
      <w:bookmarkStart w:id="10" w:name="_Toc10570"/>
      <w:r/>
      <w:bookmarkStart w:id="11" w:name="_Toc3387"/>
      <w:r>
        <w:rPr>
          <w:rFonts w:hint="eastAsia" w:ascii="宋体" w:hAnsi="宋体" w:eastAsia="宋体" w:cs="宋体"/>
          <w:color w:val="auto"/>
          <w:sz w:val="30"/>
          <w:szCs w:val="24"/>
          <w:highlight w:val="none"/>
          <w:lang w:eastAsia="zh-CN"/>
        </w:rPr>
        <w:t xml:space="preserve">本章附件：</w:t>
      </w:r>
      <w:r>
        <w:rPr>
          <w:rFonts w:hint="eastAsia" w:ascii="宋体" w:hAnsi="宋体" w:eastAsia="宋体" w:cs="宋体"/>
          <w:b/>
          <w:color w:val="auto"/>
          <w:sz w:val="30"/>
          <w:szCs w:val="24"/>
          <w:highlight w:val="none"/>
          <w:lang w:eastAsia="zh-CN"/>
        </w:rPr>
        <w:t xml:space="preserve">招标代理服务收费标准</w:t>
      </w:r>
      <w:r/>
    </w:p>
    <w:tbl>
      <w:tblPr>
        <w:tblStyle w:val="757"/>
        <w:tblW w:w="88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6"/>
        <w:gridCol w:w="3433"/>
      </w:tblGrid>
      <w:tr>
        <w:trPr>
          <w:jc w:val="cente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费率</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5000元</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r>
        <w:trPr>
          <w:jc w:val="cente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0.01%</w:t>
            </w:r>
            <w:r/>
          </w:p>
        </w:tc>
      </w:tr>
      <w:tr>
        <w:trPr>
          <w:jc w:val="cente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0.005%</w:t>
            </w:r>
            <w:r/>
          </w:p>
        </w:tc>
      </w:tr>
    </w:tbl>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按上表计算的收费为代理服务全过程的收费金额。各社会代理机构不再收取采购文件制作售卖费用。</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2、代理服务费按差额定率累进法计算。</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3、代理服务费基准金额(按差额定率累进法计算的)=中标金额(按差额定率累进法计算的)*费率(%)</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5、定点类等无金额或事先不能计算出价格总额的项目，按中标(成交)金额100万元计算。</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6、有分包(分标段)的按一个项目计算。</w:t>
      </w:r>
      <w:r/>
    </w:p>
    <w:p>
      <w:pPr>
        <w:ind w:right="0"/>
        <w:jc w:val="both"/>
        <w:spacing w:before="0" w:after="0" w:line="276" w:lineRule="atLeast"/>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w:t>
      </w:r>
      <w:r>
        <w:rPr>
          <w:rFonts w:hint="default" w:ascii="宋体" w:hAnsi="宋体" w:eastAsia="宋体" w:cs="宋体"/>
          <w:color w:val="auto"/>
          <w:sz w:val="24"/>
          <w:szCs w:val="24"/>
          <w:highlight w:val="none"/>
          <w:lang w:eastAsia="zh-CN"/>
        </w:rPr>
        <w:t xml:space="preserve">备注：1、收费标准执行</w:t>
      </w:r>
      <w:r>
        <w:rPr>
          <w:rFonts w:hint="eastAsia" w:ascii="宋体" w:hAnsi="宋体" w:eastAsia="宋体" w:cs="宋体"/>
          <w:color w:val="auto"/>
          <w:sz w:val="24"/>
          <w:szCs w:val="24"/>
          <w:highlight w:val="none"/>
          <w:lang w:val="en-US" w:eastAsia="zh-CN"/>
        </w:rPr>
        <w:t xml:space="preserve">本表</w:t>
      </w:r>
      <w:r>
        <w:rPr>
          <w:rFonts w:hint="default" w:ascii="宋体" w:hAnsi="宋体" w:eastAsia="宋体" w:cs="宋体"/>
          <w:color w:val="auto"/>
          <w:sz w:val="24"/>
          <w:szCs w:val="24"/>
          <w:highlight w:val="none"/>
          <w:lang w:eastAsia="zh-CN"/>
        </w:rPr>
        <w:t xml:space="preserve">的80%，由成交供应商支付。</w:t>
      </w:r>
      <w:r/>
    </w:p>
    <w:p>
      <w:pPr>
        <w:ind w:left="0" w:right="0" w:firstLine="120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2、关于进一步规范政府采购活动相关费用管理的通知（苏财规〔2026〕1号）</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评审活动相关费用：评审专家参加省内政府采购项目评审时应获得的专家评审费按以下规定进行管理。</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（二）远程异地评标项目专家评审费按评审专家属地规定的标准支付。</w:t>
      </w:r>
      <w:r/>
    </w:p>
    <w:p>
      <w:pPr>
        <w:ind w:firstLine="480"/>
        <w:jc w:val="left"/>
        <w:spacing w:line="360" w:lineRule="auto"/>
        <w:rPr>
          <w:rFonts w:cs="新宋体" w:asciiTheme="minorEastAsia" w:hAnsiTheme="minorEastAsia"/>
          <w:b/>
          <w:color w:val="auto"/>
          <w:sz w:val="24"/>
          <w:szCs w:val="24"/>
          <w:highlight w:val="none"/>
          <w:lang w:eastAsia="zh-CN"/>
        </w:rPr>
      </w:pPr>
      <w:r>
        <w:rPr>
          <w:rFonts w:hint="default" w:ascii="宋体" w:hAnsi="宋体" w:eastAsia="宋体" w:cs="宋体"/>
          <w:color w:val="auto"/>
          <w:sz w:val="24"/>
          <w:szCs w:val="24"/>
          <w:highlight w:val="none"/>
          <w:lang w:eastAsia="zh-CN"/>
        </w:rPr>
        <w:t xml:space="preserve">（三）专家评审费应在项目评审完成后30个工作日内支付专家。因专家原因导致项目废标，则不需要向应当承担责任的专家支付费用。</w:t>
      </w:r>
      <w:r/>
    </w:p>
    <w:p>
      <w:pPr>
        <w:jc w:val="center"/>
        <w:spacing w:line="360" w:lineRule="auto"/>
        <w:rPr>
          <w:rFonts w:cs="新宋体" w:asciiTheme="minorEastAsia" w:hAnsiTheme="minorEastAsia"/>
          <w:b/>
          <w:color w:val="auto"/>
          <w:sz w:val="32"/>
          <w:szCs w:val="32"/>
          <w:highlight w:val="none"/>
          <w:lang w:eastAsia="zh-CN"/>
        </w:rPr>
        <w:sectPr>
          <w:footerReference w:type="default" r:id="rId12"/>
          <w:footnotePr/>
          <w:endnotePr/>
          <w:type w:val="nextPage"/>
          <w:pgSz w:w="11906" w:h="16838" w:orient="portrait"/>
          <w:pgMar w:top="1440" w:right="1080" w:bottom="1440" w:left="1080" w:header="709" w:footer="709" w:gutter="0"/>
          <w:cols w:num="1" w:sep="0" w:space="708" w:equalWidth="1"/>
          <w:docGrid w:linePitch="360"/>
        </w:sectPr>
      </w:pPr>
      <w:r>
        <w:rPr>
          <w:rFonts w:cs="新宋体" w:asciiTheme="minorEastAsia" w:hAnsiTheme="minorEastAsia"/>
          <w:b/>
          <w:color w:val="auto"/>
          <w:sz w:val="32"/>
          <w:szCs w:val="32"/>
          <w:highlight w:val="none"/>
          <w:lang w:eastAsia="zh-CN"/>
        </w:rPr>
      </w:r>
      <w:r/>
    </w:p>
    <w:p>
      <w:pPr>
        <w:numPr>
          <w:ilvl w:val="0"/>
          <w:numId w:val="0"/>
        </w:numPr>
        <w:jc w:val="center"/>
        <w:keepLines w:val="0"/>
        <w:keepNext w:val="0"/>
        <w:pageBreakBefore w:val="0"/>
        <w:spacing w:after="80" w:line="360" w:lineRule="auto"/>
        <w:widowControl/>
        <w:rPr>
          <w:rFonts w:cs="新宋体" w:asciiTheme="minorEastAsia" w:hAnsiTheme="minorEastAsia"/>
          <w:b/>
          <w:color w:val="auto"/>
          <w:sz w:val="32"/>
          <w:szCs w:val="32"/>
          <w:highlight w:val="none"/>
          <w:lang w:eastAsia="zh-CN"/>
        </w:rPr>
      </w:pPr>
      <w:r>
        <w:rPr>
          <w:rFonts w:hint="eastAsia" w:cs="新宋体" w:asciiTheme="minorEastAsia" w:hAnsiTheme="minorEastAsia" w:eastAsiaTheme="minorEastAsia"/>
          <w:b/>
          <w:color w:val="auto"/>
          <w:sz w:val="32"/>
          <w:szCs w:val="32"/>
          <w:lang w:val="en-US" w:eastAsia="zh-CN" w:bidi="ar-SA"/>
        </w:rPr>
        <w:t xml:space="preserve">第四章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评标标准</w:t>
      </w:r>
      <w:bookmarkEnd w:id="10"/>
      <w:r/>
      <w:bookmarkEnd w:id="11"/>
      <w:r/>
      <w:r/>
    </w:p>
    <w:p>
      <w:pPr>
        <w:spacing w:line="240" w:lineRule="auto"/>
        <w:rPr>
          <w:lang w:eastAsia="zh-CN"/>
        </w:rPr>
      </w:pPr>
      <w:r>
        <w:rPr>
          <w:lang w:eastAsia="zh-CN"/>
        </w:rPr>
      </w:r>
      <w:r/>
    </w:p>
    <w:tbl>
      <w:tblPr>
        <w:tblStyle w:val="707"/>
        <w:tblpPr w:horzAnchor="page" w:tblpX="1020" w:vertAnchor="text" w:tblpY="261" w:leftFromText="180" w:topFromText="0" w:rightFromText="180" w:bottomFromText="0"/>
        <w:tblW w:w="100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791"/>
        <w:gridCol w:w="7942"/>
        <w:gridCol w:w="712"/>
      </w:tblGrid>
      <w:tr>
        <w:trPr>
          <w:trHeight w:val="420"/>
        </w:trPr>
        <w:tc>
          <w:tcPr>
            <w:tcMar>
              <w:left w:w="28" w:type="dxa"/>
              <w:top w:w="0" w:type="dxa"/>
              <w:right w:w="28" w:type="dxa"/>
              <w:bottom w:w="0" w:type="dxa"/>
            </w:tcMar>
            <w:tcW w:w="610"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序号</w:t>
            </w:r>
            <w:r/>
          </w:p>
        </w:tc>
        <w:tc>
          <w:tcPr>
            <w:tcMar>
              <w:left w:w="28" w:type="dxa"/>
              <w:top w:w="0" w:type="dxa"/>
              <w:right w:w="28" w:type="dxa"/>
              <w:bottom w:w="0" w:type="dxa"/>
            </w:tcMar>
            <w:tcW w:w="791"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评审</w:t>
            </w:r>
            <w:r/>
          </w:p>
          <w:p>
            <w:pPr>
              <w:jc w:val="center"/>
              <w:keepLines w:val="0"/>
              <w:keepNext w:val="0"/>
              <w:pageBreakBefore w:val="0"/>
              <w:spacing w:after="0" w:line="240" w:lineRule="auto"/>
              <w:widowControl w:val="off"/>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因素</w:t>
            </w:r>
            <w:r/>
          </w:p>
        </w:tc>
        <w:tc>
          <w:tcPr>
            <w:tcMar>
              <w:left w:w="28" w:type="dxa"/>
              <w:top w:w="0" w:type="dxa"/>
              <w:right w:w="28" w:type="dxa"/>
              <w:bottom w:w="0" w:type="dxa"/>
            </w:tcMar>
            <w:tcW w:w="7942"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评审细则</w:t>
            </w:r>
            <w:r/>
          </w:p>
        </w:tc>
        <w:tc>
          <w:tcPr>
            <w:tcMar>
              <w:left w:w="28" w:type="dxa"/>
              <w:top w:w="0" w:type="dxa"/>
              <w:right w:w="28" w:type="dxa"/>
              <w:bottom w:w="0" w:type="dxa"/>
            </w:tcMar>
            <w:tcW w:w="712"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分值</w:t>
            </w:r>
            <w:r/>
          </w:p>
        </w:tc>
      </w:tr>
      <w:tr>
        <w:trPr>
          <w:trHeight w:val="487"/>
        </w:trPr>
        <w:tc>
          <w:tcPr>
            <w:gridSpan w:val="4"/>
            <w:tcMar>
              <w:left w:w="28" w:type="dxa"/>
              <w:right w:w="28" w:type="dxa"/>
            </w:tcMar>
            <w:tcW w:w="10055" w:type="dxa"/>
            <w:vAlign w:val="center"/>
            <w:textDirection w:val="lrTb"/>
            <w:noWrap w:val="false"/>
          </w:tcPr>
          <w:p>
            <w:pP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一、价格分（</w:t>
            </w:r>
            <w:r>
              <w:rPr>
                <w:rFonts w:hint="default" w:ascii="Times New Roman" w:hAnsi="Times New Roman" w:eastAsia="宋体" w:cs="Times New Roman"/>
                <w:b/>
                <w:bCs/>
                <w:color w:val="auto"/>
                <w:sz w:val="24"/>
                <w:szCs w:val="24"/>
                <w:highlight w:val="none"/>
                <w:lang w:val="en-US" w:eastAsia="zh-CN"/>
              </w:rPr>
              <w:t xml:space="preserve">25</w:t>
            </w:r>
            <w:r>
              <w:rPr>
                <w:rFonts w:hint="default" w:ascii="Times New Roman" w:hAnsi="Times New Roman" w:eastAsia="宋体" w:cs="Times New Roman"/>
                <w:b/>
                <w:bCs/>
                <w:color w:val="auto"/>
                <w:sz w:val="24"/>
                <w:szCs w:val="24"/>
                <w:highlight w:val="none"/>
                <w:lang w:eastAsia="zh-CN"/>
              </w:rPr>
              <w:t xml:space="preserve">分）</w:t>
            </w:r>
            <w:r/>
          </w:p>
        </w:tc>
      </w:tr>
      <w:tr>
        <w:trPr>
          <w:trHeight w:val="708"/>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1.1</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价格</w:t>
            </w:r>
            <w:r/>
          </w:p>
        </w:tc>
        <w:tc>
          <w:tcPr>
            <w:tcMar>
              <w:left w:w="28" w:type="dxa"/>
              <w:right w:w="28" w:type="dxa"/>
            </w:tcMar>
            <w:tcW w:w="7942" w:type="dxa"/>
            <w:vAlign w:val="center"/>
            <w:textDirection w:val="lrTb"/>
            <w:noWrap w:val="false"/>
          </w:tcPr>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采用低价优先法计算，即满足招标文件要求且供应商评审价格最低的投标报价为评标基准价，其价格得分为满分。各供应商价格得分=（评标基准价/投标报价）×</w:t>
            </w:r>
            <w:r>
              <w:rPr>
                <w:rFonts w:hint="default" w:ascii="Times New Roman" w:hAnsi="Times New Roman" w:eastAsia="宋体" w:cs="Times New Roman"/>
                <w:color w:val="auto"/>
                <w:sz w:val="24"/>
                <w:szCs w:val="24"/>
                <w:highlight w:val="none"/>
                <w:lang w:val="en-US" w:eastAsia="zh-CN"/>
              </w:rPr>
              <w:t xml:space="preserve">25</w:t>
            </w:r>
            <w:r>
              <w:rPr>
                <w:rFonts w:hint="default" w:ascii="Times New Roman" w:hAnsi="Times New Roman" w:eastAsia="宋体" w:cs="Times New Roman"/>
                <w:color w:val="auto"/>
                <w:sz w:val="24"/>
                <w:szCs w:val="24"/>
                <w:highlight w:val="none"/>
                <w:lang w:eastAsia="zh-CN"/>
              </w:rPr>
              <w:t xml:space="preserve">。得分四舍五入保留小数点后2位。</w:t>
            </w:r>
            <w:r/>
          </w:p>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供应商提供服务全部为小微企业或供应商提供服务全部为监狱企业、享受政府采购支持政策的残疾人福利性单位的（以供应商提供的《分项价格表》、《中小企业声明函》、监狱企业证明文件和《残疾人福利性单位声明函》等相关材料为准），给予10%的价格扣除，用扣除后的价格参加评审。该供应商的评审价格=《开标一览表》中的“总价”*（100%-10%）。</w:t>
            </w:r>
            <w:r/>
          </w:p>
          <w:p>
            <w:pP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该投标人的评审价格=《开标一览表》中的“总价”*（100%-20%）</w:t>
            </w:r>
            <w:r/>
          </w:p>
          <w:p>
            <w:pP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享受价格评审优惠不改变最终中标价格，政府采购合同仍按照中标供应商的报价签订。</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25</w:t>
            </w:r>
            <w:r/>
          </w:p>
        </w:tc>
      </w:tr>
      <w:tr>
        <w:trPr>
          <w:trHeight w:val="475"/>
        </w:trPr>
        <w:tc>
          <w:tcPr>
            <w:gridSpan w:val="4"/>
            <w:tcMar>
              <w:left w:w="28" w:type="dxa"/>
              <w:right w:w="28" w:type="dxa"/>
            </w:tcMar>
            <w:tcW w:w="10055" w:type="dxa"/>
            <w:vAlign w:val="center"/>
            <w:textDirection w:val="lrTb"/>
            <w:noWrap w:val="false"/>
          </w:tcPr>
          <w:p>
            <w:pP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二、技术方案（</w:t>
            </w:r>
            <w:r>
              <w:rPr>
                <w:rFonts w:hint="default" w:ascii="Times New Roman" w:hAnsi="Times New Roman" w:eastAsia="宋体" w:cs="Times New Roman"/>
                <w:b/>
                <w:bCs/>
                <w:color w:val="auto"/>
                <w:sz w:val="24"/>
                <w:szCs w:val="24"/>
                <w:highlight w:val="none"/>
                <w:lang w:val="en-US" w:eastAsia="zh-CN"/>
              </w:rPr>
              <w:t xml:space="preserve">5</w:t>
            </w:r>
            <w:r>
              <w:rPr>
                <w:rFonts w:hint="eastAsia" w:ascii="Times New Roman" w:hAnsi="Times New Roman" w:eastAsia="宋体" w:cs="Times New Roman"/>
                <w:b/>
                <w:bCs/>
                <w:color w:val="auto"/>
                <w:sz w:val="24"/>
                <w:szCs w:val="24"/>
                <w:highlight w:val="none"/>
                <w:lang w:val="en-US" w:eastAsia="zh-CN"/>
              </w:rPr>
              <w:t xml:space="preserve">0</w:t>
            </w:r>
            <w:r>
              <w:rPr>
                <w:rFonts w:hint="default" w:ascii="Times New Roman" w:hAnsi="Times New Roman" w:eastAsia="宋体" w:cs="Times New Roman"/>
                <w:b/>
                <w:bCs/>
                <w:color w:val="auto"/>
                <w:sz w:val="24"/>
                <w:szCs w:val="24"/>
                <w:highlight w:val="none"/>
                <w:lang w:eastAsia="zh-CN"/>
              </w:rPr>
              <w:t xml:space="preserve">分）</w:t>
            </w:r>
            <w:r/>
          </w:p>
        </w:tc>
      </w:tr>
      <w:tr>
        <w:trPr>
          <w:trHeight w:val="760"/>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2.1</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技术参数评价</w:t>
            </w:r>
            <w:r/>
          </w:p>
        </w:tc>
        <w:tc>
          <w:tcPr>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1、招标文件中带</w:t>
            </w:r>
            <w:r>
              <w:rPr>
                <w:rFonts w:hint="default" w:ascii="Times New Roman" w:hAnsi="Times New Roman" w:eastAsia="宋体" w:cs="Times New Roman"/>
                <w:color w:val="auto"/>
                <w:sz w:val="24"/>
                <w:szCs w:val="24"/>
                <w:highlight w:val="none"/>
                <w:lang w:eastAsia="zh-CN"/>
              </w:rPr>
              <w:t xml:space="preserve">▲号的技术参数为重要技术指标，投标人须逐条响应偏离</w:t>
            </w:r>
            <w:r>
              <w:rPr>
                <w:rFonts w:hint="default" w:ascii="Times New Roman" w:hAnsi="Times New Roman" w:eastAsia="宋体" w:cs="Times New Roman"/>
                <w:color w:val="auto"/>
                <w:sz w:val="24"/>
                <w:szCs w:val="24"/>
                <w:highlight w:val="none"/>
                <w:lang w:val="en-US" w:eastAsia="zh-CN"/>
              </w:rPr>
              <w:t xml:space="preserve">情况</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带▲重要指标</w:t>
            </w:r>
            <w:r>
              <w:rPr>
                <w:rFonts w:hint="eastAsia" w:ascii="Times New Roman" w:hAnsi="Times New Roman" w:eastAsia="宋体" w:cs="Times New Roman"/>
                <w:color w:val="auto"/>
                <w:sz w:val="24"/>
                <w:szCs w:val="24"/>
                <w:highlight w:val="none"/>
                <w:lang w:eastAsia="zh-CN"/>
              </w:rPr>
              <w:t xml:space="preserve">未按要求提供</w:t>
            </w:r>
            <w:r>
              <w:rPr>
                <w:rFonts w:hint="eastAsia" w:ascii="Times New Roman" w:hAnsi="Times New Roman" w:eastAsia="宋体" w:cs="Times New Roman"/>
                <w:color w:val="auto"/>
                <w:sz w:val="24"/>
                <w:szCs w:val="24"/>
                <w:highlight w:val="none"/>
                <w:lang w:val="en-US" w:eastAsia="zh-CN"/>
              </w:rPr>
              <w:t xml:space="preserve">相关</w:t>
            </w:r>
            <w:r>
              <w:rPr>
                <w:rFonts w:hint="eastAsia" w:ascii="Times New Roman" w:hAnsi="Times New Roman" w:eastAsia="宋体" w:cs="Times New Roman"/>
                <w:color w:val="auto"/>
                <w:sz w:val="24"/>
                <w:szCs w:val="24"/>
                <w:highlight w:val="none"/>
                <w:lang w:eastAsia="zh-CN"/>
              </w:rPr>
              <w:t xml:space="preserve">证明材料的视作不满足，有一条</w:t>
            </w:r>
            <w:r>
              <w:rPr>
                <w:rFonts w:hint="default" w:ascii="Times New Roman" w:hAnsi="Times New Roman" w:eastAsia="宋体" w:cs="Times New Roman"/>
                <w:color w:val="auto"/>
                <w:sz w:val="24"/>
                <w:szCs w:val="24"/>
                <w:highlight w:val="none"/>
                <w:lang w:val="en-US" w:eastAsia="zh-CN"/>
              </w:rPr>
              <w:t xml:space="preserve">不满足的扣 1 分</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扣完为止。</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eastAsia="zh-CN"/>
              </w:rPr>
              <w:t xml:space="preserve">其他技术参数为一般技术指标，</w:t>
            </w:r>
            <w:r>
              <w:rPr>
                <w:rFonts w:hint="default" w:ascii="Times New Roman" w:hAnsi="Times New Roman" w:eastAsia="宋体" w:cs="Times New Roman"/>
                <w:color w:val="auto"/>
                <w:sz w:val="24"/>
                <w:szCs w:val="24"/>
                <w:highlight w:val="none"/>
                <w:lang w:val="en-US" w:eastAsia="zh-CN"/>
              </w:rPr>
              <w:t xml:space="preserve">每</w:t>
            </w:r>
            <w:r>
              <w:rPr>
                <w:rFonts w:hint="default" w:ascii="Times New Roman" w:hAnsi="Times New Roman" w:eastAsia="宋体" w:cs="Times New Roman"/>
                <w:color w:val="auto"/>
                <w:sz w:val="24"/>
                <w:szCs w:val="24"/>
                <w:highlight w:val="none"/>
                <w:lang w:eastAsia="zh-CN"/>
              </w:rPr>
              <w:t xml:space="preserve">一条不满足的扣</w:t>
            </w:r>
            <w:r>
              <w:rPr>
                <w:rFonts w:hint="default" w:ascii="Times New Roman" w:hAnsi="Times New Roman" w:eastAsia="宋体" w:cs="Times New Roman"/>
                <w:color w:val="auto"/>
                <w:sz w:val="24"/>
                <w:szCs w:val="24"/>
                <w:highlight w:val="none"/>
                <w:lang w:val="en-US" w:eastAsia="zh-CN"/>
              </w:rPr>
              <w:t xml:space="preserve">0.5</w:t>
            </w:r>
            <w:r>
              <w:rPr>
                <w:rFonts w:hint="default" w:ascii="Times New Roman" w:hAnsi="Times New Roman" w:eastAsia="宋体" w:cs="Times New Roman"/>
                <w:color w:val="auto"/>
                <w:sz w:val="24"/>
                <w:szCs w:val="24"/>
                <w:highlight w:val="none"/>
                <w:lang w:eastAsia="zh-CN"/>
              </w:rPr>
              <w:t xml:space="preserve">分</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扣完为止</w:t>
            </w:r>
            <w:r>
              <w:rPr>
                <w:rFonts w:hint="default" w:ascii="Times New Roman" w:hAnsi="Times New Roman" w:eastAsia="宋体" w:cs="Times New Roman"/>
                <w:color w:val="auto"/>
                <w:sz w:val="24"/>
                <w:szCs w:val="24"/>
                <w:highlight w:val="none"/>
                <w:lang w:eastAsia="zh-CN"/>
              </w:rPr>
              <w:t xml:space="preserve">。</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、本项扣分扣完为止，最低 0 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eastAsia="zh-CN"/>
              </w:rPr>
              <w:t xml:space="preserve">投标产品型号须</w:t>
            </w:r>
            <w:r>
              <w:rPr>
                <w:rFonts w:hint="default" w:ascii="Times New Roman" w:hAnsi="Times New Roman" w:eastAsia="宋体" w:cs="Times New Roman"/>
                <w:color w:val="auto"/>
                <w:sz w:val="24"/>
                <w:szCs w:val="24"/>
                <w:highlight w:val="none"/>
                <w:lang w:val="en-US" w:eastAsia="zh-CN"/>
              </w:rPr>
              <w:t xml:space="preserve">按采购需求中技术参数要求的检测</w:t>
            </w:r>
            <w:r>
              <w:rPr>
                <w:rFonts w:hint="default" w:ascii="Times New Roman" w:hAnsi="Times New Roman" w:eastAsia="宋体" w:cs="Times New Roman"/>
                <w:color w:val="auto"/>
                <w:sz w:val="24"/>
                <w:szCs w:val="24"/>
                <w:highlight w:val="none"/>
                <w:lang w:eastAsia="zh-CN"/>
              </w:rPr>
              <w:t xml:space="preserve">报告型号一致</w:t>
            </w:r>
            <w:r>
              <w:rPr>
                <w:rFonts w:hint="eastAsia" w:ascii="Times New Roman" w:hAnsi="Times New Roman" w:eastAsia="宋体" w:cs="Times New Roman"/>
                <w:color w:val="auto"/>
                <w:sz w:val="24"/>
                <w:szCs w:val="24"/>
                <w:highlight w:val="none"/>
                <w:lang w:val="en-US" w:eastAsia="zh-CN"/>
              </w:rPr>
              <w:t xml:space="preserve">或同系列</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eastAsia="zh-CN"/>
              </w:rPr>
              <w:t xml:space="preserve">技术参数可对应满足</w:t>
            </w:r>
            <w:r>
              <w:rPr>
                <w:rFonts w:hint="default" w:ascii="Times New Roman" w:hAnsi="Times New Roman" w:eastAsia="宋体" w:cs="Times New Roman"/>
                <w:color w:val="auto"/>
                <w:sz w:val="24"/>
                <w:szCs w:val="24"/>
                <w:highlight w:val="none"/>
                <w:lang w:val="en-US" w:eastAsia="zh-CN"/>
              </w:rPr>
              <w:t xml:space="preserve">带</w:t>
            </w:r>
            <w:r>
              <w:rPr>
                <w:rFonts w:hint="default" w:ascii="Times New Roman" w:hAnsi="Times New Roman" w:eastAsia="宋体" w:cs="Times New Roman"/>
                <w:color w:val="auto"/>
                <w:sz w:val="24"/>
                <w:szCs w:val="24"/>
                <w:highlight w:val="none"/>
                <w:lang w:eastAsia="zh-CN"/>
              </w:rPr>
              <w:t xml:space="preserve">▲号标识的指标要求，否则视为无效佐证）</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本项最高得</w:t>
            </w:r>
            <w:r>
              <w:rPr>
                <w:rFonts w:hint="eastAsia" w:ascii="Times New Roman" w:hAnsi="Times New Roman" w:eastAsia="宋体" w:cs="Times New Roman"/>
                <w:color w:val="auto"/>
                <w:sz w:val="24"/>
                <w:szCs w:val="24"/>
                <w:highlight w:val="none"/>
                <w:lang w:val="en-US" w:eastAsia="zh-CN"/>
              </w:rPr>
              <w:t xml:space="preserve">25</w:t>
            </w:r>
            <w:r>
              <w:rPr>
                <w:rFonts w:hint="default" w:ascii="Times New Roman" w:hAnsi="Times New Roman" w:eastAsia="宋体" w:cs="Times New Roman"/>
                <w:color w:val="auto"/>
                <w:sz w:val="24"/>
                <w:szCs w:val="24"/>
                <w:highlight w:val="none"/>
                <w:lang w:eastAsia="zh-CN"/>
              </w:rPr>
              <w:t xml:space="preserve">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5</w:t>
            </w:r>
            <w:r/>
          </w:p>
        </w:tc>
      </w:tr>
      <w:tr>
        <w:trPr>
          <w:trHeight w:val="992"/>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2.2</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实施方案</w:t>
            </w:r>
            <w:r/>
          </w:p>
        </w:tc>
        <w:tc>
          <w:tcPr>
            <w:tcMar>
              <w:left w:w="28" w:type="dxa"/>
              <w:right w:w="28" w:type="dxa"/>
            </w:tcMar>
            <w:tcW w:w="7942" w:type="dxa"/>
            <w:vAlign w:val="center"/>
            <w:textDirection w:val="lrTb"/>
            <w:noWrap w:val="false"/>
          </w:tcPr>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从</w:t>
            </w:r>
            <w:r>
              <w:rPr>
                <w:rFonts w:hint="default" w:ascii="Times New Roman" w:hAnsi="Times New Roman" w:eastAsia="宋体" w:cs="Times New Roman"/>
                <w:color w:val="auto"/>
                <w:sz w:val="24"/>
                <w:szCs w:val="24"/>
                <w:highlight w:val="none"/>
                <w:lang w:val="en-US" w:eastAsia="zh-CN"/>
              </w:rPr>
              <w:t xml:space="preserve">实施</w:t>
            </w:r>
            <w:r>
              <w:rPr>
                <w:rFonts w:hint="default" w:ascii="Times New Roman" w:hAnsi="Times New Roman" w:eastAsia="宋体" w:cs="Times New Roman"/>
                <w:color w:val="auto"/>
                <w:sz w:val="24"/>
                <w:szCs w:val="24"/>
                <w:highlight w:val="none"/>
                <w:lang w:eastAsia="zh-CN"/>
              </w:rPr>
              <w:t xml:space="preserve">组织、</w:t>
            </w:r>
            <w:r>
              <w:rPr>
                <w:rFonts w:hint="default" w:ascii="Times New Roman" w:hAnsi="Times New Roman" w:eastAsia="宋体" w:cs="Times New Roman"/>
                <w:color w:val="auto"/>
                <w:sz w:val="24"/>
                <w:szCs w:val="24"/>
                <w:highlight w:val="none"/>
                <w:lang w:val="en-US" w:eastAsia="zh-CN"/>
              </w:rPr>
              <w:t xml:space="preserve">工期保障</w:t>
            </w:r>
            <w:r>
              <w:rPr>
                <w:rFonts w:hint="default" w:ascii="Times New Roman" w:hAnsi="Times New Roman" w:eastAsia="宋体" w:cs="Times New Roman"/>
                <w:color w:val="auto"/>
                <w:sz w:val="24"/>
                <w:szCs w:val="24"/>
                <w:highlight w:val="none"/>
                <w:lang w:eastAsia="zh-CN"/>
              </w:rPr>
              <w:t xml:space="preserve">、安全文明施工、安装调试、验收移交、人员培训</w:t>
            </w:r>
            <w:r>
              <w:rPr>
                <w:rFonts w:hint="default" w:ascii="Times New Roman" w:hAnsi="Times New Roman" w:eastAsia="宋体" w:cs="Times New Roman"/>
                <w:color w:val="auto"/>
                <w:sz w:val="24"/>
                <w:szCs w:val="24"/>
                <w:highlight w:val="none"/>
                <w:lang w:val="en-US" w:eastAsia="zh-CN"/>
              </w:rPr>
              <w:t xml:space="preserve">等</w:t>
            </w:r>
            <w:r>
              <w:rPr>
                <w:rFonts w:hint="eastAsia" w:ascii="Times New Roman" w:hAnsi="Times New Roman" w:eastAsia="宋体" w:cs="Times New Roman"/>
                <w:color w:val="auto"/>
                <w:sz w:val="24"/>
                <w:szCs w:val="24"/>
                <w:highlight w:val="none"/>
                <w:lang w:val="en-US" w:eastAsia="zh-CN"/>
              </w:rPr>
              <w:t xml:space="preserve">6个</w:t>
            </w:r>
            <w:r>
              <w:rPr>
                <w:rFonts w:hint="default" w:ascii="Times New Roman" w:hAnsi="Times New Roman" w:eastAsia="宋体" w:cs="Times New Roman"/>
                <w:color w:val="auto"/>
                <w:sz w:val="24"/>
                <w:szCs w:val="24"/>
                <w:highlight w:val="none"/>
                <w:lang w:eastAsia="zh-CN"/>
              </w:rPr>
              <w:t xml:space="preserve">维度</w:t>
            </w:r>
            <w:r>
              <w:rPr>
                <w:rFonts w:hint="default" w:ascii="Times New Roman" w:hAnsi="Times New Roman" w:eastAsia="宋体" w:cs="Times New Roman"/>
                <w:color w:val="auto"/>
                <w:sz w:val="24"/>
                <w:szCs w:val="24"/>
                <w:highlight w:val="none"/>
                <w:lang w:val="en-US" w:eastAsia="zh-CN"/>
              </w:rPr>
              <w:t xml:space="preserve">进行</w:t>
            </w:r>
            <w:r>
              <w:rPr>
                <w:rFonts w:hint="default" w:ascii="Times New Roman" w:hAnsi="Times New Roman" w:eastAsia="宋体" w:cs="Times New Roman"/>
                <w:color w:val="auto"/>
                <w:sz w:val="24"/>
                <w:szCs w:val="24"/>
                <w:highlight w:val="none"/>
                <w:lang w:eastAsia="zh-CN"/>
              </w:rPr>
              <w:t xml:space="preserve">综合评审：</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内容科学合理，切实可行，针对性强，符合项目特点，各专项内容齐全完善，得</w:t>
            </w: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）内容较完整，方案基本可行，针对性一般的，主要</w:t>
            </w:r>
            <w:r>
              <w:rPr>
                <w:rFonts w:hint="default" w:ascii="Times New Roman" w:hAnsi="Times New Roman" w:eastAsia="宋体" w:cs="Times New Roman"/>
                <w:color w:val="auto"/>
                <w:sz w:val="24"/>
                <w:szCs w:val="24"/>
                <w:highlight w:val="none"/>
                <w:lang w:val="en-US" w:eastAsia="zh-CN"/>
              </w:rPr>
              <w:t xml:space="preserve">专项</w:t>
            </w:r>
            <w:r>
              <w:rPr>
                <w:rFonts w:hint="default" w:ascii="Times New Roman" w:hAnsi="Times New Roman" w:eastAsia="宋体" w:cs="Times New Roman"/>
                <w:color w:val="auto"/>
                <w:sz w:val="24"/>
                <w:szCs w:val="24"/>
                <w:highlight w:val="none"/>
                <w:lang w:eastAsia="zh-CN"/>
              </w:rPr>
              <w:t xml:space="preserve">方案齐全，得</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（3）内容表述简略不详细，架构不全面，缺少关键专项内容、针对性不足</w:t>
            </w:r>
            <w:r>
              <w:rPr>
                <w:rFonts w:hint="default" w:ascii="Times New Roman" w:hAnsi="Times New Roman" w:eastAsia="宋体" w:cs="Times New Roman"/>
                <w:color w:val="auto"/>
                <w:sz w:val="24"/>
                <w:szCs w:val="24"/>
                <w:highlight w:val="none"/>
                <w:lang w:eastAsia="zh-CN"/>
              </w:rPr>
              <w:t xml:space="preserve">，得</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）无具体</w:t>
            </w:r>
            <w:r>
              <w:rPr>
                <w:rFonts w:hint="default" w:ascii="Times New Roman" w:hAnsi="Times New Roman" w:eastAsia="宋体" w:cs="Times New Roman"/>
                <w:color w:val="auto"/>
                <w:sz w:val="24"/>
                <w:szCs w:val="24"/>
                <w:highlight w:val="none"/>
                <w:lang w:val="en-US" w:eastAsia="zh-CN"/>
              </w:rPr>
              <w:t xml:space="preserve">实施方案</w:t>
            </w:r>
            <w:r>
              <w:rPr>
                <w:rFonts w:hint="default" w:ascii="Times New Roman" w:hAnsi="Times New Roman" w:eastAsia="宋体" w:cs="Times New Roman"/>
                <w:color w:val="auto"/>
                <w:sz w:val="24"/>
                <w:szCs w:val="24"/>
                <w:highlight w:val="none"/>
                <w:lang w:eastAsia="zh-CN"/>
              </w:rPr>
              <w:t xml:space="preserve">内容，得0分。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本项最高得15分，最低得0分。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15</w:t>
            </w:r>
            <w:r/>
          </w:p>
        </w:tc>
      </w:tr>
      <w:tr>
        <w:trPr>
          <w:trHeight w:val="992"/>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2.3</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平台对接方案</w:t>
            </w:r>
            <w:r/>
          </w:p>
        </w:tc>
        <w:tc>
          <w:tcPr>
            <w:tcMar>
              <w:left w:w="28" w:type="dxa"/>
              <w:right w:w="28" w:type="dxa"/>
            </w:tcMar>
            <w:tcW w:w="7942" w:type="dxa"/>
            <w:vAlign w:val="center"/>
            <w:textDirection w:val="lrTb"/>
            <w:noWrap w:val="false"/>
          </w:tcPr>
          <w:p>
            <w:pPr>
              <w:numPr>
                <w:ilvl w:val="0"/>
                <w:numId w:val="0"/>
              </w:numPr>
              <w:keepLines w:val="0"/>
              <w:keepNext w:val="0"/>
              <w:pageBreakBefore w:val="0"/>
              <w:spacing w:after="0" w:line="24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从现有平台运行状态、新设备融入技术方案、对接全过程数据安全保障措施方案、统一管理调度实施方案等4个维度进行综合评审：</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eastAsia="zh-CN"/>
              </w:rPr>
              <w:t xml:space="preserve">科学合理，切实可行，符合项目特点，</w:t>
            </w:r>
            <w:r>
              <w:rPr>
                <w:rFonts w:ascii="宋体" w:hAnsi="宋体" w:eastAsia="宋体" w:cs="宋体"/>
                <w:sz w:val="24"/>
                <w:szCs w:val="24"/>
              </w:rPr>
              <w:t xml:space="preserve">完整性和可操作性强</w:t>
            </w:r>
            <w:r>
              <w:rPr>
                <w:rFonts w:hint="eastAsia" w:ascii="宋体" w:hAnsi="宋体" w:eastAsia="宋体" w:cs="宋体"/>
                <w:sz w:val="24"/>
                <w:szCs w:val="24"/>
                <w:lang w:eastAsia="zh-CN"/>
              </w:rPr>
              <w:t xml:space="preserve">，</w:t>
            </w:r>
            <w:r>
              <w:rPr>
                <w:rFonts w:hint="default" w:ascii="Times New Roman" w:hAnsi="Times New Roman" w:eastAsia="宋体" w:cs="Times New Roman"/>
                <w:color w:val="auto"/>
                <w:sz w:val="24"/>
                <w:szCs w:val="24"/>
                <w:highlight w:val="none"/>
                <w:lang w:eastAsia="zh-CN"/>
              </w:rPr>
              <w:t xml:space="preserve">各专项内容齐全完善，</w:t>
            </w:r>
            <w:r>
              <w:rPr>
                <w:rFonts w:hint="eastAsia" w:ascii="Times New Roman" w:hAnsi="Times New Roman" w:eastAsia="宋体" w:cs="Times New Roman"/>
                <w:color w:val="auto"/>
                <w:sz w:val="24"/>
                <w:szCs w:val="24"/>
                <w:highlight w:val="none"/>
                <w:lang w:val="en-US" w:eastAsia="zh-CN"/>
              </w:rPr>
              <w:t xml:space="preserve">对接全过程中业务不间断、数据不丢失，</w:t>
            </w:r>
            <w:r>
              <w:rPr>
                <w:rFonts w:hint="default" w:ascii="Times New Roman" w:hAnsi="Times New Roman" w:eastAsia="宋体" w:cs="Times New Roman"/>
                <w:color w:val="auto"/>
                <w:sz w:val="24"/>
                <w:szCs w:val="24"/>
                <w:highlight w:val="none"/>
                <w:lang w:eastAsia="zh-CN"/>
              </w:rPr>
              <w:t xml:space="preserve">得</w:t>
            </w: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eastAsia="zh-CN"/>
              </w:rPr>
              <w:t xml:space="preserve">-1</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eastAsia="zh-CN"/>
              </w:rPr>
              <w:t xml:space="preserve">较完整，</w:t>
            </w:r>
            <w:r>
              <w:rPr>
                <w:rFonts w:hint="eastAsia" w:ascii="Times New Roman" w:hAnsi="Times New Roman" w:eastAsia="宋体" w:cs="Times New Roman"/>
                <w:color w:val="auto"/>
                <w:sz w:val="24"/>
                <w:szCs w:val="24"/>
                <w:highlight w:val="none"/>
                <w:lang w:val="en-US" w:eastAsia="zh-CN"/>
              </w:rPr>
              <w:t xml:space="preserve">技术措施</w:t>
            </w:r>
            <w:r>
              <w:rPr>
                <w:rFonts w:hint="default" w:ascii="Times New Roman" w:hAnsi="Times New Roman" w:eastAsia="宋体" w:cs="Times New Roman"/>
                <w:color w:val="auto"/>
                <w:sz w:val="24"/>
                <w:szCs w:val="24"/>
                <w:highlight w:val="none"/>
                <w:lang w:eastAsia="zh-CN"/>
              </w:rPr>
              <w:t xml:space="preserve">基本可行，针对性一般的，</w:t>
            </w:r>
            <w:r>
              <w:rPr>
                <w:rFonts w:hint="eastAsia" w:ascii="Times New Roman" w:hAnsi="Times New Roman" w:eastAsia="宋体" w:cs="Times New Roman"/>
                <w:color w:val="auto"/>
                <w:sz w:val="24"/>
                <w:szCs w:val="24"/>
                <w:highlight w:val="none"/>
                <w:lang w:val="en-US" w:eastAsia="zh-CN"/>
              </w:rPr>
              <w:t xml:space="preserve">能够满足对接基本要求，</w:t>
            </w:r>
            <w:r>
              <w:rPr>
                <w:rFonts w:hint="default" w:ascii="Times New Roman" w:hAnsi="Times New Roman" w:eastAsia="宋体" w:cs="Times New Roman"/>
                <w:color w:val="auto"/>
                <w:sz w:val="24"/>
                <w:szCs w:val="24"/>
                <w:highlight w:val="none"/>
                <w:lang w:eastAsia="zh-CN"/>
              </w:rPr>
              <w:t xml:space="preserve">主要</w:t>
            </w:r>
            <w:r>
              <w:rPr>
                <w:rFonts w:hint="default" w:ascii="Times New Roman" w:hAnsi="Times New Roman" w:eastAsia="宋体" w:cs="Times New Roman"/>
                <w:color w:val="auto"/>
                <w:sz w:val="24"/>
                <w:szCs w:val="24"/>
                <w:highlight w:val="none"/>
                <w:lang w:val="en-US" w:eastAsia="zh-CN"/>
              </w:rPr>
              <w:t xml:space="preserve">专项</w:t>
            </w:r>
            <w:r>
              <w:rPr>
                <w:rFonts w:hint="default" w:ascii="Times New Roman" w:hAnsi="Times New Roman" w:eastAsia="宋体" w:cs="Times New Roman"/>
                <w:color w:val="auto"/>
                <w:sz w:val="24"/>
                <w:szCs w:val="24"/>
                <w:highlight w:val="none"/>
                <w:lang w:eastAsia="zh-CN"/>
              </w:rPr>
              <w:t xml:space="preserve">方案齐全，得</w:t>
            </w:r>
            <w:r>
              <w:rPr>
                <w:rFonts w:hint="eastAsia"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val="en-US" w:eastAsia="zh-CN"/>
              </w:rPr>
              <w:t xml:space="preserve">简略不</w:t>
            </w:r>
            <w:r>
              <w:rPr>
                <w:rFonts w:hint="eastAsia" w:ascii="Times New Roman" w:hAnsi="Times New Roman" w:eastAsia="宋体" w:cs="Times New Roman"/>
                <w:color w:val="auto"/>
                <w:sz w:val="24"/>
                <w:szCs w:val="24"/>
                <w:highlight w:val="none"/>
                <w:lang w:val="en-US" w:eastAsia="zh-CN"/>
              </w:rPr>
              <w:t xml:space="preserve">细致</w:t>
            </w: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技术</w:t>
            </w:r>
            <w:r>
              <w:rPr>
                <w:rFonts w:hint="default" w:ascii="Times New Roman" w:hAnsi="Times New Roman" w:eastAsia="宋体" w:cs="Times New Roman"/>
                <w:color w:val="auto"/>
                <w:sz w:val="24"/>
                <w:szCs w:val="24"/>
                <w:highlight w:val="none"/>
                <w:lang w:val="en-US" w:eastAsia="zh-CN"/>
              </w:rPr>
              <w:t xml:space="preserve">架构不全面，缺少关键专项内容、针对性不足</w:t>
            </w:r>
            <w:r>
              <w:rPr>
                <w:rFonts w:hint="default" w:ascii="Times New Roman" w:hAnsi="Times New Roman" w:eastAsia="宋体" w:cs="Times New Roman"/>
                <w:color w:val="auto"/>
                <w:sz w:val="24"/>
                <w:szCs w:val="24"/>
                <w:highlight w:val="none"/>
                <w:lang w:eastAsia="zh-CN"/>
              </w:rPr>
              <w:t xml:space="preserve">，得</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）无具体</w:t>
            </w:r>
            <w:r>
              <w:rPr>
                <w:rFonts w:hint="eastAsia" w:ascii="Times New Roman" w:hAnsi="Times New Roman" w:eastAsia="宋体" w:cs="Times New Roman"/>
                <w:color w:val="auto"/>
                <w:sz w:val="24"/>
                <w:szCs w:val="24"/>
                <w:highlight w:val="none"/>
                <w:lang w:val="en-US" w:eastAsia="zh-CN"/>
              </w:rPr>
              <w:t xml:space="preserve">对接</w:t>
            </w:r>
            <w:r>
              <w:rPr>
                <w:rFonts w:hint="default"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eastAsia="zh-CN"/>
              </w:rPr>
              <w:t xml:space="preserve">内容，得0分。</w:t>
            </w:r>
            <w:r/>
          </w:p>
          <w:p>
            <w:pPr>
              <w:numPr>
                <w:ilvl w:val="0"/>
                <w:numId w:val="0"/>
              </w:numPr>
              <w:keepLines w:val="0"/>
              <w:keepNext w:val="0"/>
              <w:pageBreakBefore w:val="0"/>
              <w:spacing w:after="0" w:line="240" w:lineRule="auto"/>
              <w:widowControl/>
              <w:rPr>
                <w:rFonts w:hint="default"/>
                <w:lang w:val="en-US" w:eastAsia="zh-CN"/>
              </w:rPr>
            </w:pPr>
            <w:r>
              <w:rPr>
                <w:rFonts w:hint="default" w:ascii="Times New Roman" w:hAnsi="Times New Roman" w:eastAsia="宋体" w:cs="Times New Roman"/>
                <w:color w:val="auto"/>
                <w:sz w:val="24"/>
                <w:szCs w:val="24"/>
                <w:highlight w:val="none"/>
                <w:lang w:val="en-US" w:eastAsia="zh-CN"/>
              </w:rPr>
              <w:t xml:space="preserve">本项最高得1</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lang w:val="en-US" w:eastAsia="zh-CN"/>
              </w:rPr>
              <w:t xml:space="preserve">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10</w:t>
            </w:r>
            <w:r/>
          </w:p>
        </w:tc>
      </w:tr>
      <w:tr>
        <w:trPr>
          <w:trHeight w:val="453"/>
        </w:trPr>
        <w:tc>
          <w:tcPr>
            <w:gridSpan w:val="4"/>
            <w:tcMar>
              <w:left w:w="28" w:type="dxa"/>
              <w:right w:w="28" w:type="dxa"/>
            </w:tcMar>
            <w:tcW w:w="10055" w:type="dxa"/>
            <w:vAlign w:val="center"/>
            <w:textDirection w:val="lrTb"/>
            <w:noWrap w:val="false"/>
          </w:tcPr>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三、</w:t>
            </w:r>
            <w:r>
              <w:rPr>
                <w:rFonts w:hint="default" w:ascii="Times New Roman" w:hAnsi="Times New Roman" w:eastAsia="宋体" w:cs="Times New Roman"/>
                <w:b/>
                <w:bCs/>
                <w:color w:val="auto"/>
                <w:sz w:val="24"/>
                <w:szCs w:val="24"/>
                <w:highlight w:val="none"/>
                <w:lang w:val="en-US" w:eastAsia="zh-CN"/>
              </w:rPr>
              <w:t xml:space="preserve">售后服务</w:t>
            </w:r>
            <w:r>
              <w:rPr>
                <w:rFonts w:hint="default"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2</w:t>
            </w:r>
            <w:r>
              <w:rPr>
                <w:rFonts w:hint="default" w:ascii="Times New Roman" w:hAnsi="Times New Roman" w:eastAsia="宋体" w:cs="Times New Roman"/>
                <w:b/>
                <w:bCs/>
                <w:color w:val="auto"/>
                <w:sz w:val="24"/>
                <w:szCs w:val="24"/>
                <w:highlight w:val="none"/>
                <w:lang w:val="en-US" w:eastAsia="zh-CN"/>
              </w:rPr>
              <w:t xml:space="preserve">5</w:t>
            </w:r>
            <w:r>
              <w:rPr>
                <w:rFonts w:hint="default" w:ascii="Times New Roman" w:hAnsi="Times New Roman" w:eastAsia="宋体" w:cs="Times New Roman"/>
                <w:b/>
                <w:bCs/>
                <w:color w:val="auto"/>
                <w:sz w:val="24"/>
                <w:szCs w:val="24"/>
                <w:highlight w:val="none"/>
                <w:lang w:eastAsia="zh-CN"/>
              </w:rPr>
              <w:t xml:space="preserve">分）</w:t>
            </w:r>
            <w:r/>
          </w:p>
        </w:tc>
      </w:tr>
      <w:tr>
        <w:trPr>
          <w:trHeight w:val="573"/>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3.1</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售后服务方案</w:t>
            </w:r>
            <w:r/>
          </w:p>
        </w:tc>
        <w:tc>
          <w:tcPr>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ascii="宋体" w:hAnsi="宋体" w:eastAsia="宋体" w:cs="宋体"/>
                <w:b w:val="0"/>
                <w:bCs w:val="0"/>
                <w:sz w:val="24"/>
                <w:szCs w:val="24"/>
              </w:rPr>
              <w:t xml:space="preserve">从</w:t>
            </w:r>
            <w:r>
              <w:rPr>
                <w:rFonts w:hint="eastAsia" w:ascii="宋体" w:hAnsi="宋体" w:eastAsia="宋体" w:cs="宋体"/>
                <w:b w:val="0"/>
                <w:bCs w:val="0"/>
                <w:sz w:val="24"/>
                <w:szCs w:val="24"/>
                <w:lang w:val="en-US" w:eastAsia="zh-CN"/>
              </w:rPr>
              <w:t xml:space="preserve">售后服务</w:t>
            </w:r>
            <w:r>
              <w:rPr>
                <w:rStyle w:val="758"/>
                <w:rFonts w:ascii="宋体" w:hAnsi="宋体" w:eastAsia="宋体" w:cs="宋体"/>
                <w:b w:val="0"/>
                <w:bCs w:val="0"/>
                <w:color w:val="000000"/>
                <w:sz w:val="24"/>
                <w:szCs w:val="24"/>
              </w:rPr>
              <w:t xml:space="preserve">保障、故障处置、备品备件</w:t>
            </w:r>
            <w:r>
              <w:rPr>
                <w:rStyle w:val="758"/>
                <w:rFonts w:hint="eastAsia" w:ascii="宋体" w:hAnsi="宋体" w:eastAsia="宋体" w:cs="宋体"/>
                <w:b w:val="0"/>
                <w:bCs w:val="0"/>
                <w:color w:val="000000"/>
                <w:sz w:val="24"/>
                <w:szCs w:val="24"/>
                <w:lang w:val="en-US" w:eastAsia="zh-CN"/>
              </w:rPr>
              <w:t xml:space="preserve">措施</w:t>
            </w:r>
            <w:r>
              <w:rPr>
                <w:rStyle w:val="758"/>
                <w:rFonts w:ascii="宋体" w:hAnsi="宋体" w:eastAsia="宋体" w:cs="宋体"/>
                <w:b w:val="0"/>
                <w:bCs w:val="0"/>
                <w:color w:val="000000"/>
                <w:sz w:val="24"/>
                <w:szCs w:val="24"/>
              </w:rPr>
              <w:t xml:space="preserve">、定期巡检机制、专属</w:t>
            </w:r>
            <w:r>
              <w:rPr>
                <w:rStyle w:val="758"/>
                <w:rFonts w:hint="eastAsia" w:ascii="宋体" w:hAnsi="宋体" w:eastAsia="宋体" w:cs="宋体"/>
                <w:b w:val="0"/>
                <w:bCs w:val="0"/>
                <w:color w:val="000000"/>
                <w:sz w:val="24"/>
                <w:szCs w:val="24"/>
                <w:lang w:val="en-US" w:eastAsia="zh-CN"/>
              </w:rPr>
              <w:t xml:space="preserve">维护</w:t>
            </w:r>
            <w:r>
              <w:rPr>
                <w:rStyle w:val="758"/>
                <w:rFonts w:ascii="宋体" w:hAnsi="宋体" w:eastAsia="宋体" w:cs="宋体"/>
                <w:b w:val="0"/>
                <w:bCs w:val="0"/>
                <w:color w:val="000000"/>
                <w:sz w:val="24"/>
                <w:szCs w:val="24"/>
              </w:rPr>
              <w:t xml:space="preserve">服务</w:t>
            </w:r>
            <w:r>
              <w:rPr>
                <w:rStyle w:val="758"/>
                <w:rFonts w:hint="eastAsia" w:ascii="宋体" w:hAnsi="宋体" w:eastAsia="宋体" w:cs="宋体"/>
                <w:b w:val="0"/>
                <w:bCs w:val="0"/>
                <w:color w:val="000000"/>
                <w:sz w:val="24"/>
                <w:szCs w:val="24"/>
                <w:lang w:val="en-US" w:eastAsia="zh-CN"/>
              </w:rPr>
              <w:t xml:space="preserve">等5个</w:t>
            </w:r>
            <w:r>
              <w:rPr>
                <w:rFonts w:ascii="宋体" w:hAnsi="宋体" w:eastAsia="宋体" w:cs="宋体"/>
                <w:b w:val="0"/>
                <w:bCs w:val="0"/>
                <w:sz w:val="24"/>
                <w:szCs w:val="24"/>
              </w:rPr>
              <w:t xml:space="preserve">维度</w:t>
            </w:r>
            <w:r>
              <w:rPr>
                <w:rFonts w:hint="eastAsia" w:ascii="宋体" w:hAnsi="宋体" w:eastAsia="宋体" w:cs="宋体"/>
                <w:b w:val="0"/>
                <w:bCs w:val="0"/>
                <w:sz w:val="24"/>
                <w:szCs w:val="24"/>
                <w:lang w:val="en-US" w:eastAsia="zh-CN"/>
              </w:rPr>
              <w:t xml:space="preserve">进行</w:t>
            </w:r>
            <w:r>
              <w:rPr>
                <w:rFonts w:ascii="宋体" w:hAnsi="宋体" w:eastAsia="宋体" w:cs="宋体"/>
                <w:b w:val="0"/>
                <w:bCs w:val="0"/>
                <w:sz w:val="24"/>
                <w:szCs w:val="24"/>
              </w:rPr>
              <w:t xml:space="preserve">综合评审</w:t>
            </w:r>
            <w:r>
              <w:rPr>
                <w:rFonts w:hint="default" w:ascii="Times New Roman" w:hAnsi="Times New Roman" w:eastAsia="宋体" w:cs="Times New Roman"/>
                <w:color w:val="auto"/>
                <w:sz w:val="24"/>
                <w:szCs w:val="24"/>
                <w:highlight w:val="none"/>
                <w:lang w:eastAsia="zh-CN"/>
              </w:rPr>
              <w:t xml:space="preserve">；</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w:t>
            </w:r>
            <w:r>
              <w:rPr>
                <w:rFonts w:hint="eastAsia"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eastAsia="zh-CN"/>
              </w:rPr>
              <w:t xml:space="preserve">科学合理，</w:t>
            </w:r>
            <w:r>
              <w:rPr>
                <w:rFonts w:hint="eastAsia" w:ascii="Times New Roman" w:hAnsi="Times New Roman" w:eastAsia="宋体" w:cs="Times New Roman"/>
                <w:color w:val="auto"/>
                <w:sz w:val="24"/>
                <w:szCs w:val="24"/>
                <w:highlight w:val="none"/>
                <w:lang w:val="en-US" w:eastAsia="zh-CN"/>
              </w:rPr>
              <w:t xml:space="preserve">措施</w:t>
            </w:r>
            <w:r>
              <w:rPr>
                <w:rFonts w:hint="default" w:ascii="Times New Roman" w:hAnsi="Times New Roman" w:eastAsia="宋体" w:cs="Times New Roman"/>
                <w:color w:val="auto"/>
                <w:sz w:val="24"/>
                <w:szCs w:val="24"/>
                <w:highlight w:val="none"/>
                <w:lang w:eastAsia="zh-CN"/>
              </w:rPr>
              <w:t xml:space="preserve">切实可行，符合项目特点，</w:t>
            </w:r>
            <w:r>
              <w:rPr>
                <w:rFonts w:ascii="宋体" w:hAnsi="宋体" w:eastAsia="宋体" w:cs="宋体"/>
                <w:sz w:val="24"/>
                <w:szCs w:val="24"/>
              </w:rPr>
              <w:t xml:space="preserve">完整性和可操作性强</w:t>
            </w:r>
            <w:r>
              <w:rPr>
                <w:rFonts w:hint="eastAsia" w:ascii="宋体" w:hAnsi="宋体" w:eastAsia="宋体" w:cs="宋体"/>
                <w:sz w:val="24"/>
                <w:szCs w:val="24"/>
                <w:lang w:eastAsia="zh-CN"/>
              </w:rPr>
              <w:t xml:space="preserve">，</w:t>
            </w:r>
            <w:r>
              <w:rPr>
                <w:rFonts w:hint="default" w:ascii="Times New Roman" w:hAnsi="Times New Roman" w:eastAsia="宋体" w:cs="Times New Roman"/>
                <w:color w:val="auto"/>
                <w:sz w:val="24"/>
                <w:szCs w:val="24"/>
                <w:highlight w:val="none"/>
                <w:lang w:eastAsia="zh-CN"/>
              </w:rPr>
              <w:t xml:space="preserve">各专项内容齐全完善，得1</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（2）</w:t>
            </w:r>
            <w:r>
              <w:rPr>
                <w:rFonts w:ascii="宋体" w:hAnsi="宋体" w:eastAsia="宋体" w:cs="宋体"/>
                <w:sz w:val="24"/>
                <w:szCs w:val="24"/>
              </w:rPr>
              <w:t xml:space="preserve">方案内容较完整、服务措施基本可行、能满足常规售后需求，针对性一般，</w:t>
            </w:r>
            <w:r>
              <w:rPr>
                <w:rFonts w:hint="default" w:ascii="Times New Roman" w:hAnsi="Times New Roman" w:eastAsia="宋体" w:cs="Times New Roman"/>
                <w:color w:val="auto"/>
                <w:sz w:val="24"/>
                <w:szCs w:val="24"/>
                <w:highlight w:val="none"/>
                <w:lang w:eastAsia="zh-CN"/>
              </w:rPr>
              <w:t xml:space="preserve">主要</w:t>
            </w:r>
            <w:r>
              <w:rPr>
                <w:rFonts w:hint="default" w:ascii="Times New Roman" w:hAnsi="Times New Roman" w:eastAsia="宋体" w:cs="Times New Roman"/>
                <w:color w:val="auto"/>
                <w:sz w:val="24"/>
                <w:szCs w:val="24"/>
                <w:highlight w:val="none"/>
                <w:lang w:val="en-US" w:eastAsia="zh-CN"/>
              </w:rPr>
              <w:t xml:space="preserve">专项</w:t>
            </w:r>
            <w:r>
              <w:rPr>
                <w:rFonts w:hint="default" w:ascii="Times New Roman" w:hAnsi="Times New Roman" w:eastAsia="宋体" w:cs="Times New Roman"/>
                <w:color w:val="auto"/>
                <w:sz w:val="24"/>
                <w:szCs w:val="24"/>
                <w:highlight w:val="none"/>
                <w:lang w:eastAsia="zh-CN"/>
              </w:rPr>
              <w:t xml:space="preserve">方案齐全，得</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（3）</w:t>
            </w:r>
            <w:r>
              <w:rPr>
                <w:rFonts w:ascii="宋体" w:hAnsi="宋体" w:eastAsia="宋体" w:cs="宋体"/>
                <w:sz w:val="24"/>
                <w:szCs w:val="24"/>
              </w:rPr>
              <w:t xml:space="preserve">方案内容简略</w:t>
            </w:r>
            <w:r>
              <w:rPr>
                <w:rFonts w:hint="eastAsia" w:ascii="宋体" w:hAnsi="宋体" w:eastAsia="宋体" w:cs="宋体"/>
                <w:sz w:val="24"/>
                <w:szCs w:val="24"/>
                <w:lang w:eastAsia="zh-CN"/>
              </w:rPr>
              <w:t xml:space="preserve">，</w:t>
            </w:r>
            <w:r>
              <w:rPr>
                <w:rFonts w:ascii="宋体" w:hAnsi="宋体" w:eastAsia="宋体" w:cs="宋体"/>
                <w:sz w:val="24"/>
                <w:szCs w:val="24"/>
              </w:rPr>
              <w:t xml:space="preserve">表述不清</w:t>
            </w:r>
            <w:r>
              <w:rPr>
                <w:rFonts w:hint="eastAsia" w:ascii="宋体" w:hAnsi="宋体" w:eastAsia="宋体" w:cs="宋体"/>
                <w:sz w:val="24"/>
                <w:szCs w:val="24"/>
                <w:lang w:eastAsia="zh-CN"/>
              </w:rPr>
              <w:t xml:space="preserve">，</w:t>
            </w:r>
            <w:r>
              <w:rPr>
                <w:rFonts w:ascii="宋体" w:hAnsi="宋体" w:eastAsia="宋体" w:cs="宋体"/>
                <w:sz w:val="24"/>
                <w:szCs w:val="24"/>
              </w:rPr>
              <w:t xml:space="preserve">关键服务保障措施缺失</w:t>
            </w:r>
            <w:r>
              <w:rPr>
                <w:rFonts w:hint="eastAsia" w:ascii="宋体" w:hAnsi="宋体" w:eastAsia="宋体" w:cs="宋体"/>
                <w:sz w:val="24"/>
                <w:szCs w:val="24"/>
                <w:lang w:eastAsia="zh-CN"/>
              </w:rPr>
              <w:t xml:space="preserve">，</w:t>
            </w:r>
            <w:r>
              <w:rPr>
                <w:rFonts w:ascii="宋体" w:hAnsi="宋体" w:eastAsia="宋体" w:cs="宋体"/>
                <w:sz w:val="24"/>
                <w:szCs w:val="24"/>
              </w:rPr>
              <w:t xml:space="preserve">可操作性弱，</w:t>
            </w:r>
            <w:r>
              <w:rPr>
                <w:rFonts w:hint="default" w:ascii="Times New Roman" w:hAnsi="Times New Roman" w:eastAsia="宋体" w:cs="Times New Roman"/>
                <w:color w:val="auto"/>
                <w:sz w:val="24"/>
                <w:szCs w:val="24"/>
                <w:highlight w:val="none"/>
                <w:lang w:eastAsia="zh-CN"/>
              </w:rPr>
              <w:t xml:space="preserve">缺乏针对性，</w:t>
            </w:r>
            <w:r>
              <w:rPr>
                <w:rFonts w:hint="default" w:ascii="Times New Roman" w:hAnsi="Times New Roman" w:eastAsia="宋体" w:cs="Times New Roman"/>
                <w:color w:val="auto"/>
                <w:sz w:val="24"/>
                <w:szCs w:val="24"/>
                <w:highlight w:val="none"/>
                <w:lang w:val="en-US" w:eastAsia="zh-CN"/>
              </w:rPr>
              <w:t xml:space="preserve">缺少关键专项内容、</w:t>
            </w:r>
            <w:r>
              <w:rPr>
                <w:rFonts w:hint="default" w:ascii="Times New Roman" w:hAnsi="Times New Roman" w:eastAsia="宋体" w:cs="Times New Roman"/>
                <w:color w:val="auto"/>
                <w:sz w:val="24"/>
                <w:szCs w:val="24"/>
                <w:highlight w:val="none"/>
                <w:lang w:eastAsia="zh-CN"/>
              </w:rPr>
              <w:t xml:space="preserve">得</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（4）无具体</w:t>
            </w:r>
            <w:r>
              <w:rPr>
                <w:rFonts w:ascii="宋体" w:hAnsi="宋体" w:eastAsia="宋体" w:cs="宋体"/>
                <w:sz w:val="24"/>
                <w:szCs w:val="24"/>
              </w:rPr>
              <w:t xml:space="preserve">售后服务方案</w:t>
            </w:r>
            <w:r>
              <w:rPr>
                <w:rFonts w:hint="default" w:ascii="Times New Roman" w:hAnsi="Times New Roman" w:eastAsia="宋体" w:cs="Times New Roman"/>
                <w:color w:val="auto"/>
                <w:sz w:val="24"/>
                <w:szCs w:val="24"/>
                <w:highlight w:val="none"/>
                <w:lang w:eastAsia="zh-CN"/>
              </w:rPr>
              <w:t xml:space="preserve">内容，得0分。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本项最高得15分，最低得0分。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15</w:t>
            </w:r>
            <w:r/>
          </w:p>
        </w:tc>
      </w:tr>
      <w:tr>
        <w:trPr>
          <w:trHeight w:val="573"/>
        </w:trPr>
        <w:tc>
          <w:tcPr>
            <w:shd w:val="clear" w:color="auto" w:fill="auto"/>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3.2</w:t>
            </w:r>
            <w:r/>
          </w:p>
        </w:tc>
        <w:tc>
          <w:tcPr>
            <w:shd w:val="clear" w:color="auto" w:fill="auto"/>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本地化服务响应</w:t>
            </w:r>
            <w:r/>
          </w:p>
        </w:tc>
        <w:tc>
          <w:tcPr>
            <w:shd w:val="clear" w:color="auto" w:fill="auto"/>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投标人</w:t>
            </w:r>
            <w:r>
              <w:rPr>
                <w:rFonts w:hint="default" w:ascii="Times New Roman" w:hAnsi="Times New Roman" w:eastAsia="宋体" w:cs="Times New Roman"/>
                <w:color w:val="auto"/>
                <w:sz w:val="24"/>
                <w:szCs w:val="24"/>
                <w:highlight w:val="none"/>
                <w:lang w:eastAsia="zh-CN"/>
              </w:rPr>
              <w:t xml:space="preserve">须提供本地化售后服务，售后服务时间为30分钟以内响应，</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小时以内到达现场。</w:t>
            </w:r>
            <w:r/>
          </w:p>
          <w:p>
            <w:pPr>
              <w:numPr>
                <w:ilvl w:val="0"/>
                <w:numId w:val="0"/>
              </w:numPr>
              <w:keepLines w:val="0"/>
              <w:keepNext w:val="0"/>
              <w:pageBreakBefore w:val="0"/>
              <w:spacing w:after="0" w:line="240" w:lineRule="auto"/>
              <w:widowControl/>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lang w:val="en-US" w:eastAsia="zh-CN" w:bidi="ar-SA"/>
              </w:rPr>
              <w:t xml:space="preserve">1、</w:t>
            </w:r>
            <w:r>
              <w:rPr>
                <w:rFonts w:hint="default" w:ascii="Times New Roman" w:hAnsi="Times New Roman" w:eastAsia="宋体" w:cs="Times New Roman"/>
                <w:color w:val="auto"/>
                <w:sz w:val="24"/>
                <w:szCs w:val="24"/>
                <w:highlight w:val="none"/>
                <w:lang w:eastAsia="zh-CN"/>
              </w:rPr>
              <w:t xml:space="preserve">投标人在徐州市辖区内设有服务网点，具有本地化服务能力，长期固定</w:t>
            </w:r>
            <w:r>
              <w:rPr>
                <w:rFonts w:hint="default" w:ascii="Times New Roman" w:hAnsi="Times New Roman" w:eastAsia="宋体" w:cs="Times New Roman"/>
                <w:color w:val="auto"/>
                <w:sz w:val="24"/>
                <w:szCs w:val="24"/>
                <w:highlight w:val="none"/>
                <w:lang w:val="en-US" w:eastAsia="zh-CN"/>
              </w:rPr>
              <w:t xml:space="preserve">员工</w:t>
            </w:r>
            <w:r>
              <w:rPr>
                <w:rFonts w:hint="default" w:ascii="Times New Roman" w:hAnsi="Times New Roman" w:eastAsia="宋体" w:cs="Times New Roman"/>
                <w:color w:val="auto"/>
                <w:sz w:val="24"/>
                <w:szCs w:val="24"/>
                <w:highlight w:val="none"/>
                <w:lang w:eastAsia="zh-CN"/>
              </w:rPr>
              <w:t xml:space="preserve">不低于</w:t>
            </w: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lang w:eastAsia="zh-CN"/>
              </w:rPr>
              <w:t xml:space="preserve">人（</w:t>
            </w:r>
            <w:r>
              <w:rPr>
                <w:rFonts w:hint="eastAsia" w:ascii="Times New Roman" w:hAnsi="Times New Roman" w:eastAsia="宋体" w:cs="Times New Roman"/>
                <w:color w:val="auto"/>
                <w:sz w:val="24"/>
                <w:szCs w:val="24"/>
                <w:highlight w:val="none"/>
                <w:lang w:val="en-US" w:eastAsia="zh-CN"/>
              </w:rPr>
              <w:t xml:space="preserve">提供</w:t>
            </w:r>
            <w:r>
              <w:rPr>
                <w:rFonts w:hint="default" w:ascii="Times New Roman" w:hAnsi="Times New Roman" w:eastAsia="宋体" w:cs="Times New Roman"/>
                <w:color w:val="auto"/>
                <w:sz w:val="24"/>
                <w:szCs w:val="24"/>
                <w:highlight w:val="none"/>
                <w:lang w:val="en-US" w:eastAsia="zh-CN"/>
              </w:rPr>
              <w:t xml:space="preserve">相对应人员开标前</w:t>
            </w:r>
            <w:r>
              <w:rPr>
                <w:rFonts w:hint="eastAsia" w:ascii="Times New Roman" w:hAnsi="Times New Roman" w:eastAsia="宋体" w:cs="Times New Roman"/>
                <w:color w:val="auto"/>
                <w:sz w:val="24"/>
                <w:szCs w:val="24"/>
                <w:highlight w:val="none"/>
                <w:lang w:val="en-US" w:eastAsia="zh-CN"/>
              </w:rPr>
              <w:t xml:space="preserve">6个月内任意</w:t>
            </w:r>
            <w:r>
              <w:rPr>
                <w:rFonts w:hint="default" w:ascii="Times New Roman" w:hAnsi="Times New Roman" w:eastAsia="宋体" w:cs="Times New Roman"/>
                <w:color w:val="auto"/>
                <w:sz w:val="24"/>
                <w:szCs w:val="24"/>
                <w:highlight w:val="none"/>
                <w:lang w:val="en-US" w:eastAsia="zh-CN"/>
              </w:rPr>
              <w:t xml:space="preserve">连续3个月本单位社保缴纳证明并加盖公章</w:t>
            </w:r>
            <w:r>
              <w:rPr>
                <w:rFonts w:hint="default" w:ascii="Times New Roman" w:hAnsi="Times New Roman" w:eastAsia="宋体" w:cs="Times New Roman"/>
                <w:color w:val="auto"/>
                <w:sz w:val="24"/>
                <w:szCs w:val="24"/>
                <w:highlight w:val="none"/>
                <w:lang w:eastAsia="zh-CN"/>
              </w:rPr>
              <w:t xml:space="preserve">），得</w:t>
            </w: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分</w:t>
            </w:r>
            <w:r>
              <w:rPr>
                <w:rFonts w:hint="eastAsia" w:ascii="Times New Roman" w:hAnsi="Times New Roman" w:eastAsia="宋体" w:cs="Times New Roman"/>
                <w:color w:val="auto"/>
                <w:sz w:val="24"/>
                <w:szCs w:val="24"/>
                <w:highlight w:val="none"/>
                <w:lang w:eastAsia="zh-CN"/>
              </w:rPr>
              <w:t xml:space="preserve">。</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lang w:val="en-US" w:eastAsia="zh-CN" w:bidi="ar-SA"/>
              </w:rPr>
              <w:t xml:space="preserve">2、</w:t>
            </w:r>
            <w:r>
              <w:rPr>
                <w:rFonts w:hint="default" w:ascii="Times New Roman" w:hAnsi="Times New Roman" w:eastAsia="宋体" w:cs="Times New Roman"/>
                <w:color w:val="auto"/>
                <w:sz w:val="24"/>
                <w:szCs w:val="24"/>
                <w:highlight w:val="none"/>
                <w:lang w:eastAsia="zh-CN"/>
              </w:rPr>
              <w:t xml:space="preserve">投标人</w:t>
            </w:r>
            <w:r>
              <w:rPr>
                <w:rFonts w:ascii="宋体" w:hAnsi="宋体" w:eastAsia="宋体" w:cs="宋体"/>
                <w:sz w:val="24"/>
                <w:szCs w:val="24"/>
              </w:rPr>
              <w:t xml:space="preserve">未在徐州市辖区设立</w:t>
            </w:r>
            <w:r>
              <w:rPr>
                <w:rFonts w:hint="eastAsia" w:ascii="宋体" w:hAnsi="宋体" w:eastAsia="宋体" w:cs="宋体"/>
                <w:sz w:val="24"/>
                <w:szCs w:val="24"/>
                <w:lang w:val="en-US" w:eastAsia="zh-CN"/>
              </w:rPr>
              <w:t xml:space="preserve">服务</w:t>
            </w:r>
            <w:r>
              <w:rPr>
                <w:rFonts w:ascii="宋体" w:hAnsi="宋体" w:eastAsia="宋体" w:cs="宋体"/>
                <w:sz w:val="24"/>
                <w:szCs w:val="24"/>
              </w:rPr>
              <w:t xml:space="preserve">网点的，提供书面承诺</w:t>
            </w:r>
            <w:r>
              <w:rPr>
                <w:rFonts w:hint="eastAsia" w:ascii="宋体" w:hAnsi="宋体" w:eastAsia="宋体" w:cs="宋体"/>
                <w:sz w:val="24"/>
                <w:szCs w:val="24"/>
                <w:lang w:eastAsia="zh-CN"/>
              </w:rPr>
              <w:t xml:space="preserve">，</w:t>
            </w:r>
            <w:r>
              <w:rPr>
                <w:rFonts w:hint="default" w:ascii="Times New Roman" w:hAnsi="Times New Roman" w:eastAsia="宋体" w:cs="Times New Roman"/>
                <w:color w:val="auto"/>
                <w:sz w:val="24"/>
                <w:szCs w:val="24"/>
                <w:highlight w:val="none"/>
                <w:lang w:eastAsia="zh-CN"/>
              </w:rPr>
              <w:t xml:space="preserve">承诺中标后1个月内在徐州市辖区内设立固定售后服务</w:t>
            </w:r>
            <w:r>
              <w:rPr>
                <w:rFonts w:hint="eastAsia" w:ascii="Times New Roman" w:hAnsi="Times New Roman" w:eastAsia="宋体" w:cs="Times New Roman"/>
                <w:color w:val="auto"/>
                <w:sz w:val="24"/>
                <w:szCs w:val="24"/>
                <w:highlight w:val="none"/>
                <w:lang w:val="en-US" w:eastAsia="zh-CN"/>
              </w:rPr>
              <w:t xml:space="preserve">网点或</w:t>
            </w:r>
            <w:r>
              <w:rPr>
                <w:rFonts w:hint="default" w:ascii="Times New Roman" w:hAnsi="Times New Roman" w:eastAsia="宋体" w:cs="Times New Roman"/>
                <w:color w:val="auto"/>
                <w:sz w:val="24"/>
                <w:szCs w:val="24"/>
                <w:highlight w:val="none"/>
                <w:lang w:eastAsia="zh-CN"/>
              </w:rPr>
              <w:t xml:space="preserve">办事处的，</w:t>
            </w:r>
            <w:r>
              <w:rPr>
                <w:rFonts w:ascii="宋体" w:hAnsi="宋体" w:eastAsia="宋体" w:cs="宋体"/>
                <w:sz w:val="24"/>
                <w:szCs w:val="24"/>
              </w:rPr>
              <w:t xml:space="preserve">严格履行本项目本地化响应及上门服务要求的</w:t>
            </w:r>
            <w:r>
              <w:rPr>
                <w:rFonts w:hint="eastAsia" w:ascii="宋体" w:hAnsi="宋体" w:eastAsia="宋体" w:cs="宋体"/>
                <w:sz w:val="24"/>
                <w:szCs w:val="24"/>
                <w:lang w:eastAsia="zh-CN"/>
              </w:rPr>
              <w:t xml:space="preserve">，</w:t>
            </w:r>
            <w:r>
              <w:rPr>
                <w:rFonts w:hint="default" w:ascii="Times New Roman" w:hAnsi="Times New Roman" w:eastAsia="宋体" w:cs="Times New Roman"/>
                <w:color w:val="auto"/>
                <w:sz w:val="24"/>
                <w:szCs w:val="24"/>
                <w:highlight w:val="none"/>
                <w:lang w:eastAsia="zh-CN"/>
              </w:rPr>
              <w:t xml:space="preserve">得1分（须提供书面承诺）。</w:t>
            </w:r>
            <w:r/>
          </w:p>
          <w:p>
            <w:pPr>
              <w:numPr>
                <w:ilvl w:val="0"/>
                <w:numId w:val="0"/>
              </w:numPr>
              <w:keepLines w:val="0"/>
              <w:keepNext w:val="0"/>
              <w:pageBreakBefore w:val="0"/>
              <w:spacing w:after="0" w:line="24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不满足要求、未按规定提供佐证材料或书面承诺的，本项不得分。</w:t>
            </w:r>
            <w:r/>
          </w:p>
          <w:p>
            <w:pPr>
              <w:numPr>
                <w:ilvl w:val="0"/>
                <w:numId w:val="0"/>
              </w:num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服务网点：指具备固定经营办公场所、</w:t>
            </w:r>
            <w:r>
              <w:rPr>
                <w:rFonts w:hint="eastAsia" w:ascii="宋体" w:hAnsi="宋体" w:eastAsia="宋体" w:cs="宋体"/>
                <w:sz w:val="24"/>
                <w:szCs w:val="24"/>
                <w:lang w:val="en-US" w:eastAsia="zh-CN"/>
              </w:rPr>
              <w:t xml:space="preserve">具有</w:t>
            </w:r>
            <w:r>
              <w:rPr>
                <w:rFonts w:ascii="宋体" w:hAnsi="宋体" w:eastAsia="宋体" w:cs="宋体"/>
                <w:sz w:val="24"/>
                <w:szCs w:val="24"/>
              </w:rPr>
              <w:t xml:space="preserve">常驻</w:t>
            </w:r>
            <w:r>
              <w:rPr>
                <w:rFonts w:hint="eastAsia" w:ascii="宋体" w:hAnsi="宋体" w:eastAsia="宋体" w:cs="宋体"/>
                <w:sz w:val="24"/>
                <w:szCs w:val="24"/>
                <w:lang w:val="en-US" w:eastAsia="zh-CN"/>
              </w:rPr>
              <w:t xml:space="preserve">员工</w:t>
            </w:r>
            <w:r>
              <w:rPr>
                <w:rFonts w:ascii="宋体" w:hAnsi="宋体" w:eastAsia="宋体" w:cs="宋体"/>
                <w:sz w:val="24"/>
                <w:szCs w:val="24"/>
              </w:rPr>
              <w:t xml:space="preserve">，可承接本项目日常维保、应急上门服务</w:t>
            </w:r>
            <w:r>
              <w:rPr>
                <w:rFonts w:hint="eastAsia" w:ascii="宋体" w:hAnsi="宋体" w:eastAsia="宋体" w:cs="宋体"/>
                <w:sz w:val="24"/>
                <w:szCs w:val="24"/>
                <w:lang w:val="en-US" w:eastAsia="zh-CN"/>
              </w:rPr>
              <w:t xml:space="preserve">等</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  2.</w:t>
            </w:r>
            <w:r>
              <w:rPr>
                <w:rFonts w:ascii="宋体" w:hAnsi="宋体" w:eastAsia="宋体" w:cs="宋体"/>
                <w:sz w:val="24"/>
                <w:szCs w:val="24"/>
              </w:rPr>
              <w:t xml:space="preserve">长期固定员工：为本单位正式在岗、签订劳动合同、从事</w:t>
            </w:r>
            <w:r>
              <w:rPr>
                <w:rFonts w:hint="eastAsia" w:ascii="宋体" w:hAnsi="宋体" w:eastAsia="宋体" w:cs="宋体"/>
                <w:sz w:val="24"/>
                <w:szCs w:val="24"/>
                <w:lang w:val="en-US" w:eastAsia="zh-CN"/>
              </w:rPr>
              <w:t xml:space="preserve">具体工作</w:t>
            </w:r>
            <w:r>
              <w:rPr>
                <w:rFonts w:ascii="宋体" w:hAnsi="宋体" w:eastAsia="宋体" w:cs="宋体"/>
                <w:sz w:val="24"/>
                <w:szCs w:val="24"/>
              </w:rPr>
              <w:t xml:space="preserve">的固定人员。</w:t>
            </w:r>
            <w:r>
              <w:rPr>
                <w:rFonts w:hint="eastAsia" w:ascii="宋体" w:hAnsi="宋体" w:eastAsia="宋体" w:cs="宋体"/>
                <w:sz w:val="24"/>
                <w:szCs w:val="24"/>
                <w:lang w:eastAsia="zh-CN"/>
              </w:rPr>
              <w:t xml:space="preserve">）</w:t>
            </w:r>
            <w:r/>
          </w:p>
          <w:p>
            <w:pPr>
              <w:numPr>
                <w:ilvl w:val="0"/>
                <w:numId w:val="0"/>
              </w:numPr>
              <w:ind w:left="0" w:firstLine="0"/>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宋体" w:hAnsi="宋体" w:eastAsia="宋体" w:cs="宋体"/>
                <w:sz w:val="24"/>
                <w:szCs w:val="24"/>
                <w:lang w:val="en-US" w:eastAsia="zh-CN"/>
              </w:rPr>
              <w:t xml:space="preserve">本项最高得</w:t>
            </w: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分，最低得0分。</w:t>
            </w:r>
            <w:r/>
          </w:p>
        </w:tc>
        <w:tc>
          <w:tcPr>
            <w:shd w:val="clear" w:color="auto" w:fill="auto"/>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 xml:space="preserve">2</w:t>
            </w:r>
            <w:r/>
          </w:p>
        </w:tc>
      </w:tr>
      <w:tr>
        <w:trPr>
          <w:trHeight w:val="227"/>
        </w:trPr>
        <w:tc>
          <w:tcPr>
            <w:tcMar>
              <w:left w:w="28" w:type="dxa"/>
              <w:right w:w="28" w:type="dxa"/>
            </w:tcMar>
            <w:tcW w:w="610" w:type="dxa"/>
            <w:vAlign w:val="center"/>
            <w:vMerge w:val="restart"/>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3.3</w:t>
            </w:r>
            <w:r/>
          </w:p>
        </w:tc>
        <w:tc>
          <w:tcPr>
            <w:tcMar>
              <w:left w:w="28" w:type="dxa"/>
              <w:right w:w="28" w:type="dxa"/>
            </w:tcMar>
            <w:tcW w:w="791" w:type="dxa"/>
            <w:vAlign w:val="center"/>
            <w:vMerge w:val="restart"/>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服务能力评价</w:t>
            </w:r>
            <w:r/>
          </w:p>
        </w:tc>
        <w:tc>
          <w:tcPr>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根据项目特点，售后服务具有特种作业范畴。</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投标人</w:t>
            </w:r>
            <w:r>
              <w:rPr>
                <w:rFonts w:hint="default" w:ascii="Times New Roman" w:hAnsi="Times New Roman" w:eastAsia="宋体" w:cs="Times New Roman"/>
                <w:color w:val="auto"/>
                <w:sz w:val="24"/>
                <w:szCs w:val="24"/>
                <w:highlight w:val="none"/>
                <w:lang w:val="en-US" w:eastAsia="zh-CN"/>
              </w:rPr>
              <w:t xml:space="preserve">拟选派售后服务团队成员中具有</w:t>
            </w:r>
            <w:r>
              <w:rPr>
                <w:rFonts w:hint="eastAsia" w:ascii="Times New Roman" w:hAnsi="Times New Roman" w:eastAsia="宋体" w:cs="Times New Roman"/>
                <w:color w:val="auto"/>
                <w:sz w:val="24"/>
                <w:szCs w:val="24"/>
                <w:highlight w:val="none"/>
                <w:lang w:val="en-US" w:eastAsia="zh-CN"/>
              </w:rPr>
              <w:t xml:space="preserve">有效期内的</w:t>
            </w:r>
            <w:r>
              <w:rPr>
                <w:rFonts w:hint="default" w:ascii="Times New Roman" w:hAnsi="Times New Roman" w:eastAsia="宋体" w:cs="Times New Roman"/>
                <w:color w:val="auto"/>
                <w:sz w:val="24"/>
                <w:szCs w:val="24"/>
                <w:highlight w:val="none"/>
                <w:lang w:val="en-US" w:eastAsia="zh-CN"/>
              </w:rPr>
              <w:t xml:space="preserve">省级以上应急管理部门签发的高处作业操作证或电工作业操作证的，每具有一个得0.5分，本项最高得2分；不满足或不提供不得分。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投标人拟选派售后服务团队成员中同时具有</w:t>
            </w:r>
            <w:r>
              <w:rPr>
                <w:rFonts w:hint="eastAsia" w:ascii="Times New Roman" w:hAnsi="Times New Roman" w:eastAsia="宋体" w:cs="Times New Roman"/>
                <w:color w:val="auto"/>
                <w:sz w:val="24"/>
                <w:szCs w:val="24"/>
                <w:highlight w:val="none"/>
                <w:lang w:val="en-US" w:eastAsia="zh-CN"/>
              </w:rPr>
              <w:t xml:space="preserve">有效期内的</w:t>
            </w:r>
            <w:r>
              <w:rPr>
                <w:rFonts w:hint="default" w:ascii="Times New Roman" w:hAnsi="Times New Roman" w:eastAsia="宋体" w:cs="Times New Roman"/>
                <w:color w:val="auto"/>
                <w:sz w:val="24"/>
                <w:szCs w:val="24"/>
                <w:highlight w:val="none"/>
                <w:lang w:val="en-US" w:eastAsia="zh-CN"/>
              </w:rPr>
              <w:t xml:space="preserve">省级以上应急管理部门签发的高处作业操作证和电工作业操作证的</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每一个得1.5分</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本项最高得3分；不满足或不提供不得分。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以上人员不重复计分，</w:t>
            </w:r>
            <w:r>
              <w:rPr>
                <w:rFonts w:hint="default" w:ascii="Times New Roman" w:hAnsi="Times New Roman" w:eastAsia="宋体" w:cs="Times New Roman"/>
                <w:color w:val="auto"/>
                <w:sz w:val="24"/>
                <w:szCs w:val="24"/>
                <w:highlight w:val="none"/>
                <w:lang w:val="en-US" w:eastAsia="zh-CN"/>
              </w:rPr>
              <w:t xml:space="preserve">投标文件中需提供人员的资格证</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身份证以及相对应人员开标前</w:t>
            </w:r>
            <w:r>
              <w:rPr>
                <w:rFonts w:hint="eastAsia" w:ascii="Times New Roman" w:hAnsi="Times New Roman" w:eastAsia="宋体" w:cs="Times New Roman"/>
                <w:color w:val="auto"/>
                <w:sz w:val="24"/>
                <w:szCs w:val="24"/>
                <w:highlight w:val="none"/>
                <w:lang w:val="en-US" w:eastAsia="zh-CN"/>
              </w:rPr>
              <w:t xml:space="preserve">6个月任意</w:t>
            </w:r>
            <w:r>
              <w:rPr>
                <w:rFonts w:hint="default" w:ascii="Times New Roman" w:hAnsi="Times New Roman" w:eastAsia="宋体" w:cs="Times New Roman"/>
                <w:color w:val="auto"/>
                <w:sz w:val="24"/>
                <w:szCs w:val="24"/>
                <w:highlight w:val="none"/>
                <w:lang w:val="en-US" w:eastAsia="zh-CN"/>
              </w:rPr>
              <w:t xml:space="preserve">连续3个月在本单位缴纳的社保证明，</w:t>
            </w:r>
            <w:r>
              <w:rPr>
                <w:rFonts w:hint="eastAsia" w:ascii="Times New Roman" w:hAnsi="Times New Roman" w:eastAsia="宋体" w:cs="Times New Roman"/>
                <w:color w:val="auto"/>
                <w:sz w:val="24"/>
                <w:szCs w:val="24"/>
                <w:highlight w:val="none"/>
                <w:lang w:val="en-US" w:eastAsia="zh-CN"/>
              </w:rPr>
              <w:t xml:space="preserve">所有</w:t>
            </w:r>
            <w:r>
              <w:rPr>
                <w:rFonts w:hint="default" w:ascii="Times New Roman" w:hAnsi="Times New Roman" w:eastAsia="宋体" w:cs="Times New Roman"/>
                <w:color w:val="auto"/>
                <w:sz w:val="24"/>
                <w:szCs w:val="24"/>
                <w:highlight w:val="none"/>
                <w:lang w:val="en-US" w:eastAsia="zh-CN"/>
              </w:rPr>
              <w:t xml:space="preserve">资料上传时缺一不可并加盖投标人电子签章，有缺项即视为未提供，未提供不得分）。</w:t>
            </w:r>
            <w:r/>
          </w:p>
          <w:p>
            <w:pPr>
              <w:keepLines w:val="0"/>
              <w:keepNext w:val="0"/>
              <w:pageBreakBefore w:val="0"/>
              <w:spacing w:after="0" w:line="24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lang w:val="en-US" w:eastAsia="zh-CN"/>
              </w:rPr>
              <w:t xml:space="preserve">本项最高得5分，最低得0分。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w:t>
            </w:r>
            <w:r/>
          </w:p>
        </w:tc>
      </w:tr>
      <w:tr>
        <w:trPr>
          <w:trHeight w:val="573"/>
        </w:trPr>
        <w:tc>
          <w:tcPr>
            <w:tcMar>
              <w:left w:w="28" w:type="dxa"/>
              <w:right w:w="28" w:type="dxa"/>
            </w:tcMar>
            <w:tcW w:w="610" w:type="dxa"/>
            <w:vAlign w:val="center"/>
            <w:vMerge w:val="continue"/>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Mar>
              <w:left w:w="28" w:type="dxa"/>
              <w:right w:w="28" w:type="dxa"/>
            </w:tcMar>
            <w:tcW w:w="791" w:type="dxa"/>
            <w:vAlign w:val="center"/>
            <w:vMerge w:val="continue"/>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tc>
        <w:tc>
          <w:tcPr>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ascii="宋体" w:hAnsi="宋体" w:eastAsia="宋体" w:cs="宋体"/>
                <w:sz w:val="24"/>
                <w:szCs w:val="24"/>
              </w:rPr>
              <w:t xml:space="preserve">项目位于乡镇区域，</w:t>
            </w:r>
            <w:r>
              <w:rPr>
                <w:rFonts w:hint="eastAsia" w:ascii="宋体" w:hAnsi="宋体" w:eastAsia="宋体" w:cs="宋体"/>
                <w:sz w:val="24"/>
                <w:szCs w:val="24"/>
                <w:lang w:val="en-US" w:eastAsia="zh-CN"/>
              </w:rPr>
              <w:t xml:space="preserve">投标人</w:t>
            </w:r>
            <w:r>
              <w:rPr>
                <w:rFonts w:ascii="宋体" w:hAnsi="宋体" w:eastAsia="宋体" w:cs="宋体"/>
                <w:sz w:val="24"/>
                <w:szCs w:val="24"/>
              </w:rPr>
              <w:t xml:space="preserve">需保障应急响应时效及维保</w:t>
            </w:r>
            <w:r>
              <w:rPr>
                <w:rFonts w:hint="eastAsia" w:ascii="宋体" w:hAnsi="宋体" w:eastAsia="宋体" w:cs="宋体"/>
                <w:sz w:val="24"/>
                <w:szCs w:val="24"/>
                <w:lang w:val="en-US" w:eastAsia="zh-CN"/>
              </w:rPr>
              <w:t xml:space="preserve">售后</w:t>
            </w:r>
            <w:r>
              <w:rPr>
                <w:rFonts w:ascii="宋体" w:hAnsi="宋体" w:eastAsia="宋体" w:cs="宋体"/>
                <w:sz w:val="24"/>
                <w:szCs w:val="24"/>
              </w:rPr>
              <w:t xml:space="preserve">作业</w:t>
            </w:r>
            <w:r>
              <w:rPr>
                <w:rFonts w:hint="eastAsia" w:ascii="宋体" w:hAnsi="宋体" w:eastAsia="宋体" w:cs="宋体"/>
                <w:sz w:val="24"/>
                <w:szCs w:val="24"/>
                <w:lang w:val="en-US" w:eastAsia="zh-CN"/>
              </w:rPr>
              <w:t xml:space="preserve">需求</w:t>
            </w:r>
            <w:r>
              <w:rPr>
                <w:rFonts w:ascii="宋体" w:hAnsi="宋体" w:eastAsia="宋体" w:cs="宋体"/>
                <w:sz w:val="24"/>
                <w:szCs w:val="24"/>
              </w:rPr>
              <w:t xml:space="preserve">。</w:t>
            </w:r>
            <w:r/>
          </w:p>
          <w:p>
            <w:pPr>
              <w:keepLines w:val="0"/>
              <w:keepNext w:val="0"/>
              <w:pageBreakBefore w:val="0"/>
              <w:spacing w:after="0" w:line="24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投标人售后服务</w:t>
            </w:r>
            <w:r>
              <w:rPr>
                <w:rFonts w:hint="default" w:ascii="Times New Roman" w:hAnsi="Times New Roman" w:eastAsia="宋体" w:cs="Times New Roman"/>
                <w:color w:val="auto"/>
                <w:sz w:val="24"/>
                <w:szCs w:val="24"/>
                <w:highlight w:val="none"/>
                <w:lang w:val="en-US" w:eastAsia="zh-CN"/>
              </w:rPr>
              <w:t xml:space="preserve">车辆应不少于2辆，其中专用登高车辆（行驶证中车辆类型须含专项作业）不少于1辆</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自有车辆、合法租赁车辆同等认可</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本项满分</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分，</w:t>
            </w:r>
            <w:r>
              <w:rPr>
                <w:rFonts w:ascii="宋体" w:hAnsi="宋体" w:eastAsia="宋体" w:cs="宋体"/>
                <w:sz w:val="24"/>
                <w:szCs w:val="24"/>
              </w:rPr>
              <w:t xml:space="preserve">不满足车辆数量、车型要求或资料不全的</w:t>
            </w:r>
            <w:r>
              <w:rPr>
                <w:rFonts w:hint="default" w:ascii="Times New Roman" w:hAnsi="Times New Roman" w:eastAsia="宋体" w:cs="Times New Roman"/>
                <w:color w:val="auto"/>
                <w:sz w:val="24"/>
                <w:szCs w:val="24"/>
                <w:highlight w:val="none"/>
                <w:lang w:eastAsia="zh-CN"/>
              </w:rPr>
              <w:t xml:space="preserve">或不提供</w:t>
            </w:r>
            <w:r>
              <w:rPr>
                <w:rFonts w:hint="eastAsia" w:ascii="Times New Roman" w:hAnsi="Times New Roman" w:eastAsia="宋体" w:cs="Times New Roman"/>
                <w:color w:val="auto"/>
                <w:sz w:val="24"/>
                <w:szCs w:val="24"/>
                <w:highlight w:val="none"/>
                <w:lang w:val="en-US" w:eastAsia="zh-CN"/>
              </w:rPr>
              <w:t xml:space="preserve">资料的，</w:t>
            </w:r>
            <w:r>
              <w:rPr>
                <w:rFonts w:ascii="宋体" w:hAnsi="宋体" w:eastAsia="宋体" w:cs="宋体"/>
                <w:sz w:val="24"/>
                <w:szCs w:val="24"/>
              </w:rPr>
              <w:t xml:space="preserve">本项不得分</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br/>
            </w:r>
            <w:r>
              <w:rPr>
                <w:rFonts w:hint="eastAsia" w:ascii="Times New Roman" w:hAnsi="Times New Roman" w:eastAsia="宋体" w:cs="Times New Roman"/>
                <w:color w:val="auto"/>
                <w:sz w:val="24"/>
                <w:szCs w:val="24"/>
                <w:highlight w:val="none"/>
                <w:lang w:val="en-US" w:eastAsia="zh-CN"/>
              </w:rPr>
              <w:t xml:space="preserve">1、投标人自有车辆：</w:t>
            </w:r>
            <w:r>
              <w:rPr>
                <w:rFonts w:hint="default" w:ascii="Times New Roman" w:hAnsi="Times New Roman" w:eastAsia="宋体" w:cs="Times New Roman"/>
                <w:color w:val="auto"/>
                <w:sz w:val="24"/>
                <w:szCs w:val="24"/>
                <w:highlight w:val="none"/>
                <w:lang w:val="en-US" w:eastAsia="zh-CN"/>
              </w:rPr>
              <w:t xml:space="preserve">投标文件中需提供车辆照片、车辆行驶证原件扫描件</w:t>
            </w:r>
            <w:r>
              <w:rPr>
                <w:rFonts w:hint="eastAsia" w:ascii="Times New Roman" w:hAnsi="Times New Roman" w:eastAsia="宋体" w:cs="Times New Roman"/>
                <w:color w:val="auto"/>
                <w:sz w:val="24"/>
                <w:szCs w:val="24"/>
                <w:highlight w:val="none"/>
                <w:lang w:val="en-US" w:eastAsia="zh-CN"/>
              </w:rPr>
              <w:t xml:space="preserve">并</w:t>
            </w:r>
            <w:r>
              <w:rPr>
                <w:rFonts w:hint="default" w:ascii="Times New Roman" w:hAnsi="Times New Roman" w:eastAsia="宋体" w:cs="Times New Roman"/>
                <w:color w:val="auto"/>
                <w:sz w:val="24"/>
                <w:szCs w:val="24"/>
                <w:highlight w:val="none"/>
                <w:lang w:val="en-US" w:eastAsia="zh-CN"/>
              </w:rPr>
              <w:t xml:space="preserve">加盖投标人</w:t>
            </w:r>
            <w:r>
              <w:rPr>
                <w:rFonts w:hint="default" w:ascii="Times New Roman" w:hAnsi="Times New Roman" w:eastAsia="宋体" w:cs="Times New Roman"/>
                <w:color w:val="auto"/>
                <w:sz w:val="24"/>
                <w:szCs w:val="24"/>
                <w:highlight w:val="none"/>
                <w:lang w:eastAsia="zh-CN"/>
              </w:rPr>
              <w:t xml:space="preserve">电子签章</w:t>
            </w:r>
            <w:r>
              <w:rPr>
                <w:rFonts w:hint="eastAsia" w:ascii="Times New Roman" w:hAnsi="Times New Roman" w:eastAsia="宋体" w:cs="Times New Roman"/>
                <w:color w:val="auto"/>
                <w:sz w:val="24"/>
                <w:szCs w:val="24"/>
                <w:highlight w:val="none"/>
                <w:lang w:val="en-US" w:eastAsia="zh-CN"/>
              </w:rPr>
              <w:t xml:space="preserve">。</w:t>
            </w:r>
            <w:r/>
          </w:p>
          <w:p>
            <w:pPr>
              <w:numPr>
                <w:ilvl w:val="0"/>
                <w:numId w:val="0"/>
              </w:numPr>
              <w:keepLines w:val="0"/>
              <w:keepNext w:val="0"/>
              <w:pageBreakBefore w:val="0"/>
              <w:spacing w:after="0" w:line="240" w:lineRule="auto"/>
              <w:widowControl/>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lang w:val="en-US" w:eastAsia="zh-CN" w:bidi="ar-SA"/>
              </w:rPr>
              <w:t xml:space="preserve">2、</w:t>
            </w:r>
            <w:r>
              <w:rPr>
                <w:rFonts w:hint="eastAsia" w:ascii="Times New Roman" w:hAnsi="Times New Roman" w:eastAsia="宋体" w:cs="Times New Roman"/>
                <w:color w:val="auto"/>
                <w:sz w:val="24"/>
                <w:szCs w:val="24"/>
                <w:highlight w:val="none"/>
                <w:lang w:val="en-US" w:eastAsia="zh-CN"/>
              </w:rPr>
              <w:t xml:space="preserve">投标人租赁车辆：投标文件中需提供正式租赁</w:t>
            </w:r>
            <w:r>
              <w:rPr>
                <w:rFonts w:hint="default" w:ascii="Times New Roman" w:hAnsi="Times New Roman" w:eastAsia="宋体" w:cs="Times New Roman"/>
                <w:color w:val="auto"/>
                <w:sz w:val="24"/>
                <w:szCs w:val="24"/>
                <w:highlight w:val="none"/>
                <w:lang w:val="en-US" w:eastAsia="zh-CN"/>
              </w:rPr>
              <w:t xml:space="preserve">合同、租赁车辆照片、租赁车辆行驶证及招标文件发布日期之前的</w:t>
            </w:r>
            <w:r>
              <w:rPr>
                <w:rFonts w:ascii="宋体" w:hAnsi="宋体" w:eastAsia="宋体" w:cs="宋体"/>
                <w:sz w:val="24"/>
                <w:szCs w:val="24"/>
              </w:rPr>
              <w:t xml:space="preserve">有效支付票据及发票</w:t>
            </w:r>
            <w:r>
              <w:rPr>
                <w:rFonts w:hint="eastAsia"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lang w:val="en-US" w:eastAsia="zh-CN"/>
              </w:rPr>
              <w:t xml:space="preserve">原件扫描件</w:t>
            </w:r>
            <w:r>
              <w:rPr>
                <w:rFonts w:hint="eastAsia" w:ascii="Times New Roman" w:hAnsi="Times New Roman" w:eastAsia="宋体" w:cs="Times New Roman"/>
                <w:color w:val="auto"/>
                <w:sz w:val="24"/>
                <w:szCs w:val="24"/>
                <w:highlight w:val="none"/>
                <w:lang w:val="en-US" w:eastAsia="zh-CN"/>
              </w:rPr>
              <w:t xml:space="preserve">并</w:t>
            </w:r>
            <w:r>
              <w:rPr>
                <w:rFonts w:hint="default" w:ascii="Times New Roman" w:hAnsi="Times New Roman" w:eastAsia="宋体" w:cs="Times New Roman"/>
                <w:color w:val="auto"/>
                <w:sz w:val="24"/>
                <w:szCs w:val="24"/>
                <w:highlight w:val="none"/>
                <w:lang w:val="en-US" w:eastAsia="zh-CN"/>
              </w:rPr>
              <w:t xml:space="preserve">加盖投标人</w:t>
            </w:r>
            <w:r>
              <w:rPr>
                <w:rFonts w:hint="default" w:ascii="Times New Roman" w:hAnsi="Times New Roman" w:eastAsia="宋体" w:cs="Times New Roman"/>
                <w:color w:val="auto"/>
                <w:sz w:val="24"/>
                <w:szCs w:val="24"/>
                <w:highlight w:val="none"/>
                <w:lang w:eastAsia="zh-CN"/>
              </w:rPr>
              <w:t xml:space="preserve">电子签章</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0" w:firstLine="0"/>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本项最高得</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w:t>
            </w:r>
            <w:r/>
          </w:p>
        </w:tc>
      </w:tr>
      <w:tr>
        <w:trPr>
          <w:trHeight w:val="462"/>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合计</w:t>
            </w:r>
            <w:r/>
          </w:p>
        </w:tc>
        <w:tc>
          <w:tcPr>
            <w:gridSpan w:val="2"/>
            <w:tcMar>
              <w:left w:w="28" w:type="dxa"/>
              <w:right w:w="28" w:type="dxa"/>
            </w:tcMar>
            <w:tcW w:w="8733" w:type="dxa"/>
            <w:vAlign w:val="center"/>
            <w:textDirection w:val="lrTb"/>
            <w:noWrap w:val="false"/>
          </w:tcPr>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　</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100分</w:t>
            </w:r>
            <w:r/>
          </w:p>
        </w:tc>
      </w:tr>
    </w:tbl>
    <w:p>
      <w:pPr>
        <w:spacing w:after="0" w:line="312" w:lineRule="auto"/>
        <w:shd w:val="clear" w:color="auto" w:fill="ffffff"/>
        <w:rPr>
          <w:rFonts w:ascii="宋体" w:hAnsi="宋体" w:eastAsia="宋体" w:cs="宋体"/>
          <w:color w:val="auto"/>
          <w:sz w:val="24"/>
          <w:szCs w:val="20"/>
          <w:highlight w:val="none"/>
          <w:lang w:eastAsia="zh-CN"/>
        </w:rPr>
      </w:pPr>
      <w:r>
        <w:rPr>
          <w:rFonts w:ascii="宋体" w:hAnsi="宋体" w:eastAsia="宋体" w:cs="宋体"/>
          <w:color w:val="auto"/>
          <w:sz w:val="24"/>
          <w:szCs w:val="20"/>
          <w:highlight w:val="none"/>
          <w:lang w:eastAsia="zh-CN"/>
        </w:rPr>
      </w:r>
      <w:r/>
    </w:p>
    <w:p>
      <w:pPr>
        <w:ind w:firstLine="480"/>
        <w:spacing w:after="0" w:line="312" w:lineRule="auto"/>
        <w:shd w:val="clear" w:color="auto" w:fill="ffffff"/>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本章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spacing w:after="0" w:line="312" w:lineRule="auto"/>
        <w:rPr>
          <w:rFonts w:ascii="Times New Roman" w:hAnsi="Times New Roman" w:eastAsia="宋体" w:cs="Times New Roman"/>
          <w:color w:val="auto"/>
          <w:sz w:val="24"/>
          <w:szCs w:val="20"/>
          <w:highlight w:val="none"/>
          <w:lang w:eastAsia="zh-CN"/>
        </w:rPr>
      </w:pPr>
      <w:r>
        <w:rPr>
          <w:rFonts w:ascii="Times New Roman" w:hAnsi="Times New Roman" w:eastAsia="宋体" w:cs="Times New Roman"/>
          <w:color w:val="auto"/>
          <w:sz w:val="24"/>
          <w:szCs w:val="20"/>
          <w:highlight w:val="none"/>
          <w:lang w:eastAsia="zh-CN"/>
        </w:rPr>
      </w:r>
      <w:r/>
    </w:p>
    <w:p>
      <w:pPr>
        <w:spacing w:after="0" w:line="360" w:lineRule="auto"/>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r>
      <w:r/>
    </w:p>
    <w:p>
      <w:pPr>
        <w:rPr>
          <w:rFonts w:cs="新宋体" w:asciiTheme="minorEastAsia" w:hAnsiTheme="minorEastAsia"/>
          <w:b/>
          <w:color w:val="auto"/>
          <w:sz w:val="32"/>
          <w:szCs w:val="32"/>
          <w:highlight w:val="none"/>
          <w:lang w:eastAsia="zh-CN"/>
        </w:rPr>
      </w:pPr>
      <w:r/>
      <w:bookmarkStart w:id="12" w:name="_Toc2972"/>
      <w:r/>
      <w:bookmarkStart w:id="13" w:name="_Toc3197"/>
      <w:r>
        <w:rPr>
          <w:rFonts w:cs="新宋体" w:asciiTheme="minorEastAsia" w:hAnsiTheme="minorEastAsia"/>
          <w:b/>
          <w:color w:val="auto"/>
          <w:sz w:val="32"/>
          <w:szCs w:val="32"/>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Pr>
      <w:r>
        <w:rPr>
          <w:rFonts w:cs="新宋体" w:asciiTheme="minorEastAsia" w:hAnsiTheme="minorEastAsia"/>
          <w:b/>
          <w:color w:val="auto"/>
          <w:sz w:val="32"/>
          <w:szCs w:val="32"/>
          <w:highlight w:val="none"/>
          <w:lang w:eastAsia="zh-CN"/>
        </w:rPr>
        <w:t xml:space="preserve">第五章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拟签订的合同文本</w:t>
      </w:r>
      <w:bookmarkEnd w:id="12"/>
      <w:r/>
      <w:bookmarkEnd w:id="13"/>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项目名称：</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项目编号：</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政</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府</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采</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购</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合</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同</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采购人：</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成交供应商：</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合同签订日期：</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年</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月</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日</w:t>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480"/>
        <w:jc w:val="both"/>
        <w:spacing w:after="0" w:line="360" w:lineRule="auto"/>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cs="宋体" w:asciiTheme="minorEastAsia" w:hAnsiTheme="minorEastAsia"/>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 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1.15“采购需求” 见合同附件5。</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 所规定的所有技术性能在验收中都已经达到，双方应在验收合格后5 日内签署验收书。</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9.3验收标准（验收要求、验收标准和程序）：见合同附件5。</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卖方替换不符合合同规定的合同标的。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按质量低劣的程度、买方受损害的程度及损失的数额对合同标的进行降价。</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拒收合同标的。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赔偿由卖方违约引起的其他损失。</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卖方未能履行合同项下任何其他义务，并且在收到买方违约通知后未能按《合同专用条款》中规定的期限对其违约行为作出补救。</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13.2如果一方破产或发生资不抵债的情况，合同另一方有权在任何时候发出书面通知终止合同。此种情况下合同的终止不妨碍或影响行使任何可能的其他救济手段。</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18.4合同双方除非《合同专用条款》另有规定，所有合同文件及相关的修订和合同双方之间的书面联络，应使用中文书籍并按中文解释。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firstLine="480"/>
        <w:jc w:val="center"/>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w:t>
      </w:r>
      <w:r/>
    </w:p>
    <w:p>
      <w:pPr>
        <w:jc w:val="cente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olor w:val="auto"/>
          <w:sz w:val="24"/>
          <w:highlight w:val="none"/>
          <w:u w:val="single"/>
          <w:lang w:eastAsia="zh-CN"/>
        </w:rPr>
        <w:t xml:space="preserve">丰县</w:t>
      </w:r>
      <w:r>
        <w:rPr>
          <w:rFonts w:hint="eastAsia" w:ascii="宋体" w:hAnsi="宋体"/>
          <w:color w:val="auto"/>
          <w:sz w:val="24"/>
          <w:highlight w:val="none"/>
          <w:u w:val="single"/>
          <w:lang w:eastAsia="zh-CN"/>
        </w:rPr>
        <w:t xml:space="preserve">公安局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第二条 合同范围</w:t>
      </w:r>
      <w:r/>
    </w:p>
    <w:p>
      <w:pPr>
        <w:ind w:firstLine="540"/>
        <w:keepLines w:val="0"/>
        <w:keepNext w:val="0"/>
        <w:pageBreakBefore w:val="0"/>
        <w:spacing w:line="360" w:lineRule="auto"/>
        <w:rPr>
          <w:color w:val="auto"/>
          <w:highlight w:val="none"/>
          <w:lang w:eastAsia="zh-CN"/>
        </w:rPr>
      </w:pPr>
      <w:r>
        <w:rPr>
          <w:rFonts w:hint="eastAsia" w:ascii="宋体" w:hAnsi="宋体"/>
          <w:color w:val="auto"/>
          <w:sz w:val="24"/>
          <w:highlight w:val="none"/>
          <w:lang w:eastAsia="zh-CN"/>
        </w:rPr>
        <w:t xml:space="preserve">2.1买方同意从卖方购买、卖方同意向买方出售的合同标的详见合同附件。</w:t>
      </w:r>
      <w:r/>
    </w:p>
    <w:p>
      <w:pPr>
        <w:pStyle w:val="733"/>
        <w:keepLines w:val="0"/>
        <w:keepNext w:val="0"/>
        <w:pageBreakBefore w:val="0"/>
        <w:spacing w:line="360" w:lineRule="auto"/>
        <w:rPr>
          <w:color w:val="auto"/>
          <w:highlight w:val="none"/>
          <w:lang w:eastAsia="zh-CN"/>
        </w:rPr>
      </w:pPr>
      <w:r>
        <w:rPr>
          <w:color w:val="auto"/>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3.2本合同为固定单价合同，项目实施过程中除采购人提出的变更要求外不增加任何费用，本合同单价中包含国家法律法规对设备、材料的检验、检测费用。</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3.3本合同价格</w:t>
      </w:r>
      <w:r>
        <w:rPr>
          <w:rFonts w:hint="eastAsia" w:cs="仿宋" w:asciiTheme="minorEastAsia" w:hAnsiTheme="minorEastAsia"/>
          <w:color w:val="auto"/>
          <w:sz w:val="24"/>
          <w:szCs w:val="24"/>
          <w:highlight w:val="none"/>
          <w:lang w:eastAsia="zh-CN"/>
        </w:rPr>
        <w:t xml:space="preserve">包括产品、设计、包装、保险、运输、装卸、安装调试、辅材、检验、培训、 验收、售后服务、税金等一切费用。采购人不再支付报价以外的任何费用</w:t>
      </w:r>
      <w:r>
        <w:rPr>
          <w:rFonts w:hint="eastAsia" w:ascii="宋体" w:hAnsi="宋体"/>
          <w:color w:val="auto"/>
          <w:sz w:val="24"/>
          <w:highlight w:val="none"/>
          <w:lang w:eastAsia="zh-CN"/>
        </w:rPr>
        <w:t xml:space="preserve">。</w:t>
      </w:r>
      <w:r/>
    </w:p>
    <w:p>
      <w:pPr>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keepLines w:val="0"/>
        <w:keepNext w:val="0"/>
        <w:pageBreakBefore w:val="0"/>
        <w:spacing w:line="360" w:lineRule="auto"/>
        <w:widowControl w:val="off"/>
        <w:tabs>
          <w:tab w:val="left" w:pos="1080" w:leader="none"/>
        </w:tabs>
        <w:rPr>
          <w:rFonts w:ascii="宋体" w:hAnsi="宋体" w:cs="仿宋_GB2312"/>
          <w:color w:val="auto"/>
          <w:sz w:val="24"/>
          <w:highlight w:val="none"/>
          <w:lang w:eastAsia="zh-CN"/>
        </w:rPr>
      </w:pPr>
      <w:r>
        <w:rPr>
          <w:rFonts w:hint="eastAsia" w:ascii="宋体" w:hAnsi="宋体" w:cs="仿宋_GB2312"/>
          <w:color w:val="auto"/>
          <w:sz w:val="24"/>
          <w:highlight w:val="none"/>
          <w:lang w:eastAsia="zh-CN"/>
        </w:rPr>
        <w:t xml:space="preserve">4.</w:t>
      </w:r>
      <w:r>
        <w:rPr>
          <w:rFonts w:hint="eastAsia" w:ascii="宋体" w:hAnsi="宋体" w:eastAsia="宋体" w:cs="仿宋_GB2312"/>
          <w:color w:val="auto"/>
          <w:sz w:val="24"/>
          <w:highlight w:val="none"/>
          <w:lang w:eastAsia="zh-CN"/>
        </w:rPr>
        <w:t xml:space="preserve">1</w:t>
      </w:r>
      <w:r>
        <w:rPr>
          <w:rFonts w:hint="eastAsia" w:ascii="宋体" w:hAnsi="宋体" w:cs="仿宋_GB2312"/>
          <w:color w:val="auto"/>
          <w:sz w:val="24"/>
          <w:highlight w:val="none"/>
          <w:lang w:eastAsia="zh-CN"/>
        </w:rPr>
        <w:t xml:space="preserve">结算方式</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合同签订，主要设备进场后，支付合同金额的40%，项目验收结束后30日内支付合同金额的55%，质保期满3年后30日内支付剩余的5%。</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在甲方付款前，乙方先行向甲方提供合法有效的票据资料，否则甲方有权迟延支付相应款项且不影响乙方履行本合同项下的义务。</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卖方需提交的支付文件包括：</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1、卖方出具的全额正式发票；</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2、买方出具的验收合格证明。</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5.1卖方应于合同生效日后，__</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__日内交付货物并安装调试完毕，由采购人进行验收。</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 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5.3卖方应在不迟于每批合同标的备妥待运前</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日通知买方。</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如果卖方在合同规定的交货期限后</w:t>
      </w:r>
      <w:r>
        <w:rPr>
          <w:rFonts w:hint="eastAsia" w:ascii="宋体" w:hAnsi="宋体" w:eastAsia="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 商品（合同标的）包装具体要求：见《关于印发《商品包装政府采购需求标准（试行）》、 《快递包装政府采购需求标准（试行）》的通知》（财办库〔2020〕123号）中《商品包装政府采购需求标准（试行）》。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6.5快递包装具体要求：见《关于印发《商品包装政府采购需求标准（试行）》、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技术资料随合同标的同时交付给买方。</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如果不可抗力事件的影响持续超过20日，合同任何一方均有权发出书面通知终止合同。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13.1如果卖方有下述违约行为，买方可以全部或部分的终止合同：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或技术资料；或者卖方未能履行合同项下任何其他义务，并且在收到买方违约通知后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540"/>
        <w:keepLines w:val="0"/>
        <w:keepNext w:val="0"/>
        <w:pageBreakBefore w:val="0"/>
        <w:spacing w:line="360" w:lineRule="auto"/>
        <w:rPr>
          <w:rFonts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14.1如果不能协商一致，合同任何一方有权向买方所在地人民法院提起诉讼。</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合同双方的通讯地址： </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买方:                               卖方:</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地址:                               地址:</w:t>
      </w:r>
      <w:r/>
    </w:p>
    <w:p>
      <w:pPr>
        <w:pStyle w:val="755"/>
        <w:keepLines w:val="0"/>
        <w:keepNext w:val="0"/>
        <w:pageBreakBefore w:val="0"/>
        <w:spacing w:line="360" w:lineRule="auto"/>
        <w:rPr>
          <w:color w:val="auto"/>
          <w:highlight w:val="none"/>
        </w:rPr>
      </w:pPr>
      <w:r>
        <w:rPr>
          <w:rFonts w:hint="eastAsia" w:ascii="宋体" w:hAnsi="宋体"/>
          <w:color w:val="auto"/>
          <w:sz w:val="24"/>
          <w:highlight w:val="none"/>
        </w:rPr>
        <w:t xml:space="preserve">法定代表人或授权代表(签名)：  法定代表人或授权代表(签名)：</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邮编:                               邮编:</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电话:                               电话:</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传真:                               传真: </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18.12因买方原因导致变更、中止或者终止政府采购合同的，买方对卖方受到的实际损失予以赔偿或者补偿。</w:t>
      </w:r>
      <w:r>
        <w:rPr>
          <w:rFonts w:hint="eastAsia" w:ascii="宋体" w:hAnsi="宋体" w:eastAsia="宋体" w:cs="宋体"/>
          <w:color w:val="auto"/>
          <w:sz w:val="24"/>
          <w:szCs w:val="24"/>
          <w:highlight w:val="none"/>
          <w:lang w:eastAsia="zh-CN"/>
        </w:rPr>
        <w:br w:type="page" w:clear="all"/>
      </w:r>
      <w:r/>
    </w:p>
    <w:p>
      <w:pPr>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（要求见招标文件第七章《投标文件相关格式》中《开标一览表》和《分项价格表》；合同见卖方投标文件。）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合同附件5：采购需求</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合同附件6：</w:t>
      </w:r>
      <w:r>
        <w:rPr>
          <w:rFonts w:hint="eastAsia" w:ascii="宋体" w:hAnsi="宋体"/>
          <w:color w:val="auto"/>
          <w:sz w:val="24"/>
          <w:highlight w:val="none"/>
          <w:lang w:eastAsia="zh-CN"/>
        </w:rPr>
        <w:t xml:space="preserve">项目实施方案</w:t>
      </w:r>
      <w:r/>
    </w:p>
    <w:p>
      <w:pPr>
        <w:rPr>
          <w:rFonts w:ascii="宋体" w:hAnsi="宋体"/>
          <w:color w:val="auto"/>
          <w:sz w:val="24"/>
          <w:highlight w:val="none"/>
          <w:lang w:eastAsia="zh-CN"/>
        </w:rPr>
      </w:pPr>
      <w:r>
        <w:rPr>
          <w:rFonts w:hint="eastAsia" w:ascii="宋体" w:hAnsi="宋体"/>
          <w:color w:val="auto"/>
          <w:sz w:val="24"/>
          <w:highlight w:val="none"/>
          <w:lang w:eastAsia="zh-CN"/>
        </w:rPr>
        <w:t xml:space="preserve">(要求见招标文件第六章《采购需求》；合同见卖方投标文件中《项目实施方案》。)</w:t>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 xml:space="preserve">合同附件1：</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（买方名称）（以下简称“买方”）已接受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（卖方名称）（以下简称“卖方”）对</w:t>
      </w:r>
      <w:r>
        <w:rPr>
          <w:rFonts w:hint="eastAsia" w:ascii="宋体" w:hAnsi="宋体" w:cs="宋体"/>
          <w:color w:val="auto"/>
          <w:sz w:val="24"/>
          <w:szCs w:val="24"/>
          <w:highlight w:val="white"/>
          <w:u w:val="single"/>
          <w:lang w:eastAsia="zh-CN"/>
        </w:rPr>
        <w:t xml:space="preserve">丰县大沙河派出所智能化及附属设施项目</w:t>
      </w:r>
      <w:r>
        <w:rPr>
          <w:rFonts w:hint="eastAsia" w:ascii="宋体" w:hAnsi="宋体" w:eastAsia="宋体" w:cs="宋体"/>
          <w:color w:val="auto"/>
          <w:sz w:val="24"/>
          <w:szCs w:val="24"/>
          <w:highlight w:val="white"/>
          <w:lang w:eastAsia="zh-CN"/>
        </w:rPr>
        <w:t xml:space="preserve">（项目名称）项目编号：</w:t>
      </w:r>
      <w:r>
        <w:rPr>
          <w:rFonts w:hint="eastAsia" w:ascii="宋体" w:hAnsi="宋体" w:cs="宋体"/>
          <w:color w:val="auto"/>
          <w:sz w:val="24"/>
          <w:szCs w:val="24"/>
          <w:highlight w:val="white"/>
          <w:u w:val="single"/>
          <w:lang w:eastAsia="zh-CN"/>
        </w:rPr>
        <w:t xml:space="preserve">JSZC-320321-SKGL-G2026-0001 </w:t>
      </w:r>
      <w:r>
        <w:rPr>
          <w:rFonts w:hint="eastAsia" w:ascii="宋体" w:hAnsi="宋体" w:eastAsia="宋体" w:cs="宋体"/>
          <w:color w:val="auto"/>
          <w:sz w:val="24"/>
          <w:szCs w:val="24"/>
          <w:highlight w:val="white"/>
          <w:lang w:eastAsia="zh-CN"/>
        </w:rPr>
        <w:t xml:space="preserve">的投标。买方和卖方共同达成如下协议</w:t>
      </w:r>
      <w:r>
        <w:rPr>
          <w:rFonts w:hint="eastAsia" w:ascii="宋体" w:hAnsi="宋体" w:eastAsia="宋体" w:cs="宋体"/>
          <w:color w:val="auto"/>
          <w:sz w:val="24"/>
          <w:szCs w:val="24"/>
          <w:highlight w:val="none"/>
          <w:lang w:eastAsia="zh-CN"/>
        </w:rPr>
        <w:t xml:space="preserve">。</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中标通知书</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keepLines w:val="0"/>
        <w:keepNext w:val="0"/>
        <w:pageBreakBefore w:val="0"/>
        <w:spacing w:after="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除合同附件1外的合同附件</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双方加盖公章或合同专用章；</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7.本合同其他未尽事宜及与采购文件有矛盾之处，以采购文件[项目编号：</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]为准。</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 </w:t>
      </w:r>
      <w:r/>
    </w:p>
    <w:p>
      <w:pPr>
        <w:ind w:firstLine="3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银行账号：</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after="0" w:line="360" w:lineRule="auto"/>
        <w:rPr>
          <w:rFonts w:cs="新宋体" w:asciiTheme="minorEastAsia" w:hAnsiTheme="minorEastAsia"/>
          <w:b/>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4" w:name="_Toc1928"/>
      <w:r/>
      <w:bookmarkStart w:id="15" w:name="_Toc25159"/>
      <w:r>
        <w:rPr>
          <w:rFonts w:cs="新宋体" w:asciiTheme="minorEastAsia" w:hAnsiTheme="minorEastAsia"/>
          <w:b/>
          <w:color w:val="auto"/>
          <w:sz w:val="32"/>
          <w:szCs w:val="32"/>
          <w:highlight w:val="none"/>
          <w:lang w:eastAsia="zh-CN"/>
        </w:rPr>
        <w:t xml:space="preserve">第六章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采购需求</w:t>
      </w:r>
      <w:bookmarkEnd w:id="14"/>
      <w:r/>
      <w:bookmarkEnd w:id="15"/>
      <w:r/>
      <w:r/>
    </w:p>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一、项目概况</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1、项目名称：丰县大沙河派出所智能化及附属设施项目</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2、项目地点：丰县</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3、采购人：丰县公安局</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4、项目周期：</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日历天</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5、项目内容：采购丰县大沙河派出所智能化及附属设施项目所需的监控安防系统、门禁管理系统、综合布线系统、智能装备系统、综合指挥系统、信息发布系统、智能暖通系统、无人机系统、充电桩系统</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办公桌椅配套</w:t>
      </w:r>
      <w:r>
        <w:rPr>
          <w:rFonts w:hint="eastAsia" w:ascii="宋体" w:hAnsi="宋体" w:eastAsia="宋体" w:cs="宋体"/>
          <w:color w:val="auto"/>
          <w:sz w:val="24"/>
          <w:szCs w:val="24"/>
          <w:highlight w:val="none"/>
          <w:lang w:val="en-US" w:eastAsia="zh-CN"/>
        </w:rPr>
        <w:t xml:space="preserve">设施设备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门禁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智能装备、综合指挥、信息发布、无人机、机房建设</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lang w:val="en-US" w:eastAsia="zh-CN"/>
        </w:rPr>
        <w:t xml:space="preserve">设施</w:t>
      </w:r>
      <w:r>
        <w:rPr>
          <w:rFonts w:hint="eastAsia" w:ascii="宋体" w:hAnsi="宋体" w:eastAsia="宋体" w:cs="宋体"/>
          <w:color w:val="auto"/>
          <w:sz w:val="24"/>
          <w:szCs w:val="24"/>
          <w:highlight w:val="none"/>
          <w:lang w:eastAsia="zh-CN"/>
        </w:rPr>
        <w:t xml:space="preserve">设备须</w:t>
      </w:r>
      <w:r>
        <w:rPr>
          <w:rFonts w:hint="eastAsia" w:ascii="宋体" w:hAnsi="宋体" w:eastAsia="宋体" w:cs="宋体"/>
          <w:color w:val="auto"/>
          <w:sz w:val="24"/>
          <w:szCs w:val="24"/>
          <w:highlight w:val="none"/>
          <w:lang w:val="en-US" w:eastAsia="zh-CN"/>
        </w:rPr>
        <w:t xml:space="preserve">按需分别</w:t>
      </w:r>
      <w:r>
        <w:rPr>
          <w:rFonts w:hint="eastAsia" w:ascii="宋体" w:hAnsi="宋体" w:eastAsia="宋体" w:cs="宋体"/>
          <w:color w:val="auto"/>
          <w:sz w:val="24"/>
          <w:szCs w:val="24"/>
          <w:highlight w:val="none"/>
          <w:lang w:eastAsia="zh-CN"/>
        </w:rPr>
        <w:t xml:space="preserve">对接至现有丰县公安</w:t>
      </w:r>
      <w:r>
        <w:rPr>
          <w:rFonts w:hint="eastAsia" w:ascii="宋体" w:hAnsi="宋体" w:eastAsia="宋体" w:cs="宋体"/>
          <w:color w:val="auto"/>
          <w:sz w:val="24"/>
          <w:szCs w:val="24"/>
          <w:highlight w:val="none"/>
          <w:lang w:val="en-US" w:eastAsia="zh-CN"/>
        </w:rPr>
        <w:t xml:space="preserve">网</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en-US" w:eastAsia="zh-CN"/>
        </w:rPr>
        <w:t xml:space="preserve">或丰县公安视频网平台</w:t>
      </w:r>
      <w:r>
        <w:rPr>
          <w:rFonts w:hint="eastAsia" w:ascii="宋体" w:hAnsi="宋体" w:eastAsia="宋体" w:cs="宋体"/>
          <w:color w:val="auto"/>
          <w:sz w:val="24"/>
          <w:szCs w:val="24"/>
          <w:highlight w:val="none"/>
          <w:lang w:eastAsia="zh-CN"/>
        </w:rPr>
        <w:t xml:space="preserve">，实现统一视频查看与回放、人脸解析、信息发布、</w:t>
      </w:r>
      <w:r>
        <w:rPr>
          <w:rFonts w:hint="eastAsia" w:ascii="宋体" w:hAnsi="宋体" w:eastAsia="宋体" w:cs="宋体"/>
          <w:color w:val="auto"/>
          <w:sz w:val="24"/>
          <w:szCs w:val="24"/>
          <w:highlight w:val="none"/>
          <w:lang w:val="en-US" w:eastAsia="zh-CN"/>
        </w:rPr>
        <w:t xml:space="preserve">设备调度、门禁</w:t>
      </w:r>
      <w:r>
        <w:rPr>
          <w:rFonts w:hint="eastAsia" w:ascii="宋体" w:hAnsi="宋体" w:eastAsia="宋体" w:cs="宋体"/>
          <w:color w:val="auto"/>
          <w:sz w:val="24"/>
          <w:szCs w:val="24"/>
          <w:highlight w:val="none"/>
          <w:lang w:eastAsia="zh-CN"/>
        </w:rPr>
        <w:t xml:space="preserve">管理等功能。</w:t>
      </w:r>
      <w:r/>
    </w:p>
    <w:p>
      <w:pPr>
        <w:ind w:firstLine="480"/>
        <w:spacing w:after="0" w:line="36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6、采购预算：本项目不</w:t>
      </w:r>
      <w:r>
        <w:rPr>
          <w:rFonts w:hint="eastAsia" w:ascii="宋体" w:hAnsi="宋体" w:eastAsia="宋体" w:cs="宋体"/>
          <w:color w:val="auto"/>
          <w:sz w:val="24"/>
          <w:szCs w:val="24"/>
          <w:highlight w:val="white"/>
          <w:lang w:eastAsia="zh-CN"/>
        </w:rPr>
        <w:t xml:space="preserve">接受超过</w:t>
      </w:r>
      <w:r>
        <w:rPr>
          <w:rFonts w:hint="eastAsia" w:ascii="宋体" w:hAnsi="宋体" w:eastAsia="宋体" w:cs="宋体"/>
          <w:b/>
          <w:bCs/>
          <w:color w:val="auto"/>
          <w:sz w:val="24"/>
          <w:szCs w:val="24"/>
          <w:highlight w:val="white"/>
          <w:lang w:val="en-US" w:eastAsia="zh-CN"/>
        </w:rPr>
        <w:t xml:space="preserve">200</w:t>
      </w:r>
      <w:r>
        <w:rPr>
          <w:rFonts w:hint="eastAsia" w:ascii="宋体" w:hAnsi="宋体" w:eastAsia="宋体" w:cs="宋体"/>
          <w:b/>
          <w:bCs/>
          <w:color w:val="auto"/>
          <w:sz w:val="24"/>
          <w:szCs w:val="24"/>
          <w:highlight w:val="white"/>
          <w:lang w:eastAsia="zh-CN"/>
        </w:rPr>
        <w:t xml:space="preserve">万元</w:t>
      </w:r>
      <w:r>
        <w:rPr>
          <w:rFonts w:hint="eastAsia" w:ascii="宋体" w:hAnsi="宋体" w:eastAsia="宋体" w:cs="宋体"/>
          <w:color w:val="auto"/>
          <w:sz w:val="24"/>
          <w:szCs w:val="24"/>
          <w:highlight w:val="white"/>
          <w:lang w:eastAsia="zh-CN"/>
        </w:rPr>
        <w:t xml:space="preserve">（采购预算）的投标报价。</w:t>
      </w:r>
      <w:r>
        <w:rPr>
          <w:rFonts w:hint="eastAsia" w:cs="仿宋" w:asciiTheme="minorEastAsia" w:hAnsiTheme="minorEastAsia"/>
          <w:color w:val="auto"/>
          <w:sz w:val="24"/>
          <w:szCs w:val="24"/>
          <w:highlight w:val="white"/>
          <w:lang w:eastAsia="zh-CN"/>
        </w:rPr>
        <w:t xml:space="preserve">报价包括产品、设计、包装、保险、运输、装卸、安装调试、辅材、检验、</w:t>
      </w:r>
      <w:r>
        <w:rPr>
          <w:rFonts w:hint="eastAsia" w:cs="仿宋" w:asciiTheme="minorEastAsia" w:hAnsiTheme="minorEastAsia"/>
          <w:color w:val="auto"/>
          <w:sz w:val="24"/>
          <w:szCs w:val="24"/>
          <w:highlight w:val="none"/>
          <w:lang w:eastAsia="zh-CN"/>
        </w:rPr>
        <w:t xml:space="preserve">培训、验收、售后服务、税金等一切费用。采购人不再支付报价以外的任何费用。</w:t>
      </w:r>
      <w:r/>
    </w:p>
    <w:p>
      <w:pPr>
        <w:ind w:firstLine="482"/>
        <w:rPr>
          <w:rFonts w:hint="default" w:ascii="Calibri" w:hAnsi="Calibri" w:eastAsia="宋体" w:cs="Times New Roman"/>
          <w:b/>
          <w:bCs/>
          <w:color w:val="auto"/>
          <w:sz w:val="24"/>
          <w:highlight w:val="none"/>
          <w:lang w:val="en-US" w:eastAsia="zh-CN"/>
        </w:rPr>
      </w:pPr>
      <w:r>
        <w:rPr>
          <w:rFonts w:hint="eastAsia" w:cs="宋体" w:asciiTheme="minorEastAsia" w:hAnsiTheme="minorEastAsia"/>
          <w:b/>
          <w:bCs/>
          <w:color w:val="auto"/>
          <w:sz w:val="24"/>
          <w:szCs w:val="24"/>
          <w:highlight w:val="none"/>
          <w:lang w:val="zh-CN" w:eastAsia="zh-CN"/>
        </w:rPr>
        <w:t xml:space="preserve">二、采购清单</w:t>
      </w:r>
      <w:r/>
    </w:p>
    <w:tbl>
      <w:tblPr>
        <w:tblStyle w:val="707"/>
        <w:tblW w:w="10264" w:type="dxa"/>
        <w:jc w:val="center"/>
        <w:tblLayout w:type="fixed"/>
        <w:tblCellMar>
          <w:left w:w="108" w:type="dxa"/>
          <w:top w:w="0" w:type="dxa"/>
          <w:right w:w="108" w:type="dxa"/>
          <w:bottom w:w="0" w:type="dxa"/>
        </w:tblCellMar>
        <w:tblLook w:val="04A0" w:firstRow="1" w:lastRow="0" w:firstColumn="1" w:lastColumn="0" w:noHBand="0" w:noVBand="1"/>
      </w:tblPr>
      <w:tblGrid>
        <w:gridCol w:w="592"/>
        <w:gridCol w:w="1090"/>
        <w:gridCol w:w="672"/>
        <w:gridCol w:w="6228"/>
        <w:gridCol w:w="588"/>
        <w:gridCol w:w="588"/>
        <w:gridCol w:w="506"/>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90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参数、技术规格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备注</w:t>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一、派出所监控安防系统分项清单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400万高清半球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400万</w:t>
            </w:r>
            <w:r>
              <w:rPr>
                <w:rFonts w:hint="default" w:ascii="Times New Roman" w:hAnsi="Times New Roman" w:eastAsia="宋体" w:cs="Times New Roman"/>
                <w:color w:val="auto"/>
                <w:sz w:val="24"/>
                <w:szCs w:val="24"/>
                <w:lang w:val="en-US" w:eastAsia="zh-CN" w:bidi="ar"/>
              </w:rPr>
              <w:t xml:space="preserve">像素</w:t>
            </w:r>
            <w:r>
              <w:rPr>
                <w:rFonts w:hint="default" w:ascii="Times New Roman" w:hAnsi="Times New Roman" w:eastAsia="宋体" w:cs="Times New Roman"/>
                <w:color w:val="auto"/>
                <w:sz w:val="24"/>
                <w:szCs w:val="24"/>
                <w:lang w:eastAsia="zh-CN" w:bidi="ar"/>
              </w:rPr>
              <w:t xml:space="preserve">海螺型网络摄像机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1、采用不低于400万像素1/1.8英寸CMOS图像传感器，低照度效果好，图像清晰度高；</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2、采用AI ISP技术，支持周界防范（绊线入侵，区域入侵）、SMD Plus(人形/车形检测)</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防补光过曝支持人脸优先、车牌优先、关闭3种模式；开启人脸优先功能，设备检测到人员后可自动调节补光灯的亮度，人员离开后补光灯恢复；开启车牌优先功能，设备检测到车辆后可自动开启补光灯并调节亮度，车辆离开后补光灯关闭；</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4、设备采用2颗（暖光灯）补光，可见光：≥30米；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▲5、支持超感光功能自动调节，可自动调节画面中人脸、人体目标以及环境景物的亮度、色彩饱和度、对比度、锐度;画面信噪比不小于50dB,色彩饱和度不小于120%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6、支持畸变矫正功能,开启畸变矫正功能后,输出图像的几何失真、画面畸变应减小;</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7、当以下的智能分析行为达到设定的阈值时,可通过客户端软件或IE浏览器给出报警提示;a)绊线入侵;b)区域入侵;</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8、环境照度不高于0.5lx,设备开启补光灯,镜头上边缘出现遮挡物或环境雾霾粉尘等干扰物时,设备可自动减弱画面模糊现象</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9、在补光光源关闭的情况下:彩色:≤0.0002lx；黑白:≤0.0001lx</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10、内置MIC</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11、支持DC12V/POE供电方式</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12、支持IP67防护等级。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400万人脸抓拍半球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shd w:val="clear" w:color="auto" w:fill="ffffff"/>
                <w:lang w:eastAsia="zh-CN"/>
              </w:rPr>
              <w:t xml:space="preserve">400万像素智能变焦半球网络摄像机</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1、采用单个电动变焦镜头一体化设计，半球外观，自带补光灯</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2、采用不低于400万像素1/1.8英寸CMOS图像传感器</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3、内置GPU芯片，支持深度学习算法，有效提升检测准确率</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4、支持2.7mm~12mm镜头焦距</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5、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6、设备具有抓拍功能，在低照度环境下抓拍功能可自动开启，在混合场景下，可同时分别抓拍清晰的车牌、车辆及人脸。</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▲7、支持变焦镜头全焦段图像畸变校正功能，相机从短焦到长焦变倍全过程均可同步自动进行画面畸变校正，画面几何失真全焦段≤3%</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8、支持六种智能资源切换：通用行为分析、人脸检测、人脸识别、视频结构化、人数统计、道路监控</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9、设备支持场景大模型算法， 开启环境自适应功能后， 可自动识别不同环境光的监控场景并切换图像配置， 包括宽动态、曝光、增益等参数</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10、支持走廊模式，强光抑制，背光补偿，3D降噪，畸变矫正，数字水印，适用不同监控环境</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11、支持报警3进2出，音频2进1出，内置双麦克风，内置扬声器</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12、支持DC12V/AC24V/PoE供电方式，方便工程安装</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13、支持IP67防护等级。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输出规格:AC220V输入，DC12V/2A输出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二、派出所门禁管理系统分项清单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抓拍显示一体机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cs="Times New Roman"/>
                <w:color w:val="auto"/>
                <w:sz w:val="24"/>
                <w:szCs w:val="24"/>
                <w:highlight w:val="none"/>
                <w:lang w:val="en-US" w:eastAsia="zh-CN" w:bidi="ar"/>
              </w:rPr>
            </w:pPr>
            <w:r>
              <w:rPr>
                <w:rFonts w:hint="default" w:ascii="Times New Roman" w:hAnsi="Times New Roman" w:cs="Times New Roman"/>
                <w:color w:val="auto"/>
                <w:sz w:val="24"/>
                <w:szCs w:val="24"/>
                <w:highlight w:val="none"/>
                <w:lang w:val="en-US" w:eastAsia="zh-CN" w:bidi="ar"/>
              </w:rPr>
              <w:t xml:space="preserve">1、</w:t>
            </w:r>
            <w:r>
              <w:rPr>
                <w:rFonts w:hint="default" w:ascii="Times New Roman" w:hAnsi="Times New Roman" w:cs="Times New Roman"/>
                <w:color w:val="auto"/>
                <w:sz w:val="24"/>
                <w:szCs w:val="24"/>
                <w:highlight w:val="none"/>
                <w:lang w:eastAsia="zh-CN" w:bidi="ar"/>
              </w:rPr>
              <w:t xml:space="preserve">抓拍显示一体机集相机、LED屏、喇叭于一体，实现抓拍、显示、播报功能，施工维护更方便。</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2、</w:t>
            </w:r>
            <w:r>
              <w:rPr>
                <w:rFonts w:hint="default" w:ascii="Times New Roman" w:hAnsi="Times New Roman" w:cs="Times New Roman"/>
                <w:color w:val="auto"/>
                <w:sz w:val="24"/>
                <w:szCs w:val="24"/>
                <w:highlight w:val="none"/>
                <w:lang w:eastAsia="zh-CN" w:bidi="ar"/>
              </w:rPr>
              <w:t xml:space="preserve">传感器类型：1/3英寸CMOS；</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cs="Times New Roman"/>
                <w:color w:val="auto"/>
                <w:sz w:val="24"/>
                <w:szCs w:val="24"/>
                <w:highlight w:val="none"/>
                <w:lang w:eastAsia="zh-CN" w:bidi="ar"/>
              </w:rPr>
              <w:t xml:space="preserve">图像分辨率：2688×1520（不包含OSD黑边）；</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4、</w:t>
            </w:r>
            <w:r>
              <w:rPr>
                <w:rFonts w:hint="default" w:ascii="Times New Roman" w:hAnsi="Times New Roman" w:cs="Times New Roman"/>
                <w:color w:val="auto"/>
                <w:sz w:val="24"/>
                <w:szCs w:val="24"/>
                <w:highlight w:val="none"/>
                <w:lang w:eastAsia="zh-CN" w:bidi="ar"/>
              </w:rPr>
              <w:t xml:space="preserve">视频压缩标准：H.265；H.264B；H.264M；H.264H；MJPEG；</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5、</w:t>
            </w:r>
            <w:r>
              <w:rPr>
                <w:rFonts w:hint="default" w:ascii="Times New Roman" w:hAnsi="Times New Roman" w:cs="Times New Roman"/>
                <w:color w:val="auto"/>
                <w:sz w:val="24"/>
                <w:szCs w:val="24"/>
                <w:highlight w:val="none"/>
                <w:lang w:eastAsia="zh-CN" w:bidi="ar"/>
              </w:rPr>
              <w:t xml:space="preserve">抓拍距离：2.5m～6m；</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6、</w:t>
            </w:r>
            <w:r>
              <w:rPr>
                <w:rFonts w:hint="default" w:ascii="Times New Roman" w:hAnsi="Times New Roman" w:cs="Times New Roman"/>
                <w:color w:val="auto"/>
                <w:sz w:val="24"/>
                <w:szCs w:val="24"/>
                <w:highlight w:val="none"/>
                <w:lang w:eastAsia="zh-CN" w:bidi="ar"/>
              </w:rPr>
              <w:t xml:space="preserve">除雾功能：支持自动除雾；</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7、</w:t>
            </w:r>
            <w:r>
              <w:rPr>
                <w:rFonts w:hint="default" w:ascii="Times New Roman" w:hAnsi="Times New Roman" w:cs="Times New Roman"/>
                <w:color w:val="auto"/>
                <w:sz w:val="24"/>
                <w:szCs w:val="24"/>
                <w:highlight w:val="none"/>
                <w:lang w:eastAsia="zh-CN" w:bidi="ar"/>
              </w:rPr>
              <w:t xml:space="preserve">供电方式：AC110–230V；</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8、最低照度：彩色：≤0.0002lx(AGC ON，彩色模式)，能基本分辨被摄目标的轮廓特征和色彩；黑白：≤0.0001lx(AGC ON，黑白模式)能基本分辨被摄目标的轮廓特征。</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eastAsia="zh-CN" w:bidi="ar"/>
              </w:rPr>
              <w:t xml:space="preserve">▲</w:t>
            </w:r>
            <w:r>
              <w:rPr>
                <w:rFonts w:hint="default" w:ascii="Times New Roman" w:hAnsi="Times New Roman" w:cs="Times New Roman"/>
                <w:color w:val="auto"/>
                <w:sz w:val="24"/>
                <w:szCs w:val="24"/>
                <w:highlight w:val="none"/>
                <w:lang w:val="en-US" w:eastAsia="zh-CN" w:bidi="ar"/>
              </w:rPr>
              <w:t xml:space="preserve">9、支持车辆子品牌识别功能，可识别数量不少于3500种。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highlight w:val="none"/>
                <w:lang w:val="en-US" w:eastAsia="zh-CN" w:bidi="ar"/>
              </w:rPr>
              <w:t xml:space="preserve">10、</w:t>
            </w:r>
            <w:r>
              <w:rPr>
                <w:rFonts w:hint="default" w:ascii="Times New Roman" w:hAnsi="Times New Roman" w:cs="Times New Roman"/>
                <w:color w:val="auto"/>
                <w:sz w:val="24"/>
                <w:szCs w:val="24"/>
                <w:highlight w:val="none"/>
                <w:lang w:eastAsia="zh-CN" w:bidi="ar"/>
              </w:rPr>
              <w:t xml:space="preserve">镜头焦距：2.7mm～13.5mm。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广告道闸4米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杆件类型：广告杆；</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支持杆长：4米；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电机类型：直流无刷；</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防砸功能：支持，线圈防砸，红外防砸，雷达防砸；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断电手摇：支持；</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远程遥控：支持遥控器远程开关，距离30m；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供电方式：AC220V±10%；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工作温度：-35℃～+80℃；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防护等级：IP54；</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10</w:t>
            </w:r>
            <w:r>
              <w:rPr>
                <w:rFonts w:hint="default" w:ascii="Times New Roman" w:hAnsi="Times New Roman" w:eastAsia="宋体" w:cs="Times New Roman"/>
                <w:color w:val="auto"/>
                <w:sz w:val="24"/>
                <w:szCs w:val="24"/>
                <w:lang w:eastAsia="zh-CN" w:bidi="ar"/>
              </w:rPr>
              <w:t xml:space="preserve">、与抓拍显示一体机同一厂家。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防砸雷达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发射频率：77GHz～81GHz；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检测区域：0.3m～6m（可调）；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防砸区域：0～2m（可调）；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检测目标：人、车；</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在线调试：支持（串口、APP通过wifi进行调试）；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升级功能：支持（串口、APP通过wifi在线升级）；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工作电压：DC9–12V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8、与抓拍显示一体机同一厂家。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车辆管理终端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内存</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8GB；</w:t>
            </w:r>
            <w:r>
              <w:rPr>
                <w:rFonts w:hint="default" w:ascii="Times New Roman" w:hAnsi="Times New Roman" w:eastAsia="宋体" w:cs="Times New Roman"/>
                <w:color w:val="auto"/>
                <w:sz w:val="24"/>
                <w:szCs w:val="24"/>
                <w:lang w:val="en-US" w:eastAsia="zh-CN" w:bidi="ar"/>
              </w:rPr>
              <w:t xml:space="preserve">固态硬盘≥256G</w:t>
            </w:r>
            <w:r>
              <w:rPr>
                <w:rFonts w:hint="default" w:ascii="Times New Roman" w:hAnsi="Times New Roman" w:eastAsia="宋体" w:cs="Times New Roman"/>
                <w:color w:val="auto"/>
                <w:sz w:val="24"/>
                <w:szCs w:val="24"/>
                <w:lang w:eastAsia="zh-CN" w:bidi="ar"/>
              </w:rPr>
              <w:t xml:space="preserve">；LCD屏</w:t>
            </w:r>
            <w:r>
              <w:rPr>
                <w:rFonts w:hint="default" w:ascii="Times New Roman" w:hAnsi="Times New Roman" w:eastAsia="宋体" w:cs="Times New Roman"/>
                <w:color w:val="auto"/>
                <w:sz w:val="24"/>
                <w:szCs w:val="24"/>
                <w:lang w:val="en-US" w:eastAsia="zh-CN" w:bidi="ar"/>
              </w:rPr>
              <w:t xml:space="preserve">≥21寸；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设备性能：单台6车道，支持5台级联；</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车场管理：支持1个母车场+1个子停车场；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车道配置：车道绑定主相机、辅相机、对讲设备和监控相机，支持车道道闸设置常开、常闭时间段；支持混进混出配置；</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车类管理：支持5类车类：固定车、月租车、储值车、临时车和VIP车；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车型管理：支持3种车型：黄牌、蓝牌和绿牌；</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收费规则：支持按次收费、按时收费、按时段收费、按日夜收费、分时收费；</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记录中心：支持进出记录、在场车辆、充值记录查询；</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中心值守：支持车道对讲接入、车牌号纠正、手动匹配在场记录、远程开闸、车辆费用信息展示等；</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val="en-US" w:eastAsia="zh-CN" w:bidi="ar"/>
              </w:rPr>
              <w:t xml:space="preserve">10、</w:t>
            </w:r>
            <w:r>
              <w:rPr>
                <w:rFonts w:hint="default" w:ascii="Times New Roman" w:hAnsi="Times New Roman" w:eastAsia="宋体" w:cs="Times New Roman"/>
                <w:color w:val="auto"/>
                <w:sz w:val="24"/>
                <w:szCs w:val="24"/>
                <w:lang w:eastAsia="zh-CN" w:bidi="ar"/>
              </w:rPr>
              <w:t xml:space="preserve">进入出口车辆匹配功能：支持车牌号码+车辆结构化数据的进入出口车辆匹配功能，车辆结构化数据包括车型、车标、车系；当车牌号码识别错误其中的任一位，系统可进行匹配，针对无牌车可以采用车型、车标、车系进行匹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11、</w:t>
            </w:r>
            <w:r>
              <w:rPr>
                <w:rFonts w:hint="default" w:ascii="Times New Roman" w:hAnsi="Times New Roman" w:eastAsia="宋体" w:cs="Times New Roman"/>
                <w:color w:val="auto"/>
                <w:sz w:val="24"/>
                <w:szCs w:val="24"/>
                <w:lang w:eastAsia="zh-CN" w:bidi="ar"/>
              </w:rPr>
              <w:t xml:space="preserve">异常处理：支持手动放行、手动抓拍、手动匹配、手动修改车牌；</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系统配置：自动对相机校时、软件开机自启动；</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bidi="ar"/>
              </w:rPr>
              <w:t xml:space="preserve">12、</w:t>
            </w:r>
            <w:r>
              <w:rPr>
                <w:rFonts w:hint="default" w:ascii="Times New Roman" w:hAnsi="Times New Roman" w:eastAsia="宋体" w:cs="Times New Roman"/>
                <w:color w:val="auto"/>
                <w:sz w:val="24"/>
                <w:szCs w:val="24"/>
                <w:lang w:eastAsia="zh-CN" w:bidi="ar"/>
              </w:rPr>
              <w:t xml:space="preserve">供电方式：DC12V，5A适配器。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室外摆闸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1、产品类型：摆闸；</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2、状态指示灯：蓝色常亮-工作状态；红色频闪-异常状态；绿色频闪-授权状态；绿色常亮-常开状态；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3、MCBF：≥500万次；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▲4、设备应支持 3 种管控模式：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1：不允许尾随和逆向闯入，有灯光报警，无语音报警，门翼打开可通行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2（宽松模式）：不允许尾随和逆向闯入，有声光报警（默认）， 门翼打开可通行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3（警戒模式）：不允许尾随和逆向闯入，有声光报警，不管逆向闯入或尾随人员所处位置，门翼关闭不可通行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5、门翼支持选用不锈钢或亚克力材质，不锈钢通道宽度 550mm-1100mm，亚克力通道宽度 550mm-1100mm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6、机身厚度：≥1.2mm；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7、工作温度：-25℃～+70℃；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8、工作湿度：10%～95%（无凝露）。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摆臂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外观颜色：不锈钢原色；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工作温度：-30℃～+60℃；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工作环境：室外;室内；</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安装方式：闸机安装</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与摆闸同一厂家。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7寸智能门禁一体机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▲1、设备关键器件均为国产品牌，包括主控芯片、内存、EMMC。系统采用国产化鸿蒙操作系统。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2、设备应采用7英寸IPS触摸显示屏,采用曲面屏设计，屏幕分辨率应为1024×600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3、应具有双目摄像头,一路为可见光200万摄像头,另一路为红外200万摄像头；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4、应能在Web端设置设备补偿模式为宽动态。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5、支持不低于5万个用户(包含50个管理员)、5万张人脸、5万个密码、10万张IC卡、30万条记录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6、设备应支持人脸、卡片、二维码、密码单凭证识读;除二维码凭证外,应支持上述任意两种或三种组合凭证识读开门。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▲7、内置国密 SE 密码模块，支持 SM1、SM2、SM3、SM4 加密方式加密处理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8、人脸识别(人脸特征比对)速度应&lt;60ms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9、设备在距离地面1.4m安装高度情况下,距离屏幕正前方0.18m~4m范围内,应能有效人脸识别</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▲10、IPS全贴合屏:屏幕可视角度不小于170°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11、支持口罩检测功能检查，支持口罩不检测、口罩提醒、口罩拦截3种模式设置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12、集成文字转语音（TTS）和语音合成技术，认证成功和认证失败的语音可以分别配置不少于6个时间段进行自定义播报，同时认证成功的语音可叠加播报姓名；支持导入外部自定义语音文件进行播报。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13、支持下模块扩展功能（指纹、二维码、人证、人证+二维码、指纹+二维码）；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14、支持不低于IP66防护等级。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人脸识别通用闸机支架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both"/>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外壳材料：铝合金；安装方式：闸机安装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输出规格: DC12V/2A</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远程遥控器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bidi="ar"/>
              </w:rPr>
              <w:t xml:space="preserve">遥控器套装、</w:t>
            </w:r>
            <w:r>
              <w:rPr>
                <w:rFonts w:hint="default" w:ascii="Times New Roman" w:hAnsi="Times New Roman" w:eastAsia="宋体" w:cs="Times New Roman"/>
                <w:color w:val="auto"/>
                <w:sz w:val="24"/>
                <w:szCs w:val="24"/>
                <w:lang w:val="en-US" w:eastAsia="zh-CN" w:bidi="ar"/>
              </w:rPr>
              <w:t xml:space="preserve">配套</w:t>
            </w:r>
            <w:r>
              <w:rPr>
                <w:rFonts w:hint="default" w:ascii="Times New Roman" w:hAnsi="Times New Roman" w:eastAsia="宋体" w:cs="Times New Roman"/>
                <w:color w:val="auto"/>
                <w:sz w:val="24"/>
                <w:szCs w:val="24"/>
                <w:lang w:eastAsia="zh-CN" w:bidi="ar"/>
              </w:rPr>
              <w:t xml:space="preserve">闸机，</w:t>
            </w:r>
            <w:r>
              <w:rPr>
                <w:rFonts w:hint="default" w:ascii="Times New Roman" w:hAnsi="Times New Roman" w:eastAsia="宋体" w:cs="Times New Roman"/>
                <w:color w:val="auto"/>
                <w:sz w:val="24"/>
                <w:szCs w:val="24"/>
                <w:lang w:val="en-US" w:eastAsia="zh-CN" w:bidi="ar"/>
              </w:rPr>
              <w:t xml:space="preserve">与</w:t>
            </w:r>
            <w:r>
              <w:rPr>
                <w:rFonts w:hint="default" w:ascii="Times New Roman" w:hAnsi="Times New Roman" w:eastAsia="宋体" w:cs="Times New Roman"/>
                <w:color w:val="auto"/>
                <w:sz w:val="24"/>
                <w:szCs w:val="24"/>
                <w:lang w:eastAsia="zh-CN" w:bidi="ar"/>
              </w:rPr>
              <w:t xml:space="preserve">7寸智能门禁一体机</w:t>
            </w:r>
            <w:r>
              <w:rPr>
                <w:rFonts w:hint="default" w:ascii="Times New Roman" w:hAnsi="Times New Roman" w:eastAsia="宋体" w:cs="Times New Roman"/>
                <w:color w:val="auto"/>
                <w:sz w:val="24"/>
                <w:szCs w:val="24"/>
                <w:lang w:val="en-US" w:eastAsia="zh-CN" w:bidi="ar"/>
              </w:rPr>
              <w:t xml:space="preserve">同一品牌。</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7寸人脸门禁一体机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1、屏幕应为 7 英寸触摸屏；应采用水滴屏全贴合工艺；玻璃屏占比≥90%。屏幕流明度≥600cd/m2；屏幕分辨率应不低于600*1024；屏显下端应具有圆形指示灯，指示灯应支持固定频率的亮起和熄灭（呼吸状态）及识别状态提示。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▲2、前面板防破坏能力应满足 IK07 的要求；结构后壳防破坏能力应满足 IK10 的要求；防水等级应大于IP65；应支持选择嵌入式、壁挂、桌面、立式、人员通道安装；</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3、应采用 200W及以上像素双目摄像头，帧率应≥25 帧/s；应支持接入 NVR 设备，实现视频监控录像；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4、设备离线应支持 10000个用户（用户权限应能配置为管理员）、 10000 张人脸库、 50000 张卡片容量、150000 笔记录存储 、 10000 个密码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5、人脸比对平均时间应＜120ms （1:1对比方式）；最大人脸验证距离：＞4m；最小人脸验证距离：＜0.2m；认假率（FAR）= 认假总次数/负样本对×100%；拒真率（FRR）= 拒真总次数/正样本对×100%；准确率=（正样本通过次数+负样本拒绝次数）/比对总次数×100%；FAR＜0.0002% ；FRR＜1%；准确率＞99.95%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▲7、设备支持GM/T 0028《密码模块安全技术要求》安全二级认证，</w:t>
            </w:r>
            <w:r>
              <w:rPr>
                <w:rFonts w:hint="default" w:ascii="Times New Roman" w:hAnsi="Times New Roman" w:eastAsia="宋体" w:cs="Times New Roman"/>
                <w:color w:val="auto"/>
                <w:sz w:val="24"/>
                <w:szCs w:val="24"/>
                <w:lang w:val="en-US" w:eastAsia="zh-CN" w:bidi="ar"/>
              </w:rPr>
              <w:t xml:space="preserve">提供认证</w:t>
            </w:r>
            <w:r>
              <w:rPr>
                <w:rFonts w:hint="default" w:ascii="Times New Roman" w:hAnsi="Times New Roman" w:eastAsia="宋体" w:cs="Times New Roman"/>
                <w:color w:val="auto"/>
                <w:sz w:val="24"/>
                <w:szCs w:val="24"/>
                <w:lang w:eastAsia="zh-CN" w:bidi="ar"/>
              </w:rPr>
              <w:t xml:space="preserve">证书</w:t>
            </w:r>
            <w:r>
              <w:rPr>
                <w:rFonts w:hint="default" w:ascii="Times New Roman" w:hAnsi="Times New Roman" w:eastAsia="宋体" w:cs="Times New Roman"/>
                <w:color w:val="auto"/>
                <w:sz w:val="24"/>
                <w:szCs w:val="24"/>
                <w:lang w:val="en-US" w:eastAsia="zh-CN" w:bidi="ar"/>
              </w:rPr>
              <w:t xml:space="preserve">扫描件或者</w:t>
            </w:r>
            <w:r>
              <w:rPr>
                <w:rFonts w:hint="default" w:ascii="Times New Roman" w:hAnsi="Times New Roman" w:eastAsia="宋体" w:cs="Times New Roman"/>
                <w:color w:val="auto"/>
                <w:sz w:val="24"/>
                <w:szCs w:val="24"/>
                <w:lang w:eastAsia="zh-CN" w:bidi="ar"/>
              </w:rPr>
              <w:t xml:space="preserve">复印件；并支持在商用密码检测中心官网查询证书有效性，</w:t>
            </w:r>
            <w:r>
              <w:rPr>
                <w:rFonts w:hint="default" w:ascii="Times New Roman" w:hAnsi="Times New Roman" w:eastAsia="宋体" w:cs="Times New Roman"/>
                <w:color w:val="auto"/>
                <w:sz w:val="24"/>
                <w:szCs w:val="24"/>
                <w:lang w:val="en-US" w:eastAsia="zh-CN" w:bidi="ar"/>
              </w:rPr>
              <w:t xml:space="preserve">提供官网查询截图</w:t>
            </w:r>
            <w:r>
              <w:rPr>
                <w:rFonts w:hint="default"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280KG单门磁力锁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最大静态直线拉力：280kg ± 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状态指示灯：红灯(开门状态) 绿灯(上锁状态)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锁状态侦测信号(门磁)输出:NO/NC/COM接点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工作电压：12V/430mA(±10%) 或24V/215mA(±10%)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使用环境：室内 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磁力锁支架(L型)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最大误差10MM,适用门类型：木门/金属门,开门角度：90°，选用材料：高强度铝合金，表面喷砂处理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输出规格: DC12V/5A</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非接触出门按钮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外壳材料：不锈钢外壳；电气性能：最大耐用电流3A 36VDC；</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耐用测试：五十万次老化测试合格；接点输出：NO/COM接点；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工作电压：DC12V；产品尺寸：86mm×86mm×40mm；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工作温度：-20℃~+50℃；工作湿度：≤95%；净重：0.14KG</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闭门器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适装门重：40-65KG 适装门宽 ≤ 950mm 闭门力量：EN3 开门角度 ≤ 180°,尺寸：长宽高 186x44.5x67.5mm,最大误差5MM，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使用寿命：100万次 适用环境温度范围：-30℃---50℃，双段速度可调 锁门速度：0°--15°范围内可调 闭门速度：15°--180°范围内可调，建议闭门速度在180°至15°时略快，在15°至0°时放慢，以门扇充分关闭为准。防止关门速度过快导致门扇与门框发生撞击。</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多功能录入仪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1、设备采用不大于4英寸LCD触摸显示屏，屏幕支持多点触控操作，屏幕流明度350cd/㎡，分辨率不小于480*800，屏幕防暴等级IK04。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2、设备采用嵌入式Linux系统，具有用户卡号、人脸等用户信息采集登记。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3、设备采用高清双目相机（可见光摄像头*1，红外摄像头*1），最大分辨率：1920×1080。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4、设备本地用户库存储容量2000张，支持每个用户10张卡信息登记。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5、设备具有丰富的硬件接口，应不少于以下硬件接口及能力：LAN*1；WiFi*1；USB*1；TypeCUSB*1；扬声器*1；PSAM卡槽（小）*3；PSAM卡槽（大）*1；电源接口*1。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▲6、1.支持红外及白光灯补光；支持设置红外及可见光补光灯亮度；2.人脸采集距离：0.3~2m；3.人像采集时间：≤200ms。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▲7、设备支持以下采集方式：用户卡号、人脸；支持普通CPU卡、国密CPU卡发卡授权；支持人脸防假体攻击功能检查，对电子照片、视频人脸不能进行人脸认证登录；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三、派出所综合布线系统分项清单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标准机柜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42U，网孔门，落地机柜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承重：静态800KG，PDU：1个，8口PDU，输入10A，带2M线，</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前后门材质：前单开网孔门，后双开网孔门，冷轧板 T=1.2</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门敞开百分比：前门78%，后门77.2%，侧门材质：冷轧板 T=1.0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门框左右立柱材质：冷轧板 T=1.2（框架），左右支架：冷轧板 T=2.0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横梁：冷轧板 T=1.2，层板：1个，承重60KG，宽470*深550*高48 mm，L型隔条/支架：1对，长550*宽38*高38 mm</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64路</w:t>
            </w:r>
            <w:r>
              <w:rPr>
                <w:rFonts w:hint="default" w:ascii="Times New Roman" w:hAnsi="Times New Roman" w:eastAsia="宋体" w:cs="Times New Roman"/>
                <w:color w:val="auto"/>
                <w:sz w:val="24"/>
                <w:szCs w:val="24"/>
                <w:lang w:eastAsia="zh-CN" w:bidi="ar"/>
              </w:rPr>
              <w:t xml:space="preserve">视频存储服务器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1、接入能力：64路H.264、H.265格式高清码流接入；存储接口：16个SATA接口，可满配20TB硬盘。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2、可同时解码输出48路2MP、H.265编码、25fps、1920×1080格式的视频图像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▲3、支持WEB或平台通过网络接口来调用设备文搜板块，进行文搜及页面展示。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4、文搜检索结果支持选中查看关联录像/图片，录像片段内显示关联目标跟踪框，支持对录像关联目标及其周围目标进行二次精准检索；</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5、设备支持独立的智能文搜应用模块，应用内置文搜高频热词，如：人的上衣颜色、下装颜色、随身物品、性别；车的颜色、类型、品牌；其他的保安、抽烟、打电话、玩手机等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6、支持预览的单窗口轮巡，设备支持在多画面的固定窗口上进行轮巡预览，其他预览窗口不轮巡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7、支持在线用户信息查看，包括用户名、用户类型、IP地址和用户最后操作时间等维护信息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8、支持切片回放，支持按月、日、小时维度进行切片展示，按月最大支持30个切片，按日最大支持24个切片，按时最大支持60个切片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▲9、支持最大接入带宽512Mbps，最大存储带宽512Mbps，最大转发带宽256Mbps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
              </w:rPr>
              <w:t xml:space="preserve">32路</w:t>
            </w:r>
            <w:r>
              <w:rPr>
                <w:rFonts w:hint="default" w:ascii="Times New Roman" w:hAnsi="Times New Roman" w:eastAsia="宋体" w:cs="Times New Roman"/>
                <w:color w:val="auto"/>
                <w:sz w:val="24"/>
                <w:szCs w:val="24"/>
                <w:lang w:eastAsia="zh-CN" w:bidi="ar"/>
              </w:rPr>
              <w:t xml:space="preserve">视频存储服务器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1、接入能力：32路H.264、H.265格式高清码流接入；存储接口：16个SATA接口。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2、可同时解码输出24路2MP、H.265编码、25fps、1920×1080格式的视频图像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3、输入带宽：256Mbps；输出带宽：160Mbps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4、内置图文搜索引擎，支持开放式语义检索，输入文字描述即可查找人、车、非机动车及附属物等目标；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5、支持搜索结果按相似度排序展示，根据搜索结果，可一键关联录像片段及以图搜图；</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6、支持目标识别：支持目标抓拍、比对报警；支持以图搜图、按姓名检索、按属性检索：目标名单库：支持16个名单库，总库容5万张；目标抓拍：2路视频流（4MP）；目标比对：8路图片流。</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技防监控存储服务器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1、4U机架式36盘位视频网络存储设备，配置不小于64位多核处理器，不小于32G内存，系统盘不小于480GB SSD。</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2、存储接口不少于36个SATA接口，满配36块16TB云存储专用企业级硬盘，支持硬盘热插拔。</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3、网络接口不少于2个千兆数据网口，2个万兆光口，1个千兆管理口。</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4、配备不少于两块800W冗余电源。</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5、支持视频流、图片流直存，支持ONVIF、GB/T 28181、RTSP等标准协议。</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6、存储设备需无缝接入丰县公安局视频云存储系统，进行统一的空间管理和资源调度。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7、云存储软件需要支持功能：采用非对称分布式架构，集群化部署，对外提供唯一IP的存储服务。支持纠删码数据保护技术，具备设备级和磁盘级容错模式，保障数据不丢失、系统业务不中断。支持云存储节点在线无缝扩容，容量和性能线性增长。支持云存储节点间的容量及业务负载均衡。支持多种存储覆盖策略：周期覆盖、容量覆盖、不覆盖。</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▲8、支持存储实时视频、视频片段、图片及伴生的智能结构化数据，支持根据结构化数据的类型检索视频，检索条件包括前端点位ID、时间段、视频目标类型（包含人、机动车、非机动车等）。</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▲9、系统同时提供多副本、Erasure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10、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yellow"/>
                <w:lang w:eastAsia="zh-CN" w:bidi="ar"/>
              </w:rPr>
            </w:pPr>
            <w:r>
              <w:rPr>
                <w:rFonts w:hint="default" w:ascii="Times New Roman" w:hAnsi="Times New Roman" w:eastAsia="宋体" w:cs="Times New Roman"/>
                <w:color w:val="auto"/>
                <w:sz w:val="24"/>
                <w:szCs w:val="24"/>
                <w:highlight w:val="yellow"/>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12TB机械硬盘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12TB容量，3.5英寸，SATA3.0接口，7200RPM，缓存：512MB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支持5年有限质保服务，最大读取速度：265MB/s</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AllFrame AI全帧技术，提升用户AI视频分析检索体验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空气盘，CMR传统磁记录，传输速率245 MB/s，流畅存储视频有效防止丢帧，高级格式（AF）512e扇区技术，保障硬盘扇区4K对齐</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满足数据严苛的7*24小时运行可靠性、安全性的需求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接口传输速率（最大值）：6.0Gb/s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年负荷（TB/年）：550TB，工作状态温度(°C)：0-65℃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公安网汇聚交换机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1、可用千兆电接口数量≥24，可用千兆光接口数量≥4，支持独立的console管理串口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2、交换容量≥336Gbps/3.36Tbps，包转发率≥108Mpps/126Mpps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6、支持命令行(CLI)配置，设备支持多个配置文件本地保存，支持配置回滚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8、支持无风扇设计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视频网汇聚交换机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1、可用千兆电接口数量≥24，可用千兆光接口数量≥4，支持独立的console管理串口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2、交换容量≥336Gbps/3.36Tbps，包转发率≥108Mpps/126Mpps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6、支持命令行(CLI)配置，设备支持多个配置文件本地保存，支持配置回滚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8、支持无风扇设计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接入</w:t>
            </w:r>
            <w:r>
              <w:rPr>
                <w:rFonts w:hint="default" w:ascii="Times New Roman" w:hAnsi="Times New Roman" w:eastAsia="宋体" w:cs="Times New Roman"/>
                <w:color w:val="auto"/>
                <w:sz w:val="24"/>
                <w:szCs w:val="24"/>
                <w:lang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1、可用千兆电接口数量≥48，可用千兆光接口数量≥4；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3、交换容量≥336Gbps/3.36Tbps，包转发率≥126Mpps/166Mpps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7、支持命令行(CLI)配置，设备支持多个配置文件本地保存，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9、支持单风扇设计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网络配线架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24口六类国标</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理线架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国标、国产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光纤配线架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48口配线架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3O米，SMF单模单芯，SC-SC</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室外超5类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室外超5类网线,Cat5e非屏蔽双绞线,24AWG,工作温度为-20~60℃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标准：符合ISO/IEC 11801、TIA-568-C.2、GB/T 18015.5要求,所用材料符合RoHS要求,性能指标优于现行超5类线缆100MHz标准；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标准装箱长度:305m±1.5m；芯线规格:24AWG,无氧铜；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线缆结构：4对8芯双绞线,每芯均有颜色区分,外皮印有厂商标识及电缆编码，有撕裂绳；"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光纤光缆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12芯\gyta-12b1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RVV，GB/T 5023.5国标，2*2.0平方纯铜电源线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点位交换机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1、可用千兆电口数量≥8</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2、交换容量≥16 Gbps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3、转发性能≥11.904 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4、支持防护等级IP40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5、支持双电源输入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、支持-40℃到+75℃工作环境温度</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四、派出所智能装备系统分项清单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智能柜（随身物品主柜）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7寸智能柜主柜（12格简版）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智能柜系统集成了人脸验证、液晶显示、触控交互、读卡、语音、锁控、电磁锁等功能模块，融合了物联网技术、AI技术、云计算技术、计算机通信技术等技术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可接副柜数：16，操作系统：Linux操作系统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屏幕参数：7寸触摸屏，分辨率：600*1024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认证方式：人脸，刷卡（M1 Card卡、CPU卡序列号/内容），密码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开柜方式：认证开柜，远程开柜，钥匙开柜，一键巡更开柜（管理员操作）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设备容量：10000张人脸、10000张卡，100000条事件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通信方式：有线网络，无线WiFi，网口≥1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整柜尺寸：970mm*477mm*1880mm（宽*厚*高)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使用模式：访客模式、内部人员模式、混合模式（访客+内部人员）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柜格分配：支持分配一人一格、一人多格、多人一格，分配方式支持全部柜格分配、空闲柜格分配、指定柜格分配</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广告功能：支持待机画面图片（最多5张）轮播功能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计划模板：支持配置设备使用计划模板，针对存取操作支持分别设置开放和禁用时间段，支持一个周计划模板、七个假日计划模板</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校时功能：内置RTC，支持NTP手动校时、自动校时功能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数据保存：断电时柜子保持原有状态，数据自动保存；断网离线期间设备正常使用，设备事件支持断网续传功能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摄像头：200万宽动态低照度双目摄像头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音频：音频输入和输出，内置全指向麦克风和扬声器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电源：AC220V，工作温度：-10℃~50℃，使用环境：室内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智能柜（随身物品副柜）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智能柜副柜（24格简版），24格副柜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柜体尺寸：870*477*1880mm（宽*厚*高），柜格尺寸：372*132*477mm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柜格承重：25kg，与主柜连接方式：RS485，RS485接口≥1 ，</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供电电源：12V/2A（主柜供电，无需单独配电源）</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应急开柜：支持物理应急开柜，门状态监测：支持实时监测柜门状态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电源：DC12V，使用环境：室内 ，格数：24，材质：冷轧钢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警棍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材质：45#优质钢材，表面处理：黑色哑光喷涂；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收缩长度：210mm，展开长度：530mm，管壁厚度≥1.5mm；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重量：280g-450g（根据尺寸）；</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直径：握把≥28mm，中段≥22mm，击打端≥18mm。</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尺寸 长×宽：650mm×400mm（±10mm），厚度：4mm-6mm，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材质：PC聚碳酸酯，重量≤2.5kg；颜色：透明；形状：长方形。</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手持金属探测器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工作湿度：0%~95%（无凝结）；工作温度：-20℃~+65℃；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功耗：270mW，含充电电池和座充电源适配器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手持危险品检测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手持式危险液体检测仪</w:t>
            </w:r>
            <w:r/>
          </w:p>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采用电磁测量电路检测，符合材质及壁厚要求的封闭容器内的液体，利用不同种类液体的介电常数/热导率的差异来判断该液体安全与否。当检测到水、软饮料和奶制品等非危险液体时，仪器给出安全提示；当检测到酒精、汽油等易燃易爆危险品时，仪器给出报警提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检测原理：介电常数的差异性；功能模块：非金属容器检测；</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报警方式：声光报警、图像显示报警；开机时间 ≤2秒；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操作方式：液晶屏显示，触摸操作；自检时间 ≤1秒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存储功能 具有存储功能，存储容量大于10000条。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90"/>
        </w:trPr>
        <w:tc>
          <w:tcPr>
            <w:shd w:val="clear" w:color="auto" w:fill="auto"/>
            <w:tcBorders>
              <w:top w:val="single" w:color="000000" w:sz="4" w:space="0"/>
              <w:left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生物检材储存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便携式生物检材转运箱，具备冷藏/冷冻功能，具备实时温度显示、断电保温 ≥ 8小时（环境温度30℃条件下），分区设计：冷藏区（2~8℃）+ 冷冻区（-10~-20℃），或独立控温模块、控温精度 ≤ ±1.5℃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监视</w:t>
            </w:r>
            <w:r>
              <w:rPr>
                <w:rFonts w:hint="default" w:ascii="Times New Roman" w:hAnsi="Times New Roman" w:eastAsia="宋体" w:cs="Times New Roman"/>
                <w:color w:val="auto"/>
                <w:sz w:val="24"/>
                <w:szCs w:val="24"/>
                <w:lang w:eastAsia="zh-CN" w:bidi="ar"/>
              </w:rPr>
              <w:t xml:space="preserve">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屏幕尺寸：23.8英寸，分辨率1920×1080，屏幕比例16:9；</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面板类型：IPS技术，可视角度≥178°；亮度≥250cd/m²，静态对比度≥1000:1，灰阶响应时间≤6ms；接口要求：至少具备VGA×1、HDMI×1；支持低蓝光模式，能效等级二级及以上；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裁相器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1寸手动照片裁切器 / 相纸裁边机、滚轮刀（圆形刀片）或闸刀式、具备压纸板/压条，防止裁切时照片移位、具备厘米/英寸双制刻度，定位精准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裁相器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3寸手动照片裁切器 / 相纸裁边机、滚轮刀（圆形刀片）或闸刀式、具备压纸板/压条，防止裁切时照片移位、具备厘米/英寸双制刻度，定位精准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塑封机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最大幅面：A3，塑封宽度≥320mm；塑封速度≥330mm/min，塑封厚度≤0.6mm；具备档位可调温控功能，预热时间≤5分钟；金属机身优先，具备防卡纸、过热保护功能；整机免费保修≥1年；</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裁纸刀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手动照片/相纸裁切器（桌面式）、≥ 320mm（必须覆盖A4及8寸以上相纸，兼容1-6寸照片）、单次裁切厚度 ≥ 0.5mm（约5-10张230g相纸/照片）刀片采用进口高碳钢，承诺可更换刀头设计（延长设备寿命）</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478"/>
        </w:trPr>
        <w:tc>
          <w:tcPr>
            <w:shd w:val="clear" w:color="auto" w:fill="auto"/>
            <w:tcBorders>
              <w:top w:val="single" w:color="000000" w:sz="4" w:space="0"/>
              <w:left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综窗桌面式文印设备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打印速度 ≥14ppm，首页输出时间 ≤10秒；分辨率 ≥600×600dpi，内存 ≥2MB；月打印负荷 ≥5000页，进纸盒容量 ≥150页；耗材类型：鼓粉一体，硒鼓型号 Q2612A；接口类型：高速USB 2.0；随机标配原装硒鼓×1；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综窗胶片输出终端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产品类型：A4彩色喷墨照片，支持打印功能；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打印分辨率 ≥ 5760×1440dpi，最小墨滴 ≤ 3微微升；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打印速度：黑白 ≥ 33ppm，彩色 ≥ 15ppm；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墨水系统：4色/6色分体式墨盒，黑色颜料墨水，彩色染料墨水；支持无边距打印，支持A4、4"×6"、3.5"×5"等照片尺寸；月打印负荷 ≥ 3000页；接口：高速USB 2.0，支持Windows及国产操作系统；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交管针式文印处理设备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产品类型：宽幅平推式票据针式，24针；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最大进纸宽度：≥136列（可打印A3幅面）；</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复写能力：≥6份（1份原件+5份拷贝）；</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打印速度：中文超高速≥225字/秒；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打印针寿命：≥4亿次/针；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打印分辨率：≥360×360dpi；</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接口类型：USB 2.0；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介质厚度：支持0.07-1.2mm；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质保要求：整机免费保修≥3年；</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系统终端采集设备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最低配置：英特尔I5（13代）处理器，16G内存，512G固态硬盘，独立显卡，2G以上显存，支持多接口视频输出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监视器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屏幕尺寸：23.8英寸，分辨率1920×1080，屏幕比例16:9；</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面板类型：IPS技术，可视角度≥178°；亮度≥250cd/m²，静态对比度≥1000:1，灰阶响应时间≤6ms；接口要求：至少具备VGA×1、HDMI×1；支持低蓝光模式，能效等级二级及以上；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数码复合处理终端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产品类型：A4彩色激光，支持自动双面、有线网络；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速度：黑白/彩色同速 ≥ 18ppm；首页输出时间：彩色 ≤ 11秒；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打印分辨率 ≥ 600×600dpi（支持1200dpi增强）；进纸盒容量 ≥ 150页；高速USB 2.0、千兆以太网；耗材类型：鼓粉分离。</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单色文稿管理终端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bidi="ar"/>
              </w:rPr>
              <w:t xml:space="preserve">黑白</w:t>
            </w:r>
            <w:r>
              <w:rPr>
                <w:rFonts w:hint="default" w:ascii="Times New Roman" w:hAnsi="Times New Roman" w:eastAsia="宋体" w:cs="Times New Roman"/>
                <w:color w:val="auto"/>
                <w:sz w:val="24"/>
                <w:szCs w:val="24"/>
                <w:lang w:eastAsia="zh-CN" w:bidi="ar"/>
              </w:rPr>
              <w:t xml:space="preserve">速度 ≥14ppm，首页输出时间 ≤10秒；分辨率 ≥600×600dpi，内存 ≥2MB；月打印负荷 ≥5000页，进纸盒容量 ≥150页；耗材类型：鼓粉一体，硒鼓型号 Q2612A；接口类型：高速USB 2.0；随机标配原装硒鼓×1；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五、派出所综合指挥系统分项清单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bidi="ar"/>
              </w:rPr>
              <w:t xml:space="preserve">警务信息发布系统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▲1、LED像素点间距≤1.25mm;像素密度≥640000点/㎡，RGB共阴，LED晶片单边最短尺寸＜80μm。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2、单元尺寸≤600x337.5x29.5（mm），重量≤3.5kg</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3、根据 SJ/T 11590-2016 LED 显示屏图像质量主观评价方法，从正面及侧面分别观察亮度及色度是否均匀，是否有马赛克现象及灰尘效应。符合评价为优（5分）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4、根据 SJ/T 11141-2017 显示屏结构检验，从正面及侧面分别观察模块及箱体的拼缝处，是否存在高于正常亮度的亮线条或低于正常亮度的暗线条。检验结果符合。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▲5、具备防蓝光护眼功能，在蓝光峰值波长≥460nm，10000s(约2.8h)内，设备的限值应满足：LB≤20W·m-2·sr-1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6、LED单元箱体间连接网线具备L型等非矩形框架走线方式，网口利用率＞95%。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7、支持信源接入状态显示，可通过物理按键、客户端、遥控器、设备自带Web浏览器进行信源切换。</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8、灯板硬连接，箱体内部灯板部分功率和信号传输采用一体式浮动触点接触连接器。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▲9、灯板采用灌胶工艺，形成一个紧密连接且高度防护的整体，提高LED显示屏的可靠性和稳定性，降低因灯珠脱落导致的故障率，减少维护成本，特别适用于潮湿、频繁拆卸等恶劣环境。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9.9225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发送卡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1、输入接口：具有1个HDMI2.0接口、1个DP1.2接口、1个DVI接口、1个USB2.0接口、1个DEBUG接口、2个控制网口、2个RS485接口、1个IR IN接口；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2、输出接口：1个Audio OUT接口，1个HDMI 2.0(Loop) 接口，12个带载网口，具备1个开关按键、3个功能按键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3、具有2个控制网口，支持TCP/IP网络协议，双网口均可用于控制设备或设备网络级联，其中一个接口用于控制设备时，另外一个网口就用于设备网络级联。</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4、单网口带载支持65W像素，设备总带载支持780W像素.</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▲5、支持通过设备自带Web浏览器、客户端、遥控器操作，对图像的图像的亮度、色温以及图像模式进行调节设置。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6、支持亮度调节，可通过LED显示屏客户端、遥控器、物理按键进行亮度调节。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7、支持射频遥控器和红外两种遥控器。射频遥控器最远距离10m，可穿过建筑物墙壁进行遥控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8、支持手动校时，支持 NTP校时。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▲9、具有除湿模式，可让显示屏亮度逐渐提升，除湿功能开启后可手动关。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分布式输出节点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1、KVM输出盒子：1个HDMI输出接口，1个 3.5mm音频输入接口，1个3.5mm音频输出接口，1个千兆光口，1个千兆电口，4个USB接口，1个RS485接口，1个RS232接口，1个IR接口（支持自定义为IR IN和IR OUT），1个3.3V供电接口，1个IO接口，1个RELAY接口，1个复位按键，1个4PIN调试串口，1个AC 220V交流电源供电口。支持POE供电。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2、设备的前面板具备OLED点阵屏，可以显示设备的运行状态，同时针对OLED的显示内容进行编辑。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▲3、设备具备AI超分功能，无需外部设备，实现对于输入图像通过算法进行识别和增强，实现输出图像的显示优化，系统可进行算法的升级和迭代。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4、半宽设计，支持2个盒子组装成一个机柜的宽度，实现标准机柜的安装，设备同时自带磁吸功能，可吸附于屏幕支架等金属质地上。</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5、支持坐席绑定功能，可将多个KVM输出盒子进行绑定，绑定后可使用一套键盘鼠标对多个KVM输出盒子进行操作和控制，最大可以实现3×5规模的坐席输出绑定。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6、支持显卡绑定功能，支持将同一台PC内置的多张显卡输出进行绑定，进行一机多屏显示输出。支持1×2、1×3、1×4规模的显卡绑定，绑定后可以通过一套键盘鼠标在多个屏幕之间进行漫游操作。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7、输出盒可输出分辨率为4096×2160 @60Hz、4096×2160@30Hz、38</w:t>
            </w:r>
            <w:r>
              <w:rPr>
                <w:rFonts w:hint="default" w:ascii="Times New Roman" w:hAnsi="Times New Roman" w:eastAsia="宋体" w:cs="Times New Roman"/>
                <w:color w:val="auto"/>
                <w:sz w:val="24"/>
                <w:szCs w:val="24"/>
                <w:lang w:eastAsia="zh-CN" w:bidi="ar"/>
              </w:rPr>
              <w:t xml:space="preserve">40×2160 @60Hz、3840×2160@30Hz、1920×1080@60Hz、1920×1080@50 Hz、UXGA (1600×1200@60Hz)、WUXGA(1920× 1200@60Hz)、SXGA3(1400×1050@60Hz)、WSXGA (1680×1050@60 Hz)、XGA(1024×768@60Hz)、SXGA (1280×1024@60Hz)、1280×720@60Hz、1280×720@50Hz的视频信号，且支持输出分辨率小于4096×2160的自定义分辨率视频信号。</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分布式输入节点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1、KVM输入盒子：1个HDMI输入接口，1个 HDMI环通输出接口，1个3.5mm音频输入接口，1个3.5mm音频输出接口，1个千兆光口，1个千兆电口， 3个USB接口，1个RS485接口，1个RS232接口，1个IR接口（支持自定义为IR IN和IR OUT），1个3.3V供电接口，1个IO接口，1个RELAY接口，1个复位按键，1个4PIN调试串口，1个AC 220V交流电源供电口。支持POE供电。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2、支持显卡绑定功能，支持将同一台PC内置的多张显卡输出进行绑定，进行一机多屏显示输出。支持1×2、1×3、1×4规模的显卡绑定，绑定后可以通过一套键盘鼠标在多个屏幕之间进行漫游操作。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3、输入盒可接入分辨率为1024×768 @60Hz、1280×1024 @60Hz、1360×768 @60Hz、1440×900 @60Hz、1280×960@60Hz、1600×1200 @60Hz、1280×720 @60Hz、1920×1080 @60Hz、1920×1200 @60Hz、3840×2160 @30Hz、3840×2160 @60Hz、4096×2160 @30Hz、4096×2160 @60Hz的视频信号，且支持接入分辨率小于4096×2160的自定义分辨率视频信号；</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接入超高分辨率融合信号，可通过16个4K输入盒子，最高可将16路分辨率为4096×2160的超高分辨率视频输入信号进行融合，融合后的视频码流可通过分布式拼控输出上墙显示。在电视墙上的信号应同步显示，无错位。</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▲5、半宽设计，支持2个盒子组装成一个机柜的宽度，实现标准机柜的安装，设备同时自带磁吸功能，可吸附于屏幕支架等金属质地上。</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具备单双基色指示灯，可以实现红色，蓝色和紫色三种颜色状态的显示，并通过常亮和闪烁的组合，实现设备不同工作状态的显示，例如设备开机启动状态，设备正常运行状态，设备远程点名定位状态，视频信号输入异常状态，音频信号输入异常状态，网络信号异常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分布式管理节点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千兆集群网关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机箱接口：电口：10/100/1000Base-T自适应以太网端口*24；光口：千兆光口（combo口）*8，万兆SFP+光口*4；RJ45调试串口*1，RJ45控制网口*1；RESET接口*1 ，MAC地址表：16 K，端口聚合：支持端口聚合，静态配置，SHELL配置，IGMP：支持IGMP v1/v2、支持IGMP Snooping、支持IGMP Fast Leave，交换容量：128 Gbps，包转发率：95.232 Mpps，内部缓存：1.5 MB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控制软件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1、兼容多种操作系统，可支持Windows、Android、IOS多种操作系统。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2、系统具备C/S和B/S架构，采用模块化设计，实现实时监控、录像回放、大屏管理、字幕管理、中控管理等集成，实现统一管理。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3、支持电视墙数据、接收事件数据、接收报警数据、运维数据、图片数据进行备份和还原；支持按天、按周、按月进行自动备份，最大备份数量为5。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4、支持多用户登录，多用户操作同步实现多人协同办公，操作同步显示，最大用户3000个。</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5、支持创建多种用户角色，针对不同用户角色可分配不同的组织权限（包括区域显示、资源访问、资源、配置及操作权限），支持按角色分组。</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6、统一展示音视频通道资源，包括本地输入源、视频输出、音频输入、音频输出，支持用户自定义名称。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▲7、支持管理LCD/LED类型电视墙，最大支持32个电视墙的管理，单个电视墙最大规格16×20。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8、电视墙支持用户自定义背景图片（支持bmp、jpg、jpeg格式）、背景颜色（RGB）。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▲9、支持LCD/LED整墙分辨率配置，支持标准分辨率、自定义分辨率，LED电视墙支持裁剪模式、带载模式。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▲10、支持开启、关闭屏幕电源进行远程屏幕控制。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24口千兆交换机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1、可用千兆电接口数量≥24个，万兆光接口数量≥4个，支持独立的console管理串口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2、交换容量≥336Gbps，包转发率≥144Mpps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3、支持按端口划分VLAN，支持VLAN TRUNK</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4、支持安全日志功能，日志内容包括安全事件来源，发生时间等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5、支持基于源MAC地址的、目的MAC的ACL，支持基于源MAC地址、目的MAC的流分类</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6、支持802.3ad链路聚合功能，支持MAC地址绑定功能，支持端口镜像，支持广播风暴抑制，支持IGMP Snooping</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7、可以为远程连接用户提供访问控制，拒绝未通过验证的连接，能够限制访问telnet的数量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智能配电柜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输入电压：380V，输出电压：220V，额定功率：10KW，输出回路：3个单相回路（AC220V） ，每路输出最大带载功率：≤3.33KW，回路状态监测：单回路，远程控制：有，分步逐级上电：有，计划任务上电：有，温度检测：有，逻辑联动控制：有，零地排：8位铜排*1，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380V供电总电缆：YJV-4*4mm²+2.5mm²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220V输出电缆：RVV3*2.5 mm²，最多接3根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钢结构框架的材料厚度≥1.5mm，钢结构材料做防锈防腐处理，连接部位做防腐密封‌，不锈钢材质包边，以保障结构耐久性与安全性。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9.9225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工程线缆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主供电线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5*6平方，纯铜主供电线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en-US" w:bidi="ar-SA"/>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en-US" w:bidi="ar-SA"/>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调音台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▲1、至少4路MIC/LINE，2组立体声输入，2路效果返回输入（2路 6.35接口），1路USB、蓝牙输入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▲2、至少2路主输出，2路编组输出，2路辅助输出，1路效果输出，1路立体声耳机输出，1组立体声录音输出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3、内置效果器，内置多媒体播放器 （配遥控器），支持牙接收功能，支持USB播放，可直接播放WAV、MP3双格式音乐，PC声卡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4、频率响应：20Hz～20kHz（±1dB）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5、总谐波失真：≤0.05%@0dBu，1kHz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6、信噪比≥98dB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7、串音≥60dB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8、话筒增益：≥50dB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9、线路增益：≥50dB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10、最大输出电平：≥18dBu</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数字反馈抑制器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1、最大输入电平≥18dBu</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▲2、频率响应：80Hz～15kHz ±2dB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3、总谐波失真（1kHz）：≤0.01%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4、信噪比（A计权）：≥105dB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5、串音：≥100dB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6、过载源电动势≥6.1V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7、陷波器数量不少于双通道18段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8、不少于12段参量均衡，内置高低通滤波器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9、监测速度：高/中/低可选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10、输出电平：高/中/低可选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11、配备4个场景保存调用功能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12、前面板2英寸液晶显示屏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13、支持密码锁功能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▲14、中英文语言选择功能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15、支持PC软件全功能控制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柱列式音箱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全频柱阵列系统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1、不小于2×3.5"全频单元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2、额定功率不小于80W/8Ω </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3、特性灵敏度不小于92dB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4、最大声压级不小于117dB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▲5、额定频率范围（-10dB）130Hz-18000Hz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▲6、覆盖角度（H×V）：120°×60°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以上加▲项均需提供具备CMA、CNAS双认证资质检测机构出具的并带有CMA、CNAS双认证标识的有效期内的检测报告扫描件或复印件，报告型号须与投标产品一致或为同一系列，并加盖制造商原厂公章。为保证项目质量、技术性能真实性，技术参数第5项还应出具加盖制造商原厂公章的内容相符合的KLIPPEL/CLIO/LMS/B&amp;K</w:t>
            </w:r>
            <w:r>
              <w:rPr>
                <w:rFonts w:hint="default" w:ascii="Times New Roman" w:hAnsi="Times New Roman" w:eastAsia="宋体" w:cs="Times New Roman"/>
                <w:b/>
                <w:bCs/>
                <w:color w:val="auto"/>
                <w:sz w:val="24"/>
                <w:szCs w:val="24"/>
                <w:lang w:eastAsia="zh-CN" w:bidi="ar"/>
              </w:rPr>
              <w:t xml:space="preserve">或同类型声学开发测量软件</w:t>
            </w:r>
            <w:r>
              <w:rPr>
                <w:rFonts w:hint="default" w:ascii="Times New Roman" w:hAnsi="Times New Roman" w:eastAsia="宋体" w:cs="Times New Roman"/>
                <w:color w:val="auto"/>
                <w:sz w:val="24"/>
                <w:szCs w:val="24"/>
                <w:lang w:eastAsia="zh-CN" w:bidi="ar"/>
              </w:rPr>
              <w:t xml:space="preserve">在全消声室或半自由声场内的测试响应曲线图）</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数字专业功放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1、额定功率：2×200W/8Ω，2×300W/4Ω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2、频率响应：20Hz～20kHz ±1dB；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3、输入灵敏度：0dBu（775mV）；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4、输入阻抗：平衡20kΩ，非平衡10kΩ；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5、总谐波失真(1kHz)：≤0.1%；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6、信噪比(A计权)：≥100dB；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7、串音衰减(1kHz)：≥70dB；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8、电压适应范围：AC110-242V，50Hz/60Hz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9、尺寸(W×D×H)(mm)：483×310×44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无线会议话筒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1、采用UHF四通道设计，运用高精度锁相环频率合成PLL技术，传输更稳定；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2、接收机采用1.8寸TFT彩色显示屏，多个通道频道号、频率、电量、音量、音频电平一目了然；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3、接收机内置啸叫抑制，可根据需要开启或关闭；</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4、接收机内置4种EQ模式——直通、低切、高切及用户模式，其中用户模式可灵活调节13段 EQ增益，适配更多场合使用；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5、接收机采用真分集接收技术，CPU自动选讯，保证接收稳定，有效预防断频；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6、使用无声轻触电源开关，有效避免开关噪声；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7、采用动态随机ID设计，杜绝串频，接收机只接收最后一次对频的发射器；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8、接收机预置多组规避干扰的频率，有效提高多套同时使用的安装效率；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9、使用无线对频方式，无需发射器对准接收机红外发射口也能进行对频；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10、发射器带2.8寸LCD彩色显示屏，外形简洁稳重，抗静电设计；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11、发射器显示屏带发言计时功能，方便发言人员了解发言时间；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12、超心形高保真驻极体电容咪芯，拾音灵敏、语音清晰；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13、发言按键带透光发言指示，发言时常亮，关闭时熄灭；</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14、发射器采用3节AA电池供电，可连续发言8小时以上，待机12小时以上。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电源时序器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1、不少于8路可控电源（国标五孔插座）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2、单通道最大输出电流不小于10A；</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3、额定总输出电源不小于25A；内置25A电源滤波器；总电源带空气开关；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4、针对不同设备启动时间，每路电源开关时间支持不小于60秒设定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5、前面板带市电电压显示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6、不少于24组用户存储模式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7、设备支持手动、PC、安卓移动端控制，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8、控制接口不少于1路RS232、1路RJ45。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指挥调度</w:t>
            </w:r>
            <w:r>
              <w:rPr>
                <w:rFonts w:hint="default" w:ascii="Times New Roman" w:hAnsi="Times New Roman" w:eastAsia="宋体" w:cs="Times New Roman"/>
                <w:color w:val="auto"/>
                <w:sz w:val="24"/>
                <w:szCs w:val="24"/>
                <w:lang w:eastAsia="zh-CN" w:bidi="ar"/>
              </w:rPr>
              <w:t xml:space="preserve">一体式终端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eastAsia"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一体化设计，内置高清摄像机、编解码器，内置高清摄像头支持1080P60fps视频采集，12倍光学变焦，最大视角73°；支持媒体框架协议H.323/SIP；支持最新H.265视频编解码协议，OPUS音频编解码协议；支持4K解码显示；支持1080P双流；视频输入1×内置摄像机输入、1×VGA、1×HDMI；视频输出2×HDMI；音频输入2×3.5mm、1×DH-AI（阵列麦克接口）；音频输出1×3.5mm、1×HDMI(与视频输出复用)</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承诺一体化终端设备及配件可接入公安专网平台，投标人承担接入所需所有费用，中标后15日内通过接入测试，交货1个月内完成接入部署。投标人需提供承诺函，承诺函格式自拟。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有线全向数字麦克风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先进的多重音频算法（天籁），畅享极致音视频体验；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全向8麦整列，360°环绕拾音；独立音腔，大功率扬声；全双工技术，沟通无障碍；4级级联，适配会议多种场景；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AI加持数字化会议，AI降噪，AI去混响，AI回声消除</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指挥操作台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尺寸：长×宽×高：4000mm×650mm×750mm（±10mm）， </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台面材质：人造石，厚度≥25mm；柜体材质：高密度板，厚度≥18mm；颜色：警用蓝白配色，防火等级：B1级阻燃，耐磨性≥3000转耐划痕；</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表面硬度≥2H，防水性：吸水厚度膨胀率≤5%；</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储物空间：抽屉×4、柜门×2、开放格×3，</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抽屉配置：三节静音滑轨，带锁具，柜门配置：带锁平开门，配优质铰链，甲醛释放量≤0.124mg/m³（E1级）。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系统终端采集设备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最低配置：英特尔I5（13代）处理器，16G内存，512G固态硬盘，独立显卡，2G以上显存，支持多接口视频输出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监视器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屏幕尺寸：23.8英寸，分辨率1920×1080，屏幕比例16:9；</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面板类型：IPS技术，可视角度≥178°；亮度≥250cd/m²，静态对比度≥1000:1，灰阶响应时间≤6ms；接口要求：至少具备VGA×1、HDMI×1；支持低蓝光模式，能效等级二级及以上；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六、派出所信息发布系统分项清单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室内壁挂智能云信息终端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面板尺寸：</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55英寸；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背光类型：DLED；屏幕比例：16:9；分辨率：3840(H)×2160(V)；</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亮度：</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420cd/m² (Typ.）；面板技术：IPS/VA；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对比度：IPS 1200:1(typ.) / VA 4000:1(typ.)</w:t>
            </w:r>
            <w:r>
              <w:rPr>
                <w:rFonts w:hint="default" w:ascii="Times New Roman" w:hAnsi="Times New Roman" w:eastAsia="宋体" w:cs="Times New Roman"/>
                <w:color w:val="auto"/>
                <w:sz w:val="24"/>
                <w:szCs w:val="24"/>
                <w:lang w:val="en-US" w:eastAsia="zh-CN" w:bidi="ar"/>
              </w:rPr>
              <w:t xml:space="preserve">以上</w:t>
            </w:r>
            <w:r>
              <w:rPr>
                <w:rFonts w:hint="default"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可视角度：</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水平178°，垂直 178°；</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色深：1.07G (8Bit+FRC)；响应时间：</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8ms(typ.)；</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CPU：</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四核A17，</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1.6GHz；</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RAM：</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2GB；ROM：</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16GB；</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数据接口：</w:t>
            </w:r>
            <w:r>
              <w:rPr>
                <w:rFonts w:hint="default" w:ascii="Times New Roman" w:hAnsi="Times New Roman" w:eastAsia="宋体" w:cs="Times New Roman"/>
                <w:color w:val="auto"/>
                <w:sz w:val="24"/>
                <w:szCs w:val="24"/>
                <w:lang w:val="en-US" w:eastAsia="zh-CN" w:bidi="ar"/>
              </w:rPr>
              <w:t xml:space="preserve">不少于</w:t>
            </w:r>
            <w:r>
              <w:rPr>
                <w:rFonts w:hint="default" w:ascii="Times New Roman" w:hAnsi="Times New Roman" w:eastAsia="宋体" w:cs="Times New Roman"/>
                <w:color w:val="auto"/>
                <w:sz w:val="24"/>
                <w:szCs w:val="24"/>
                <w:lang w:eastAsia="zh-CN" w:bidi="ar"/>
              </w:rPr>
              <w:t xml:space="preserve">1个TF卡槽，最大支持128GB（非存储）2个USB2.0（A型口）；视频接口：1个HDMI 1.4输入（1080P@60Hz）；</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音频接口：1个3.5mm耳机孔；内置扬声器：2×5W；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供电方式：AC100–240V，50/60Hz；功耗：≤150W；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产品材质：金属外壳；安装方式：壁挂；显示方式：横屏/竖屏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rPr>
            </w:pPr>
            <w:r>
              <w:rPr>
                <w:rStyle w:val="1013"/>
                <w:rFonts w:hint="default" w:ascii="Times New Roman" w:hAnsi="Times New Roman" w:eastAsia="宋体" w:cs="Times New Roman"/>
                <w:color w:val="auto"/>
                <w:sz w:val="24"/>
                <w:szCs w:val="24"/>
                <w:lang w:eastAsia="zh-CN" w:bidi="ar"/>
              </w:rPr>
              <w:t xml:space="preserve">室外</w:t>
            </w:r>
            <w:r>
              <w:rPr>
                <w:rFonts w:hint="default" w:ascii="Times New Roman" w:hAnsi="Times New Roman" w:eastAsia="宋体" w:cs="Times New Roman"/>
                <w:color w:val="auto"/>
                <w:sz w:val="24"/>
                <w:szCs w:val="24"/>
                <w:lang w:eastAsia="zh-CN" w:bidi="ar"/>
              </w:rPr>
              <w:t xml:space="preserve">单基色</w:t>
            </w:r>
            <w:r>
              <w:rPr>
                <w:rStyle w:val="1015"/>
                <w:rFonts w:hint="eastAsia" w:ascii="Times New Roman" w:hAnsi="Times New Roman" w:eastAsia="宋体" w:cs="Times New Roman"/>
                <w:color w:val="auto"/>
                <w:sz w:val="24"/>
                <w:szCs w:val="24"/>
                <w:lang w:val="en-US" w:eastAsia="zh-CN" w:bidi="ar"/>
              </w:rPr>
              <w:t xml:space="preserve">信息发布系统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产品类别：LED室外单色显示屏，亮度：800 cd/m²，可视角：120°(H)/120°(V)，刷新率：1920 Hz，显示颜色：红色，最佳视距：10m，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模组尺寸：320mmx160mm，模组分辨率：32×16，峰值功耗：300W/㎡，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像素密度：10000点/㎡，平均功耗：180W/㎡</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numPr>
                <w:ilvl w:val="0"/>
                <w:numId w:val="0"/>
              </w:num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eastAsia" w:ascii="Times New Roman" w:hAnsi="Times New Roman" w:eastAsia="宋体" w:cs="Times New Roman"/>
                <w:b/>
                <w:bCs/>
                <w:color w:val="auto"/>
                <w:sz w:val="24"/>
                <w:szCs w:val="24"/>
                <w:lang w:val="en-US" w:eastAsia="zh-CN" w:bidi="ar"/>
              </w:rPr>
              <w:t xml:space="preserve">七、</w:t>
            </w:r>
            <w:r>
              <w:rPr>
                <w:rFonts w:hint="default" w:ascii="Times New Roman" w:hAnsi="Times New Roman" w:eastAsia="宋体" w:cs="Times New Roman"/>
                <w:b/>
                <w:bCs/>
                <w:color w:val="auto"/>
                <w:sz w:val="24"/>
                <w:szCs w:val="24"/>
                <w:lang w:eastAsia="zh-CN" w:bidi="ar"/>
              </w:rPr>
              <w:t xml:space="preserve">派出所无人机系统分项清单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Height w:val="1057"/>
        </w:trPr>
        <w:tc>
          <w:tcPr>
            <w:shd w:val="clear" w:color="auto" w:fill="auto"/>
            <w:tcBorders>
              <w:top w:val="single" w:color="000000" w:sz="4" w:space="0"/>
              <w:left w:val="single" w:color="000000" w:sz="4" w:space="0"/>
              <w:right w:val="single" w:color="000000" w:sz="4" w:space="0"/>
            </w:tcBorders>
            <w:tcW w:w="592"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Style w:val="989"/>
                <w:rFonts w:hint="default" w:ascii="Times New Roman" w:hAnsi="Times New Roman" w:eastAsia="宋体" w:cs="Times New Roman"/>
                <w:sz w:val="24"/>
                <w:szCs w:val="24"/>
                <w:lang w:val="en-US" w:eastAsia="zh-CN"/>
              </w:rPr>
              <w:t xml:space="preserve">无人机</w:t>
            </w:r>
            <w:r>
              <w:rPr>
                <w:rStyle w:val="989"/>
                <w:rFonts w:hint="default" w:ascii="Times New Roman" w:hAnsi="Times New Roman" w:eastAsia="宋体" w:cs="Times New Roman"/>
                <w:sz w:val="24"/>
                <w:szCs w:val="24"/>
                <w:lang w:val="en-US" w:eastAsia="zh"/>
              </w:rPr>
              <w:t xml:space="preserve">机场</w:t>
            </w:r>
            <w:r>
              <w:rPr>
                <w:rStyle w:val="989"/>
                <w:rFonts w:hint="default" w:ascii="Times New Roman" w:hAnsi="Times New Roman" w:eastAsia="宋体" w:cs="Times New Roman"/>
                <w:sz w:val="24"/>
                <w:szCs w:val="24"/>
                <w:lang w:val="en-US" w:eastAsia="zh-CN"/>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 w:bidi="ar"/>
              </w:rPr>
            </w:pPr>
            <w:r>
              <w:rPr>
                <w:rFonts w:hint="default" w:ascii="Times New Roman" w:hAnsi="Times New Roman" w:eastAsia="宋体" w:cs="Times New Roman"/>
                <w:color w:val="auto"/>
                <w:sz w:val="24"/>
                <w:szCs w:val="24"/>
                <w:lang w:val="en-US" w:eastAsia="zh" w:bidi="ar"/>
              </w:rPr>
              <w:t xml:space="preserve">机场</w:t>
            </w:r>
            <w:r/>
          </w:p>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机场参数：</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1、尺寸：≤640mmx745mmx770mm（舱盖闭合）；</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2、重量：设备重量≥55 kg；</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3、IP防护等级：设备≥IP56的防护等级；</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4、传感器：设备内置风速、雨量、环境温度、水浸、舱内温度、舱内湿度传感器</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5、设备工作温度范围≥-30°C至50°C</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6、单北斗定位（仅北斗版本硬件）：支持单北斗定位模式</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7、设备最大允许降落风速≥12米/秒</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8、设备最大运行海拔高度≥4500米</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9、RTK基站定位精准度:(设备所含RTK基站定位精度）水平精度≤1cm+1ppm(RMS)：垂直精度≤2cm+1ppm(RMS)</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飞行器参数：</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1、对称电机轴距：≤499mm；</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2、外形尺寸（不含桨叶）：≤378mm×417mm×213mm；</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3、无人机裸机重量≤1850g；</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4、无人机最大起飞重量≥2090g；</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5、无人机具有长焦、广角、红外相机功能；</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6、无人机具有前视、后视、侧视、上视、下视感知功能；</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7、最大作业半径≥10公里；</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8、最长飞行时间≥54分钟；</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9、最大可抗风速≥12m/s</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10、防护等级≥IP55防护等级；</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11、单北斗定位（仅北斗版本硬件）：支持单北斗定位模式</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12、广角有效像素≥4800万；</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13、长焦相机像素≥4800万；</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14、长焦镜头最大变焦≥112倍；</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15、中长焦相机：1/1.3英寸CMOS，像素≥4800万，视角（DFOV）：35°，等效焦距：70毫米，光圈：f/2.8，对焦点：3米至无穷远；</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16、红外相机录像分辨率≥1280×1024@30fps；</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17、红外相机变焦倍数≥28倍</w:t>
            </w:r>
            <w:r>
              <w:rPr>
                <w:rFonts w:hint="eastAsia" w:ascii="Times New Roman" w:hAnsi="Times New Roman" w:eastAsia="宋体" w:cs="Times New Roman"/>
                <w:color w:val="auto"/>
                <w:sz w:val="24"/>
                <w:szCs w:val="24"/>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588"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right w:val="single" w:color="000000" w:sz="4" w:space="0"/>
            </w:tcBorders>
            <w:tcW w:w="588"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06"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215"/>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图像增强模块</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1、可为无人机提供内网4G图传，支持ASDIV（发射天线选择）</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2、在原有图传的基础上，与4G网络共同协作，如原有图传信号受遮挡或干扰，用户仍可借助4G网络操控无人机，降低断开连接的几率</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3、支持公安二类区网络部署</w:t>
            </w:r>
            <w:r>
              <w:rPr>
                <w:rFonts w:hint="eastAsia" w:ascii="Times New Roman" w:hAnsi="Times New Roman" w:eastAsia="宋体" w:cs="Times New Roman"/>
                <w:color w:val="auto"/>
                <w:sz w:val="24"/>
                <w:szCs w:val="24"/>
                <w:lang w:val="en-US" w:eastAsia="zh-CN" w:bidi="ar"/>
              </w:rPr>
              <w:t xml:space="preserve">。</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6"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1609"/>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探照灯</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1、重量：设备重量≤100g(含支架）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2、尺寸:≤96mmx165mmx30mm（含支架）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3、最大功率:≤32瓦</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4、工作方式:常亮、爆闪</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5、防护等级：≥IP55防护等级</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6"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1609"/>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喊话器</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1、重量：设备重量≤93克（含支架）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2、尺寸:≤75mmx70mmx55mm（含支架）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3、最大功率:≤15瓦</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4、有效广播距离:≥300米</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5、工作环境温度：-20℃至50℃</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6、防护等级：≥IP55防护等级</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6"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90"/>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三责险</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100W第三者责任险，无免赔额。</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val="en-US" w:eastAsia="zh-CN" w:bidi="ar"/>
              </w:rPr>
              <w:t xml:space="preserve">原厂机损险，无人机机场生产厂商提供保函，为飞行器、机场提供一定保障额度内因产品意外损坏所产生的维修服务或置换服务，无免赔额。</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6"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承诺无人机和机库及配件可接入丰县公安局无人机管理平台和徐州市公安局警航平台，投标人承担接入所需所有费用，中标后15日内通过接入测试，交货1个月内完成接入部署。投标人需提供承诺函，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tcPr>
          <w:p>
            <w:pPr>
              <w:jc w:val="center"/>
              <w:keepLines w:val="0"/>
              <w:keepNext w:val="0"/>
              <w:pageBreakBefore w:val="0"/>
              <w:spacing w:after="0"/>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1、施工现场应符合产品官方与采购方的施工要求；</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2、施工内容包含水泥底座，固定支架，线路铺设</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3、穿线应符合消防标准，电网分离，无裸露线；</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4、包含地基建设所需材料及材料吊装费</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5、包含机场安装吊装费用，含辅材。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八、派出所充电桩系统分项清单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14KW落地式交流充电桩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落地式交流双枪充电桩</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1、交流输入电压：AC220V±15%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2、交流输入频率：45-65HZ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3、额定输出电流：AC220V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4、输出功率：</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14kw</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5、额定输出电流：</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64A</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6、充电模式：自动、定时、定费、定量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7、保护功能：过流、短路、过压、欠压、急停、防雷、漏电保护</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8、人机交互：</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4.3寸彩色触摸屏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9、充电支付方式：配置后台运营系统时可增加手机APP、微信公众号终端操作充电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10、通信模式：4G/以太网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11、防水等级：IP54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12、工作环境温度：-20℃～+50℃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13、工作湿度5%-95%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14、充电枪线长：</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4米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120KW双枪直流充电桩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1、直流智慧充电桩，采用三相380 V供电，整体设计外观新颖，支持扫码充电、VIN码充电、即插即充、刷卡充电等多种启动方式，支持单、双枪充电需求，具备App控制、远程升级、充电保护等功能。</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2、额定功率120kW；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3、输出电压范围：DC200V～1000V；</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4、工作电压范围：AC380V±15%</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5、最大输出电流：400A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6、单路最大输出电流：250A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7、充电接口类型：GB/T 20234.3-2023*2，5m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8、整机具有良好的防尘防水防暴能力，可广泛适用于室内/室外不同的安装环境。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电缆线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YJV22 、5×120mm² 铠装纯铜电缆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
              </w:rPr>
              <w:t xml:space="preserve">1、施工现场应符合产品官方与采购方的施工要求；</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2、施工内容包含水泥底座，固定支架，线路铺设</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3、穿线应符合消防标准，电网分离，无裸露线；</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4、包含地基建设所需材料及材料吊装费</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5、包含</w:t>
            </w:r>
            <w:r>
              <w:rPr>
                <w:rFonts w:hint="eastAsia" w:ascii="Times New Roman" w:hAnsi="Times New Roman" w:eastAsia="宋体" w:cs="Times New Roman"/>
                <w:color w:val="auto"/>
                <w:sz w:val="24"/>
                <w:szCs w:val="24"/>
                <w:lang w:val="en-US" w:eastAsia="zh-CN" w:bidi="ar"/>
              </w:rPr>
              <w:t xml:space="preserve">充电桩</w:t>
            </w:r>
            <w:r>
              <w:rPr>
                <w:rFonts w:hint="default" w:ascii="Times New Roman" w:hAnsi="Times New Roman" w:eastAsia="宋体" w:cs="Times New Roman"/>
                <w:color w:val="auto"/>
                <w:sz w:val="24"/>
                <w:szCs w:val="24"/>
                <w:lang w:val="en-US" w:eastAsia="zh-CN" w:bidi="ar"/>
              </w:rPr>
              <w:t xml:space="preserve">安装吊装费用，含辅材。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bl>
    <w:p>
      <w:pPr>
        <w:keepLines/>
        <w:keepNext/>
        <w:pageBreakBefore w:val="0"/>
        <w:spacing w:after="0" w:line="360" w:lineRule="auto"/>
        <w:widowControl/>
        <w:rPr>
          <w:rFonts w:hint="eastAsia" w:ascii="Calibri" w:hAnsi="Calibri" w:eastAsia="宋体" w:cs="Times New Roman"/>
          <w:b/>
          <w:bCs/>
          <w:color w:val="auto"/>
          <w:sz w:val="24"/>
          <w:highlight w:val="none"/>
          <w:lang w:val="en-US" w:eastAsia="zh-CN"/>
        </w:rPr>
        <w:outlineLvl w:val="2"/>
      </w:pPr>
      <w:r>
        <w:rPr>
          <w:rFonts w:hint="eastAsia" w:ascii="Calibri" w:hAnsi="Calibri" w:eastAsia="宋体" w:cs="Times New Roman"/>
          <w:b/>
          <w:bCs/>
          <w:color w:val="auto"/>
          <w:sz w:val="24"/>
          <w:highlight w:val="none"/>
          <w:lang w:val="en-US" w:eastAsia="zh-CN"/>
        </w:rPr>
      </w:r>
      <w:r/>
    </w:p>
    <w:p>
      <w:pPr>
        <w:ind w:firstLine="482"/>
        <w:keepLines/>
        <w:keepNext/>
        <w:pageBreakBefore w:val="0"/>
        <w:spacing w:after="0" w:line="360" w:lineRule="auto"/>
        <w:widowControl/>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val="en-US" w:eastAsia="zh-CN"/>
        </w:rPr>
        <w:t xml:space="preserve">三</w:t>
      </w:r>
      <w:r>
        <w:rPr>
          <w:rFonts w:hint="eastAsia" w:ascii="Calibri" w:hAnsi="Calibri" w:eastAsia="宋体" w:cs="Times New Roman"/>
          <w:b/>
          <w:bCs/>
          <w:color w:val="auto"/>
          <w:sz w:val="24"/>
          <w:highlight w:val="none"/>
          <w:lang w:eastAsia="zh-CN"/>
        </w:rPr>
        <w:t xml:space="preserve">、项目实施要求</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1、项目交货时间要求：合同签订后，</w:t>
      </w:r>
      <w:r>
        <w:rPr>
          <w:rFonts w:hint="eastAsia" w:ascii="Times New Roman" w:hAnsi="Times New Roman" w:eastAsia="宋体" w:cs="Times New Roman"/>
          <w:color w:val="auto"/>
          <w:sz w:val="24"/>
          <w:szCs w:val="20"/>
          <w:highlight w:val="none"/>
          <w:lang w:val="en-US" w:eastAsia="zh-CN"/>
        </w:rPr>
        <w:t xml:space="preserve">90</w:t>
      </w:r>
      <w:r>
        <w:rPr>
          <w:rFonts w:hint="eastAsia" w:ascii="Times New Roman" w:hAnsi="Times New Roman" w:eastAsia="宋体" w:cs="Times New Roman"/>
          <w:color w:val="auto"/>
          <w:sz w:val="24"/>
          <w:szCs w:val="20"/>
          <w:highlight w:val="none"/>
          <w:lang w:eastAsia="zh-CN"/>
        </w:rPr>
        <w:t xml:space="preserve">日内完成设备安装调试，并经采购人验收合格。（具体以实际签订合同为准）。</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2、项目交货安装地点：具体交货安装地点由采购人在签订合同后书面确定。</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3、质量要求：所供产品保证符合国家有关产品质量、性能和安全标准，无任何瑕疵。在承诺时间内及时按所报价格及承诺内容提供物品。</w:t>
      </w:r>
      <w:r/>
    </w:p>
    <w:p>
      <w:pPr>
        <w:ind w:firstLine="482"/>
        <w:keepLines w:val="0"/>
        <w:keepNext w:val="0"/>
        <w:pageBreakBefore w:val="0"/>
        <w:spacing w:after="0" w:line="360" w:lineRule="auto"/>
        <w:widowControl w:val="off"/>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4、质保期： 三 年。</w:t>
      </w:r>
      <w:r/>
    </w:p>
    <w:p>
      <w:pPr>
        <w:ind w:firstLine="482"/>
        <w:keepLines w:val="0"/>
        <w:keepNext w:val="0"/>
        <w:pageBreakBefore w:val="0"/>
        <w:spacing w:after="0" w:line="360" w:lineRule="auto"/>
        <w:widowControl w:val="off"/>
        <w:rPr>
          <w:rFonts w:hint="default"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5、深入了解现有云存储系统的运行现状，制定本次采购的技防监控存储服务器如何融入现有云存储系统的切实可行方案，对接全过程中业务不中断、数据不丢失的实施措施，实现统一空间管理与资源调度。</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val="en-US" w:eastAsia="zh-CN"/>
        </w:rPr>
        <w:t xml:space="preserve">6</w:t>
      </w:r>
      <w:r>
        <w:rPr>
          <w:rFonts w:hint="eastAsia" w:ascii="Times New Roman" w:hAnsi="Times New Roman" w:eastAsia="宋体" w:cs="Times New Roman"/>
          <w:color w:val="auto"/>
          <w:sz w:val="24"/>
          <w:szCs w:val="20"/>
          <w:highlight w:val="none"/>
          <w:lang w:eastAsia="zh-CN"/>
        </w:rPr>
        <w:t xml:space="preserve">、提供本地化</w:t>
      </w:r>
      <w:r>
        <w:rPr>
          <w:rFonts w:hint="eastAsia" w:ascii="Times New Roman" w:hAnsi="Times New Roman" w:eastAsia="宋体" w:cs="Times New Roman"/>
          <w:color w:val="auto"/>
          <w:sz w:val="24"/>
          <w:szCs w:val="20"/>
          <w:highlight w:val="none"/>
          <w:lang w:val="en-US" w:eastAsia="zh-CN"/>
        </w:rPr>
        <w:t xml:space="preserve">售后</w:t>
      </w:r>
      <w:r>
        <w:rPr>
          <w:rFonts w:hint="eastAsia" w:ascii="Times New Roman" w:hAnsi="Times New Roman" w:eastAsia="宋体" w:cs="Times New Roman"/>
          <w:color w:val="auto"/>
          <w:sz w:val="24"/>
          <w:szCs w:val="20"/>
          <w:highlight w:val="none"/>
          <w:lang w:eastAsia="zh-CN"/>
        </w:rPr>
        <w:t xml:space="preserve">服务，本地要有常驻人员，</w:t>
      </w:r>
      <w:r>
        <w:rPr>
          <w:rFonts w:hint="eastAsia" w:ascii="Times New Roman" w:hAnsi="Times New Roman" w:eastAsia="宋体" w:cs="Times New Roman"/>
          <w:color w:val="auto"/>
          <w:sz w:val="24"/>
          <w:szCs w:val="20"/>
          <w:highlight w:val="none"/>
          <w:lang w:val="en-US" w:eastAsia="zh-CN"/>
        </w:rPr>
        <w:t xml:space="preserve">能够</w:t>
      </w:r>
      <w:r>
        <w:rPr>
          <w:rFonts w:hint="eastAsia" w:ascii="Times New Roman" w:hAnsi="Times New Roman" w:eastAsia="宋体" w:cs="Times New Roman"/>
          <w:color w:val="auto"/>
          <w:sz w:val="24"/>
          <w:szCs w:val="20"/>
          <w:highlight w:val="none"/>
          <w:lang w:eastAsia="zh-CN"/>
        </w:rPr>
        <w:t xml:space="preserve">30 分钟响应、2 小时现场处置。</w:t>
      </w:r>
      <w:r/>
    </w:p>
    <w:p>
      <w:pPr>
        <w:ind w:firstLine="482"/>
        <w:keepLines/>
        <w:keepNext/>
        <w:pageBreakBefore w:val="0"/>
        <w:spacing w:after="0" w:line="360" w:lineRule="auto"/>
        <w:widowControl/>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val="en-US" w:eastAsia="zh-CN"/>
        </w:rPr>
        <w:t xml:space="preserve">四</w:t>
      </w:r>
      <w:r>
        <w:rPr>
          <w:rFonts w:hint="eastAsia" w:ascii="Calibri" w:hAnsi="Calibri" w:eastAsia="宋体" w:cs="Times New Roman"/>
          <w:b/>
          <w:bCs/>
          <w:color w:val="auto"/>
          <w:sz w:val="24"/>
          <w:highlight w:val="none"/>
          <w:lang w:eastAsia="zh-CN"/>
        </w:rPr>
        <w:t xml:space="preserve">、现场勘察</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供应商可自行对项目现场和周围环境进行实地踏勘，以了解现场的</w:t>
      </w:r>
      <w:r>
        <w:rPr>
          <w:rFonts w:hint="eastAsia" w:ascii="Times New Roman" w:hAnsi="Times New Roman" w:eastAsia="宋体" w:cs="Times New Roman"/>
          <w:color w:val="auto"/>
          <w:sz w:val="24"/>
          <w:szCs w:val="20"/>
          <w:highlight w:val="none"/>
          <w:lang w:val="en-US" w:eastAsia="zh-CN"/>
        </w:rPr>
        <w:t xml:space="preserve">安装</w:t>
      </w:r>
      <w:r>
        <w:rPr>
          <w:rFonts w:hint="eastAsia" w:ascii="Times New Roman" w:hAnsi="Times New Roman" w:eastAsia="宋体" w:cs="Times New Roman"/>
          <w:color w:val="auto"/>
          <w:sz w:val="24"/>
          <w:szCs w:val="20"/>
          <w:highlight w:val="none"/>
          <w:lang w:eastAsia="zh-CN"/>
        </w:rPr>
        <w:t xml:space="preserve">环境、施工范围、技术要求及相关服务，获取有关编制响应文件和签订合同所需的各项资料，供应商应承担现场踏勘的责任和风险，费用由供应商自己承担。成交后不得以未踏勘现场或不了解现场为由提出任何增加费用的要求。 </w:t>
      </w:r>
      <w:r/>
    </w:p>
    <w:p>
      <w:pPr>
        <w:ind w:firstLine="482"/>
        <w:jc w:val="both"/>
        <w:pageBreakBefore w:val="0"/>
        <w:spacing w:after="0" w:line="360" w:lineRule="auto"/>
        <w:widowControl/>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val="en-US" w:eastAsia="zh-CN"/>
        </w:rPr>
        <w:t xml:space="preserve">五</w:t>
      </w:r>
      <w:r>
        <w:rPr>
          <w:rFonts w:hint="eastAsia" w:cs="仿宋" w:asciiTheme="minorEastAsia" w:hAnsiTheme="minorEastAsia"/>
          <w:b/>
          <w:bCs/>
          <w:color w:val="auto"/>
          <w:sz w:val="24"/>
          <w:szCs w:val="24"/>
          <w:highlight w:val="none"/>
          <w:lang w:eastAsia="zh-CN"/>
        </w:rPr>
        <w:t xml:space="preserve">、其他要求：</w:t>
      </w:r>
      <w:r>
        <w:rPr>
          <w:rFonts w:cs="仿宋" w:asciiTheme="minorEastAsia" w:hAnsiTheme="minorEastAsia"/>
          <w:color w:val="auto"/>
          <w:sz w:val="24"/>
          <w:szCs w:val="24"/>
          <w:highlight w:val="none"/>
          <w:lang w:eastAsia="zh-CN"/>
        </w:rPr>
        <w:t xml:space="preserve">见招标文件第五章《拟签订的合同文本》。</w:t>
      </w:r>
      <w:r>
        <w:rPr>
          <w:rFonts w:cs="仿宋" w:asciiTheme="minorEastAsia" w:hAnsiTheme="minorEastAsia"/>
          <w:color w:val="auto"/>
          <w:sz w:val="24"/>
          <w:szCs w:val="24"/>
          <w:highlight w:val="none"/>
          <w:lang w:eastAsia="zh-CN"/>
        </w:rPr>
        <w:br w:type="page" w:clear="all"/>
      </w:r>
      <w:r/>
    </w:p>
    <w:p>
      <w:pPr>
        <w:numPr>
          <w:ilvl w:val="0"/>
          <w:numId w:val="3"/>
        </w:numPr>
        <w:jc w:val="center"/>
        <w:spacing w:line="360" w:lineRule="auto"/>
        <w:rPr>
          <w:rFonts w:cs="新宋体" w:asciiTheme="minorEastAsia" w:hAnsiTheme="minorEastAsia"/>
          <w:b/>
          <w:color w:val="auto"/>
          <w:sz w:val="32"/>
          <w:szCs w:val="32"/>
          <w:highlight w:val="none"/>
          <w:lang w:eastAsia="zh-CN"/>
        </w:rPr>
        <w:outlineLvl w:val="0"/>
      </w:pPr>
      <w:r/>
      <w:bookmarkStart w:id="16" w:name="_Toc27681"/>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投标文件相关格式</w:t>
      </w:r>
      <w:bookmarkEnd w:id="16"/>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t xml:space="preserve">目录</w:t>
      </w:r>
      <w:r/>
    </w:p>
    <w:p>
      <w:pPr>
        <w:pStyle w:val="733"/>
        <w:ind w:left="880" w:firstLine="0"/>
        <w:rPr>
          <w:color w:val="auto"/>
          <w:highlight w:val="none"/>
          <w:lang w:eastAsia="zh-CN"/>
        </w:rPr>
      </w:pPr>
      <w:r>
        <w:rPr>
          <w:color w:val="auto"/>
          <w:highlight w:val="none"/>
          <w:lang w:eastAsia="zh-CN"/>
        </w:rPr>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一、投标函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二、开标一览表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三、分项价格表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四、偏离表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五、</w:t>
      </w:r>
      <w:r>
        <w:rPr>
          <w:rFonts w:hint="eastAsia"/>
          <w:color w:val="auto"/>
          <w:sz w:val="24"/>
          <w:szCs w:val="24"/>
          <w:highlight w:val="none"/>
          <w:lang w:eastAsia="zh-CN"/>
        </w:rPr>
        <w:t xml:space="preserve">法定代表人授权书</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六、中小企业声明函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七、残疾人福利性单位声明函（如有）</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八、投标人参加政府采购活动前3年内在经营活动中没有重大违法记录的书面声明</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九、具备履行合同所必需的设备和专业技术能力的书面声明</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十、投标人承诺书（含售后服务承诺）</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十一、 供应商基本情况表</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val="en-US" w:eastAsia="zh-CN"/>
        </w:rPr>
        <w:t xml:space="preserve">十二、关于符合本国产品标准的声明函</w:t>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pStyle w:val="733"/>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color w:val="auto"/>
          <w:highlight w:val="none"/>
          <w:lang w:eastAsia="zh-CN"/>
        </w:rPr>
      </w:pPr>
      <w:r>
        <w:rPr>
          <w:color w:val="auto"/>
          <w:highlight w:val="none"/>
          <w:lang w:eastAsia="zh-CN"/>
        </w:rPr>
      </w:r>
      <w:r/>
    </w:p>
    <w:p>
      <w:pPr>
        <w:jc w:val="center"/>
        <w:spacing w:after="0" w:line="360" w:lineRule="auto"/>
        <w:rPr>
          <w:rFonts w:asciiTheme="minorEastAsia" w:hAnsiTheme="minorEastAsia" w:cs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lang w:eastAsia="zh-CN"/>
        </w:rPr>
        <w:t xml:space="preserve">一、投标函</w:t>
      </w:r>
      <w:r/>
    </w:p>
    <w:p>
      <w:pPr>
        <w:ind w:firstLine="48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致：</w:t>
      </w:r>
      <w:r>
        <w:rPr>
          <w:rFonts w:hint="eastAsia" w:cs="仿宋" w:asciiTheme="minorEastAsia" w:hAnsiTheme="minorEastAsia"/>
          <w:color w:val="auto"/>
          <w:sz w:val="24"/>
          <w:szCs w:val="24"/>
          <w:highlight w:val="none"/>
          <w:u w:val="single"/>
          <w:lang w:eastAsia="zh-CN"/>
        </w:rPr>
        <w:t xml:space="preserve">江苏社康项目管理有限公司</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根据</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项目[项目编号：</w:t>
      </w:r>
      <w:r>
        <w:rPr>
          <w:rFonts w:hint="eastAsia" w:cs="仿宋" w:asciiTheme="minorEastAsia" w:hAnsiTheme="minorEastAsia"/>
          <w:color w:val="auto"/>
          <w:sz w:val="24"/>
          <w:szCs w:val="24"/>
          <w:highlight w:val="none"/>
          <w:lang w:eastAsia="zh-CN"/>
        </w:rPr>
        <w:t xml:space="preserve">JSZC-320321-SKGL-G2026-0001 </w:t>
      </w:r>
      <w:r>
        <w:rPr>
          <w:rFonts w:cs="仿宋" w:asciiTheme="minorEastAsia" w:hAnsiTheme="minorEastAsia"/>
          <w:color w:val="auto"/>
          <w:sz w:val="24"/>
          <w:szCs w:val="24"/>
          <w:highlight w:val="none"/>
          <w:lang w:eastAsia="zh-CN"/>
        </w:rPr>
        <w:t xml:space="preserve">]招标文件，</w:t>
      </w:r>
      <w:r>
        <w:rPr>
          <w:rFonts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姓名</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代表我方</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（投标人的名称）全权处理本次投标的有关事宜。</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据此函，投标人承诺并同意如下：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投标人唯一投标报价见《开标一览表》。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 投标人将按招标文件的规定履行合同责任和义务。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 投标有效期为开标之日后90天。</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 投标人同意在授予合同后，按照有关规定支付公证费</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如有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 </w:t>
      </w:r>
      <w:r>
        <w:rPr>
          <w:rFonts w:hint="eastAsia" w:cs="仿宋" w:asciiTheme="minorEastAsia" w:hAnsiTheme="minorEastAsia"/>
          <w:color w:val="auto"/>
          <w:sz w:val="24"/>
          <w:szCs w:val="24"/>
          <w:highlight w:val="none"/>
          <w:lang w:eastAsia="zh-CN"/>
        </w:rPr>
        <w:t xml:space="preserve">江苏社康项目管理有限公司</w:t>
      </w:r>
      <w:r>
        <w:rPr>
          <w:rFonts w:cs="仿宋" w:asciiTheme="minorEastAsia" w:hAnsiTheme="minorEastAsia"/>
          <w:color w:val="auto"/>
          <w:sz w:val="24"/>
          <w:szCs w:val="24"/>
          <w:highlight w:val="none"/>
          <w:lang w:eastAsia="zh-CN"/>
        </w:rPr>
        <w:t xml:space="preserve">有权将我单位本项目的《开标一览表》和《分项价格表》予以公示，公示的方式由</w:t>
      </w:r>
      <w:r>
        <w:rPr>
          <w:rFonts w:hint="eastAsia" w:cs="仿宋" w:asciiTheme="minorEastAsia" w:hAnsiTheme="minorEastAsia"/>
          <w:color w:val="auto"/>
          <w:sz w:val="24"/>
          <w:szCs w:val="24"/>
          <w:highlight w:val="none"/>
          <w:lang w:eastAsia="zh-CN"/>
        </w:rPr>
        <w:t xml:space="preserve">江苏社康项目管理有限公司</w:t>
      </w:r>
      <w:r>
        <w:rPr>
          <w:rFonts w:cs="仿宋" w:asciiTheme="minorEastAsia" w:hAnsiTheme="minorEastAsia"/>
          <w:color w:val="auto"/>
          <w:sz w:val="24"/>
          <w:szCs w:val="24"/>
          <w:highlight w:val="none"/>
          <w:lang w:eastAsia="zh-CN"/>
        </w:rPr>
        <w:t xml:space="preserve">确定。</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 与本投标有关的一切正式往来信函请寄：</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电话：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传真：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p>
    <w:p>
      <w:pPr>
        <w:ind w:firstLine="4500"/>
        <w:jc w:val="right"/>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投标人：</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（电子签章）</w:t>
      </w:r>
      <w:r/>
    </w:p>
    <w:p>
      <w:pPr>
        <w:ind w:firstLine="450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w:t>
      </w:r>
      <w:r>
        <w:rPr>
          <w:rFonts w:cs="宋体" w:asciiTheme="minorEastAsia" w:hAnsiTheme="minorEastAsia"/>
          <w:color w:val="auto"/>
          <w:sz w:val="24"/>
          <w:szCs w:val="24"/>
          <w:highlight w:val="none"/>
          <w:lang w:eastAsia="zh-CN"/>
        </w:rPr>
        <w:t xml:space="preserve"> </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color w:val="auto"/>
          <w:highlight w:val="none"/>
          <w:lang w:eastAsia="zh-CN"/>
        </w:rPr>
      </w:pPr>
      <w:r>
        <w:rPr>
          <w:color w:val="auto"/>
          <w:highlight w:val="none"/>
          <w:lang w:eastAsia="zh-CN"/>
        </w:rPr>
      </w:r>
      <w:r/>
    </w:p>
    <w:p>
      <w:pPr>
        <w:jc w:val="center"/>
        <w:spacing w:line="360" w:lineRule="auto"/>
        <w:rPr>
          <w:rFonts w:asciiTheme="minorEastAsia" w:hAnsiTheme="minorEastAsia"/>
          <w:b/>
          <w:bCs/>
          <w:color w:val="auto"/>
          <w:sz w:val="28"/>
          <w:szCs w:val="28"/>
          <w:highlight w:val="none"/>
          <w:lang w:eastAsia="zh-CN"/>
        </w:rPr>
      </w:pPr>
      <w:r>
        <w:rPr>
          <w:rFonts w:cs="黑体" w:asciiTheme="minorEastAsia" w:hAnsiTheme="minorEastAsia"/>
          <w:b/>
          <w:bCs/>
          <w:color w:val="auto"/>
          <w:sz w:val="28"/>
          <w:szCs w:val="28"/>
          <w:highlight w:val="none"/>
          <w:lang w:eastAsia="zh-CN"/>
        </w:rPr>
        <w:t xml:space="preserve">二、开标一览表</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JSZC-320321-SKGL-G2026-0001 </w:t>
      </w:r>
      <w:r/>
    </w:p>
    <w:p>
      <w:pPr>
        <w:ind w:firstLine="678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货币单位：人民币元</w:t>
      </w:r>
      <w:r/>
    </w:p>
    <w:tbl>
      <w:tblPr>
        <w:tblStyle w:val="757"/>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丰县大沙河派出所智能化及附属设施项目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三、分项价格表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JSZC-320321-SKGL-G2026-0001 </w:t>
      </w:r>
      <w:r>
        <w:rPr>
          <w:rFonts w:cs="仿宋" w:asciiTheme="minorEastAsia" w:hAnsiTheme="minorEastAsia"/>
          <w:color w:val="auto"/>
          <w:sz w:val="24"/>
          <w:szCs w:val="24"/>
          <w:highlight w:val="none"/>
          <w:lang w:eastAsia="zh-CN"/>
        </w:rPr>
        <w:t xml:space="preserve">   </w:t>
      </w:r>
      <w:r/>
    </w:p>
    <w:p>
      <w:pPr>
        <w:ind w:firstLine="7368"/>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货币单位：人民币元</w:t>
      </w:r>
      <w:r/>
    </w:p>
    <w:tbl>
      <w:tblPr>
        <w:tblStyle w:val="707"/>
        <w:tblW w:w="9720"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产品制造企业的划分（大型、中型、小型、微型、监狱企业、享受采购支持政策的残疾人福利性单位）</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bl>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  期：   年  月  日</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说明：</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3．投标人为“小型”或“微型”或“监狱企业”、“残疾人福利性单位”的，须算出“小型和微型和监狱企业和残疾人福利性单位” 总价合计”。</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4.根据财政部国库司的答复,小微企业提供的货物中包含大、中型企业产品的，不享受优惠待遇。</w:t>
      </w:r>
      <w:r/>
    </w:p>
    <w:p>
      <w:pPr>
        <w:jc w:val="both"/>
        <w:rPr>
          <w:rFonts w:ascii="宋体" w:hAnsi="宋体" w:eastAsia="宋体" w:cs="宋体"/>
          <w:color w:val="auto"/>
          <w:sz w:val="24"/>
          <w:szCs w:val="24"/>
          <w:highlight w:val="none"/>
          <w:lang w:eastAsia="zh-CN"/>
        </w:rPr>
      </w:pPr>
      <w:r>
        <w:rPr>
          <w:rFonts w:hint="eastAsia" w:cs="仿宋" w:asciiTheme="minorEastAsia" w:hAnsiTheme="minorEastAsia"/>
          <w:color w:val="auto"/>
          <w:sz w:val="24"/>
          <w:szCs w:val="24"/>
          <w:highlight w:val="none"/>
          <w:lang w:eastAsia="zh-CN"/>
        </w:rPr>
        <w:t xml:space="preserve">注：</w:t>
      </w:r>
      <w:r>
        <w:rPr>
          <w:rFonts w:hint="eastAsia" w:cs="宋体" w:asciiTheme="minorEastAsia" w:hAnsiTheme="minorEastAsia"/>
          <w:color w:val="auto"/>
          <w:sz w:val="24"/>
          <w:szCs w:val="24"/>
          <w:highlight w:val="none"/>
          <w:lang w:eastAsia="zh-CN"/>
        </w:rPr>
        <w:t xml:space="preserve">1.如果按单价计算的结果与总价不一致，以总价为准。</w:t>
      </w:r>
      <w:r/>
    </w:p>
    <w:p>
      <w:pPr>
        <w:ind w:firstLine="480"/>
        <w:jc w:val="both"/>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2.如果不提供详细分项报价将视为没有实质性响应招标文件。</w:t>
      </w:r>
      <w:r/>
    </w:p>
    <w:p>
      <w:pPr>
        <w:ind w:firstLine="480"/>
        <w:jc w:val="both"/>
        <w:rPr>
          <w:rFonts w:cs="仿宋"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3.供应商对以上数据的真实性负责。</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四、偏离表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JSZC-320321-SKGL-G2026-0001 </w:t>
      </w:r>
      <w:r/>
    </w:p>
    <w:p>
      <w:pPr>
        <w:pStyle w:val="749"/>
        <w:rPr>
          <w:color w:val="auto"/>
          <w:highlight w:val="none"/>
          <w:lang w:eastAsia="zh-CN"/>
        </w:rPr>
      </w:pPr>
      <w:r>
        <w:rPr>
          <w:rFonts w:hint="eastAsia" w:cs="仿宋" w:asciiTheme="minorEastAsia" w:hAnsiTheme="minorEastAsia"/>
          <w:color w:val="auto"/>
          <w:sz w:val="24"/>
          <w:szCs w:val="24"/>
          <w:highlight w:val="none"/>
          <w:lang w:eastAsia="zh-CN"/>
        </w:rPr>
        <w:t xml:space="preserve">   </w:t>
      </w:r>
      <w:r/>
    </w:p>
    <w:tbl>
      <w:tblPr>
        <w:tblStyle w:val="757"/>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bl>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p>
      <w:pPr>
        <w:ind w:firstLine="56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Cs/>
          <w:color w:val="auto"/>
          <w:sz w:val="24"/>
          <w:szCs w:val="24"/>
          <w:highlight w:val="none"/>
          <w:lang w:eastAsia="zh-CN"/>
        </w:rPr>
        <w:t xml:space="preserve">注：</w:t>
      </w:r>
      <w:r>
        <w:rPr>
          <w:rFonts w:cs="仿宋" w:asciiTheme="minorEastAsia" w:hAnsiTheme="minorEastAsia"/>
          <w:color w:val="auto"/>
          <w:sz w:val="24"/>
          <w:szCs w:val="24"/>
          <w:highlight w:val="none"/>
          <w:lang w:eastAsia="zh-CN"/>
        </w:rPr>
        <w:t xml:space="preserve">投标人的投标文件中的内容与招标文件（含招标文件的澄清或者修改的内容）的要求不同时，逐条列在偏离表中，否则将</w:t>
      </w:r>
      <w:r>
        <w:rPr>
          <w:rFonts w:hint="eastAsia" w:cs="仿宋" w:asciiTheme="minorEastAsia" w:hAnsiTheme="minorEastAsia"/>
          <w:color w:val="auto"/>
          <w:sz w:val="24"/>
          <w:szCs w:val="24"/>
          <w:highlight w:val="none"/>
          <w:lang w:eastAsia="zh-CN"/>
        </w:rPr>
        <w:t xml:space="preserve">视为</w:t>
      </w:r>
      <w:r>
        <w:rPr>
          <w:rFonts w:cs="仿宋" w:asciiTheme="minorEastAsia" w:hAnsiTheme="minorEastAsia"/>
          <w:color w:val="auto"/>
          <w:sz w:val="24"/>
          <w:szCs w:val="24"/>
          <w:highlight w:val="none"/>
          <w:lang w:eastAsia="zh-CN"/>
        </w:rPr>
        <w:t xml:space="preserve">投标人接受招标文件的要求。</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日期：   年  月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五、法定代表人授权书</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委托人：</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法定代表人（负责人）：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统一社会信用代码：</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性别：男（女）</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年龄：</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岁</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民族：</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族</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身份证号：</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受托人联系电话：</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兹委托（    ）全权代表我企业（公司）参与（</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JSZC-320321-SKGL-G2026-0001 </w:t>
      </w:r>
      <w:r>
        <w:rPr>
          <w:rFonts w:cs="仿宋" w:asciiTheme="minorEastAsia" w:hAnsiTheme="minorEastAsia"/>
          <w:color w:val="auto"/>
          <w:sz w:val="24"/>
          <w:szCs w:val="24"/>
          <w:highlight w:val="none"/>
          <w:lang w:eastAsia="zh-CN"/>
        </w:rPr>
        <w:t xml:space="preserve">）的招、投标活动及签订合同。（         ）以我企业（公司）名义所为的法律行为及签署的文件，我企业（公司）均予以认可。有关法律责任均由我企业（公司）承担。（</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）无转委托权。委托期限自</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日起至</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日止。</w:t>
      </w:r>
      <w:r/>
    </w:p>
    <w:p>
      <w:pPr>
        <w:ind w:firstLine="63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特此授权委托。</w:t>
      </w:r>
      <w:r/>
    </w:p>
    <w:p>
      <w:pPr>
        <w:ind w:firstLine="600"/>
        <w:jc w:val="both"/>
        <w:spacing w:after="0" w:line="479" w:lineRule="atLeast"/>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委托人（公章）：       </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受托人（签字或盖章）：</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法定代表人（签字或盖章）： </w:t>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年    月    日 </w:t>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(受托人身份证复印件附后)</w:t>
      </w:r>
      <w:r/>
    </w:p>
    <w:p>
      <w:pPr>
        <w:ind w:firstLine="4470"/>
        <w:jc w:val="both"/>
        <w:spacing w:after="0"/>
        <w:rPr>
          <w:rFonts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8"/>
          <w:szCs w:val="28"/>
          <w:highlight w:val="none"/>
          <w:lang w:eastAsia="zh-CN"/>
        </w:rPr>
        <w:t xml:space="preserve"> </w:t>
      </w:r>
      <w:r/>
    </w:p>
    <w:p>
      <w:pPr>
        <w:jc w:val="center"/>
        <w:spacing w:before="100" w:after="100" w:line="360" w:lineRule="auto"/>
        <w:rPr>
          <w:rFonts w:cs="黑体"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六、</w:t>
      </w:r>
      <w:r>
        <w:rPr>
          <w:rFonts w:hint="eastAsia" w:cs="黑体" w:asciiTheme="minorEastAsia" w:hAnsiTheme="minorEastAsia"/>
          <w:b/>
          <w:bCs/>
          <w:color w:val="auto"/>
          <w:sz w:val="28"/>
          <w:szCs w:val="28"/>
          <w:highlight w:val="none"/>
          <w:lang w:eastAsia="zh-CN"/>
        </w:rPr>
        <w:t xml:space="preserve">中小企业声明函</w:t>
      </w:r>
      <w:r/>
    </w:p>
    <w:p>
      <w:pPr>
        <w:pStyle w:val="718"/>
        <w:ind w:firstLine="480"/>
        <w:spacing w:line="360" w:lineRule="auto"/>
        <w:rPr>
          <w:rFonts w:asciiTheme="minorEastAsia" w:hAnsiTheme="minorEastAsia" w:eastAsiaTheme="minorEastAsia" w:cstheme="majorEastAsia"/>
          <w:color w:val="auto"/>
          <w:sz w:val="24"/>
          <w:highlight w:val="none"/>
        </w:rPr>
      </w:pPr>
      <w:r>
        <w:rPr>
          <w:rFonts w:asciiTheme="minorEastAsia" w:hAnsiTheme="minorEastAsia" w:eastAsiaTheme="minorEastAsia" w:cstheme="majorEastAsia"/>
          <w:color w:val="auto"/>
          <w:sz w:val="24"/>
          <w:highlight w:val="none"/>
        </w:rPr>
      </w:r>
      <w:r/>
    </w:p>
    <w:p>
      <w:pPr>
        <w:pStyle w:val="718"/>
        <w:ind w:firstLine="480"/>
        <w:spacing w:line="360" w:lineRule="auto"/>
        <w:rPr>
          <w:rFonts w:hint="eastAsia" w:asciiTheme="minorEastAsia" w:hAnsiTheme="minorEastAsia" w:eastAsiaTheme="minorEastAsia" w:cstheme="maj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丰县大沙河派出所智能化及附属设施项目</w:t>
      </w:r>
      <w:r/>
    </w:p>
    <w:p>
      <w:pPr>
        <w:pStyle w:val="718"/>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JSZC-320321-SKGL-G2026-0001</w:t>
      </w:r>
      <w:r>
        <w:rPr>
          <w:rFonts w:hint="eastAsia" w:asciiTheme="minorEastAsia" w:hAnsiTheme="minorEastAsia" w:eastAsiaTheme="minorEastAsia" w:cstheme="majorEastAsia"/>
          <w:color w:val="auto"/>
          <w:sz w:val="24"/>
          <w:highlight w:val="none"/>
        </w:rPr>
        <w:t xml:space="preserve"> </w:t>
      </w:r>
      <w:r/>
    </w:p>
    <w:p>
      <w:pPr>
        <w:ind w:firstLine="480"/>
        <w:spacing w:line="360" w:lineRule="auto"/>
        <w:rPr>
          <w:rFonts w:asciiTheme="minorEastAsia" w:hAnsiTheme="minorEastAsia" w:cstheme="minorEastAsia"/>
          <w:color w:val="auto"/>
          <w:sz w:val="24"/>
          <w:highlight w:val="none"/>
          <w:lang w:eastAsia="zh-CN"/>
        </w:rPr>
      </w:pPr>
      <w:r>
        <w:rPr>
          <w:rFonts w:asciiTheme="minorEastAsia" w:hAnsiTheme="minorEastAsia" w:cstheme="minorEastAsia"/>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本公司（联合体）郑重声明，根据《政府采购促进中小企业发展管理办法》（财库（2020）46号）的规定，本公司参加</w:t>
      </w:r>
      <w:r>
        <w:rPr>
          <w:rFonts w:hint="eastAsia" w:asciiTheme="minorEastAsia" w:hAnsiTheme="minorEastAsia" w:cstheme="minorEastAsia"/>
          <w:color w:val="auto"/>
          <w:sz w:val="24"/>
          <w:highlight w:val="none"/>
          <w:u w:val="single"/>
          <w:lang w:eastAsia="zh-CN"/>
        </w:rPr>
        <w:t xml:space="preserve">（采购单位名称）</w:t>
      </w:r>
      <w:r>
        <w:rPr>
          <w:rFonts w:hint="eastAsia" w:asciiTheme="minorEastAsia" w:hAnsiTheme="minorEastAsia" w:cstheme="minorEastAsia"/>
          <w:color w:val="auto"/>
          <w:sz w:val="24"/>
          <w:highlight w:val="none"/>
          <w:lang w:eastAsia="zh-CN"/>
        </w:rPr>
        <w:t xml:space="preserve">的</w:t>
      </w:r>
      <w:r>
        <w:rPr>
          <w:rFonts w:hint="eastAsia" w:asciiTheme="minorEastAsia" w:hAnsiTheme="minorEastAsia" w:cstheme="minorEastAsia"/>
          <w:color w:val="auto"/>
          <w:sz w:val="24"/>
          <w:highlight w:val="none"/>
          <w:u w:val="single"/>
          <w:lang w:eastAsia="zh-CN"/>
        </w:rPr>
        <w:t xml:space="preserve">（项目名称）</w:t>
      </w:r>
      <w:r>
        <w:rPr>
          <w:rFonts w:hint="eastAsia" w:asciiTheme="minorEastAsia" w:hAnsiTheme="minorEastAsia" w:cstheme="minorEastAsia"/>
          <w:color w:val="auto"/>
          <w:sz w:val="24"/>
          <w:highlight w:val="none"/>
          <w:lang w:eastAsia="zh-CN"/>
        </w:rPr>
        <w:t xml:space="preserve">采购活动，提供的货物全部由符合政策要求的中小企业制造。</w:t>
      </w:r>
      <w:r>
        <w:rPr>
          <w:rFonts w:hint="eastAsia" w:cs="宋体" w:asciiTheme="minorEastAsia" w:hAnsiTheme="minorEastAsia"/>
          <w:color w:val="auto"/>
          <w:sz w:val="24"/>
          <w:szCs w:val="24"/>
          <w:highlight w:val="none"/>
          <w:lang w:eastAsia="zh-CN"/>
        </w:rPr>
        <w:t xml:space="preserve">相关企业的具体情况如下</w:t>
      </w: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cs="宋体" w:asciiTheme="minorEastAsia" w:hAnsiTheme="minorEastAsia"/>
          <w:b/>
          <w:bCs/>
          <w:color w:val="auto"/>
          <w:sz w:val="24"/>
          <w:highlight w:val="none"/>
          <w:lang w:eastAsia="zh-CN"/>
        </w:rPr>
      </w:pPr>
      <w:r>
        <w:rPr>
          <w:rFonts w:hint="eastAsia" w:asciiTheme="minorEastAsia" w:hAnsiTheme="minorEastAsia" w:cstheme="minorEastAsia"/>
          <w:color w:val="auto"/>
          <w:sz w:val="24"/>
          <w:highlight w:val="none"/>
          <w:lang w:eastAsia="zh-CN"/>
        </w:rPr>
        <w:t xml:space="preserve">1.</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color w:val="auto"/>
          <w:highlight w:val="none"/>
          <w:lang w:eastAsia="zh-CN"/>
        </w:rPr>
      </w:pPr>
      <w:r>
        <w:rPr>
          <w:rFonts w:hint="eastAsia" w:asciiTheme="minorEastAsia" w:hAnsiTheme="minorEastAsia" w:cstheme="minorEastAsia"/>
          <w:color w:val="auto"/>
          <w:sz w:val="24"/>
          <w:highlight w:val="none"/>
          <w:lang w:eastAsia="zh-CN"/>
        </w:rPr>
        <w:t xml:space="preserve">2.</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lang w:eastAsia="zh-CN"/>
        </w:rPr>
      </w:pPr>
      <w:r>
        <w:rPr>
          <w:rFonts w:hint="eastAsia" w:asciiTheme="minorEastAsia" w:hAnsiTheme="minorEastAsia" w:cstheme="minorEastAsia"/>
          <w:color w:val="auto"/>
          <w:sz w:val="24"/>
          <w:highlight w:val="none"/>
          <w:lang w:eastAsia="zh-CN"/>
        </w:rPr>
        <w:t xml:space="preserve">本企业对上述声明内容的真实性负责。如有虚假，将依法承担相应责任。</w:t>
      </w:r>
      <w:r/>
    </w:p>
    <w:p>
      <w:pPr>
        <w:ind w:firstLine="2640"/>
        <w:jc w:val="right"/>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  企业名称：</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2880"/>
        <w:jc w:val="center"/>
        <w:spacing w:line="360" w:lineRule="auto"/>
        <w:rPr>
          <w:rFonts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eastAsia="zh-CN"/>
        </w:rPr>
        <w:t xml:space="preserve">              日期：   年  月  日</w:t>
      </w:r>
      <w:r/>
    </w:p>
    <w:p>
      <w:pPr>
        <w:pStyle w:val="717"/>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96"/>
        <w:ind w:left="0" w:firstLine="440"/>
        <w:spacing w:after="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1、从业人员、营业收入、资产总额填报上一年度数据，无上一年度数据的新成立企业可不填报。</w:t>
      </w:r>
      <w:r/>
    </w:p>
    <w:p>
      <w:pPr>
        <w:pStyle w:val="1012"/>
        <w:ind w:firstLine="440"/>
        <w:spacing w:before="0" w:beforeAutospacing="0" w:after="0" w:afterAutospacing="0" w:line="360" w:lineRule="auto"/>
        <w:rPr>
          <w:rFonts w:cs="宋体"/>
          <w:color w:val="auto"/>
          <w:spacing w:val="6"/>
          <w:highlight w:val="none"/>
        </w:rPr>
      </w:pPr>
      <w:r>
        <w:rPr>
          <w:rFonts w:hint="eastAsia" w:cs="宋体"/>
          <w:color w:val="auto"/>
          <w:sz w:val="22"/>
          <w:szCs w:val="22"/>
          <w:highlight w:val="none"/>
        </w:rPr>
        <w:t xml:space="preserve">2.</w:t>
      </w:r>
      <w:r>
        <w:rPr>
          <w:rFonts w:hint="eastAsia" w:cs="宋体"/>
          <w:color w:val="auto"/>
          <w:spacing w:val="6"/>
          <w:highlight w:val="none"/>
        </w:rPr>
        <w:t xml:space="preserve">《中小企业声明函》查询渠道用微信搜索“中小企业规模类型自测小程序”</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pStyle w:val="1012"/>
        <w:ind w:firstLine="253"/>
        <w:spacing w:before="0" w:beforeAutospacing="0" w:after="0" w:afterAutospacing="0" w:line="360" w:lineRule="auto"/>
        <w:rPr>
          <w:rFonts w:cs="宋体"/>
          <w:b/>
          <w:bCs/>
          <w:color w:val="auto"/>
          <w:spacing w:val="6"/>
          <w:highlight w:val="none"/>
        </w:rPr>
      </w:pPr>
      <w:r>
        <w:rPr>
          <w:rFonts w:cs="宋体"/>
          <w:b/>
          <w:bCs/>
          <w:color w:val="auto"/>
          <w:spacing w:val="6"/>
          <w:highlight w:val="none"/>
        </w:rPr>
      </w:r>
      <w:r/>
    </w:p>
    <w:p>
      <w:pPr>
        <w:jc w:val="center"/>
        <w:spacing w:line="360" w:lineRule="auto"/>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jc w:val="center"/>
        <w:spacing w:before="210" w:after="21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7" o:title=""/>
              </v:shape>
            </w:pict>
          </mc:Fallback>
        </mc:AlternateContent>
      </w:r>
      <w:r/>
    </w:p>
    <w:p>
      <w:pPr>
        <w:ind w:left="798"/>
        <w:spacing w:before="210" w:after="21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pStyle w:val="733"/>
        <w:rPr>
          <w:color w:val="auto"/>
          <w:highlight w:val="none"/>
          <w:lang w:eastAsia="zh-CN"/>
        </w:rPr>
      </w:pPr>
      <w:r>
        <w:rPr>
          <w:color w:val="auto"/>
          <w:highlight w:val="none"/>
          <w:lang w:eastAsia="zh-CN"/>
        </w:rPr>
      </w:r>
      <w:r/>
    </w:p>
    <w:p>
      <w:pPr>
        <w:spacing w:line="360" w:lineRule="auto"/>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 xml:space="preserve"> </w:t>
      </w:r>
      <w:r/>
    </w:p>
    <w:p>
      <w:pPr>
        <w:pStyle w:val="733"/>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pStyle w:val="733"/>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color w:val="auto"/>
          <w:highlight w:val="none"/>
          <w:lang w:eastAsia="zh-CN"/>
        </w:rPr>
      </w:pPr>
      <w:r>
        <w:rPr>
          <w:color w:val="auto"/>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七、</w:t>
      </w:r>
      <w:r>
        <w:rPr>
          <w:rFonts w:hint="eastAsia" w:asciiTheme="minorEastAsia" w:hAnsiTheme="minorEastAsia" w:cstheme="minorEastAsia"/>
          <w:b/>
          <w:bCs/>
          <w:color w:val="auto"/>
          <w:sz w:val="28"/>
          <w:szCs w:val="28"/>
          <w:highlight w:val="none"/>
          <w:lang w:eastAsia="zh-CN"/>
        </w:rPr>
        <w:t xml:space="preserve">残疾人福利性单位声明函</w:t>
      </w:r>
      <w:r/>
    </w:p>
    <w:p>
      <w:pPr>
        <w:ind w:firstLine="504"/>
        <w:jc w:val="center"/>
        <w:spacing w:line="360" w:lineRule="auto"/>
        <w:rPr>
          <w:rFonts w:asciiTheme="minorEastAsia" w:hAnsiTheme="minorEastAsia" w:cstheme="minorEastAsia"/>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（如供应商不属于残疾人福利性单位不需要提供此声明函）</w:t>
      </w:r>
      <w:r/>
    </w:p>
    <w:p>
      <w:pPr>
        <w:pStyle w:val="718"/>
        <w:ind w:firstLine="480"/>
        <w:spacing w:line="360" w:lineRule="auto"/>
        <w:rPr>
          <w:rFonts w:hint="eastAsia" w:asciiTheme="minorEastAsia" w:hAnsiTheme="minorEastAsia" w:eastAsiaTheme="minorEastAsia" w:cstheme="maj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丰县大沙河派出所智能化及附属设施项目</w:t>
      </w:r>
      <w:r/>
    </w:p>
    <w:p>
      <w:pPr>
        <w:pStyle w:val="718"/>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JSZC-320321-SKGL-G2026-0001</w:t>
      </w:r>
      <w:r>
        <w:rPr>
          <w:rFonts w:hint="eastAsia" w:asciiTheme="minorEastAsia" w:hAnsiTheme="minorEastAsia" w:eastAsiaTheme="minorEastAsia" w:cstheme="majorEastAsia"/>
          <w:color w:val="auto"/>
          <w:sz w:val="24"/>
          <w:highlight w:val="none"/>
        </w:rPr>
        <w:t xml:space="preserve"> </w:t>
      </w:r>
      <w:r/>
    </w:p>
    <w:p>
      <w:pPr>
        <w:ind w:firstLine="504"/>
        <w:spacing w:line="360" w:lineRule="auto"/>
        <w:rPr>
          <w:rFonts w:asciiTheme="minorEastAsia" w:hAnsiTheme="minorEastAsia" w:cstheme="minorEastAsia"/>
          <w:color w:val="auto"/>
          <w:spacing w:val="6"/>
          <w:sz w:val="24"/>
          <w:highlight w:val="none"/>
          <w:lang w:eastAsia="zh-CN"/>
        </w:rPr>
      </w:pPr>
      <w:r>
        <w:rPr>
          <w:rFonts w:asciiTheme="minorEastAsia" w:hAnsiTheme="minorEastAsia" w:cstheme="minorEastAsia"/>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highlight w:val="none"/>
          <w:lang w:eastAsia="zh-CN"/>
        </w:rPr>
        <w:t xml:space="preserve">〔2017〕141</w:t>
      </w:r>
      <w:r>
        <w:rPr>
          <w:rFonts w:hint="eastAsia" w:asciiTheme="minorEastAsia" w:hAnsiTheme="minorEastAsia" w:cstheme="minorEastAsia"/>
          <w:color w:val="auto"/>
          <w:spacing w:val="6"/>
          <w:sz w:val="24"/>
          <w:highlight w:val="none"/>
          <w:lang w:eastAsia="zh-CN"/>
        </w:rPr>
        <w:t xml:space="preserve">号）的规定，本单位为符合条件的残疾人福利性单位，且本单位参加</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单位的</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本单位对上述声明的真实性负责。如有虚假，将依法承担相应责任。</w:t>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投标人：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日期：   年  月  日</w:t>
      </w:r>
      <w:r/>
    </w:p>
    <w:p>
      <w:pPr>
        <w:ind w:firstLine="360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说明：</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投标人提供的《残疾人福利性单位声明函》与事实不符的，依照《政府采购法》第七十七条第一款的规定追究法律责任。</w:t>
      </w:r>
      <w:r/>
    </w:p>
    <w:p>
      <w:pPr>
        <w:jc w:val="both"/>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我单位在参加</w:t>
      </w:r>
      <w:r>
        <w:rPr>
          <w:rFonts w:hint="eastAsia" w:asciiTheme="minorEastAsia" w:hAnsiTheme="minorEastAsia" w:cstheme="minorEastAsia"/>
          <w:color w:val="auto"/>
          <w:sz w:val="24"/>
          <w:szCs w:val="24"/>
          <w:highlight w:val="none"/>
          <w:lang w:eastAsia="zh-CN"/>
        </w:rPr>
        <w:t xml:space="preserve">丰县大沙河派出所智能化及附属设施项目</w:t>
      </w:r>
      <w:r>
        <w:rPr>
          <w:rFonts w:asciiTheme="minorEastAsia" w:hAnsiTheme="minorEastAsia" w:cstheme="minorEastAsia"/>
          <w:color w:val="auto"/>
          <w:sz w:val="24"/>
          <w:szCs w:val="24"/>
          <w:highlight w:val="none"/>
          <w:lang w:eastAsia="zh-CN"/>
        </w:rPr>
        <w:t xml:space="preserve">（项目编号：</w:t>
      </w:r>
      <w:r>
        <w:rPr>
          <w:rFonts w:hint="eastAsia" w:asciiTheme="minorEastAsia" w:hAnsiTheme="minorEastAsia" w:cstheme="minorEastAsia"/>
          <w:color w:val="auto"/>
          <w:sz w:val="24"/>
          <w:szCs w:val="24"/>
          <w:highlight w:val="none"/>
          <w:lang w:eastAsia="zh-CN"/>
        </w:rPr>
        <w:t xml:space="preserve">JSZC-320321-SKGL-G2026-0001 </w:t>
      </w:r>
      <w:r>
        <w:rPr>
          <w:rFonts w:asciiTheme="minorEastAsia" w:hAnsiTheme="minorEastAsia" w:cstheme="minorEastAsia"/>
          <w:color w:val="auto"/>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我单位对上述声明的真实性负责。如有虚假，将依法承担相应责任。</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投标人：</w:t>
      </w:r>
      <w:r>
        <w:rPr>
          <w:rFonts w:asciiTheme="minorEastAsia" w:hAnsiTheme="minorEastAsia" w:cstheme="minorEastAsia"/>
          <w:color w:val="auto"/>
          <w:sz w:val="24"/>
          <w:szCs w:val="24"/>
          <w:highlight w:val="none"/>
          <w:u w:val="single"/>
          <w:lang w:eastAsia="zh-CN"/>
        </w:rPr>
        <w:t xml:space="preserve">       </w:t>
      </w:r>
      <w:r>
        <w:rPr>
          <w:rFonts w:asciiTheme="minorEastAsia" w:hAnsiTheme="minorEastAsia" w:cstheme="minorEastAsia"/>
          <w:color w:val="auto"/>
          <w:sz w:val="24"/>
          <w:szCs w:val="24"/>
          <w:highlight w:val="none"/>
          <w:lang w:eastAsia="zh-CN"/>
        </w:rPr>
        <w:t xml:space="preserve">（电子签章）</w:t>
      </w:r>
      <w:r/>
    </w:p>
    <w:p>
      <w:pPr>
        <w:ind w:firstLine="600"/>
        <w:jc w:val="right"/>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日期：</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年</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月</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日</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spacing w:line="360" w:lineRule="auto"/>
        <w:rPr>
          <w:rFonts w:asciiTheme="minorEastAsia" w:hAnsiTheme="minorEastAsia" w:cstheme="majorEastAsia"/>
          <w:color w:val="auto"/>
          <w:sz w:val="28"/>
          <w:szCs w:val="28"/>
          <w:highlight w:val="none"/>
          <w:lang w:eastAsia="zh-CN"/>
        </w:rPr>
      </w:pPr>
      <w:r>
        <w:rPr>
          <w:rFonts w:asciiTheme="minorEastAsia" w:hAnsiTheme="minorEastAsia" w:cstheme="majorEastAsia"/>
          <w:b/>
          <w:color w:val="auto"/>
          <w:sz w:val="36"/>
          <w:highlight w:val="none"/>
          <w:lang w:eastAsia="zh-CN"/>
        </w:rPr>
        <w:br w:type="page" w:clear="all"/>
      </w:r>
      <w:r/>
    </w:p>
    <w:p>
      <w:pPr>
        <w:jc w:val="center"/>
        <w:rPr>
          <w:rFonts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九、具备履行合同所必需的设备和专业技术能力的书面声明</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项目名称：丰县大沙河派出所智能化及附属设施项目</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项目编号：JSZC-320321-SKGL-G2026-0001 </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投标人郑重声明：投标人具备履行合同（项目名称：</w:t>
      </w:r>
      <w:r>
        <w:rPr>
          <w:rFonts w:hint="eastAsia" w:ascii="宋体" w:hAnsi="宋体" w:eastAsia="宋体" w:cs="宋体"/>
          <w:color w:val="auto"/>
          <w:sz w:val="24"/>
          <w:szCs w:val="24"/>
          <w:highlight w:val="none"/>
          <w:u w:val="single"/>
          <w:lang w:eastAsia="zh-CN"/>
        </w:rPr>
        <w:t xml:space="preserve">丰县大沙河派出所智能化及附属设施项目</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JSZC-320321-SKGL-G2026-0001  </w:t>
      </w:r>
      <w:r>
        <w:rPr>
          <w:rFonts w:hint="eastAsia" w:ascii="宋体" w:hAnsi="宋体" w:eastAsia="宋体" w:cs="宋体"/>
          <w:color w:val="auto"/>
          <w:sz w:val="24"/>
          <w:szCs w:val="24"/>
          <w:highlight w:val="none"/>
          <w:lang w:eastAsia="zh-CN"/>
        </w:rPr>
        <w:t xml:space="preserve">）所必需的设备和专业技术能力，具体为：</w:t>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b/>
          <w:bCs/>
          <w:color w:val="auto"/>
          <w:highlight w:val="none"/>
        </w:rPr>
      </w:pPr>
      <w:r>
        <w:rPr>
          <w:rFonts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rPr>
        <w:t xml:space="preserve">如有</w:t>
      </w:r>
      <w:r>
        <w:rPr>
          <w:rFonts w:asciiTheme="minorEastAsia" w:hAnsiTheme="minorEastAsia" w:eastAsiaTheme="minorEastAsia"/>
          <w:b/>
          <w:bCs/>
          <w:color w:val="auto"/>
          <w:highlight w:val="none"/>
        </w:rPr>
        <w:t xml:space="preserve">证明材料附</w:t>
      </w:r>
      <w:r>
        <w:rPr>
          <w:rFonts w:hint="eastAsia" w:asciiTheme="minorEastAsia" w:hAnsiTheme="minorEastAsia" w:eastAsiaTheme="minorEastAsia"/>
          <w:b/>
          <w:bCs/>
          <w:color w:val="auto"/>
          <w:highlight w:val="none"/>
        </w:rPr>
        <w:t xml:space="preserve">电子扫描件，加盖电子签章</w:t>
      </w:r>
      <w:r>
        <w:rPr>
          <w:rFonts w:asciiTheme="minorEastAsia" w:hAnsiTheme="minorEastAsia" w:eastAsiaTheme="minorEastAsia"/>
          <w:b/>
          <w:bCs/>
          <w:color w:val="auto"/>
          <w:highlight w:val="none"/>
        </w:rPr>
        <w:t xml:space="preserve">）格式（投标人可自行拟定）</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特此声明。</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投标人对上述声明的真实性负责。如有虚假，将依法承担相应责任。</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jc w:val="center"/>
        <w:rPr>
          <w:rFonts w:asciiTheme="minorEastAsia" w:hAnsiTheme="minorEastAsia" w:cstheme="majorEastAsia"/>
          <w:color w:val="auto"/>
          <w:sz w:val="28"/>
          <w:szCs w:val="28"/>
          <w:highlight w:val="none"/>
          <w:lang w:eastAsia="zh-CN"/>
        </w:rPr>
      </w:pPr>
      <w:r>
        <w:rPr>
          <w:rFonts w:hint="eastAsia" w:ascii="宋体" w:hAnsi="宋体" w:eastAsia="宋体" w:cs="宋体"/>
          <w:color w:val="auto"/>
          <w:sz w:val="24"/>
          <w:szCs w:val="24"/>
          <w:highlight w:val="none"/>
          <w:lang w:eastAsia="zh-CN"/>
        </w:rPr>
        <w:t xml:space="preserve">                            日期：   年  月  日</w:t>
      </w:r>
      <w:r>
        <w:rPr>
          <w:rFonts w:hint="eastAsia" w:asciiTheme="minorEastAsia" w:hAnsiTheme="minorEastAsia" w:cstheme="majorEastAsia"/>
          <w:color w:val="auto"/>
          <w:sz w:val="28"/>
          <w:szCs w:val="28"/>
          <w:highlight w:val="none"/>
          <w:lang w:eastAsia="zh-CN"/>
        </w:rPr>
        <w:br w:type="page" w:clear="all"/>
      </w:r>
      <w:r/>
    </w:p>
    <w:p>
      <w:pPr>
        <w:jc w:val="center"/>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jc w:val="center"/>
        <w:rPr>
          <w:rFonts w:ascii="宋体" w:hAnsi="宋体" w:cs="宋体"/>
          <w:b/>
          <w:bCs/>
          <w:color w:val="auto"/>
          <w:sz w:val="32"/>
          <w:szCs w:val="32"/>
          <w:highlight w:val="none"/>
          <w:lang w:eastAsia="zh-CN"/>
        </w:rPr>
      </w:pPr>
      <w:r>
        <w:rPr>
          <w:rFonts w:hint="eastAsia" w:ascii="宋体" w:hAnsi="宋体" w:eastAsia="宋体" w:cs="宋体"/>
          <w:b/>
          <w:bCs/>
          <w:color w:val="auto"/>
          <w:sz w:val="28"/>
          <w:szCs w:val="28"/>
          <w:highlight w:val="none"/>
          <w:lang w:eastAsia="zh-CN"/>
        </w:rPr>
        <w:t xml:space="preserve">十、</w:t>
      </w:r>
      <w:r>
        <w:rPr>
          <w:rFonts w:hint="eastAsia" w:cs="宋体" w:asciiTheme="minorEastAsia" w:hAnsiTheme="minorEastAsia"/>
          <w:b/>
          <w:bCs/>
          <w:color w:val="auto"/>
          <w:sz w:val="28"/>
          <w:szCs w:val="28"/>
          <w:highlight w:val="none"/>
          <w:lang w:eastAsia="zh-CN"/>
        </w:rPr>
        <w:t xml:space="preserve">投标人承诺书（含售后服务承诺）</w:t>
      </w:r>
      <w:r/>
    </w:p>
    <w:p>
      <w:pPr>
        <w:jc w:val="center"/>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丰县大沙河派出所智能化及附属设施项目</w:t>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JSZC-320321-SKGL-G2026-0001 </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如我单位中标，将履行以下承诺(</w:t>
      </w:r>
      <w:r>
        <w:rPr>
          <w:rFonts w:hint="eastAsia" w:cs="宋体" w:asciiTheme="minorEastAsia" w:hAnsiTheme="minorEastAsia"/>
          <w:b/>
          <w:color w:val="auto"/>
          <w:sz w:val="24"/>
          <w:highlight w:val="none"/>
          <w:lang w:eastAsia="zh-CN"/>
        </w:rPr>
        <w:t xml:space="preserve">包含但不限于以下承诺</w:t>
      </w:r>
      <w:r>
        <w:rPr>
          <w:rFonts w:hint="eastAsia" w:cs="宋体" w:asciiTheme="minorEastAsia" w:hAnsiTheme="minorEastAsia"/>
          <w:color w:val="auto"/>
          <w:sz w:val="24"/>
          <w:highlight w:val="none"/>
          <w:lang w:eastAsia="zh-CN"/>
        </w:rPr>
        <w:t xml:space="preserve">)：</w:t>
      </w:r>
      <w:r/>
    </w:p>
    <w:p>
      <w:pPr>
        <w:ind w:firstLine="480"/>
        <w:spacing w:before="150" w:after="15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一、将遵循公开、公正和诚实信用的原则自愿参加</w:t>
      </w:r>
      <w:r>
        <w:rPr>
          <w:rFonts w:hint="eastAsia" w:ascii="宋体" w:hAnsi="宋体" w:eastAsia="宋体" w:cs="宋体"/>
          <w:color w:val="auto"/>
          <w:sz w:val="24"/>
          <w:szCs w:val="24"/>
          <w:highlight w:val="none"/>
          <w:u w:val="single"/>
          <w:lang w:eastAsia="zh-CN"/>
        </w:rPr>
        <w:t xml:space="preserve">丰县大沙河派出所智能化及附属设施项目</w:t>
      </w:r>
      <w:r>
        <w:rPr>
          <w:rFonts w:hint="eastAsia" w:cs="宋体" w:asciiTheme="minorEastAsia" w:hAnsiTheme="minorEastAsia"/>
          <w:color w:val="auto"/>
          <w:sz w:val="24"/>
          <w:highlight w:val="none"/>
          <w:lang w:eastAsia="zh-CN"/>
        </w:rPr>
        <w:t xml:space="preserve">的投标；</w:t>
      </w:r>
      <w:r/>
    </w:p>
    <w:p>
      <w:pPr>
        <w:pStyle w:val="712"/>
        <w:ind w:firstLine="480"/>
        <w:spacing w:before="156" w:after="156" w:line="360" w:lineRule="auto"/>
        <w:tabs>
          <w:tab w:val="left" w:pos="422" w:leader="none"/>
        </w:tabs>
        <w:rPr>
          <w:rFonts w:ascii="宋体" w:hAnsi="宋体" w:cs="宋体"/>
          <w:bCs/>
          <w:color w:val="auto"/>
          <w:sz w:val="24"/>
          <w:szCs w:val="24"/>
          <w:highlight w:val="none"/>
          <w:lang w:eastAsia="zh-CN"/>
        </w:rPr>
      </w:pPr>
      <w:r>
        <w:rPr>
          <w:rFonts w:hint="eastAsia" w:cs="宋体" w:asciiTheme="minorEastAsia" w:hAnsiTheme="minorEastAsia"/>
          <w:bCs/>
          <w:color w:val="auto"/>
          <w:sz w:val="24"/>
          <w:szCs w:val="24"/>
          <w:highlight w:val="none"/>
          <w:lang w:eastAsia="zh-CN"/>
        </w:rPr>
        <w:t xml:space="preserve">二、所提供的一切材料都是真实、合法、有效的；</w:t>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三、……</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ind w:firstLine="584"/>
        <w:spacing w:line="588" w:lineRule="exact"/>
        <w:rPr>
          <w:rFonts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lang w:eastAsia="zh-CN"/>
        </w:rPr>
        <w:t xml:space="preserve">                                        日期：   年  月  日</w:t>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both"/>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eastAsia="zh-CN"/>
        </w:rPr>
        <w:t xml:space="preserve">十一、供应商基本情况表</w:t>
      </w:r>
      <w:r/>
    </w:p>
    <w:tbl>
      <w:tblPr>
        <w:tblStyle w:val="707"/>
        <w:tblW w:w="996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45"/>
        <w:gridCol w:w="1484"/>
        <w:gridCol w:w="824"/>
        <w:gridCol w:w="1332"/>
        <w:gridCol w:w="1254"/>
        <w:gridCol w:w="569"/>
        <w:gridCol w:w="1000"/>
        <w:gridCol w:w="1154"/>
      </w:tblGrid>
      <w:tr>
        <w:trPr>
          <w:jc w:val="center"/>
          <w:trHeight w:val="561"/>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供应商名称</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52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注册地址</w:t>
            </w:r>
            <w:r/>
          </w:p>
        </w:tc>
        <w:tc>
          <w:tcPr>
            <w:gridSpan w:val="3"/>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邮政编码</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2345" w:type="dxa"/>
            <w:vAlign w:val="center"/>
            <w:vMerge w:val="restart"/>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联系方式</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联系人</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2345" w:type="dxa"/>
            <w:vAlign w:val="center"/>
            <w:vMerge w:val="continue"/>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传真</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电子信箱</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8"/>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2"/>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成立时间</w:t>
            </w:r>
            <w:r/>
          </w:p>
        </w:tc>
        <w:tc>
          <w:tcPr>
            <w:gridSpan w:val="2"/>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gridSpan w:val="5"/>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firstLine="110"/>
              <w:jc w:val="center"/>
              <w:spacing w:line="440" w:lineRule="exact"/>
              <w:rPr>
                <w:color w:val="auto"/>
                <w:sz w:val="21"/>
                <w:szCs w:val="21"/>
                <w:highlight w:val="none"/>
              </w:rPr>
            </w:pPr>
            <w:r>
              <w:rPr>
                <w:rFonts w:hint="eastAsia"/>
                <w:color w:val="auto"/>
                <w:sz w:val="21"/>
                <w:szCs w:val="21"/>
                <w:highlight w:val="none"/>
              </w:rPr>
              <w:t xml:space="preserve">员工总人数：</w:t>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营业执照号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注册资金</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开户银行帐户名称 </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58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账号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1425"/>
        </w:trPr>
        <w:tc>
          <w:tcPr>
            <w:tcBorders>
              <w:top w:val="single" w:color="auto" w:sz="4" w:space="0"/>
              <w:left w:val="single" w:color="auto" w:sz="4" w:space="0"/>
              <w:right w:val="single" w:color="auto" w:sz="4" w:space="0"/>
            </w:tcBorders>
            <w:tcW w:w="2345" w:type="dxa"/>
            <w:vAlign w:val="center"/>
            <w:textDirection w:val="lrTb"/>
            <w:noWrap w:val="false"/>
          </w:tcPr>
          <w:p>
            <w:pPr>
              <w:ind w:firstLine="220"/>
              <w:jc w:val="center"/>
              <w:spacing w:line="440" w:lineRule="exact"/>
              <w:rPr>
                <w:color w:val="auto"/>
                <w:sz w:val="21"/>
                <w:szCs w:val="21"/>
                <w:highlight w:val="none"/>
              </w:rPr>
            </w:pPr>
            <w:r>
              <w:rPr>
                <w:rFonts w:hint="eastAsia"/>
                <w:color w:val="auto"/>
                <w:sz w:val="21"/>
                <w:szCs w:val="21"/>
                <w:highlight w:val="none"/>
              </w:rPr>
              <w:t xml:space="preserve">经营范围</w:t>
            </w:r>
            <w:r/>
          </w:p>
        </w:tc>
        <w:tc>
          <w:tcPr>
            <w:gridSpan w:val="7"/>
            <w:tcBorders>
              <w:top w:val="single" w:color="auto" w:sz="4" w:space="0"/>
              <w:left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p>
            <w:pPr>
              <w:jc w:val="cente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tc>
      </w:tr>
      <w:tr>
        <w:trPr>
          <w:jc w:val="center"/>
          <w:trHeight w:val="92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企业类型</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ind w:firstLine="1440"/>
              <w:spacing w:line="58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大型企业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中型企业 </w:t>
            </w:r>
            <w:r>
              <w:rPr>
                <w:rFonts w:ascii="Wingdings 2" w:hAnsi="Wingdings 2" w:eastAsia="Wingdings 2" w:cs="Wingdings 2"/>
                <w:color w:val="auto"/>
                <w:sz w:val="24"/>
                <w:highlight w:val="none"/>
                <w:lang w:eastAsia="zh-CN"/>
              </w:rPr>
              <w:t xml:space="preserve"></w:t>
            </w:r>
            <w:r/>
          </w:p>
          <w:p>
            <w:pPr>
              <w:ind w:firstLine="1440"/>
              <w:spacing w:line="580" w:lineRule="exact"/>
              <w:rPr>
                <w:color w:val="auto"/>
                <w:sz w:val="21"/>
                <w:szCs w:val="21"/>
                <w:highlight w:val="none"/>
                <w:lang w:eastAsia="zh-CN"/>
              </w:rPr>
            </w:pPr>
            <w:r>
              <w:rPr>
                <w:rFonts w:hint="eastAsia" w:ascii="宋体" w:hAnsi="宋体" w:cs="宋体"/>
                <w:color w:val="auto"/>
                <w:sz w:val="24"/>
                <w:highlight w:val="none"/>
                <w:lang w:eastAsia="zh-CN"/>
              </w:rPr>
              <w:t xml:space="preserve">小型企业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微型企业 </w:t>
            </w:r>
            <w:r>
              <w:rPr>
                <w:rFonts w:ascii="Wingdings 2" w:hAnsi="Wingdings 2" w:eastAsia="Wingdings 2" w:cs="Wingdings 2"/>
                <w:color w:val="auto"/>
                <w:sz w:val="24"/>
                <w:highlight w:val="none"/>
                <w:lang w:eastAsia="zh-CN"/>
              </w:rPr>
              <w:t xml:space="preserve"></w:t>
            </w:r>
            <w:r/>
          </w:p>
        </w:tc>
      </w:tr>
      <w:tr>
        <w:trPr>
          <w:jc w:val="center"/>
          <w:trHeight w:val="61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备注</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spacing w:line="440" w:lineRule="exact"/>
              <w:rPr>
                <w:color w:val="auto"/>
                <w:sz w:val="21"/>
                <w:szCs w:val="21"/>
                <w:highlight w:val="none"/>
                <w:lang w:eastAsia="zh-CN"/>
              </w:rPr>
            </w:pPr>
            <w:r>
              <w:rPr>
                <w:rFonts w:hint="eastAsia"/>
                <w:color w:val="auto"/>
                <w:sz w:val="21"/>
                <w:szCs w:val="21"/>
                <w:highlight w:val="none"/>
                <w:lang w:eastAsia="zh-CN"/>
              </w:rPr>
              <w:t xml:space="preserve">项目名称：</w:t>
            </w:r>
            <w:r/>
          </w:p>
          <w:p>
            <w:pPr>
              <w:spacing w:line="440" w:lineRule="exact"/>
              <w:rPr>
                <w:color w:val="auto"/>
                <w:sz w:val="21"/>
                <w:szCs w:val="21"/>
                <w:highlight w:val="none"/>
                <w:lang w:eastAsia="zh-CN"/>
              </w:rPr>
            </w:pPr>
            <w:r>
              <w:rPr>
                <w:rFonts w:hint="eastAsia"/>
                <w:color w:val="auto"/>
                <w:sz w:val="21"/>
                <w:szCs w:val="21"/>
                <w:highlight w:val="none"/>
                <w:lang w:eastAsia="zh-CN"/>
              </w:rPr>
              <w:t xml:space="preserve">项目编号：</w:t>
            </w:r>
            <w:r/>
          </w:p>
        </w:tc>
      </w:tr>
    </w:tbl>
    <w:p>
      <w:pPr>
        <w:spacing w:after="0" w:line="360" w:lineRule="auto"/>
        <w:rPr>
          <w:rFonts w:asciiTheme="minorEastAsia" w:hAnsiTheme="minorEastAsia" w:cstheme="maj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rFonts w:asciiTheme="minorEastAsia" w:hAnsiTheme="minorEastAsia" w:cstheme="majorEastAsia"/>
          <w:color w:val="auto"/>
          <w:sz w:val="28"/>
          <w:szCs w:val="28"/>
          <w:highlight w:val="none"/>
          <w:lang w:eastAsia="zh-CN"/>
        </w:rPr>
      </w:r>
      <w:r/>
    </w:p>
    <w:p>
      <w:pPr>
        <w:jc w:val="center"/>
        <w:spacing w:line="240" w:lineRule="auto"/>
        <w:rPr>
          <w:rFonts w:hint="eastAsia" w:cs="宋体" w:asciiTheme="minorEastAsia" w:hAnsiTheme="minorEastAsia" w:eastAsia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val="en-US" w:eastAsia="zh-CN"/>
        </w:rPr>
        <w:t xml:space="preserve">十二、</w:t>
      </w:r>
      <w:r>
        <w:rPr>
          <w:rFonts w:hint="eastAsia" w:cs="宋体" w:asciiTheme="minorEastAsia" w:hAnsiTheme="minorEastAsia" w:eastAsiaTheme="minorEastAsia"/>
          <w:b/>
          <w:bCs/>
          <w:color w:val="auto"/>
          <w:sz w:val="28"/>
          <w:szCs w:val="28"/>
          <w:highlight w:val="none"/>
          <w:lang w:eastAsia="zh-CN"/>
        </w:rPr>
        <w:t xml:space="preserve">关于符合本国产品标准的声明函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w:t>
      </w:r>
      <w:r>
        <w:rPr>
          <w:rFonts w:hint="default" w:ascii="宋体" w:hAnsi="宋体" w:eastAsia="宋体" w:cs="宋体"/>
          <w:b/>
          <w:color w:val="auto"/>
          <w:sz w:val="24"/>
          <w:szCs w:val="24"/>
          <w:highlight w:val="none"/>
          <w:u w:val="single"/>
          <w:lang w:eastAsia="zh-CN"/>
        </w:rPr>
        <w:t xml:space="preserve">（ 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w:t>
      </w:r>
      <w:r>
        <w:rPr>
          <w:rFonts w:hint="default" w:ascii="宋体" w:hAnsi="宋体" w:eastAsia="宋体" w:cs="宋体"/>
          <w:b/>
          <w:color w:val="auto"/>
          <w:sz w:val="24"/>
          <w:szCs w:val="24"/>
          <w:highlight w:val="none"/>
          <w:u w:val="single"/>
          <w:lang w:eastAsia="zh-CN"/>
        </w:rPr>
        <w:t xml:space="preserve">（产品名称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eastAsia" w:ascii="Times New Roman" w:hAnsi="Times New Roman" w:eastAsia="宋体" w:cs="Times New Roman"/>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本公司（单位）对上述声明内容的真实性负责。如有虚假，愿承担相应法律责任。</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公司（单位）名称（电子签章）：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日期：  年  月  日</w:t>
      </w:r>
      <w:r/>
    </w:p>
    <w:p>
      <w:pPr>
        <w:ind w:left="0" w:right="0" w:firstLine="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__________________</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注：</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1.产品如有型号，请在“产品名称”栏一并填写。</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2.生产厂名与厂址应与生产厂营业执照载明的相关信息保持一致。</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3.该产品的中国境内生产的组件成本占比相关要求实施前，“规定比例”栏可不填，下同。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4.该产品的关键组件要求实施前，“关键组件”栏可不填，下同。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5.该产品的关键工序要求实施前，“关键工序”栏可不填，下同。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6.《声明函》中标注“</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”的地方无需填写。</w:t>
      </w:r>
      <w:r/>
    </w:p>
    <w:p>
      <w:pPr>
        <w:jc w:val="both"/>
        <w:spacing w:after="0"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spacing w:after="57" w:line="276" w:lineRule="auto"/>
        <w:rPr>
          <w:rFonts w:hint="default" w:asciiTheme="minorHAnsi" w:hAnsiTheme="minorHAnsi" w:eastAsiaTheme="minorEastAsia" w:cstheme="minorBidi"/>
          <w:color w:val="auto"/>
          <w:sz w:val="22"/>
          <w:szCs w:val="22"/>
          <w:highlight w:val="none"/>
          <w:lang w:val="en-US" w:eastAsia="zh-CN" w:bidi="ar-SA"/>
        </w:rPr>
      </w:pPr>
      <w:r>
        <w:rPr>
          <w:rFonts w:hint="default" w:asciiTheme="minorHAnsi" w:hAnsiTheme="minorHAnsi" w:eastAsiaTheme="minorEastAsia" w:cstheme="minorBidi"/>
          <w:color w:val="auto"/>
          <w:sz w:val="22"/>
          <w:szCs w:val="22"/>
          <w:highlight w:val="none"/>
          <w:lang w:val="en-US" w:eastAsia="zh-CN" w:bidi="ar-SA"/>
        </w:rPr>
      </w:r>
      <w:r/>
    </w:p>
    <w:p>
      <w:pPr>
        <w:pStyle w:val="743"/>
        <w:rPr>
          <w:color w:val="auto"/>
          <w:highlight w:val="none"/>
          <w:lang w:eastAsia="zh-CN"/>
        </w:rPr>
      </w:pPr>
      <w:r>
        <w:rPr>
          <w:color w:val="auto"/>
          <w:highlight w:val="none"/>
          <w:lang w:eastAsia="zh-CN"/>
        </w:rPr>
      </w:r>
      <w:r/>
    </w:p>
    <w:sectPr>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Cambria">
    <w:panose1 w:val="02040503050406030204"/>
  </w:font>
  <w:font w:name="Calibri Light">
    <w:panose1 w:val="020F0302020204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87</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7"/>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97">
    <w:name w:val="Heading 1"/>
    <w:basedOn w:val="696"/>
    <w:next w:val="698"/>
    <w:link w:val="846"/>
    <w:uiPriority w:val="9"/>
    <w:qFormat/>
    <w:pPr>
      <w:keepLines/>
      <w:keepNext/>
      <w:spacing w:before="480"/>
      <w:outlineLvl w:val="0"/>
    </w:pPr>
    <w:rPr>
      <w:rFonts w:ascii="Arial" w:hAnsi="Arial" w:eastAsia="Arial" w:cs="Arial"/>
      <w:sz w:val="40"/>
      <w:szCs w:val="40"/>
    </w:rPr>
  </w:style>
  <w:style w:type="paragraph" w:styleId="698">
    <w:name w:val="Heading 2"/>
    <w:basedOn w:val="696"/>
    <w:next w:val="696"/>
    <w:link w:val="847"/>
    <w:uiPriority w:val="9"/>
    <w:unhideWhenUsed/>
    <w:qFormat/>
    <w:pPr>
      <w:keepLines/>
      <w:keepNext/>
      <w:spacing w:before="360"/>
      <w:outlineLvl w:val="1"/>
    </w:pPr>
    <w:rPr>
      <w:rFonts w:ascii="Arial" w:hAnsi="Arial" w:eastAsia="Arial" w:cs="Arial"/>
      <w:sz w:val="34"/>
    </w:rPr>
  </w:style>
  <w:style w:type="paragraph" w:styleId="699">
    <w:name w:val="Heading 3"/>
    <w:basedOn w:val="696"/>
    <w:next w:val="696"/>
    <w:link w:val="848"/>
    <w:uiPriority w:val="9"/>
    <w:unhideWhenUsed/>
    <w:qFormat/>
    <w:pPr>
      <w:keepLines/>
      <w:keepNext/>
      <w:spacing w:before="320"/>
      <w:outlineLvl w:val="2"/>
    </w:pPr>
    <w:rPr>
      <w:rFonts w:ascii="Arial" w:hAnsi="Arial" w:eastAsia="Arial" w:cs="Arial"/>
      <w:sz w:val="30"/>
      <w:szCs w:val="30"/>
    </w:rPr>
  </w:style>
  <w:style w:type="paragraph" w:styleId="700">
    <w:name w:val="Heading 4"/>
    <w:basedOn w:val="696"/>
    <w:next w:val="696"/>
    <w:link w:val="849"/>
    <w:uiPriority w:val="9"/>
    <w:unhideWhenUsed/>
    <w:qFormat/>
    <w:pPr>
      <w:keepLines/>
      <w:keepNext/>
      <w:spacing w:before="320"/>
      <w:outlineLvl w:val="3"/>
    </w:pPr>
    <w:rPr>
      <w:rFonts w:ascii="Arial" w:hAnsi="Arial" w:eastAsia="Arial" w:cs="Arial"/>
      <w:b/>
      <w:bCs/>
      <w:sz w:val="26"/>
      <w:szCs w:val="26"/>
    </w:rPr>
  </w:style>
  <w:style w:type="paragraph" w:styleId="701">
    <w:name w:val="Heading 5"/>
    <w:basedOn w:val="696"/>
    <w:next w:val="696"/>
    <w:link w:val="850"/>
    <w:uiPriority w:val="9"/>
    <w:unhideWhenUsed/>
    <w:qFormat/>
    <w:pPr>
      <w:keepLines/>
      <w:keepNext/>
      <w:spacing w:before="320"/>
      <w:outlineLvl w:val="4"/>
    </w:pPr>
    <w:rPr>
      <w:rFonts w:ascii="Arial" w:hAnsi="Arial" w:eastAsia="Arial" w:cs="Arial"/>
      <w:b/>
      <w:bCs/>
      <w:sz w:val="24"/>
      <w:szCs w:val="24"/>
    </w:rPr>
  </w:style>
  <w:style w:type="paragraph" w:styleId="702">
    <w:name w:val="Heading 6"/>
    <w:basedOn w:val="696"/>
    <w:next w:val="696"/>
    <w:link w:val="851"/>
    <w:uiPriority w:val="9"/>
    <w:unhideWhenUsed/>
    <w:qFormat/>
    <w:pPr>
      <w:keepLines/>
      <w:keepNext/>
      <w:spacing w:before="320"/>
      <w:outlineLvl w:val="5"/>
    </w:pPr>
    <w:rPr>
      <w:rFonts w:ascii="Arial" w:hAnsi="Arial" w:eastAsia="Arial" w:cs="Arial"/>
      <w:b/>
      <w:bCs/>
    </w:rPr>
  </w:style>
  <w:style w:type="paragraph" w:styleId="703">
    <w:name w:val="Heading 7"/>
    <w:basedOn w:val="696"/>
    <w:next w:val="696"/>
    <w:link w:val="852"/>
    <w:uiPriority w:val="9"/>
    <w:unhideWhenUsed/>
    <w:qFormat/>
    <w:pPr>
      <w:keepLines/>
      <w:keepNext/>
      <w:spacing w:before="320"/>
      <w:outlineLvl w:val="6"/>
    </w:pPr>
    <w:rPr>
      <w:rFonts w:ascii="Arial" w:hAnsi="Arial" w:eastAsia="Arial" w:cs="Arial"/>
      <w:b/>
      <w:bCs/>
      <w:i/>
      <w:iCs/>
    </w:rPr>
  </w:style>
  <w:style w:type="paragraph" w:styleId="704">
    <w:name w:val="Heading 8"/>
    <w:basedOn w:val="696"/>
    <w:next w:val="696"/>
    <w:link w:val="853"/>
    <w:uiPriority w:val="9"/>
    <w:unhideWhenUsed/>
    <w:qFormat/>
    <w:pPr>
      <w:keepLines/>
      <w:keepNext/>
      <w:spacing w:before="320"/>
      <w:outlineLvl w:val="7"/>
    </w:pPr>
    <w:rPr>
      <w:rFonts w:ascii="Arial" w:hAnsi="Arial" w:eastAsia="Arial" w:cs="Arial"/>
      <w:i/>
      <w:iCs/>
    </w:rPr>
  </w:style>
  <w:style w:type="paragraph" w:styleId="705">
    <w:name w:val="Heading 9"/>
    <w:basedOn w:val="696"/>
    <w:next w:val="696"/>
    <w:link w:val="854"/>
    <w:uiPriority w:val="9"/>
    <w:unhideWhenUsed/>
    <w:qFormat/>
    <w:pPr>
      <w:keepLines/>
      <w:keepNext/>
      <w:spacing w:before="32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spacing w:after="57"/>
    </w:pPr>
  </w:style>
  <w:style w:type="paragraph" w:styleId="709">
    <w:name w:val="Normal Indent"/>
    <w:basedOn w:val="696"/>
    <w:next w:val="696"/>
    <w:uiPriority w:val="0"/>
    <w:qFormat/>
    <w:pPr>
      <w:ind w:firstLine="420"/>
    </w:pPr>
    <w:rPr>
      <w:sz w:val="24"/>
    </w:rPr>
  </w:style>
  <w:style w:type="paragraph" w:styleId="710">
    <w:name w:val="Caption"/>
    <w:basedOn w:val="696"/>
    <w:next w:val="696"/>
    <w:uiPriority w:val="35"/>
    <w:semiHidden/>
    <w:unhideWhenUsed/>
    <w:qFormat/>
    <w:rPr>
      <w:b/>
      <w:bCs/>
      <w:color w:val="5b9bd5" w:themeColor="accent1"/>
      <w:sz w:val="18"/>
      <w:szCs w:val="18"/>
      <w14:textFill>
        <w14:solidFill>
          <w14:schemeClr w14:val="accent1"/>
        </w14:solidFill>
      </w14:textFill>
    </w:rPr>
  </w:style>
  <w:style w:type="paragraph" w:styleId="711">
    <w:name w:val="index 5"/>
    <w:basedOn w:val="696"/>
    <w:next w:val="696"/>
    <w:uiPriority w:val="0"/>
    <w:qFormat/>
    <w:pPr>
      <w:ind w:left="798"/>
    </w:pPr>
    <w:rPr>
      <w:rFonts w:ascii="Calibri" w:hAnsi="Calibri"/>
    </w:rPr>
  </w:style>
  <w:style w:type="paragraph" w:styleId="712">
    <w:name w:val="annotation text"/>
    <w:basedOn w:val="696"/>
    <w:link w:val="975"/>
    <w:uiPriority w:val="99"/>
    <w:unhideWhenUsed/>
    <w:qFormat/>
  </w:style>
  <w:style w:type="paragraph" w:styleId="713">
    <w:name w:val="Closing"/>
    <w:basedOn w:val="696"/>
    <w:link w:val="981"/>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714">
    <w:name w:val="Body Text"/>
    <w:basedOn w:val="696"/>
    <w:next w:val="715"/>
    <w:link w:val="979"/>
    <w:uiPriority w:val="99"/>
    <w:unhideWhenUsed/>
    <w:qFormat/>
    <w:pPr>
      <w:spacing w:after="120"/>
    </w:pPr>
  </w:style>
  <w:style w:type="paragraph" w:styleId="715" w:customStyle="1">
    <w:name w:val="一级条标题"/>
    <w:basedOn w:val="716"/>
    <w:next w:val="7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6" w:customStyle="1">
    <w:name w:val="章标题"/>
    <w:basedOn w:val="717"/>
    <w:next w:val="696"/>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717" w:customStyle="1">
    <w:name w:val="正文1"/>
    <w:basedOn w:val="718"/>
    <w:next w:val="726"/>
    <w:uiPriority w:val="0"/>
    <w:qFormat/>
  </w:style>
  <w:style w:type="paragraph" w:styleId="718" w:customStyle="1">
    <w:name w:val="正文111"/>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正文首行缩进 211"/>
    <w:basedOn w:val="720"/>
    <w:next w:val="718"/>
    <w:uiPriority w:val="99"/>
    <w:qFormat/>
    <w:pPr>
      <w:ind w:left="0" w:firstLine="420"/>
      <w:spacing w:after="0" w:line="360" w:lineRule="auto"/>
    </w:pPr>
    <w:rPr>
      <w:rFonts w:ascii="宋体" w:hAnsi="宋体"/>
    </w:rPr>
  </w:style>
  <w:style w:type="paragraph" w:styleId="720" w:customStyle="1">
    <w:name w:val="正文文本缩进11"/>
    <w:basedOn w:val="721"/>
    <w:next w:val="723"/>
    <w:uiPriority w:val="0"/>
    <w:qFormat/>
    <w:pPr>
      <w:ind w:left="420"/>
      <w:spacing w:after="120"/>
    </w:pPr>
    <w:rPr>
      <w:rFonts w:ascii="Calibri" w:hAnsi="Calibri"/>
    </w:rPr>
  </w:style>
  <w:style w:type="paragraph" w:styleId="721" w:customStyle="1">
    <w:name w:val="正文112"/>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文本2"/>
    <w:basedOn w:val="721"/>
    <w:next w:val="721"/>
    <w:uiPriority w:val="0"/>
    <w:qFormat/>
    <w:pPr>
      <w:spacing w:after="120"/>
    </w:pPr>
    <w:rPr>
      <w:rFonts w:ascii="Calibri"/>
    </w:rPr>
  </w:style>
  <w:style w:type="paragraph" w:styleId="723" w:customStyle="1">
    <w:name w:val="寄信人地址1"/>
    <w:basedOn w:val="724"/>
    <w:uiPriority w:val="0"/>
    <w:qFormat/>
    <w:rPr>
      <w:rFonts w:ascii="Arial" w:hAnsi="Arial"/>
      <w:sz w:val="22"/>
      <w:szCs w:val="22"/>
    </w:rPr>
  </w:style>
  <w:style w:type="paragraph" w:styleId="724" w:customStyle="1">
    <w:name w:val="正文11"/>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目录 11"/>
    <w:basedOn w:val="724"/>
    <w:next w:val="696"/>
    <w:uiPriority w:val="0"/>
    <w:qFormat/>
    <w:pPr>
      <w:jc w:val="left"/>
      <w:spacing w:after="100" w:line="259" w:lineRule="auto"/>
      <w:widowControl/>
    </w:pPr>
    <w:rPr>
      <w:rFonts w:ascii="Calibri" w:hAnsi="Calibri"/>
      <w:sz w:val="22"/>
      <w:szCs w:val="22"/>
    </w:rPr>
  </w:style>
  <w:style w:type="paragraph" w:styleId="726" w:customStyle="1">
    <w:name w:val="脚注文本1"/>
    <w:basedOn w:val="727"/>
    <w:next w:val="729"/>
    <w:uiPriority w:val="0"/>
    <w:qFormat/>
    <w:pPr>
      <w:jc w:val="left"/>
    </w:pPr>
    <w:rPr>
      <w:rFonts w:ascii="宋体" w:eastAsia="Times New Roman"/>
      <w:sz w:val="18"/>
      <w:szCs w:val="18"/>
    </w:rPr>
  </w:style>
  <w:style w:type="paragraph" w:styleId="727" w:customStyle="1">
    <w:name w:val="正文12"/>
    <w:next w:val="72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8" w:customStyle="1">
    <w:name w:val="正文文本111"/>
    <w:basedOn w:val="727"/>
    <w:next w:val="727"/>
    <w:uiPriority w:val="0"/>
    <w:qFormat/>
  </w:style>
  <w:style w:type="paragraph" w:styleId="729" w:customStyle="1">
    <w:name w:val="索引 51"/>
    <w:basedOn w:val="717"/>
    <w:next w:val="717"/>
    <w:uiPriority w:val="0"/>
    <w:qFormat/>
    <w:pPr>
      <w:ind w:left="798"/>
      <w:jc w:val="left"/>
    </w:pPr>
    <w:rPr>
      <w:rFonts w:ascii="Calibri" w:hAnsi="Calibri"/>
    </w:rPr>
  </w:style>
  <w:style w:type="paragraph" w:styleId="730" w:customStyle="1">
    <w:name w:val="段"/>
    <w:basedOn w:val="717"/>
    <w:next w:val="696"/>
    <w:uiPriority w:val="0"/>
    <w:qFormat/>
    <w:pPr>
      <w:ind w:firstLine="200"/>
      <w:widowControl/>
    </w:pPr>
    <w:rPr>
      <w:rFonts w:ascii="宋体"/>
      <w:sz w:val="20"/>
      <w:szCs w:val="20"/>
    </w:rPr>
  </w:style>
  <w:style w:type="paragraph" w:styleId="731">
    <w:name w:val="Body Text Indent"/>
    <w:basedOn w:val="696"/>
    <w:next w:val="732"/>
    <w:link w:val="977"/>
    <w:uiPriority w:val="99"/>
    <w:unhideWhenUsed/>
    <w:qFormat/>
    <w:pPr>
      <w:ind w:left="420"/>
      <w:spacing w:after="120"/>
    </w:pPr>
  </w:style>
  <w:style w:type="paragraph" w:styleId="732">
    <w:name w:val="envelope return"/>
    <w:basedOn w:val="696"/>
    <w:uiPriority w:val="0"/>
    <w:qFormat/>
    <w:rPr>
      <w:rFonts w:ascii="Arial" w:hAnsi="Arial"/>
    </w:rPr>
  </w:style>
  <w:style w:type="paragraph" w:styleId="733">
    <w:name w:val="Block Text"/>
    <w:basedOn w:val="696"/>
    <w:next w:val="696"/>
    <w:uiPriority w:val="0"/>
    <w:qFormat/>
    <w:pPr>
      <w:ind w:left="256" w:right="6" w:firstLine="624"/>
    </w:pPr>
    <w:rPr>
      <w:rFonts w:ascii="Times New Roman" w:hAnsi="Times New Roman" w:eastAsia="仿宋_GB2312"/>
      <w:sz w:val="28"/>
      <w:szCs w:val="20"/>
    </w:rPr>
  </w:style>
  <w:style w:type="paragraph" w:styleId="734">
    <w:name w:val="index 4"/>
    <w:basedOn w:val="696"/>
    <w:next w:val="696"/>
    <w:uiPriority w:val="0"/>
    <w:qFormat/>
    <w:pPr>
      <w:ind w:left="1260"/>
    </w:pPr>
  </w:style>
  <w:style w:type="paragraph" w:styleId="735">
    <w:name w:val="toc 5"/>
    <w:basedOn w:val="696"/>
    <w:next w:val="696"/>
    <w:uiPriority w:val="39"/>
    <w:unhideWhenUsed/>
    <w:qFormat/>
    <w:pPr>
      <w:ind w:left="1134"/>
      <w:spacing w:after="57"/>
    </w:pPr>
  </w:style>
  <w:style w:type="paragraph" w:styleId="736">
    <w:name w:val="toc 3"/>
    <w:basedOn w:val="696"/>
    <w:next w:val="696"/>
    <w:uiPriority w:val="39"/>
    <w:unhideWhenUsed/>
    <w:qFormat/>
    <w:pPr>
      <w:ind w:left="567"/>
      <w:spacing w:after="57"/>
    </w:pPr>
  </w:style>
  <w:style w:type="paragraph" w:styleId="737">
    <w:name w:val="Plain Text"/>
    <w:basedOn w:val="696"/>
    <w:uiPriority w:val="0"/>
    <w:qFormat/>
    <w:rPr>
      <w:rFonts w:ascii="宋体" w:hAnsi="Courier New"/>
      <w:szCs w:val="21"/>
    </w:rPr>
  </w:style>
  <w:style w:type="paragraph" w:styleId="738">
    <w:name w:val="toc 8"/>
    <w:basedOn w:val="696"/>
    <w:next w:val="696"/>
    <w:uiPriority w:val="39"/>
    <w:unhideWhenUsed/>
    <w:qFormat/>
    <w:pPr>
      <w:ind w:left="1984"/>
      <w:spacing w:after="57"/>
    </w:pPr>
  </w:style>
  <w:style w:type="paragraph" w:styleId="739">
    <w:name w:val="endnote text"/>
    <w:basedOn w:val="696"/>
    <w:link w:val="971"/>
    <w:uiPriority w:val="99"/>
    <w:semiHidden/>
    <w:unhideWhenUsed/>
    <w:qFormat/>
    <w:pPr>
      <w:spacing w:after="0" w:line="240" w:lineRule="auto"/>
    </w:pPr>
    <w:rPr>
      <w:sz w:val="20"/>
    </w:rPr>
  </w:style>
  <w:style w:type="paragraph" w:styleId="740">
    <w:name w:val="Balloon Text"/>
    <w:basedOn w:val="696"/>
    <w:link w:val="983"/>
    <w:uiPriority w:val="99"/>
    <w:semiHidden/>
    <w:unhideWhenUsed/>
    <w:qFormat/>
    <w:pPr>
      <w:spacing w:after="0" w:line="240" w:lineRule="auto"/>
    </w:pPr>
    <w:rPr>
      <w:sz w:val="18"/>
      <w:szCs w:val="18"/>
    </w:rPr>
  </w:style>
  <w:style w:type="paragraph" w:styleId="741">
    <w:name w:val="Footer"/>
    <w:basedOn w:val="696"/>
    <w:link w:val="863"/>
    <w:uiPriority w:val="99"/>
    <w:unhideWhenUsed/>
    <w:qFormat/>
    <w:pPr>
      <w:spacing w:after="0" w:line="240" w:lineRule="auto"/>
      <w:tabs>
        <w:tab w:val="center" w:pos="7143" w:leader="none"/>
        <w:tab w:val="right" w:pos="14287" w:leader="none"/>
      </w:tabs>
    </w:pPr>
  </w:style>
  <w:style w:type="paragraph" w:styleId="742">
    <w:name w:val="Header"/>
    <w:basedOn w:val="696"/>
    <w:link w:val="861"/>
    <w:uiPriority w:val="99"/>
    <w:unhideWhenUsed/>
    <w:qFormat/>
    <w:pPr>
      <w:spacing w:after="0" w:line="240" w:lineRule="auto"/>
      <w:tabs>
        <w:tab w:val="center" w:pos="7143" w:leader="none"/>
        <w:tab w:val="right" w:pos="14287" w:leader="none"/>
      </w:tabs>
    </w:pPr>
  </w:style>
  <w:style w:type="paragraph" w:styleId="743">
    <w:name w:val="toc 1"/>
    <w:basedOn w:val="696"/>
    <w:next w:val="696"/>
    <w:uiPriority w:val="39"/>
    <w:unhideWhenUsed/>
    <w:qFormat/>
    <w:pPr>
      <w:spacing w:after="57"/>
    </w:pPr>
  </w:style>
  <w:style w:type="paragraph" w:styleId="744">
    <w:name w:val="toc 4"/>
    <w:basedOn w:val="696"/>
    <w:next w:val="696"/>
    <w:uiPriority w:val="39"/>
    <w:unhideWhenUsed/>
    <w:qFormat/>
    <w:pPr>
      <w:ind w:left="850"/>
      <w:spacing w:after="57"/>
    </w:pPr>
  </w:style>
  <w:style w:type="paragraph" w:styleId="745">
    <w:name w:val="Subtitle"/>
    <w:basedOn w:val="696"/>
    <w:next w:val="696"/>
    <w:link w:val="856"/>
    <w:uiPriority w:val="11"/>
    <w:qFormat/>
    <w:pPr>
      <w:spacing w:before="200"/>
    </w:pPr>
    <w:rPr>
      <w:sz w:val="24"/>
      <w:szCs w:val="24"/>
    </w:rPr>
  </w:style>
  <w:style w:type="paragraph" w:styleId="746">
    <w:name w:val="footnote text"/>
    <w:basedOn w:val="696"/>
    <w:next w:val="711"/>
    <w:link w:val="970"/>
    <w:uiPriority w:val="99"/>
    <w:semiHidden/>
    <w:unhideWhenUsed/>
    <w:qFormat/>
    <w:pPr>
      <w:spacing w:after="40" w:line="240" w:lineRule="auto"/>
    </w:pPr>
    <w:rPr>
      <w:sz w:val="18"/>
    </w:rPr>
  </w:style>
  <w:style w:type="paragraph" w:styleId="747">
    <w:name w:val="toc 6"/>
    <w:basedOn w:val="696"/>
    <w:next w:val="696"/>
    <w:uiPriority w:val="39"/>
    <w:unhideWhenUsed/>
    <w:qFormat/>
    <w:pPr>
      <w:ind w:left="1417"/>
      <w:spacing w:after="57"/>
    </w:pPr>
  </w:style>
  <w:style w:type="paragraph" w:styleId="748">
    <w:name w:val="table of figures"/>
    <w:basedOn w:val="696"/>
    <w:next w:val="696"/>
    <w:uiPriority w:val="99"/>
    <w:unhideWhenUsed/>
    <w:qFormat/>
    <w:pPr>
      <w:spacing w:after="0"/>
    </w:pPr>
  </w:style>
  <w:style w:type="paragraph" w:styleId="749">
    <w:name w:val="toc 2"/>
    <w:basedOn w:val="696"/>
    <w:next w:val="696"/>
    <w:uiPriority w:val="39"/>
    <w:unhideWhenUsed/>
    <w:qFormat/>
    <w:pPr>
      <w:ind w:left="283"/>
      <w:spacing w:after="57"/>
    </w:pPr>
  </w:style>
  <w:style w:type="paragraph" w:styleId="750">
    <w:name w:val="toc 9"/>
    <w:basedOn w:val="696"/>
    <w:next w:val="696"/>
    <w:uiPriority w:val="39"/>
    <w:unhideWhenUsed/>
    <w:qFormat/>
    <w:pPr>
      <w:ind w:left="2268"/>
      <w:spacing w:after="57"/>
    </w:pPr>
  </w:style>
  <w:style w:type="paragraph" w:styleId="751">
    <w:name w:val="Body Text 2"/>
    <w:basedOn w:val="696"/>
    <w:uiPriority w:val="99"/>
    <w:qFormat/>
    <w:pPr>
      <w:jc w:val="center"/>
    </w:pPr>
    <w:rPr>
      <w:rFonts w:ascii="Arial" w:hAnsi="Arial"/>
      <w:sz w:val="16"/>
      <w:szCs w:val="20"/>
      <w:lang w:val="zh-CN"/>
    </w:rPr>
  </w:style>
  <w:style w:type="paragraph" w:styleId="752">
    <w:name w:val="Normal (Web)"/>
    <w:basedOn w:val="696"/>
    <w:uiPriority w:val="99"/>
    <w:unhideWhenUsed/>
    <w:qFormat/>
    <w:rPr>
      <w:sz w:val="24"/>
    </w:rPr>
  </w:style>
  <w:style w:type="paragraph" w:styleId="753">
    <w:name w:val="Title"/>
    <w:basedOn w:val="696"/>
    <w:next w:val="696"/>
    <w:link w:val="855"/>
    <w:uiPriority w:val="10"/>
    <w:qFormat/>
    <w:pPr>
      <w:contextualSpacing/>
      <w:spacing w:before="300"/>
    </w:pPr>
    <w:rPr>
      <w:sz w:val="48"/>
      <w:szCs w:val="48"/>
    </w:rPr>
  </w:style>
  <w:style w:type="paragraph" w:styleId="754">
    <w:name w:val="annotation subject"/>
    <w:basedOn w:val="712"/>
    <w:next w:val="712"/>
    <w:link w:val="976"/>
    <w:uiPriority w:val="99"/>
    <w:semiHidden/>
    <w:unhideWhenUsed/>
    <w:qFormat/>
    <w:rPr>
      <w:b/>
      <w:bCs/>
    </w:rPr>
  </w:style>
  <w:style w:type="paragraph" w:styleId="755">
    <w:name w:val="Body Text First Indent"/>
    <w:basedOn w:val="696"/>
    <w:next w:val="756"/>
    <w:link w:val="980"/>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56">
    <w:name w:val="Body Text First Indent 2"/>
    <w:basedOn w:val="731"/>
    <w:next w:val="696"/>
    <w:link w:val="978"/>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757">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06"/>
    <w:uiPriority w:val="22"/>
    <w:qFormat/>
    <w:rPr>
      <w:b/>
    </w:rPr>
  </w:style>
  <w:style w:type="character" w:styleId="759">
    <w:name w:val="endnote reference"/>
    <w:uiPriority w:val="99"/>
    <w:semiHidden/>
    <w:unhideWhenUsed/>
    <w:qFormat/>
    <w:rPr>
      <w:vertAlign w:val="superscript"/>
    </w:rPr>
  </w:style>
  <w:style w:type="character" w:styleId="760">
    <w:name w:val="FollowedHyperlink"/>
    <w:basedOn w:val="706"/>
    <w:uiPriority w:val="99"/>
    <w:semiHidden/>
    <w:unhideWhenUsed/>
    <w:qFormat/>
    <w:rPr>
      <w:color w:val="333333"/>
      <w:u w:val="none"/>
    </w:rPr>
  </w:style>
  <w:style w:type="character" w:styleId="761">
    <w:name w:val="Emphasis"/>
    <w:basedOn w:val="706"/>
    <w:uiPriority w:val="20"/>
    <w:qFormat/>
    <w:rPr>
      <w:i/>
    </w:rPr>
  </w:style>
  <w:style w:type="character" w:styleId="762">
    <w:name w:val="Hyperlink"/>
    <w:basedOn w:val="706"/>
    <w:uiPriority w:val="99"/>
    <w:unhideWhenUsed/>
    <w:qFormat/>
    <w:rPr>
      <w:color w:val="0563c1" w:themeColor="hyperlink"/>
      <w:u w:val="single"/>
      <w14:textFill>
        <w14:solidFill>
          <w14:schemeClr w14:val="hlink"/>
        </w14:solidFill>
      </w14:textFill>
    </w:rPr>
  </w:style>
  <w:style w:type="character" w:styleId="763">
    <w:name w:val="annotation reference"/>
    <w:basedOn w:val="706"/>
    <w:uiPriority w:val="99"/>
    <w:semiHidden/>
    <w:unhideWhenUsed/>
    <w:qFormat/>
    <w:rPr>
      <w:sz w:val="21"/>
      <w:szCs w:val="21"/>
    </w:rPr>
  </w:style>
  <w:style w:type="character" w:styleId="764">
    <w:name w:val="footnote reference"/>
    <w:uiPriority w:val="99"/>
    <w:unhideWhenUsed/>
    <w:qFormat/>
    <w:rPr>
      <w:vertAlign w:val="superscript"/>
    </w:rPr>
  </w:style>
  <w:style w:type="paragraph" w:styleId="765" w:customStyle="1">
    <w:name w:val="TOC Heading"/>
    <w:uiPriority w:val="39"/>
    <w:unhideWhenUsed/>
    <w:qFormat/>
    <w:rPr>
      <w:rFonts w:hint="default" w:ascii="Times New Roman" w:hAnsi="Times New Roman" w:eastAsia="宋体" w:cs="Times New Roman"/>
    </w:rPr>
  </w:style>
  <w:style w:type="paragraph" w:styleId="766" w:customStyle="1">
    <w:name w:val="标题 211"/>
    <w:basedOn w:val="767"/>
    <w:next w:val="724"/>
    <w:uiPriority w:val="0"/>
    <w:qFormat/>
    <w:pPr>
      <w:keepLines/>
      <w:keepNext/>
      <w:spacing w:before="260" w:after="260" w:line="416" w:lineRule="auto"/>
      <w:outlineLvl w:val="1"/>
    </w:pPr>
    <w:rPr>
      <w:rFonts w:ascii="Calibri Light" w:hAnsi="Calibri Light"/>
      <w:bCs/>
      <w:sz w:val="32"/>
      <w:szCs w:val="32"/>
    </w:rPr>
  </w:style>
  <w:style w:type="paragraph" w:styleId="767" w:customStyle="1">
    <w:name w:val="正文1111"/>
    <w:next w:val="7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标题 21"/>
    <w:basedOn w:val="727"/>
    <w:next w:val="727"/>
    <w:uiPriority w:val="0"/>
    <w:qFormat/>
    <w:pPr>
      <w:keepLines/>
      <w:keepNext/>
      <w:spacing w:before="260" w:after="260" w:line="416" w:lineRule="auto"/>
      <w:outlineLvl w:val="1"/>
    </w:pPr>
    <w:rPr>
      <w:rFonts w:ascii="Cambria" w:hAnsi="Cambria"/>
      <w:b/>
      <w:bCs/>
      <w:sz w:val="32"/>
      <w:szCs w:val="32"/>
    </w:rPr>
  </w:style>
  <w:style w:type="table" w:styleId="769" w:customStyle="1">
    <w:name w:val="Plain Table 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paragraph" w:styleId="789" w:customStyle="1">
    <w:name w:val="正文首行缩进11"/>
    <w:basedOn w:val="790"/>
    <w:next w:val="719"/>
    <w:uiPriority w:val="99"/>
    <w:unhideWhenUsed/>
    <w:qFormat/>
    <w:pPr>
      <w:ind w:firstLine="420"/>
    </w:pPr>
  </w:style>
  <w:style w:type="paragraph" w:styleId="790" w:customStyle="1">
    <w:name w:val="正文文本11"/>
    <w:basedOn w:val="721"/>
    <w:next w:val="724"/>
    <w:uiPriority w:val="0"/>
    <w:qFormat/>
    <w:pPr>
      <w:ind w:firstLine="200"/>
      <w:spacing w:after="120"/>
    </w:pPr>
    <w:rPr>
      <w:rFonts w:ascii="Arial" w:hAnsi="Arial"/>
      <w:sz w:val="20"/>
      <w:szCs w:val="20"/>
    </w:rPr>
  </w:style>
  <w:style w:type="paragraph" w:styleId="791" w:customStyle="1">
    <w:name w:val="正文首行缩进1"/>
    <w:basedOn w:val="714"/>
    <w:next w:val="719"/>
    <w:uiPriority w:val="0"/>
    <w:qFormat/>
    <w:pPr>
      <w:ind w:firstLine="420"/>
    </w:pPr>
    <w:rPr>
      <w:rFonts w:ascii="仿宋_GB2312" w:hAnsi="Times New Roman" w:eastAsia="仿宋_GB2312"/>
      <w:sz w:val="30"/>
      <w:szCs w:val="30"/>
    </w:rPr>
  </w:style>
  <w:style w:type="paragraph" w:styleId="792" w:customStyle="1">
    <w:name w:val="寄信人地址11"/>
    <w:basedOn w:val="696"/>
    <w:uiPriority w:val="0"/>
    <w:qFormat/>
    <w:rPr>
      <w:rFonts w:ascii="Arial" w:hAnsi="Arial"/>
    </w:rPr>
  </w:style>
  <w:style w:type="paragraph" w:styleId="793" w:customStyle="1">
    <w:name w:val="目录 111"/>
    <w:basedOn w:val="718"/>
    <w:next w:val="696"/>
    <w:uiPriority w:val="0"/>
    <w:qFormat/>
    <w:pPr>
      <w:jc w:val="left"/>
      <w:spacing w:after="100" w:line="259" w:lineRule="auto"/>
      <w:widowControl/>
    </w:pPr>
    <w:rPr>
      <w:rFonts w:ascii="Calibri" w:hAnsi="Calibri"/>
      <w:sz w:val="22"/>
      <w:szCs w:val="22"/>
    </w:rPr>
  </w:style>
  <w:style w:type="paragraph" w:styleId="794" w:customStyle="1">
    <w:name w:val="正文文本1"/>
    <w:basedOn w:val="724"/>
    <w:next w:val="795"/>
    <w:uiPriority w:val="0"/>
    <w:qFormat/>
    <w:pPr>
      <w:spacing w:after="120"/>
    </w:pPr>
    <w:rPr>
      <w:rFonts w:ascii="Calibri" w:hAnsi="Calibri"/>
    </w:rPr>
  </w:style>
  <w:style w:type="paragraph" w:styleId="79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96" w:customStyle="1">
    <w:name w:val="正文文本缩进1"/>
    <w:basedOn w:val="724"/>
    <w:next w:val="723"/>
    <w:uiPriority w:val="0"/>
    <w:qFormat/>
    <w:pPr>
      <w:ind w:left="420"/>
      <w:spacing w:after="120"/>
    </w:pPr>
  </w:style>
  <w:style w:type="paragraph" w:styleId="797" w:customStyle="1">
    <w:name w:val="正文首行缩进 21"/>
    <w:basedOn w:val="796"/>
    <w:next w:val="696"/>
    <w:uiPriority w:val="0"/>
    <w:qFormat/>
    <w:pPr>
      <w:ind w:firstLine="420"/>
    </w:pPr>
  </w:style>
  <w:style w:type="paragraph" w:styleId="798" w:customStyle="1">
    <w:name w:val="文本块11"/>
    <w:basedOn w:val="696"/>
    <w:uiPriority w:val="0"/>
    <w:qFormat/>
    <w:pPr>
      <w:ind w:left="1440" w:right="1440"/>
      <w:spacing w:after="120"/>
    </w:pPr>
  </w:style>
  <w:style w:type="paragraph" w:styleId="799" w:customStyle="1">
    <w:name w:val="索引 41"/>
    <w:basedOn w:val="717"/>
    <w:next w:val="717"/>
    <w:uiPriority w:val="0"/>
    <w:qFormat/>
    <w:pPr>
      <w:ind w:left="600"/>
    </w:pPr>
    <w:rPr>
      <w:rFonts w:ascii="Calibri" w:hAnsi="Calibri"/>
      <w:sz w:val="22"/>
      <w:szCs w:val="22"/>
    </w:rPr>
  </w:style>
  <w:style w:type="table" w:styleId="800"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9" w:customStyle="1">
    <w:name w:val="TOC 标题112"/>
    <w:uiPriority w:val="39"/>
    <w:unhideWhenUsed/>
    <w:qFormat/>
    <w:rPr>
      <w:rFonts w:hint="default" w:ascii="Times New Roman" w:hAnsi="Times New Roman" w:eastAsia="宋体" w:cs="Times New Roman"/>
      <w:lang w:val="en-US" w:eastAsia="zh-CN" w:bidi="ar-SA"/>
    </w:rPr>
  </w:style>
  <w:style w:type="paragraph" w:styleId="820" w:customStyle="1">
    <w:name w:val="正文缩进1"/>
    <w:basedOn w:val="696"/>
    <w:next w:val="696"/>
    <w:uiPriority w:val="0"/>
    <w:qFormat/>
    <w:pPr>
      <w:ind w:firstLine="420"/>
    </w:pPr>
    <w:rPr>
      <w:rFonts w:ascii="Calibri" w:eastAsia="宋体"/>
      <w:sz w:val="20"/>
      <w:szCs w:val="20"/>
    </w:rPr>
  </w:style>
  <w:style w:type="paragraph" w:styleId="821" w:customStyle="1">
    <w:name w:val="文本块1"/>
    <w:basedOn w:val="717"/>
    <w:uiPriority w:val="0"/>
    <w:qFormat/>
    <w:pPr>
      <w:ind w:left="256" w:right="6" w:firstLine="624"/>
    </w:pPr>
    <w:rPr>
      <w:rFonts w:eastAsia="仿宋"/>
      <w:sz w:val="28"/>
      <w:szCs w:val="20"/>
    </w:rPr>
  </w:style>
  <w:style w:type="paragraph" w:styleId="822" w:customStyle="1">
    <w:name w:val="首行缩进"/>
    <w:basedOn w:val="696"/>
    <w:uiPriority w:val="0"/>
    <w:qFormat/>
    <w:pPr>
      <w:ind w:firstLine="200"/>
      <w:spacing w:line="360" w:lineRule="auto"/>
    </w:pPr>
    <w:rPr>
      <w:rFonts w:ascii="宋体"/>
      <w:sz w:val="24"/>
    </w:rPr>
  </w:style>
  <w:style w:type="paragraph" w:styleId="823" w:customStyle="1">
    <w:name w:val="正文首行缩进 22"/>
    <w:basedOn w:val="824"/>
    <w:next w:val="696"/>
    <w:uiPriority w:val="0"/>
    <w:qFormat/>
    <w:pPr>
      <w:ind w:firstLine="420"/>
    </w:pPr>
  </w:style>
  <w:style w:type="paragraph" w:styleId="824" w:customStyle="1">
    <w:name w:val="正文文本缩进2"/>
    <w:basedOn w:val="696"/>
    <w:next w:val="825"/>
    <w:uiPriority w:val="0"/>
    <w:qFormat/>
    <w:pPr>
      <w:ind w:left="420"/>
      <w:spacing w:after="120"/>
    </w:pPr>
  </w:style>
  <w:style w:type="paragraph" w:styleId="825" w:customStyle="1">
    <w:name w:val="寄信人地址2"/>
    <w:basedOn w:val="696"/>
    <w:uiPriority w:val="0"/>
    <w:qFormat/>
    <w:rPr>
      <w:rFonts w:ascii="Arial" w:hAnsi="Arial"/>
    </w:rPr>
  </w:style>
  <w:style w:type="paragraph" w:styleId="826" w:customStyle="1">
    <w:name w:val="正文文本 21"/>
    <w:basedOn w:val="724"/>
    <w:uiPriority w:val="0"/>
    <w:qFormat/>
    <w:pPr>
      <w:spacing w:after="120" w:line="480" w:lineRule="auto"/>
    </w:pPr>
  </w:style>
  <w:style w:type="paragraph" w:styleId="82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28" w:customStyle="1">
    <w:name w:val="Heading 1 Char"/>
    <w:basedOn w:val="706"/>
    <w:uiPriority w:val="9"/>
    <w:qFormat/>
    <w:rPr>
      <w:rFonts w:ascii="Arial" w:hAnsi="Arial" w:eastAsia="Arial" w:cs="Arial"/>
      <w:sz w:val="40"/>
      <w:szCs w:val="40"/>
    </w:rPr>
  </w:style>
  <w:style w:type="character" w:styleId="829" w:customStyle="1">
    <w:name w:val="Heading 2 Char"/>
    <w:basedOn w:val="706"/>
    <w:uiPriority w:val="9"/>
    <w:qFormat/>
    <w:rPr>
      <w:rFonts w:ascii="Arial" w:hAnsi="Arial" w:eastAsia="Arial" w:cs="Arial"/>
      <w:sz w:val="34"/>
    </w:rPr>
  </w:style>
  <w:style w:type="character" w:styleId="830" w:customStyle="1">
    <w:name w:val="Heading 3 Char"/>
    <w:basedOn w:val="706"/>
    <w:uiPriority w:val="9"/>
    <w:qFormat/>
    <w:rPr>
      <w:rFonts w:ascii="Arial" w:hAnsi="Arial" w:eastAsia="Arial" w:cs="Arial"/>
      <w:sz w:val="30"/>
      <w:szCs w:val="30"/>
    </w:rPr>
  </w:style>
  <w:style w:type="character" w:styleId="831" w:customStyle="1">
    <w:name w:val="Heading 4 Char"/>
    <w:basedOn w:val="706"/>
    <w:uiPriority w:val="9"/>
    <w:qFormat/>
    <w:rPr>
      <w:rFonts w:ascii="Arial" w:hAnsi="Arial" w:eastAsia="Arial" w:cs="Arial"/>
      <w:b/>
      <w:bCs/>
      <w:sz w:val="26"/>
      <w:szCs w:val="26"/>
    </w:rPr>
  </w:style>
  <w:style w:type="character" w:styleId="832" w:customStyle="1">
    <w:name w:val="Heading 5 Char"/>
    <w:basedOn w:val="706"/>
    <w:uiPriority w:val="9"/>
    <w:qFormat/>
    <w:rPr>
      <w:rFonts w:ascii="Arial" w:hAnsi="Arial" w:eastAsia="Arial" w:cs="Arial"/>
      <w:b/>
      <w:bCs/>
      <w:sz w:val="24"/>
      <w:szCs w:val="24"/>
    </w:rPr>
  </w:style>
  <w:style w:type="character" w:styleId="833" w:customStyle="1">
    <w:name w:val="Heading 6 Char"/>
    <w:basedOn w:val="706"/>
    <w:uiPriority w:val="9"/>
    <w:qFormat/>
    <w:rPr>
      <w:rFonts w:ascii="Arial" w:hAnsi="Arial" w:eastAsia="Arial" w:cs="Arial"/>
      <w:b/>
      <w:bCs/>
      <w:sz w:val="22"/>
      <w:szCs w:val="22"/>
    </w:rPr>
  </w:style>
  <w:style w:type="character" w:styleId="834" w:customStyle="1">
    <w:name w:val="Heading 7 Char"/>
    <w:basedOn w:val="706"/>
    <w:uiPriority w:val="9"/>
    <w:qFormat/>
    <w:rPr>
      <w:rFonts w:ascii="Arial" w:hAnsi="Arial" w:eastAsia="Arial" w:cs="Arial"/>
      <w:b/>
      <w:bCs/>
      <w:i/>
      <w:iCs/>
      <w:sz w:val="22"/>
      <w:szCs w:val="22"/>
    </w:rPr>
  </w:style>
  <w:style w:type="character" w:styleId="835" w:customStyle="1">
    <w:name w:val="Heading 8 Char"/>
    <w:basedOn w:val="706"/>
    <w:uiPriority w:val="9"/>
    <w:qFormat/>
    <w:rPr>
      <w:rFonts w:ascii="Arial" w:hAnsi="Arial" w:eastAsia="Arial" w:cs="Arial"/>
      <w:i/>
      <w:iCs/>
      <w:sz w:val="22"/>
      <w:szCs w:val="22"/>
    </w:rPr>
  </w:style>
  <w:style w:type="character" w:styleId="836" w:customStyle="1">
    <w:name w:val="Heading 9 Char"/>
    <w:basedOn w:val="706"/>
    <w:uiPriority w:val="9"/>
    <w:qFormat/>
    <w:rPr>
      <w:rFonts w:ascii="Arial" w:hAnsi="Arial" w:eastAsia="Arial" w:cs="Arial"/>
      <w:i/>
      <w:iCs/>
      <w:sz w:val="21"/>
      <w:szCs w:val="21"/>
    </w:rPr>
  </w:style>
  <w:style w:type="character" w:styleId="837" w:customStyle="1">
    <w:name w:val="Title Char"/>
    <w:basedOn w:val="706"/>
    <w:uiPriority w:val="10"/>
    <w:qFormat/>
    <w:rPr>
      <w:sz w:val="48"/>
      <w:szCs w:val="48"/>
    </w:rPr>
  </w:style>
  <w:style w:type="character" w:styleId="838" w:customStyle="1">
    <w:name w:val="Subtitle Char"/>
    <w:basedOn w:val="706"/>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06"/>
    <w:uiPriority w:val="99"/>
    <w:qFormat/>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unhideWhenUsed/>
    <w:qFormat/>
    <w:rPr>
      <w:rFonts w:hint="default" w:ascii="Times New Roman" w:hAnsi="Times New Roman" w:eastAsia="宋体" w:cs="Times New Roman"/>
      <w:lang w:val="en-US" w:eastAsia="zh-CN" w:bidi="ar-SA"/>
    </w:rPr>
  </w:style>
  <w:style w:type="character" w:styleId="846" w:customStyle="1">
    <w:name w:val="标题 1 Char"/>
    <w:link w:val="697"/>
    <w:uiPriority w:val="9"/>
    <w:qFormat/>
    <w:rPr>
      <w:rFonts w:ascii="Arial" w:hAnsi="Arial" w:eastAsia="Arial" w:cs="Arial"/>
      <w:sz w:val="40"/>
      <w:szCs w:val="40"/>
    </w:rPr>
  </w:style>
  <w:style w:type="character" w:styleId="847" w:customStyle="1">
    <w:name w:val="标题 2 Char"/>
    <w:link w:val="698"/>
    <w:uiPriority w:val="9"/>
    <w:qFormat/>
    <w:rPr>
      <w:rFonts w:ascii="Arial" w:hAnsi="Arial" w:eastAsia="Arial" w:cs="Arial"/>
      <w:sz w:val="34"/>
    </w:rPr>
  </w:style>
  <w:style w:type="character" w:styleId="848" w:customStyle="1">
    <w:name w:val="标题 3 Char"/>
    <w:link w:val="699"/>
    <w:uiPriority w:val="9"/>
    <w:qFormat/>
    <w:rPr>
      <w:rFonts w:ascii="Arial" w:hAnsi="Arial" w:eastAsia="Arial" w:cs="Arial"/>
      <w:sz w:val="30"/>
      <w:szCs w:val="30"/>
    </w:rPr>
  </w:style>
  <w:style w:type="character" w:styleId="849" w:customStyle="1">
    <w:name w:val="标题 4 Char"/>
    <w:link w:val="700"/>
    <w:uiPriority w:val="9"/>
    <w:qFormat/>
    <w:rPr>
      <w:rFonts w:ascii="Arial" w:hAnsi="Arial" w:eastAsia="Arial" w:cs="Arial"/>
      <w:b/>
      <w:bCs/>
      <w:sz w:val="26"/>
      <w:szCs w:val="26"/>
    </w:rPr>
  </w:style>
  <w:style w:type="character" w:styleId="850" w:customStyle="1">
    <w:name w:val="标题 5 Char"/>
    <w:link w:val="701"/>
    <w:uiPriority w:val="9"/>
    <w:qFormat/>
    <w:rPr>
      <w:rFonts w:ascii="Arial" w:hAnsi="Arial" w:eastAsia="Arial" w:cs="Arial"/>
      <w:b/>
      <w:bCs/>
      <w:sz w:val="24"/>
      <w:szCs w:val="24"/>
    </w:rPr>
  </w:style>
  <w:style w:type="character" w:styleId="851" w:customStyle="1">
    <w:name w:val="标题 6 Char"/>
    <w:link w:val="702"/>
    <w:uiPriority w:val="9"/>
    <w:qFormat/>
    <w:rPr>
      <w:rFonts w:ascii="Arial" w:hAnsi="Arial" w:eastAsia="Arial" w:cs="Arial"/>
      <w:b/>
      <w:bCs/>
      <w:sz w:val="22"/>
      <w:szCs w:val="22"/>
    </w:rPr>
  </w:style>
  <w:style w:type="character" w:styleId="852" w:customStyle="1">
    <w:name w:val="标题 7 Char"/>
    <w:link w:val="703"/>
    <w:uiPriority w:val="9"/>
    <w:qFormat/>
    <w:rPr>
      <w:rFonts w:ascii="Arial" w:hAnsi="Arial" w:eastAsia="Arial" w:cs="Arial"/>
      <w:b/>
      <w:bCs/>
      <w:i/>
      <w:iCs/>
      <w:sz w:val="22"/>
      <w:szCs w:val="22"/>
    </w:rPr>
  </w:style>
  <w:style w:type="character" w:styleId="853" w:customStyle="1">
    <w:name w:val="标题 8 Char"/>
    <w:link w:val="704"/>
    <w:uiPriority w:val="9"/>
    <w:qFormat/>
    <w:rPr>
      <w:rFonts w:ascii="Arial" w:hAnsi="Arial" w:eastAsia="Arial" w:cs="Arial"/>
      <w:i/>
      <w:iCs/>
      <w:sz w:val="22"/>
      <w:szCs w:val="22"/>
    </w:rPr>
  </w:style>
  <w:style w:type="character" w:styleId="854" w:customStyle="1">
    <w:name w:val="标题 9 Char"/>
    <w:link w:val="705"/>
    <w:uiPriority w:val="9"/>
    <w:qFormat/>
    <w:rPr>
      <w:rFonts w:ascii="Arial" w:hAnsi="Arial" w:eastAsia="Arial" w:cs="Arial"/>
      <w:i/>
      <w:iCs/>
      <w:sz w:val="21"/>
      <w:szCs w:val="21"/>
    </w:rPr>
  </w:style>
  <w:style w:type="character" w:styleId="855" w:customStyle="1">
    <w:name w:val="标题 Char"/>
    <w:link w:val="753"/>
    <w:uiPriority w:val="10"/>
    <w:qFormat/>
    <w:rPr>
      <w:sz w:val="48"/>
      <w:szCs w:val="48"/>
    </w:rPr>
  </w:style>
  <w:style w:type="character" w:styleId="856" w:customStyle="1">
    <w:name w:val="副标题 Char"/>
    <w:link w:val="745"/>
    <w:uiPriority w:val="11"/>
    <w:qFormat/>
    <w:rPr>
      <w:sz w:val="24"/>
      <w:szCs w:val="24"/>
    </w:rPr>
  </w:style>
  <w:style w:type="paragraph" w:styleId="857">
    <w:name w:val="Quote"/>
    <w:basedOn w:val="696"/>
    <w:next w:val="696"/>
    <w:link w:val="858"/>
    <w:uiPriority w:val="29"/>
    <w:qFormat/>
    <w:pPr>
      <w:ind w:left="720" w:right="720"/>
    </w:pPr>
    <w:rPr>
      <w:i/>
    </w:rPr>
  </w:style>
  <w:style w:type="character" w:styleId="858" w:customStyle="1">
    <w:name w:val="引用 Char"/>
    <w:link w:val="857"/>
    <w:uiPriority w:val="29"/>
    <w:qFormat/>
    <w:rPr>
      <w:i/>
    </w:rPr>
  </w:style>
  <w:style w:type="paragraph" w:styleId="859">
    <w:name w:val="Intense Quote"/>
    <w:basedOn w:val="696"/>
    <w:next w:val="69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Char"/>
    <w:link w:val="859"/>
    <w:uiPriority w:val="30"/>
    <w:qFormat/>
    <w:rPr>
      <w:i/>
    </w:rPr>
  </w:style>
  <w:style w:type="character" w:styleId="861" w:customStyle="1">
    <w:name w:val="页眉 Char"/>
    <w:link w:val="742"/>
    <w:uiPriority w:val="99"/>
    <w:qFormat/>
  </w:style>
  <w:style w:type="character" w:styleId="862" w:customStyle="1">
    <w:name w:val="Footer Char"/>
    <w:uiPriority w:val="99"/>
    <w:qFormat/>
  </w:style>
  <w:style w:type="character" w:styleId="863" w:customStyle="1">
    <w:name w:val="页脚 Char"/>
    <w:link w:val="741"/>
    <w:uiPriority w:val="99"/>
    <w:qFormat/>
  </w:style>
  <w:style w:type="table" w:styleId="864"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5"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4"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5"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6"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7"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8"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9"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8"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0"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4"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5"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6"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7"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8"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9"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0"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8"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9"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0"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1"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2"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3"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8"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2"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5"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9"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Char"/>
    <w:link w:val="746"/>
    <w:uiPriority w:val="99"/>
    <w:qFormat/>
    <w:rPr>
      <w:sz w:val="18"/>
    </w:rPr>
  </w:style>
  <w:style w:type="character" w:styleId="971" w:customStyle="1">
    <w:name w:val="尾注文本 Char"/>
    <w:link w:val="739"/>
    <w:uiPriority w:val="99"/>
    <w:qFormat/>
    <w:rPr>
      <w:sz w:val="20"/>
    </w:rPr>
  </w:style>
  <w:style w:type="paragraph" w:styleId="972"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73">
    <w:name w:val="No Spacing"/>
    <w:basedOn w:val="696"/>
    <w:uiPriority w:val="1"/>
    <w:qFormat/>
    <w:pPr>
      <w:spacing w:after="0" w:line="240" w:lineRule="auto"/>
    </w:pPr>
  </w:style>
  <w:style w:type="paragraph" w:styleId="974">
    <w:name w:val="List Paragraph"/>
    <w:basedOn w:val="696"/>
    <w:uiPriority w:val="99"/>
    <w:qFormat/>
    <w:pPr>
      <w:contextualSpacing/>
      <w:ind w:left="720"/>
    </w:pPr>
  </w:style>
  <w:style w:type="character" w:styleId="975" w:customStyle="1">
    <w:name w:val="批注文字 Char"/>
    <w:basedOn w:val="706"/>
    <w:link w:val="712"/>
    <w:uiPriority w:val="99"/>
    <w:qFormat/>
  </w:style>
  <w:style w:type="character" w:styleId="976" w:customStyle="1">
    <w:name w:val="批注主题 Char"/>
    <w:basedOn w:val="975"/>
    <w:link w:val="754"/>
    <w:uiPriority w:val="99"/>
    <w:semiHidden/>
    <w:qFormat/>
    <w:rPr>
      <w:b/>
      <w:bCs/>
    </w:rPr>
  </w:style>
  <w:style w:type="character" w:styleId="977" w:customStyle="1">
    <w:name w:val="正文文本缩进 Char"/>
    <w:basedOn w:val="706"/>
    <w:link w:val="731"/>
    <w:uiPriority w:val="99"/>
    <w:semiHidden/>
    <w:qFormat/>
  </w:style>
  <w:style w:type="character" w:styleId="978" w:customStyle="1">
    <w:name w:val="正文首行缩进 2 Char"/>
    <w:basedOn w:val="977"/>
    <w:link w:val="756"/>
    <w:uiPriority w:val="0"/>
    <w:qFormat/>
    <w:rPr>
      <w:rFonts w:ascii="Times New Roman" w:hAnsi="Times New Roman" w:eastAsia="宋体" w:cs="宋体"/>
      <w:sz w:val="21"/>
      <w:szCs w:val="21"/>
      <w:lang w:eastAsia="zh-CN"/>
    </w:rPr>
  </w:style>
  <w:style w:type="character" w:styleId="979" w:customStyle="1">
    <w:name w:val="正文文本 Char"/>
    <w:basedOn w:val="706"/>
    <w:link w:val="714"/>
    <w:uiPriority w:val="99"/>
    <w:semiHidden/>
    <w:qFormat/>
  </w:style>
  <w:style w:type="character" w:styleId="980" w:customStyle="1">
    <w:name w:val="正文首行缩进 Char"/>
    <w:basedOn w:val="979"/>
    <w:link w:val="755"/>
    <w:uiPriority w:val="0"/>
    <w:qFormat/>
    <w:rPr>
      <w:rFonts w:ascii="Times New Roman" w:hAnsi="Times New Roman" w:eastAsia="宋体" w:cs="Times New Roman"/>
      <w:sz w:val="21"/>
      <w:szCs w:val="24"/>
      <w:lang w:eastAsia="zh-CN"/>
    </w:rPr>
  </w:style>
  <w:style w:type="character" w:styleId="981" w:customStyle="1">
    <w:name w:val="结束语 Char"/>
    <w:basedOn w:val="706"/>
    <w:link w:val="713"/>
    <w:uiPriority w:val="99"/>
    <w:qFormat/>
    <w:rPr>
      <w:rFonts w:ascii="宋体" w:hAnsi="宋体" w:eastAsia="宋体" w:cs="Times New Roman"/>
      <w:sz w:val="21"/>
      <w:szCs w:val="21"/>
      <w:lang w:eastAsia="zh-CN"/>
    </w:rPr>
  </w:style>
  <w:style w:type="character" w:styleId="982" w:customStyle="1">
    <w:name w:val="NormalCharacter"/>
    <w:uiPriority w:val="0"/>
    <w:semiHidden/>
    <w:qFormat/>
  </w:style>
  <w:style w:type="character" w:styleId="983" w:customStyle="1">
    <w:name w:val="批注框文本 Char"/>
    <w:basedOn w:val="706"/>
    <w:link w:val="740"/>
    <w:uiPriority w:val="99"/>
    <w:semiHidden/>
    <w:qFormat/>
    <w:rPr>
      <w:rFonts w:asciiTheme="minorHAnsi" w:hAnsiTheme="minorHAnsi" w:eastAsiaTheme="minorEastAsia" w:cstheme="minorBidi"/>
      <w:sz w:val="18"/>
      <w:szCs w:val="18"/>
      <w:lang w:eastAsia="en-US"/>
    </w:rPr>
  </w:style>
  <w:style w:type="character" w:styleId="984" w:customStyle="1">
    <w:name w:val="bsharetext"/>
    <w:basedOn w:val="706"/>
    <w:uiPriority w:val="0"/>
    <w:qFormat/>
  </w:style>
  <w:style w:type="paragraph" w:styleId="985" w:customStyle="1">
    <w:name w:val="WPSOffice手动目录 1"/>
    <w:uiPriority w:val="0"/>
    <w:qFormat/>
    <w:rPr>
      <w:rFonts w:hint="default" w:ascii="Times New Roman" w:hAnsi="Times New Roman" w:eastAsia="宋体" w:cs="Times New Roman"/>
      <w:lang w:val="en-US" w:eastAsia="zh-CN" w:bidi="ar-SA"/>
    </w:rPr>
  </w:style>
  <w:style w:type="paragraph" w:styleId="986" w:customStyle="1">
    <w:name w:val="Table Paragraph"/>
    <w:basedOn w:val="696"/>
    <w:uiPriority w:val="1"/>
    <w:qFormat/>
    <w:rPr>
      <w:rFonts w:ascii="仿宋" w:hAnsi="仿宋" w:eastAsia="仿宋" w:cs="仿宋"/>
      <w:lang w:val="zh-CN" w:eastAsia="zh-CN" w:bidi="zh-CN"/>
    </w:rPr>
  </w:style>
  <w:style w:type="paragraph" w:styleId="987" w:customStyle="1">
    <w:name w:val="实心圆点"/>
    <w:basedOn w:val="714"/>
    <w:next w:val="714"/>
    <w:uiPriority w:val="0"/>
    <w:qFormat/>
    <w:pPr>
      <w:numPr>
        <w:ilvl w:val="0"/>
        <w:numId w:val="1"/>
      </w:numPr>
      <w:ind w:left="0" w:firstLine="200"/>
      <w:spacing w:after="0"/>
    </w:pPr>
  </w:style>
  <w:style w:type="character" w:styleId="988" w:customStyle="1">
    <w:name w:val="font31"/>
    <w:basedOn w:val="706"/>
    <w:uiPriority w:val="0"/>
    <w:qFormat/>
    <w:rPr>
      <w:rFonts w:hint="eastAsia" w:ascii="宋体" w:hAnsi="宋体" w:eastAsia="宋体" w:cs="宋体"/>
      <w:color w:val="000000"/>
      <w:sz w:val="22"/>
      <w:szCs w:val="22"/>
      <w:u w:val="none"/>
    </w:rPr>
  </w:style>
  <w:style w:type="character" w:styleId="989" w:customStyle="1">
    <w:name w:val="font41"/>
    <w:basedOn w:val="706"/>
    <w:uiPriority w:val="0"/>
    <w:qFormat/>
    <w:rPr>
      <w:rFonts w:ascii="Arial" w:hAnsi="Arial" w:cs="Arial"/>
      <w:color w:val="000000"/>
      <w:sz w:val="22"/>
      <w:szCs w:val="22"/>
      <w:u w:val="none"/>
    </w:rPr>
  </w:style>
  <w:style w:type="character" w:styleId="990" w:customStyle="1">
    <w:name w:val="font11"/>
    <w:basedOn w:val="706"/>
    <w:uiPriority w:val="0"/>
    <w:qFormat/>
    <w:rPr>
      <w:rFonts w:hint="eastAsia" w:ascii="宋体" w:hAnsi="宋体" w:eastAsia="宋体" w:cs="宋体"/>
      <w:color w:val="000000"/>
      <w:sz w:val="22"/>
      <w:szCs w:val="22"/>
      <w:u w:val="none"/>
    </w:rPr>
  </w:style>
  <w:style w:type="table" w:styleId="991" w:customStyle="1">
    <w:name w:val="网格型1"/>
    <w:uiPriority w:val="0"/>
    <w:qFormat/>
    <w:tblPr>
      <w:tblCellMar>
        <w:left w:w="0" w:type="dxa"/>
        <w:top w:w="0" w:type="dxa"/>
        <w:right w:w="0" w:type="dxa"/>
        <w:bottom w:w="0" w:type="dxa"/>
      </w:tblCellMar>
    </w:tblPr>
  </w:style>
  <w:style w:type="paragraph" w:styleId="992" w:customStyle="1">
    <w:name w:val="Body text|1"/>
    <w:basedOn w:val="696"/>
    <w:uiPriority w:val="0"/>
    <w:qFormat/>
    <w:pPr>
      <w:ind w:firstLine="400"/>
      <w:spacing w:after="280"/>
      <w:widowControl w:val="off"/>
    </w:pPr>
    <w:rPr>
      <w:rFonts w:ascii="宋体" w:hAnsi="宋体" w:eastAsia="宋体" w:cs="宋体"/>
      <w:lang w:val="zh-TW" w:eastAsia="zh-TW" w:bidi="zh-TW"/>
    </w:rPr>
  </w:style>
  <w:style w:type="paragraph" w:styleId="993" w:customStyle="1">
    <w:name w:val="pf0"/>
    <w:basedOn w:val="696"/>
    <w:uiPriority w:val="0"/>
    <w:qFormat/>
    <w:pPr>
      <w:spacing w:before="100" w:beforeAutospacing="1" w:after="100" w:afterAutospacing="1" w:line="240" w:lineRule="auto"/>
    </w:pPr>
    <w:rPr>
      <w:rFonts w:ascii="宋体" w:hAnsi="宋体" w:eastAsia="宋体" w:cs="宋体"/>
    </w:rPr>
  </w:style>
  <w:style w:type="paragraph" w:styleId="994" w:customStyle="1">
    <w:name w:val="修订1"/>
    <w:hidden/>
    <w:uiPriority w:val="99"/>
    <w:unhideWhenUsed/>
    <w:qFormat/>
    <w:rPr>
      <w:rFonts w:hint="default" w:asciiTheme="minorHAnsi" w:hAnsiTheme="minorHAnsi" w:eastAsiaTheme="minorEastAsia" w:cstheme="minorBidi"/>
      <w:sz w:val="22"/>
      <w:szCs w:val="22"/>
      <w:lang w:val="en-US" w:eastAsia="en-US" w:bidi="ar-SA"/>
    </w:rPr>
  </w:style>
  <w:style w:type="paragraph" w:styleId="995" w:customStyle="1">
    <w:name w:val="正文121"/>
    <w:next w:val="996"/>
    <w:uiPriority w:val="0"/>
    <w:qFormat/>
    <w:pPr>
      <w:jc w:val="both"/>
      <w:widowControl w:val="off"/>
    </w:pPr>
    <w:rPr>
      <w:rFonts w:hint="default" w:ascii="Calibri" w:hAnsi="Calibri" w:eastAsia="宋体" w:cs="Times New Roman"/>
      <w:sz w:val="21"/>
      <w:szCs w:val="24"/>
      <w:lang w:val="en-US" w:eastAsia="zh-CN" w:bidi="ar-SA"/>
    </w:rPr>
  </w:style>
  <w:style w:type="paragraph" w:styleId="996" w:customStyle="1">
    <w:name w:val="BlockQuote1"/>
    <w:basedOn w:val="696"/>
    <w:uiPriority w:val="0"/>
    <w:qFormat/>
    <w:pPr>
      <w:ind w:left="256" w:right="6" w:firstLine="624"/>
    </w:pPr>
    <w:rPr>
      <w:rFonts w:ascii="Times New Roman" w:hAnsi="Times New Roman" w:eastAsia="仿宋"/>
      <w:sz w:val="28"/>
    </w:rPr>
  </w:style>
  <w:style w:type="paragraph" w:styleId="997" w:customStyle="1">
    <w:name w:val="Fließtext"/>
    <w:basedOn w:val="696"/>
    <w:uiPriority w:val="99"/>
    <w:qFormat/>
  </w:style>
  <w:style w:type="paragraph" w:styleId="998" w:customStyle="1">
    <w:name w:val="正文（缩进）"/>
    <w:basedOn w:val="696"/>
    <w:next w:val="696"/>
    <w:uiPriority w:val="0"/>
    <w:qFormat/>
    <w:pPr>
      <w:ind w:firstLine="480"/>
    </w:pPr>
  </w:style>
  <w:style w:type="paragraph" w:styleId="999" w:customStyle="1">
    <w:name w:val="列出段落1"/>
    <w:basedOn w:val="696"/>
    <w:uiPriority w:val="34"/>
    <w:qFormat/>
    <w:pPr>
      <w:ind w:firstLine="420"/>
    </w:pPr>
    <w:rPr>
      <w:rFonts w:ascii="Times New Roman" w:hAnsi="Times New Roman" w:eastAsia="宋体" w:cs="Times New Roman"/>
    </w:rPr>
  </w:style>
  <w:style w:type="paragraph" w:styleId="1000" w:customStyle="1">
    <w:name w:val="标题 41"/>
    <w:basedOn w:val="717"/>
    <w:next w:val="696"/>
    <w:uiPriority w:val="0"/>
    <w:qFormat/>
    <w:pPr>
      <w:keepLines/>
      <w:keepNext/>
      <w:spacing w:before="280" w:after="290" w:line="376" w:lineRule="auto"/>
      <w:outlineLvl w:val="3"/>
    </w:pPr>
    <w:rPr>
      <w:rFonts w:ascii="Cambria" w:hAnsi="Cambria"/>
      <w:sz w:val="28"/>
      <w:szCs w:val="28"/>
    </w:rPr>
  </w:style>
  <w:style w:type="paragraph" w:styleId="1001" w:customStyle="1">
    <w:name w:val="正文缩进11"/>
    <w:basedOn w:val="696"/>
    <w:uiPriority w:val="0"/>
    <w:qFormat/>
    <w:pPr>
      <w:ind w:firstLine="420"/>
    </w:pPr>
    <w:rPr>
      <w:rFonts w:eastAsia="楷体_GB2312"/>
      <w:sz w:val="24"/>
      <w:szCs w:val="20"/>
    </w:rPr>
  </w:style>
  <w:style w:type="paragraph" w:styleId="1002" w:customStyle="1">
    <w:name w:val="p0"/>
    <w:basedOn w:val="696"/>
    <w:uiPriority w:val="0"/>
    <w:qFormat/>
    <w:rPr>
      <w:szCs w:val="21"/>
    </w:rPr>
  </w:style>
  <w:style w:type="paragraph" w:styleId="10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标题 11"/>
    <w:basedOn w:val="717"/>
    <w:next w:val="717"/>
    <w:uiPriority w:val="0"/>
    <w:qFormat/>
    <w:pPr>
      <w:jc w:val="center"/>
      <w:keepLines/>
      <w:keepNext/>
      <w:spacing w:line="578" w:lineRule="auto"/>
      <w:outlineLvl w:val="0"/>
    </w:pPr>
    <w:rPr>
      <w:rFonts w:eastAsia="新宋体"/>
      <w:b/>
      <w:bCs/>
      <w:sz w:val="30"/>
      <w:szCs w:val="44"/>
    </w:rPr>
  </w:style>
  <w:style w:type="paragraph" w:styleId="1005" w:customStyle="1">
    <w:name w:val="表格文字"/>
    <w:basedOn w:val="1006"/>
    <w:uiPriority w:val="99"/>
    <w:qFormat/>
  </w:style>
  <w:style w:type="paragraph" w:styleId="1006" w:customStyle="1">
    <w:name w:val="表格文字（两侧对齐）"/>
    <w:basedOn w:val="696"/>
    <w:uiPriority w:val="99"/>
    <w:qFormat/>
    <w:rPr>
      <w:rFonts w:ascii="Calibri" w:hAnsi="Calibri"/>
      <w:sz w:val="20"/>
    </w:rPr>
  </w:style>
  <w:style w:type="paragraph" w:styleId="1007" w:customStyle="1">
    <w:name w:val="目录 1111"/>
    <w:basedOn w:val="696"/>
    <w:next w:val="696"/>
    <w:uiPriority w:val="39"/>
    <w:unhideWhenUsed/>
    <w:qFormat/>
    <w:pPr>
      <w:spacing w:after="100" w:line="259" w:lineRule="auto"/>
    </w:pPr>
    <w:rPr>
      <w:rFonts w:ascii="Calibri" w:hAnsi="Calibri" w:eastAsia="宋体"/>
    </w:rPr>
  </w:style>
  <w:style w:type="paragraph" w:styleId="1008" w:customStyle="1">
    <w:name w:val="脚注文本11"/>
    <w:basedOn w:val="696"/>
    <w:next w:val="1009"/>
    <w:uiPriority w:val="0"/>
    <w:unhideWhenUsed/>
    <w:qFormat/>
    <w:pPr>
      <w:spacing w:after="40"/>
    </w:pPr>
    <w:rPr>
      <w:sz w:val="18"/>
    </w:rPr>
  </w:style>
  <w:style w:type="paragraph" w:styleId="1009" w:customStyle="1">
    <w:name w:val="索引 511"/>
    <w:basedOn w:val="696"/>
    <w:next w:val="727"/>
    <w:uiPriority w:val="0"/>
    <w:qFormat/>
    <w:pPr>
      <w:ind w:left="798"/>
    </w:pPr>
    <w:rPr>
      <w:rFonts w:ascii="Calibri" w:hAnsi="Calibri"/>
    </w:rPr>
  </w:style>
  <w:style w:type="paragraph" w:styleId="1010" w:customStyle="1">
    <w:name w:val="标题 111"/>
    <w:basedOn w:val="1011"/>
    <w:next w:val="724"/>
    <w:uiPriority w:val="0"/>
    <w:qFormat/>
    <w:pPr>
      <w:keepLines/>
      <w:keepNext/>
      <w:spacing w:before="480" w:after="200"/>
      <w:outlineLvl w:val="0"/>
    </w:pPr>
    <w:rPr>
      <w:rFonts w:ascii="Arial" w:hAnsi="Arial" w:eastAsia="Arial"/>
      <w:sz w:val="40"/>
      <w:szCs w:val="40"/>
    </w:rPr>
  </w:style>
  <w:style w:type="paragraph" w:styleId="1011" w:customStyle="1">
    <w:name w:val="正文1112"/>
    <w:next w:val="717"/>
    <w:uiPriority w:val="0"/>
    <w:qFormat/>
    <w:rPr>
      <w:rFonts w:hint="default" w:ascii="Times New Roman" w:hAnsi="Times New Roman" w:eastAsia="宋体" w:cs="Times New Roman"/>
      <w:lang w:val="en-US" w:eastAsia="zh-CN" w:bidi="ar-SA"/>
    </w:rPr>
  </w:style>
  <w:style w:type="paragraph" w:styleId="1012" w:customStyle="1">
    <w:name w:val="普通(网站)1"/>
    <w:basedOn w:val="717"/>
    <w:uiPriority w:val="0"/>
    <w:qFormat/>
    <w:pPr>
      <w:jc w:val="left"/>
      <w:spacing w:before="100" w:beforeAutospacing="1" w:after="100" w:afterAutospacing="1"/>
      <w:widowControl/>
    </w:pPr>
    <w:rPr>
      <w:rFonts w:ascii="宋体" w:hAnsi="宋体"/>
      <w:sz w:val="24"/>
    </w:rPr>
  </w:style>
  <w:style w:type="character" w:styleId="1013" w:customStyle="1">
    <w:name w:val="font51"/>
    <w:basedOn w:val="706"/>
    <w:uiPriority w:val="0"/>
    <w:qFormat/>
    <w:rPr>
      <w:rFonts w:hint="default" w:asciiTheme="minorHAnsi" w:hAnsiTheme="minorHAnsi" w:eastAsiaTheme="minorEastAsia" w:cstheme="minorBidi"/>
      <w:sz w:val="22"/>
      <w:szCs w:val="22"/>
      <w:lang w:val="en-US" w:eastAsia="en-US" w:bidi="ar-SA"/>
    </w:rPr>
  </w:style>
  <w:style w:type="character" w:styleId="1014" w:customStyle="1">
    <w:name w:val="默认段落字体11"/>
    <w:uiPriority w:val="1"/>
    <w:unhideWhenUsed/>
    <w:qFormat/>
  </w:style>
  <w:style w:type="character" w:styleId="1015" w:customStyle="1">
    <w:name w:val="font71"/>
    <w:basedOn w:val="706"/>
    <w:uiPriority w:val="0"/>
    <w:qFormat/>
    <w:rPr>
      <w:rFonts w:hint="eastAsia" w:ascii="宋体" w:hAnsi="宋体" w:eastAsia="宋体" w:cs="宋体"/>
      <w:color w:val="000000"/>
      <w:sz w:val="22"/>
      <w:szCs w:val="22"/>
      <w:u w:val="none"/>
    </w:rPr>
  </w:style>
  <w:style w:type="character" w:styleId="1016" w:customStyle="1">
    <w:name w:val="font01"/>
    <w:basedOn w:val="706"/>
    <w:uiPriority w:val="0"/>
    <w:qFormat/>
    <w:rPr>
      <w:rFonts w:hint="eastAsia" w:ascii="宋体" w:hAnsi="宋体" w:eastAsia="宋体" w:cs="宋体"/>
      <w:color w:val="000000"/>
      <w:sz w:val="22"/>
      <w:szCs w:val="22"/>
      <w:u w:val="none"/>
    </w:rPr>
  </w:style>
  <w:style w:type="paragraph" w:styleId="1017" w:customStyle="1">
    <w:name w:val="表"/>
    <w:basedOn w:val="696"/>
    <w:uiPriority w:val="0"/>
    <w:qFormat/>
    <w:pPr>
      <w:ind w:firstLine="0"/>
      <w:jc w:val="center"/>
    </w:pPr>
    <w:rPr>
      <w:szCs w:val="22"/>
    </w:rPr>
  </w:style>
  <w:style w:type="numbering" w:styleId="167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7DAD147-9FE5-47C7-B1DE-1E39C775B5EC}"/>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韩欢欢</cp:lastModifiedBy>
  <cp:revision>95</cp:revision>
  <dcterms:created xsi:type="dcterms:W3CDTF">2024-05-16T05:14:00Z</dcterms:created>
  <dcterms:modified xsi:type="dcterms:W3CDTF">2026-06-22T09:50:34Z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92EE7E5FAE76453CB8F3FBD14B863C0C_13</vt:lpwstr>
  </property>
  <property fmtid="{D5CDD505-2E9C-101B-9397-08002B2CF9AE}" pid="4" name="KSOTemplateDocerSaveRecord">
    <vt:lpwstr>eyJoZGlkIjoiZTJjNTVhOTZjYjY5YTg4NDhiOTRhNzE0MTEyZDdiYjEiLCJ1c2VySWQiOiIxNjY0MjY4MjIzIn0=</vt:lpwstr>
  </property>
  <property fmtid="{D5CDD505-2E9C-101B-9397-08002B2CF9AE}" pid="5" name="GSEDS_HWMT_d46a6755">
    <vt:lpwstr>f24565aa_mFV3xD84Jik2N8pOmHv8qVIHgOw=_8QYrr15fKz0rXd9Mk3mHxOIcGZH5ADYjUwh2jsNDvUHbZw6SmjVE09e/w+j+t6oXa5i59IXB0rp2mZYyBCwpJY9qctZKDXZ9JZEi8GsfMfPPumUlLWQ1mtpPpQ==_e651a3ce</vt:lpwstr>
  </property>
</Properties>
</file>