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after="0" w:line="360" w:lineRule="auto"/>
        <w:rPr>
          <w:rFonts w:hint="eastAsia" w:ascii="仿宋" w:hAnsi="仿宋" w:eastAsia="仿宋" w:cs="仿宋"/>
          <w:b/>
          <w:bCs/>
          <w:color w:val="000000"/>
          <w:sz w:val="84"/>
          <w:szCs w:val="8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84"/>
          <w:szCs w:val="84"/>
          <w:lang w:eastAsia="zh-CN"/>
        </w:rPr>
        <w:t xml:space="preserve"> </w:t>
      </w:r>
      <w:r/>
    </w:p>
    <w:p>
      <w:pPr>
        <w:jc w:val="center"/>
        <w:spacing w:after="0" w:line="360" w:lineRule="auto"/>
        <w:rPr>
          <w:rFonts w:hint="eastAsia" w:ascii="宋体" w:hAnsi="宋体" w:eastAsia="宋体" w:cs="宋体"/>
          <w:b/>
          <w:bCs/>
          <w:color w:val="000000"/>
          <w:spacing w:val="76"/>
          <w:sz w:val="84"/>
          <w:szCs w:val="84"/>
          <w:lang w:eastAsia="zh-CN"/>
        </w:rPr>
      </w:pPr>
      <w:r>
        <w:rPr>
          <w:rFonts w:hint="eastAsia" w:ascii="宋体" w:hAnsi="宋体" w:eastAsia="宋体" w:cs="宋体"/>
          <w:b/>
          <w:bCs/>
          <w:color w:val="000000"/>
          <w:spacing w:val="76"/>
          <w:sz w:val="84"/>
          <w:szCs w:val="84"/>
          <w:lang w:eastAsia="zh-CN"/>
        </w:rPr>
        <w:t xml:space="preserve">招标文件</w:t>
      </w:r>
      <w:r/>
    </w:p>
    <w:p>
      <w:pPr>
        <w:pStyle w:val="1141"/>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ind w:firstLine="1600"/>
        <w:spacing w:after="0" w:line="360" w:lineRule="auto"/>
        <w:rPr>
          <w:rFonts w:hint="eastAsia" w:ascii="宋体" w:hAnsi="宋体" w:eastAsia="宋体" w:cs="宋体"/>
          <w:color w:val="000000"/>
          <w:sz w:val="32"/>
          <w:szCs w:val="32"/>
          <w:lang w:val="en-US" w:eastAsia="zh-CN"/>
        </w:rPr>
      </w:pPr>
      <w:r/>
      <w:bookmarkStart w:id="0" w:name="_Toc28594"/>
      <w:r>
        <w:rPr>
          <w:rFonts w:hint="eastAsia" w:ascii="宋体" w:hAnsi="宋体" w:eastAsia="宋体" w:cs="宋体"/>
          <w:color w:val="000000"/>
          <w:sz w:val="32"/>
          <w:szCs w:val="32"/>
          <w:lang w:eastAsia="zh-CN"/>
        </w:rPr>
        <w:t xml:space="preserve">项目名称：</w:t>
      </w:r>
      <w:bookmarkEnd w:id="0"/>
      <w:r>
        <w:rPr>
          <w:rFonts w:hint="eastAsia" w:ascii="宋体" w:hAnsi="宋体" w:cs="宋体"/>
          <w:color w:val="000000"/>
          <w:sz w:val="32"/>
          <w:szCs w:val="32"/>
          <w:lang w:eastAsia="zh-CN"/>
        </w:rPr>
        <w:t xml:space="preserve">铜山区单集镇镇村市场化保洁服务项目</w:t>
      </w:r>
      <w:r/>
    </w:p>
    <w:p>
      <w:pPr>
        <w:ind w:firstLine="1600"/>
        <w:spacing w:after="0" w:line="360" w:lineRule="auto"/>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项目编号：JSZC-320312-HZGC-G2026-0003</w:t>
      </w:r>
      <w:r/>
    </w:p>
    <w:p>
      <w:pPr>
        <w:ind w:firstLine="1600"/>
        <w:spacing w:after="0"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采 购 人：</w:t>
      </w:r>
      <w:r>
        <w:rPr>
          <w:rFonts w:hint="eastAsia" w:ascii="宋体" w:hAnsi="宋体" w:cs="宋体"/>
          <w:color w:val="000000"/>
          <w:sz w:val="32"/>
          <w:szCs w:val="32"/>
          <w:lang w:eastAsia="zh-CN"/>
        </w:rPr>
        <w:t xml:space="preserve">徐州市铜山区单集镇人民政府</w:t>
      </w:r>
      <w:r/>
    </w:p>
    <w:p>
      <w:pPr>
        <w:ind w:left="3238" w:hanging="2281"/>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    </w:t>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spacing w:after="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spacing w:after="0"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r>
      <w:r/>
    </w:p>
    <w:p>
      <w:pPr>
        <w:jc w:val="center"/>
        <w:spacing w:after="0"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t xml:space="preserve">招标代理单位：江苏淮中工程管理咨询有限公司</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二O二</w:t>
      </w:r>
      <w:r>
        <w:rPr>
          <w:rFonts w:hint="eastAsia" w:ascii="宋体" w:hAnsi="宋体" w:cs="宋体"/>
          <w:color w:val="000000"/>
          <w:sz w:val="32"/>
          <w:szCs w:val="32"/>
          <w:lang w:val="en-US" w:eastAsia="zh-CN"/>
        </w:rPr>
        <w:t xml:space="preserve">六</w:t>
      </w:r>
      <w:r>
        <w:rPr>
          <w:rFonts w:hint="eastAsia" w:ascii="宋体" w:hAnsi="宋体" w:eastAsia="宋体" w:cs="宋体"/>
          <w:color w:val="000000"/>
          <w:sz w:val="32"/>
          <w:szCs w:val="32"/>
        </w:rPr>
        <w:t xml:space="preserve">年</w:t>
      </w:r>
      <w:r>
        <w:rPr>
          <w:rFonts w:hint="eastAsia" w:ascii="宋体" w:hAnsi="宋体" w:cs="宋体"/>
          <w:color w:val="000000"/>
          <w:sz w:val="32"/>
          <w:szCs w:val="32"/>
          <w:lang w:val="en-US" w:eastAsia="zh-CN"/>
        </w:rPr>
        <w:t xml:space="preserve">六</w:t>
      </w:r>
      <w:r>
        <w:rPr>
          <w:rFonts w:hint="eastAsia" w:ascii="宋体" w:hAnsi="宋体" w:eastAsia="宋体" w:cs="宋体"/>
          <w:color w:val="000000"/>
          <w:sz w:val="32"/>
          <w:szCs w:val="32"/>
        </w:rPr>
        <w:t xml:space="preserve">月</w:t>
      </w:r>
      <w:r/>
    </w:p>
    <w:p>
      <w:pPr>
        <w:pStyle w:val="976"/>
        <w:rPr>
          <w:rFonts w:hint="eastAsia" w:ascii="宋体" w:hAnsi="宋体" w:eastAsia="宋体" w:cs="宋体"/>
          <w:color w:val="000000"/>
          <w:sz w:val="28"/>
          <w:szCs w:val="28"/>
          <w:lang w:eastAsia="zh-CN"/>
        </w:rPr>
        <w:sectPr>
          <w:headerReference w:type="default" r:id="rId9"/>
          <w:footerReference w:type="default" r:id="rId12"/>
          <w:footnotePr/>
          <w:endnotePr/>
          <w:type w:val="nextPage"/>
          <w:pgSz w:w="11906" w:h="16838" w:orient="portrait"/>
          <w:pgMar w:top="1440" w:right="1080" w:bottom="1440" w:left="1080" w:header="709" w:footer="709" w:gutter="0"/>
          <w:pgNumType w:start="1"/>
          <w:cols w:num="1" w:sep="0" w:space="1701" w:equalWidth="1"/>
          <w:docGrid w:linePitch="360"/>
        </w:sectPr>
      </w:pPr>
      <w:r>
        <w:rPr>
          <w:rFonts w:hint="eastAsia" w:ascii="宋体" w:hAnsi="宋体" w:eastAsia="宋体" w:cs="宋体"/>
          <w:color w:val="000000"/>
          <w:sz w:val="28"/>
          <w:szCs w:val="28"/>
          <w:lang w:eastAsia="zh-CN"/>
        </w:rPr>
      </w:r>
      <w:r/>
    </w:p>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目</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录</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投标邀请书</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 投标人须知</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 投标资料表</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第四章 评标标准</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 拟签订的合同文本</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第六章 采购需求</w:t>
      </w:r>
      <w:r/>
    </w:p>
    <w:p>
      <w:pPr>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第七章 投标文件相关格式</w:t>
      </w:r>
      <w:r/>
    </w:p>
    <w:p>
      <w:pPr>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923"/>
        <w:rPr>
          <w:rFonts w:hint="eastAsia" w:ascii="宋体" w:hAnsi="宋体" w:eastAsia="宋体" w:cs="宋体"/>
          <w:lang w:eastAsia="zh-CN"/>
        </w:rPr>
      </w:pPr>
      <w:r>
        <w:rPr>
          <w:rFonts w:hint="eastAsia" w:ascii="宋体" w:hAnsi="宋体" w:eastAsia="宋体" w:cs="宋体"/>
          <w:lang w:eastAsia="zh-CN"/>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7"/>
        <w:jc w:val="center"/>
        <w:spacing w:line="519" w:lineRule="atLeast"/>
        <w:rPr>
          <w:rFonts w:hint="eastAsia" w:ascii="仿宋" w:hAnsi="仿宋" w:eastAsia="仿宋"/>
          <w:b/>
          <w:color w:val="000000"/>
          <w:sz w:val="36"/>
          <w:szCs w:val="21"/>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b/>
          <w:color w:val="000000"/>
          <w:sz w:val="36"/>
          <w:szCs w:val="21"/>
          <w:lang w:eastAsia="zh-CN"/>
        </w:rPr>
      </w:r>
      <w:r/>
    </w:p>
    <w:p>
      <w:pPr>
        <w:pStyle w:val="917"/>
        <w:jc w:val="center"/>
        <w:spacing w:line="519" w:lineRule="atLeast"/>
        <w:rPr>
          <w:rFonts w:hint="eastAsia" w:ascii="仿宋" w:hAnsi="仿宋" w:eastAsia="仿宋"/>
          <w:b/>
          <w:color w:val="000000"/>
          <w:sz w:val="36"/>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b/>
          <w:color w:val="000000"/>
          <w:sz w:val="36"/>
          <w:szCs w:val="21"/>
          <w:lang w:eastAsia="zh-CN"/>
        </w:rPr>
        <w:t xml:space="preserve">铜山区单集镇镇村市场化保洁服务项目</w:t>
      </w:r>
      <w:r/>
    </w:p>
    <w:p>
      <w:pPr>
        <w:pStyle w:val="917"/>
        <w:jc w:val="center"/>
        <w:spacing w:line="519" w:lineRule="atLeast"/>
        <w:rPr>
          <w:rFonts w:ascii="仿宋" w:hAnsi="仿宋" w:eastAsia="仿宋"/>
          <w:color w:val="000000"/>
          <w:sz w:val="18"/>
          <w:szCs w:val="21"/>
        </w:rPr>
        <w:pBdr>
          <w:top w:val="none" w:color="000000" w:sz="0" w:space="0"/>
          <w:left w:val="none" w:color="000000" w:sz="0" w:space="0"/>
          <w:bottom w:val="none" w:color="000000" w:sz="0" w:space="0"/>
          <w:right w:val="none" w:color="000000" w:sz="0" w:space="0"/>
        </w:pBdr>
      </w:pPr>
      <w:r>
        <w:rPr>
          <w:rFonts w:ascii="仿宋" w:hAnsi="仿宋" w:eastAsia="仿宋"/>
          <w:b/>
          <w:color w:val="000000"/>
          <w:sz w:val="36"/>
          <w:szCs w:val="21"/>
        </w:rPr>
        <w:t xml:space="preserve">招标文件</w:t>
      </w:r>
      <w:r/>
    </w:p>
    <w:p>
      <w:pPr>
        <w:pStyle w:val="929"/>
        <w:rPr>
          <w:rFonts w:hint="eastAsia"/>
          <w:lang w:eastAsia="zh-CN"/>
        </w:rPr>
      </w:pPr>
      <w:r>
        <w:rPr>
          <w:rFonts w:hint="eastAsia"/>
          <w:lang w:eastAsia="zh-CN"/>
        </w:rPr>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171"/>
        <w:pageBreakBefore w:val="0"/>
        <w:spacing w:line="360" w:lineRule="auto"/>
        <w:widowControl w:val="off"/>
        <w:rPr>
          <w:rFonts w:hint="eastAsia" w:ascii="宋体" w:hAnsi="宋体" w:eastAsia="宋体" w:cs="宋体"/>
          <w:color w:val="000000"/>
          <w:sz w:val="28"/>
          <w:szCs w:val="28"/>
        </w:rPr>
      </w:pPr>
      <w:r/>
      <w:bookmarkStart w:id="1" w:name="_Toc523404695"/>
      <w:r>
        <w:rPr>
          <w:rFonts w:hint="eastAsia" w:ascii="宋体" w:hAnsi="宋体" w:eastAsia="宋体" w:cs="宋体"/>
          <w:color w:val="000000"/>
          <w:sz w:val="28"/>
          <w:szCs w:val="28"/>
        </w:rPr>
        <w:t xml:space="preserve">第一章  投标邀请</w:t>
      </w:r>
      <w:bookmarkEnd w:id="1"/>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u w:val="single"/>
          <w:lang w:eastAsia="zh-CN"/>
        </w:rPr>
        <w:t xml:space="preserve">江苏淮中工程管理咨询有限公司</w:t>
      </w:r>
      <w:r>
        <w:rPr>
          <w:rFonts w:hint="eastAsia" w:ascii="宋体" w:hAnsi="宋体" w:eastAsia="宋体" w:cs="宋体"/>
          <w:color w:val="000000"/>
          <w:sz w:val="28"/>
          <w:szCs w:val="28"/>
        </w:rPr>
        <w:t xml:space="preserve">对</w:t>
      </w:r>
      <w:r>
        <w:rPr>
          <w:rFonts w:hint="eastAsia" w:hAnsi="宋体" w:cs="宋体"/>
          <w:color w:val="000000"/>
          <w:sz w:val="28"/>
          <w:szCs w:val="28"/>
          <w:u w:val="single"/>
          <w:lang w:eastAsia="zh-CN"/>
        </w:rPr>
        <w:t xml:space="preserve">徐州市铜山区单集镇人民政府</w:t>
      </w:r>
      <w:r>
        <w:rPr>
          <w:rFonts w:hint="eastAsia" w:ascii="宋体" w:hAnsi="宋体" w:eastAsia="宋体" w:cs="宋体"/>
          <w:color w:val="000000"/>
          <w:sz w:val="28"/>
          <w:szCs w:val="28"/>
          <w:u w:val="single"/>
          <w:lang w:eastAsia="zh-CN"/>
        </w:rPr>
        <w:t xml:space="preserve">的</w:t>
      </w:r>
      <w:r>
        <w:rPr>
          <w:rFonts w:hint="eastAsia" w:ascii="宋体" w:hAnsi="宋体" w:eastAsia="宋体" w:cs="宋体"/>
          <w:color w:val="000000"/>
          <w:sz w:val="28"/>
          <w:szCs w:val="28"/>
          <w:u w:val="single"/>
        </w:rPr>
        <w:t xml:space="preserve">“</w:t>
      </w:r>
      <w:r>
        <w:rPr>
          <w:rFonts w:hint="eastAsia" w:hAnsi="宋体" w:cs="宋体"/>
          <w:color w:val="000000"/>
          <w:sz w:val="28"/>
          <w:szCs w:val="28"/>
          <w:u w:val="single"/>
          <w:lang w:eastAsia="zh-CN"/>
        </w:rPr>
        <w:t xml:space="preserve">铜山区单集镇镇村市场化保洁服务项目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进行公开招标采购，现邀请符合相关条件的供应商投标。</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一、项目名称和项目编号</w:t>
      </w:r>
      <w:r/>
    </w:p>
    <w:p>
      <w:pPr>
        <w:pStyle w:val="908"/>
        <w:ind w:firstLine="1078"/>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hAnsi="宋体" w:cs="宋体"/>
          <w:color w:val="000000"/>
          <w:sz w:val="28"/>
          <w:szCs w:val="28"/>
          <w:lang w:eastAsia="zh-CN"/>
        </w:rPr>
        <w:t xml:space="preserve">铜山区单集镇镇村市场化保洁服务项目</w:t>
      </w:r>
      <w:r/>
    </w:p>
    <w:p>
      <w:pPr>
        <w:pStyle w:val="908"/>
        <w:ind w:firstLine="1078"/>
        <w:pageBreakBefore w:val="0"/>
        <w:spacing w:line="360" w:lineRule="auto"/>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项目编号：JSZC-320312-HZGC-G2026-0003</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二、对投标人的资格要求</w:t>
      </w:r>
      <w:r/>
    </w:p>
    <w:p>
      <w:pPr>
        <w:pStyle w:val="908"/>
        <w:ind w:firstLine="1078"/>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详见本项目公开招标公告。</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三、获取招标文件</w:t>
      </w:r>
      <w:r/>
    </w:p>
    <w:p>
      <w:pPr>
        <w:pStyle w:val="908"/>
        <w:ind w:firstLine="621"/>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（1）潜在供应商访问电子招标投标交易平台的网络地址和方法：</w:t>
      </w:r>
      <w:r/>
    </w:p>
    <w:p>
      <w:pPr>
        <w:pStyle w:val="908"/>
        <w:ind w:firstLine="621"/>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①登录 http://jszfcg.jsczt.cn/，或进入徐州政府采购网--业务工作--用户登录，点击“苏采云”进入系统。</w:t>
      </w:r>
      <w:r/>
    </w:p>
    <w:p>
      <w:pPr>
        <w:pStyle w:val="908"/>
        <w:ind w:firstLine="621"/>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08"/>
        <w:ind w:firstLine="621"/>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（2）采购代理机构将数据电文形式的招标文件加载至电子招标投标交易平台，供潜在供应商下载或者查阅。</w:t>
      </w:r>
      <w:r/>
    </w:p>
    <w:p>
      <w:pPr>
        <w:pStyle w:val="908"/>
        <w:ind w:firstLine="60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（3）售价：免费。  </w:t>
      </w:r>
      <w:r/>
    </w:p>
    <w:p>
      <w:pPr>
        <w:pStyle w:val="908"/>
        <w:ind w:firstLine="600"/>
        <w:pageBreakBefore w:val="0"/>
        <w:spacing w:line="360" w:lineRule="auto"/>
        <w:widowControl w:val="off"/>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四、投标有关信息</w:t>
      </w:r>
      <w:r/>
    </w:p>
    <w:p>
      <w:pPr>
        <w:pStyle w:val="908"/>
        <w:ind w:firstLine="60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（一）投标截止时间：</w:t>
      </w:r>
      <w:r>
        <w:rPr>
          <w:rFonts w:hint="eastAsia" w:hAnsi="宋体" w:cs="宋体"/>
          <w:b/>
          <w:bCs/>
          <w:color w:val="000000" w:themeColor="text1"/>
          <w:sz w:val="28"/>
          <w:szCs w:val="28"/>
          <w:lang w:val="en-US" w:eastAsia="zh-CN"/>
        </w:rPr>
        <w:t xml:space="preserve">2026</w:t>
      </w:r>
      <w:r>
        <w:rPr>
          <w:rFonts w:hint="eastAsia" w:ascii="宋体" w:hAnsi="宋体" w:eastAsia="宋体" w:cs="宋体"/>
          <w:b/>
          <w:bCs/>
          <w:color w:val="000000" w:themeColor="text1"/>
          <w:sz w:val="28"/>
          <w:szCs w:val="28"/>
          <w:lang w:eastAsia="zh-CN"/>
        </w:rPr>
        <w:t xml:space="preserve">年</w:t>
      </w:r>
      <w:r>
        <w:rPr>
          <w:rFonts w:hint="eastAsia" w:hAnsi="宋体" w:cs="宋体"/>
          <w:b/>
          <w:bCs/>
          <w:color w:val="000000" w:themeColor="text1"/>
          <w:sz w:val="28"/>
          <w:szCs w:val="28"/>
          <w:lang w:val="en-US" w:eastAsia="zh-CN"/>
        </w:rPr>
        <w:t xml:space="preserve">06</w:t>
      </w:r>
      <w:r>
        <w:rPr>
          <w:rFonts w:hint="eastAsia" w:ascii="宋体" w:hAnsi="宋体" w:eastAsia="宋体" w:cs="宋体"/>
          <w:b/>
          <w:bCs/>
          <w:color w:val="000000" w:themeColor="text1"/>
          <w:sz w:val="28"/>
          <w:szCs w:val="28"/>
          <w:lang w:eastAsia="zh-CN"/>
        </w:rPr>
        <w:t xml:space="preserve">月29</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北京时间</w:t>
      </w:r>
      <w:r>
        <w:rPr>
          <w:rFonts w:hint="eastAsia" w:ascii="宋体" w:hAnsi="宋体" w:eastAsia="宋体" w:cs="宋体"/>
          <w:b/>
          <w:bCs/>
          <w:color w:val="000000" w:themeColor="text1"/>
          <w:sz w:val="28"/>
          <w:szCs w:val="28"/>
          <w:lang w:val="en-US" w:eastAsia="zh-CN"/>
        </w:rPr>
        <w:t xml:space="preserve">10：00</w:t>
      </w:r>
      <w:r>
        <w:rPr>
          <w:rFonts w:hint="eastAsia" w:ascii="宋体" w:hAnsi="宋体" w:eastAsia="宋体" w:cs="宋体"/>
          <w:b/>
          <w:bCs/>
          <w:color w:val="000000" w:themeColor="text1"/>
          <w:sz w:val="28"/>
          <w:szCs w:val="28"/>
        </w:rPr>
        <w:t xml:space="preserve">。</w:t>
      </w:r>
      <w:r/>
    </w:p>
    <w:p>
      <w:pPr>
        <w:pStyle w:val="908"/>
        <w:ind w:firstLine="600"/>
        <w:pageBreakBefore w:val="0"/>
        <w:spacing w:line="360" w:lineRule="auto"/>
        <w:widowControl w:val="off"/>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（二）开标时间：</w:t>
      </w:r>
      <w:r>
        <w:rPr>
          <w:rFonts w:hint="eastAsia" w:hAnsi="宋体" w:cs="宋体"/>
          <w:b/>
          <w:bCs/>
          <w:color w:val="000000" w:themeColor="text1"/>
          <w:sz w:val="28"/>
          <w:szCs w:val="28"/>
          <w:lang w:val="en-US" w:eastAsia="zh-CN"/>
        </w:rPr>
        <w:t xml:space="preserve">2026</w:t>
      </w:r>
      <w:r>
        <w:rPr>
          <w:rFonts w:hint="eastAsia" w:ascii="宋体" w:hAnsi="宋体" w:eastAsia="宋体" w:cs="宋体"/>
          <w:b/>
          <w:bCs/>
          <w:color w:val="000000" w:themeColor="text1"/>
          <w:sz w:val="28"/>
          <w:szCs w:val="28"/>
          <w:lang w:eastAsia="zh-CN"/>
        </w:rPr>
        <w:t xml:space="preserve">年06</w:t>
      </w:r>
      <w:r>
        <w:rPr>
          <w:rFonts w:hint="eastAsia" w:ascii="宋体" w:hAnsi="宋体" w:eastAsia="宋体" w:cs="宋体"/>
          <w:b/>
          <w:bCs/>
          <w:color w:val="000000" w:themeColor="text1"/>
          <w:sz w:val="28"/>
          <w:szCs w:val="28"/>
          <w:lang w:eastAsia="zh-CN"/>
        </w:rPr>
        <w:t xml:space="preserve">月29</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北京时间</w:t>
      </w:r>
      <w:r>
        <w:rPr>
          <w:rFonts w:hint="eastAsia" w:ascii="宋体" w:hAnsi="宋体" w:eastAsia="宋体" w:cs="宋体"/>
          <w:b/>
          <w:bCs/>
          <w:color w:val="000000" w:themeColor="text1"/>
          <w:sz w:val="28"/>
          <w:szCs w:val="28"/>
          <w:lang w:val="en-US" w:eastAsia="zh-CN"/>
        </w:rPr>
        <w:t xml:space="preserve">10：00</w:t>
      </w:r>
      <w:r>
        <w:rPr>
          <w:rFonts w:hint="eastAsia" w:ascii="宋体" w:hAnsi="宋体" w:eastAsia="宋体" w:cs="宋体"/>
          <w:b/>
          <w:bCs/>
          <w:color w:val="000000" w:themeColor="text1"/>
          <w:sz w:val="28"/>
          <w:szCs w:val="28"/>
        </w:rPr>
        <w:t xml:space="preserve">。</w:t>
      </w:r>
      <w:r/>
    </w:p>
    <w:p>
      <w:pPr>
        <w:pStyle w:val="908"/>
        <w:ind w:firstLine="301"/>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三）开标地点：“苏采云”系统（网址： http://jszfcg.jsczt.cn/）“开标大厅”或进入徐州政府采购网（网址：http://czj.xz.gov.cn/Home/HomeIndex）-业务工作-用户登录，点击“苏采云”进入系统“开标大厅”。</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五、采购人</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（一）名称：</w:t>
      </w:r>
      <w:r>
        <w:rPr>
          <w:rFonts w:hint="eastAsia" w:hAnsi="宋体" w:cs="宋体"/>
          <w:color w:val="000000"/>
          <w:sz w:val="28"/>
          <w:szCs w:val="28"/>
          <w:lang w:eastAsia="zh-CN"/>
        </w:rPr>
        <w:t xml:space="preserve">徐州市铜山区单集镇人民政府</w:t>
      </w:r>
      <w:r/>
    </w:p>
    <w:p>
      <w:pPr>
        <w:pStyle w:val="908"/>
        <w:ind w:firstLine="60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（二）地址：</w:t>
      </w:r>
      <w:r>
        <w:rPr>
          <w:rFonts w:hint="eastAsia" w:hAnsi="宋体" w:cs="宋体"/>
          <w:color w:val="000000"/>
          <w:sz w:val="28"/>
          <w:szCs w:val="28"/>
          <w:lang w:val="en-US" w:eastAsia="zh-CN"/>
        </w:rPr>
        <w:t xml:space="preserve">徐州市铜山区单集镇人民政府</w:t>
      </w:r>
      <w:r/>
    </w:p>
    <w:p>
      <w:pPr>
        <w:pStyle w:val="908"/>
        <w:ind w:firstLine="60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（三）联系方法：</w:t>
      </w:r>
      <w:r>
        <w:rPr>
          <w:rFonts w:hint="eastAsia" w:hAnsi="宋体" w:cs="宋体"/>
          <w:color w:val="000000"/>
          <w:sz w:val="28"/>
          <w:szCs w:val="28"/>
          <w:lang w:eastAsia="zh-CN"/>
        </w:rPr>
        <w:t xml:space="preserve">15052027498</w:t>
      </w:r>
      <w:r/>
    </w:p>
    <w:p>
      <w:pPr>
        <w:pStyle w:val="908"/>
        <w:ind w:firstLine="60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（四）采购项目联系人：</w:t>
      </w:r>
      <w:r>
        <w:rPr>
          <w:rFonts w:hint="eastAsia" w:hAnsi="宋体" w:cs="宋体"/>
          <w:color w:val="000000"/>
          <w:sz w:val="28"/>
          <w:szCs w:val="28"/>
          <w:lang w:val="en-US" w:eastAsia="zh-CN"/>
        </w:rPr>
        <w:t xml:space="preserve">李恩潮</w:t>
      </w:r>
      <w:r>
        <w:rPr>
          <w:rFonts w:hint="eastAsia" w:ascii="宋体" w:hAnsi="宋体" w:eastAsia="宋体" w:cs="宋体"/>
          <w:color w:val="000000"/>
          <w:sz w:val="28"/>
          <w:szCs w:val="28"/>
        </w:rPr>
        <w:t xml:space="preserve">；联系电话：</w:t>
      </w:r>
      <w:r>
        <w:rPr>
          <w:rFonts w:hint="eastAsia" w:hAnsi="宋体" w:cs="宋体"/>
          <w:color w:val="000000"/>
          <w:sz w:val="28"/>
          <w:szCs w:val="28"/>
          <w:lang w:eastAsia="zh-CN"/>
        </w:rPr>
        <w:t xml:space="preserve">15052027498</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六、采购代理机构</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（一）名称：</w:t>
      </w:r>
      <w:r>
        <w:rPr>
          <w:rFonts w:hint="eastAsia" w:ascii="宋体" w:hAnsi="宋体" w:eastAsia="宋体" w:cs="宋体"/>
          <w:color w:val="000000"/>
          <w:sz w:val="28"/>
          <w:szCs w:val="28"/>
          <w:lang w:eastAsia="zh-CN"/>
        </w:rPr>
        <w:t xml:space="preserve">江苏淮中工程管理咨询有限公司</w:t>
      </w:r>
      <w:r/>
    </w:p>
    <w:p>
      <w:pPr>
        <w:pStyle w:val="908"/>
        <w:ind w:firstLine="60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（二）地址：</w:t>
      </w:r>
      <w:r>
        <w:rPr>
          <w:rFonts w:hint="eastAsia" w:ascii="宋体" w:hAnsi="宋体" w:eastAsia="宋体" w:cs="宋体"/>
          <w:color w:val="000000"/>
          <w:sz w:val="28"/>
          <w:szCs w:val="28"/>
          <w:lang w:val="en-US" w:eastAsia="zh-CN"/>
        </w:rPr>
        <w:t xml:space="preserve">徐州市铜山区汉府雅园综合楼613室</w:t>
      </w:r>
      <w:r/>
    </w:p>
    <w:p>
      <w:pPr>
        <w:pStyle w:val="908"/>
        <w:ind w:firstLine="600"/>
        <w:pageBreakBefore w:val="0"/>
        <w:spacing w:line="36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（三）联系方法：0516-</w:t>
      </w:r>
      <w:r>
        <w:rPr>
          <w:rFonts w:hint="eastAsia" w:ascii="宋体" w:hAnsi="宋体" w:eastAsia="宋体" w:cs="宋体"/>
          <w:color w:val="000000"/>
          <w:sz w:val="28"/>
          <w:szCs w:val="28"/>
          <w:lang w:val="en-US" w:eastAsia="zh-CN"/>
        </w:rPr>
        <w:t xml:space="preserve">83509912</w:t>
      </w:r>
      <w:r/>
    </w:p>
    <w:p>
      <w:pPr>
        <w:pStyle w:val="908"/>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（四）采购项目联系人：</w:t>
      </w:r>
      <w:r>
        <w:rPr>
          <w:rFonts w:hint="eastAsia" w:hAnsi="宋体" w:cs="宋体"/>
          <w:color w:val="000000"/>
          <w:sz w:val="28"/>
          <w:szCs w:val="28"/>
          <w:lang w:val="en-US" w:eastAsia="zh-CN"/>
        </w:rPr>
        <w:t xml:space="preserve">孟娟</w:t>
      </w:r>
      <w:r>
        <w:rPr>
          <w:rFonts w:hint="eastAsia" w:ascii="宋体" w:hAnsi="宋体" w:eastAsia="宋体" w:cs="宋体"/>
          <w:color w:val="000000"/>
          <w:sz w:val="28"/>
          <w:szCs w:val="28"/>
        </w:rPr>
        <w:t xml:space="preserve">；联系电话：0516-</w:t>
      </w:r>
      <w:r>
        <w:rPr>
          <w:rFonts w:hint="eastAsia" w:ascii="宋体" w:hAnsi="宋体" w:eastAsia="宋体" w:cs="宋体"/>
          <w:color w:val="000000"/>
          <w:sz w:val="28"/>
          <w:szCs w:val="28"/>
          <w:lang w:val="en-US" w:eastAsia="zh-CN"/>
        </w:rPr>
        <w:t xml:space="preserve">83509912</w:t>
      </w:r>
      <w:r>
        <w:rPr>
          <w:rFonts w:hint="eastAsia" w:ascii="宋体" w:hAnsi="宋体" w:eastAsia="宋体" w:cs="宋体"/>
          <w:color w:val="000000"/>
          <w:sz w:val="28"/>
          <w:szCs w:val="28"/>
        </w:rPr>
        <w:t xml:space="preserve"> </w:t>
      </w:r>
      <w:r/>
    </w:p>
    <w:p>
      <w:pPr>
        <w:pStyle w:val="908"/>
        <w:ind w:firstLine="600"/>
        <w:spacing w:line="3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1"/>
        <w:pageBreakBefore w:val="0"/>
        <w:spacing w:line="240" w:lineRule="auto"/>
        <w:rPr>
          <w:rFonts w:hint="eastAsia" w:ascii="宋体" w:hAnsi="宋体" w:eastAsia="宋体" w:cs="宋体"/>
          <w:color w:val="000000"/>
          <w:sz w:val="28"/>
          <w:szCs w:val="28"/>
        </w:rPr>
      </w:pPr>
      <w:r/>
      <w:bookmarkStart w:id="2" w:name="_Toc522790131"/>
      <w:r/>
      <w:bookmarkStart w:id="3" w:name="_Toc523404696"/>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第二章  投标人须知</w:t>
      </w:r>
      <w:bookmarkEnd w:id="2"/>
      <w:r/>
      <w:bookmarkEnd w:id="3"/>
      <w:r/>
      <w:r/>
    </w:p>
    <w:p>
      <w:pPr>
        <w:pStyle w:val="908"/>
        <w:ind w:firstLine="600"/>
        <w:pageBreakBefore w:val="0"/>
        <w:spacing w:line="360" w:lineRule="auto"/>
        <w:rPr>
          <w:rFonts w:hint="eastAsia" w:ascii="宋体" w:hAnsi="宋体" w:eastAsia="宋体" w:cs="宋体"/>
          <w:color w:val="000000"/>
          <w:sz w:val="28"/>
          <w:szCs w:val="28"/>
        </w:rPr>
      </w:pPr>
      <w:r/>
      <w:bookmarkStart w:id="4" w:name="_Toc523404697"/>
      <w:r/>
      <w:bookmarkStart w:id="5" w:name="_Toc522790132"/>
      <w:r>
        <w:rPr>
          <w:rFonts w:hint="eastAsia" w:ascii="宋体" w:hAnsi="宋体" w:eastAsia="宋体" w:cs="宋体"/>
          <w:color w:val="000000"/>
          <w:sz w:val="28"/>
          <w:szCs w:val="28"/>
        </w:rPr>
        <w:t xml:space="preserve">一、总则</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（一）采购人。采购人即指依法进行政府采购的国家机关、事业单位和团体组织。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（二）政府招标采购方式。政府采购货物或服务（以下简称“货物服务”）的招标方式，分为公开招标和邀请招标。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（五）采购人委托采购代理机构代理招标的，采购代理机构必须在采购人委托的范围内依法开展采购活动。</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（六）投标人的资格条件：</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投标人是指响应招标、参加投标竞争的法人、其他组织或者自然人。</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2.投标人授权代表系指法定代表人或受法人委托的受托人。</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（七）投标费用：投标人应承担所有与准备和参加投标有关的费用。无论投标的结果如何，采购代理机构对上述费用不承担任何责任和义务。</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二、招标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（八）招标文件应包括以下内容：</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第一章，投标邀请；</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第二章，投标人须知；</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第三章，投标资料表；</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第四章，评标标准；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第五章，拟签订的合同文本；</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第六章，采购需求；</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第七章，投标文件相关格式。</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（九）招标文件澄清或者修改：</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2.现场考察以本文件第三章《投标资料表》中的要求为准。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3.开标前答疑会以本文件第三章《投标资料表》中的要求为准。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三、投标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（十）投标人应当按照招标文件的要求编制投标文件。投标文件应对招标文件提出的要求和条件作出实质性响应。</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（十二）投标文件的构成：</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1.投标文件的构成以本文件第三章《投标资料表》中的要求为准。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2.投标人应当提交的资格、资信证明文件，以本文件第三章《投标资料表》中的所提要求为准。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（十三）投标函和价格表、商务条件、交货和提供服务的时间：</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1.投标函和价格表的要求见本章（十二）、（十三），格式见本文件第七章《投标文件相关格式》中《投标函》和《开标一览表》。</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2.商务条件以本文件第三章《投标资料表》中的要求为准。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3.交货和提供服务的时间，以本文件第三章《投标资料表》中所提要求为准。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（十四）投标报价要求：</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1.投标人应按照招标文件的要求报出分项价格和总价。</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2.投标人应按照招标文件的要求进行报价，如投标人作出偏离，应在《偏离表》中列出。</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3.采购人不支付报价以外的任何费用。</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5.投标人只能提交一个投标价格，投标人提交多个价格的投标文件，在资格性、符合性检查时按照无效投标处理。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（十五）投标货币。以本文件第三章《投标资料表》中所提要求为准。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（十六）投标有效期：</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1.投标有效期为开标之日后90天。采购人可以要求对投标有效期延长一次，但该延长期最长不得超过30天。</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（十七）投标文件的编制要求和签署要求</w:t>
      </w:r>
      <w:r/>
    </w:p>
    <w:p>
      <w:pPr>
        <w:pStyle w:val="908"/>
        <w:ind w:firstLine="482"/>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908"/>
        <w:ind w:firstLine="482"/>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（2）投标人应对 CA 证书妥善保管，如被他人盗用投标，因此带来的结果均由投标人自行承担。</w:t>
      </w:r>
      <w:r/>
    </w:p>
    <w:p>
      <w:pPr>
        <w:pStyle w:val="908"/>
        <w:ind w:firstLine="482"/>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（3）投标人应当对招标文件提出的要求和条件作出实质性响应，并在电子投标系统逐条应答。</w:t>
      </w:r>
      <w:r/>
    </w:p>
    <w:p>
      <w:pPr>
        <w:pStyle w:val="908"/>
        <w:ind w:firstLine="482"/>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（4）投标人应对要求提供的资格证明文件（如资质证书、资格证书）、技术资料（如白皮书、彩页、手册、检测报告等）扫描上传至投标系统。</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（十八）投标文件的盖章要求：</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投标文件的盖章要求，以本文件第三章《投标资料表》中所提要求为准。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（十九）提交投标文件的截止时间和收到投标文件后注意事项。投标人应在招标文件要求的提交投标文件的截止时间前，将投标文件提交至“苏采云”系统。</w:t>
      </w:r>
      <w:r/>
    </w:p>
    <w:p>
      <w:pPr>
        <w:pStyle w:val="908"/>
        <w:ind w:firstLine="600"/>
        <w:jc w:val="left"/>
        <w:pageBreakBefore w:val="0"/>
        <w:spacing w:line="360" w:lineRule="auto"/>
        <w:widowControl/>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（二十二）本项目不允许分包。</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（二十三）投标人应当遵循公平竞争的原则，不得恶意串通，不得妨碍其他投标人的竞争行为，不得损害采购人或者其他投标人的合法权益。</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在评标过程中发现投标人有上述情形的，评标委员会应当认定其投标无效，并书面报告本级财政部门。</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（二十四）有下列情形之一的，其投标无效。</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1.不同投标人的投标文件，由同一单位或者个人编制；</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2.不同投标人委托同一单位或者个人办理投标事宜；</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3.不同投标人的投标文件中，所载明的项目管理成员或联系人为同一人；</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4.不同投标人的投标文件，异常一致或者投标报价呈规律性差异；</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6.电子投标文件未按规定期限投标的；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7.电子投标文件未按招标文件要求签章的；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8.投标人未在规定时间内解密电子投标文件的；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9.投标文件未按招标文件规定的内容和要求填写的；没有在投标系统指定位置上传对应文件、材料的；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10.不具备招标文件中规定的资格要求的；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11.报价超过招标文件中规定的预算金额或者最高限价的；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12.投标文件含有采购人不能接受的附加条件的；</w:t>
      </w:r>
      <w:r/>
    </w:p>
    <w:p>
      <w:pPr>
        <w:pStyle w:val="908"/>
        <w:ind w:firstLine="600"/>
        <w:jc w:val="left"/>
        <w:pageBreakBefore w:val="0"/>
        <w:spacing w:line="360" w:lineRule="auto"/>
        <w:widowControl/>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13.</w:t>
      </w:r>
      <w:r>
        <w:rPr>
          <w:rFonts w:hint="eastAsia" w:ascii="宋体" w:hAnsi="宋体" w:eastAsia="宋体" w:cs="宋体"/>
          <w:color w:val="000000"/>
          <w:sz w:val="28"/>
          <w:szCs w:val="28"/>
        </w:rPr>
        <w:t xml:space="preserve">不同投标人的投标文件相互混装；</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hAnsi="宋体" w:cs="宋体"/>
          <w:color w:val="000000"/>
          <w:sz w:val="28"/>
          <w:szCs w:val="28"/>
          <w:lang w:val="en-US" w:eastAsia="zh-CN"/>
        </w:rPr>
        <w:t xml:space="preserve">4</w:t>
      </w:r>
      <w:r>
        <w:rPr>
          <w:rFonts w:hint="eastAsia" w:ascii="宋体" w:hAnsi="宋体" w:eastAsia="宋体" w:cs="宋体"/>
          <w:color w:val="000000"/>
          <w:sz w:val="28"/>
          <w:szCs w:val="28"/>
        </w:rPr>
        <w:t xml:space="preserve">.法律、法规和招标文件规定的其他无效情形。</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四、开标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（二十五）开标：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1.开标时间及地点。开标应当在招标文件确定的提交投标文件截止时间的同一时间公开进行；开标地点应当为招标文件中预先确定的地点。</w:t>
      </w:r>
      <w:r/>
    </w:p>
    <w:p>
      <w:pPr>
        <w:pStyle w:val="908"/>
        <w:ind w:firstLine="600"/>
        <w:pageBreakBefore w:val="0"/>
        <w:spacing w:line="360" w:lineRule="auto"/>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2.由电子招标投标交易平台主持，邀请投标人参加。</w:t>
      </w:r>
      <w:r/>
    </w:p>
    <w:p>
      <w:pPr>
        <w:pStyle w:val="908"/>
        <w:ind w:firstLine="600"/>
        <w:pageBreakBefore w:val="0"/>
        <w:spacing w:line="360" w:lineRule="auto"/>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3.所有投标单位使用 CA 证书在开标时间时，解密各自投标文件，投标人不足3家的，不得评标。</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shd w:val="clear" w:color="auto" w:fill="ffffff"/>
        </w:rPr>
        <w:t xml:space="preserve">4.投标人原因造成投标文件未</w:t>
      </w:r>
      <w:r>
        <w:rPr>
          <w:rFonts w:hint="eastAsia" w:ascii="宋体" w:hAnsi="宋体" w:eastAsia="宋体" w:cs="宋体"/>
          <w:color w:val="000000"/>
          <w:sz w:val="28"/>
          <w:szCs w:val="28"/>
        </w:rPr>
        <w:t xml:space="preserve">解密的，视为撤销其投标文件;因投标人之外的原因造成投标文件未解密的，视为撤回其投标文件。部分投标文件未解密的，其他投标文件的开标可以继续进行。</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五、评标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1.评标工作由采购代理机构负责组织，并履行下列职责：</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（2）宣布评标纪律；</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（3）公布投标人名单，告知评审专家应当回避的情形；</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（4）组织评标委员会推选评标组长（采购人代表不得担任组长）；</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（5）在评标期间采取必要的通讯管理措施，保证评标活动不受外界干扰；</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（6）根据评标委员会的要求介绍政府采购相关政策法规、招标文件；</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（8）核对评标结果，对有《</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"http://www.caigou2003.com/"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政府采购</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（10）处理与评标有关的其他事项。</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2.评标委员会负责具体评标事务，并独立履行下列职责：</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（1）审查、评价投标文件是否符合招标文件的商务、技术等实质性要求；</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（2）要求投标人对投标文件有关事项作出澄清或者说明；</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（3）对投标文件进行比较和评价；</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（4）确定中标候选人名单，以及根据采购人委托直接确定中标人；</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（5）向采购人、采购代理机构或有关部门报告评标中发现的违法行为。</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（二十七）评标方法分为最低评标价法和综合评分法。</w:t>
      </w:r>
      <w:r/>
    </w:p>
    <w:p>
      <w:pPr>
        <w:pStyle w:val="908"/>
        <w:ind w:firstLine="45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（二十八）评标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1.评标工作程序：</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（1）投标文件初审。</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①资格性审查。</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②符合性审查。</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（2）澄清有关问题。</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（3）比较与评价。</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（4）推荐中标候选供应商名单。</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（5）编写评审报告（评标报告）。</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"http://lilun.caigou2003.com/recijiedu/2365668.html"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最低评标价法</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"http://lilun.caigou2003.com/recijiedu/2365667.html" \t "_blank"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综合评分法</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非单一产品采购项目，多家投标人提供的核心产品品牌相同的，按前两款规定处理。</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（二十九）投标文件报价出现前后不一致的，按照下列规定修正：</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1.投标文件中开标一览表（报价表）内容与投标文件中相应内容不一致的，以开标一览表（报价表）为准；</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2.大写金额和小写金额不一致的，以大写金额为准；</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3.单价金额小数点或者百分比有明显错位的，以开标一览表的总价为准，并修改单价；</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4.总价金额与按单价合计金额不一致的，以单价金额计算结果为准。</w:t>
      </w:r>
      <w:r/>
    </w:p>
    <w:p>
      <w:pPr>
        <w:pStyle w:val="908"/>
        <w:ind w:firstLine="600"/>
        <w:jc w:val="left"/>
        <w:pageBreakBefore w:val="0"/>
        <w:spacing w:line="360" w:lineRule="auto"/>
        <w:widowControl/>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同时出现两种以上不一致的，按照前款规定的顺序修正。</w:t>
      </w:r>
      <w:r>
        <w:rPr>
          <w:rFonts w:hint="eastAsia" w:ascii="宋体" w:hAnsi="宋体" w:eastAsia="宋体" w:cs="宋体"/>
          <w:b/>
          <w:bCs/>
          <w:color w:val="000000"/>
          <w:sz w:val="28"/>
          <w:szCs w:val="28"/>
        </w:rPr>
        <w:t xml:space="preserve">将修正后的报价，形成投标人的澄清、说明或补正材料，经投标人确认后产生约束力。投标人不确认的，其投标无效。</w:t>
      </w:r>
      <w:r/>
    </w:p>
    <w:p>
      <w:pPr>
        <w:pStyle w:val="908"/>
        <w:ind w:firstLine="600"/>
        <w:jc w:val="left"/>
        <w:pageBreakBefore w:val="0"/>
        <w:spacing w:line="360" w:lineRule="auto"/>
        <w:widowControl/>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评标中需要投标人对投标文件澄清或者说明的，应当通过“苏采云”系统交换数据电文。在评标期间，请投标人保持在线。</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08"/>
        <w:numPr>
          <w:ilvl w:val="0"/>
          <w:numId w:val="2"/>
        </w:numPr>
        <w:ind w:firstLine="600"/>
        <w:jc w:val="left"/>
        <w:pageBreakBefore w:val="0"/>
        <w:spacing w:line="360" w:lineRule="auto"/>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7"/>
        <w:numPr>
          <w:ilvl w:val="0"/>
          <w:numId w:val="0"/>
        </w:numPr>
        <w:rPr>
          <w:rFonts w:hint="eastAsia"/>
          <w:color w:val="auto"/>
        </w:rPr>
      </w:pPr>
      <w:r>
        <w:rPr>
          <w:rFonts w:hint="eastAsia"/>
          <w:color w:val="auto"/>
        </w:rPr>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w:t>
      </w:r>
      <w:r>
        <w:rPr>
          <w:rFonts w:hint="eastAsia" w:ascii="宋体" w:hAnsi="宋体" w:eastAsia="宋体" w:cs="宋体"/>
          <w:color w:val="000000"/>
          <w:sz w:val="28"/>
          <w:szCs w:val="28"/>
        </w:rPr>
        <w:t xml:space="preserve">同意评标报告。</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（三十二）废标条款：</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出现下列情形之一的，应予废标。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1.符合专业条件的供应商或者对招标文件作实质响应的供应商不足三家的；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2.出现影响采购公正的违法、违规行为的；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3.投标人的报价均超过了采购预算，采购人不能支付的；</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4.因重大变故，采购任务取消的。</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六、定标</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（三十三）采购代理机构应当在评标结束后2个工作日内将评标报告送采购人。</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（三十四）采购人应当自收到评标报告之日起5个工作日内，在评标报告确定的中标候选人名单中按顺序确定中标人。</w:t>
      </w:r>
      <w:r/>
    </w:p>
    <w:p>
      <w:pPr>
        <w:pStyle w:val="917"/>
        <w:ind w:firstLine="600"/>
        <w:keepLines w:val="0"/>
        <w:keepNext w:val="0"/>
        <w:pageBreakBefore w:val="0"/>
        <w:spacing w:line="288"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七、政府采购合同</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（三十六）签订政府采购合同（合同签订方式）：</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采购人不得向中标人提出任何不合理的要求作为签订合同的条件。</w:t>
      </w:r>
      <w:r/>
    </w:p>
    <w:p>
      <w:pPr>
        <w:pStyle w:val="908"/>
        <w:ind w:firstLine="60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908"/>
        <w:ind w:firstLine="600"/>
        <w:jc w:val="left"/>
        <w:pageBreakBefore w:val="0"/>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（三十七）采购人与中标人应当根据合同的约定依法履行合同义务。政府采购合同的履行、违约责任和解决争议的方法等，按《中华人民共和国合同法》相关条款执行。</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（三十八）履约保证金：</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rPr>
          <w:rFonts w:ascii="SimSun" w:hAnsi="SimSun" w:eastAsia="SimSun" w:cs="SimSun"/>
          <w:color w:val="000000"/>
          <w:sz w:val="28"/>
        </w:rPr>
        <w:t xml:space="preserve">1. 中标人提交履约保证金的要求：本项目无履约保证金。</w:t>
      </w:r>
      <w:r>
        <w:rPr>
          <w:rFonts w:hint="eastAsia" w:ascii="宋体" w:hAnsi="宋体" w:eastAsia="宋体" w:cs="宋体"/>
          <w:color w:val="000000"/>
          <w:sz w:val="28"/>
          <w:szCs w:val="28"/>
        </w:rPr>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（三十九）腐败和欺诈行为：</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1.采购代理机构、采购人、投标人等参与招投标的各方，均应在招标、采购、合同执行等过程中保持廉洁和最高的道德水准。</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（1）腐败和欺诈行为的含义：</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（2）如果被推荐的中标人有腐败和欺诈行为，将取消其中标资格。</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八、询问和质疑</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（四十）询问和质疑</w:t>
      </w:r>
      <w:r/>
    </w:p>
    <w:p>
      <w:pPr>
        <w:pStyle w:val="908"/>
        <w:ind w:firstLine="60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九、电子招标投标交易平台</w:t>
      </w:r>
      <w:r/>
    </w:p>
    <w:p>
      <w:pPr>
        <w:pStyle w:val="908"/>
        <w:ind w:firstLine="60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（四十一）电子招标投标交易平台（即“苏采云”系统，网址：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 \o "http://jszfcg.jsczt.cn/"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http://jszfcg.jsczt.cn/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）相关要求是本招标文件的组成部分。</w:t>
      </w:r>
      <w:r/>
    </w:p>
    <w:p>
      <w:pPr>
        <w:pStyle w:val="1171"/>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第三章  投标资料表</w:t>
      </w:r>
      <w:bookmarkEnd w:id="4"/>
      <w:r/>
      <w:bookmarkEnd w:id="5"/>
      <w:r/>
      <w:r/>
    </w:p>
    <w:p>
      <w:pPr>
        <w:pStyle w:val="1172"/>
        <w:ind w:firstLine="60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pStyle w:val="908"/>
        <w:spacing w:line="2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Style w:val="877"/>
        <w:tblW w:w="10065" w:type="dxa"/>
        <w:tblInd w:w="-5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W w:w="1641" w:type="dxa"/>
            <w:vAlign w:val="top"/>
            <w:textDirection w:val="lrTb"/>
            <w:noWrap w:val="false"/>
          </w:tcPr>
          <w:p>
            <w:pPr>
              <w:pStyle w:val="908"/>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条款项号</w:t>
            </w:r>
            <w:r/>
          </w:p>
        </w:tc>
        <w:tc>
          <w:tcPr>
            <w:tcW w:w="8424" w:type="dxa"/>
            <w:vAlign w:val="top"/>
            <w:textDirection w:val="lrTb"/>
            <w:noWrap w:val="false"/>
          </w:tcPr>
          <w:p>
            <w:pPr>
              <w:pStyle w:val="908"/>
              <w:jc w:val="center"/>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内    容</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总则</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本项目采购人：</w:t>
            </w:r>
            <w:r>
              <w:rPr>
                <w:rFonts w:hint="eastAsia" w:hAnsi="宋体" w:cs="宋体"/>
                <w:color w:val="000000"/>
                <w:sz w:val="28"/>
                <w:szCs w:val="28"/>
                <w:lang w:eastAsia="zh-CN"/>
              </w:rPr>
              <w:t xml:space="preserve">徐州市铜山区单集镇人民政府</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本次采购采用的政府采购方式：公开招标。</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采购人确定的采购项目属性：服务</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本项目采购代理机构：</w:t>
            </w:r>
            <w:r>
              <w:rPr>
                <w:rFonts w:hint="eastAsia" w:ascii="宋体" w:hAnsi="宋体" w:eastAsia="宋体" w:cs="宋体"/>
                <w:color w:val="000000"/>
                <w:sz w:val="28"/>
                <w:szCs w:val="28"/>
                <w:lang w:eastAsia="zh-CN"/>
              </w:rPr>
              <w:t xml:space="preserve">江苏淮中工程管理咨询有限公司</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投标人的资格条件：</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一、符合《中华人民共和国政府采购法》第二十二条的规定；</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二、此项目是属于专门面向中小微企业采购的项目</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提供的服务全部由符合政策要求的中小微企业承接。投标人应为中小微企业、监狱企业、残疾人福利性单位。</w:t>
            </w:r>
            <w:r/>
          </w:p>
          <w:p>
            <w:pPr>
              <w:pStyle w:val="908"/>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三、本项目的特定资格要求：</w:t>
            </w:r>
            <w:r>
              <w:rPr>
                <w:rFonts w:hint="eastAsia" w:hAnsi="宋体" w:cs="宋体"/>
                <w:color w:val="auto"/>
                <w:sz w:val="28"/>
                <w:szCs w:val="28"/>
                <w:lang w:val="en-US" w:eastAsia="zh-CN"/>
              </w:rPr>
              <w:t xml:space="preserve">无</w:t>
            </w:r>
            <w:r>
              <w:rPr>
                <w:rFonts w:hint="eastAsia" w:ascii="宋体" w:hAnsi="宋体" w:eastAsia="宋体" w:cs="宋体"/>
                <w:color w:val="auto"/>
                <w:sz w:val="28"/>
                <w:szCs w:val="28"/>
              </w:rPr>
              <w:t xml:space="preserve">。</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同时明确相关事项如下：</w:t>
            </w:r>
            <w:r/>
          </w:p>
          <w:p>
            <w:pPr>
              <w:pStyle w:val="908"/>
              <w:ind w:firstLine="2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（一）</w:t>
            </w:r>
            <w:r>
              <w:rPr>
                <w:rFonts w:hint="eastAsia" w:ascii="宋体" w:hAnsi="宋体" w:eastAsia="宋体" w:cs="宋体"/>
                <w:color w:val="000000"/>
                <w:sz w:val="28"/>
                <w:szCs w:val="28"/>
              </w:rPr>
              <w:t xml:space="preserve">本项目不接受联合体参与采购活动。</w:t>
            </w:r>
            <w:r/>
          </w:p>
          <w:p>
            <w:pPr>
              <w:pStyle w:val="908"/>
              <w:ind w:left="559" w:hanging="2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（二）</w:t>
            </w:r>
            <w:r>
              <w:rPr>
                <w:rFonts w:hint="eastAsia" w:ascii="宋体" w:hAnsi="宋体" w:eastAsia="宋体" w:cs="宋体"/>
                <w:color w:val="000000"/>
                <w:sz w:val="28"/>
                <w:szCs w:val="28"/>
              </w:rPr>
              <w:t xml:space="preserve">单位负责人为同一人或者存在直接控股、管理关系的不同供应商，不得参加同一合同项下的政府采购活动。</w:t>
            </w:r>
            <w:r/>
          </w:p>
          <w:p>
            <w:pPr>
              <w:pStyle w:val="908"/>
              <w:ind w:left="559" w:hanging="28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（三）</w:t>
            </w:r>
            <w:r>
              <w:rPr>
                <w:rFonts w:hint="eastAsia" w:ascii="宋体" w:hAnsi="宋体" w:eastAsia="宋体" w:cs="宋体"/>
                <w:color w:val="000000"/>
                <w:sz w:val="28"/>
                <w:szCs w:val="28"/>
              </w:rPr>
              <w:t xml:space="preserve">为本采购项目提供整体设计、规范编制或者项目管理、监理、检测等服务的供应商，不得再参加本采购项目的采购活动。</w:t>
            </w:r>
            <w:r/>
          </w:p>
          <w:p>
            <w:pPr>
              <w:pStyle w:val="908"/>
              <w:ind w:firstLine="28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p>
          <w:p>
            <w:pPr>
              <w:pStyle w:val="908"/>
              <w:ind w:firstLine="42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p>
          <w:p>
            <w:pPr>
              <w:pStyle w:val="908"/>
              <w:ind w:firstLine="42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p>
          <w:p>
            <w:pPr>
              <w:pStyle w:val="90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"http://www.creditchina.gov.cn/"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pStyle w:val="90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"http://www.ccgp.gov.cn/"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pStyle w:val="90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3.“信用江苏”网（www.jscredit.gov.cn）；</w:t>
            </w:r>
            <w:r/>
          </w:p>
          <w:p>
            <w:pPr>
              <w:pStyle w:val="90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t>
            </w:r>
            <w:r/>
          </w:p>
          <w:p>
            <w:pPr>
              <w:pStyle w:val="908"/>
              <w:ind w:firstLine="7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"http://www.xuzhoucredit.gov.cn/"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http://www.xuzhoucredit.gov.cn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p>
          <w:p>
            <w:pPr>
              <w:pStyle w:val="908"/>
              <w:ind w:firstLine="42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(三)截止时点（查询环节）：资格审查结束前。</w:t>
            </w:r>
            <w:r/>
          </w:p>
          <w:p>
            <w:pPr>
              <w:pStyle w:val="908"/>
              <w:ind w:left="980" w:hanging="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p>
          <w:p>
            <w:pPr>
              <w:pStyle w:val="908"/>
              <w:ind w:firstLine="42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p>
          <w:p>
            <w:pPr>
              <w:pStyle w:val="908"/>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W w:w="8424" w:type="dxa"/>
            <w:vAlign w:val="top"/>
            <w:textDirection w:val="lrTb"/>
            <w:noWrap w:val="false"/>
          </w:tcPr>
          <w:p>
            <w:pPr>
              <w:pStyle w:val="90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招标</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(九)1</w:t>
            </w:r>
            <w:r/>
          </w:p>
        </w:tc>
        <w:tc>
          <w:tcPr>
            <w:tcW w:w="8424" w:type="dxa"/>
            <w:vAlign w:val="top"/>
            <w:textDirection w:val="lrTb"/>
            <w:noWrap w:val="false"/>
          </w:tcPr>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41" w:type="dxa"/>
            <w:vAlign w:val="top"/>
            <w:textDirection w:val="lrTb"/>
            <w:noWrap w:val="false"/>
          </w:tcPr>
          <w:p>
            <w:pPr>
              <w:pStyle w:val="908"/>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(九)2</w:t>
            </w:r>
            <w:r/>
          </w:p>
        </w:tc>
        <w:tc>
          <w:tcPr>
            <w:tcW w:w="8424" w:type="dxa"/>
            <w:vAlign w:val="top"/>
            <w:textDirection w:val="lrTb"/>
            <w:noWrap w:val="false"/>
          </w:tcPr>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自行现场勘察。</w:t>
            </w:r>
            <w:r/>
          </w:p>
        </w:tc>
      </w:tr>
      <w:tr>
        <w:trPr/>
        <w:tc>
          <w:tcPr>
            <w:tcW w:w="1641" w:type="dxa"/>
            <w:vAlign w:val="top"/>
            <w:textDirection w:val="lrTb"/>
            <w:noWrap w:val="false"/>
          </w:tcPr>
          <w:p>
            <w:pPr>
              <w:pStyle w:val="908"/>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(九)3</w:t>
            </w:r>
            <w:r/>
          </w:p>
        </w:tc>
        <w:tc>
          <w:tcPr>
            <w:tcW w:w="8424" w:type="dxa"/>
            <w:vAlign w:val="top"/>
            <w:textDirection w:val="lrTb"/>
            <w:noWrap w:val="false"/>
          </w:tcPr>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不安排开标前答疑会。</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w:t>
            </w:r>
            <w:r/>
          </w:p>
        </w:tc>
      </w:tr>
      <w:tr>
        <w:trPr>
          <w:trHeight w:val="482"/>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投标文件的语言为中文</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(十二)1</w:t>
            </w:r>
            <w:r/>
          </w:p>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(十二)2</w:t>
            </w:r>
            <w:r/>
          </w:p>
        </w:tc>
        <w:tc>
          <w:tcPr>
            <w:tcW w:w="8424" w:type="dxa"/>
            <w:vAlign w:val="top"/>
            <w:textDirection w:val="lrTb"/>
            <w:noWrap w:val="false"/>
          </w:tcPr>
          <w:p>
            <w:pPr>
              <w:pStyle w:val="908"/>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投标文件编制要求：</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请按照以下要求（包括但不限于以下要求）制作：</w:t>
            </w:r>
            <w:r/>
          </w:p>
          <w:p>
            <w:pPr>
              <w:pStyle w:val="908"/>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一、基本目录</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1.《开标一览表》（加盖电子签章，政府采购客户端工具输入报价自动生成，）；</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2.《法定代表人授权书》（提供原件的扫描件，格式见招标文件第七章《投标文件相关格式》）</w:t>
            </w:r>
            <w:r>
              <w:rPr>
                <w:rFonts w:hint="eastAsia" w:ascii="宋体" w:hAnsi="宋体" w:eastAsia="宋体" w:cs="宋体"/>
                <w:b/>
                <w:bCs w:val="0"/>
                <w:color w:val="000000"/>
                <w:sz w:val="28"/>
                <w:szCs w:val="28"/>
                <w:lang w:eastAsia="zh-CN"/>
              </w:rPr>
              <w:t xml:space="preserve">（必须提供，否则在符合性审查时按照投标无效处理）</w:t>
            </w:r>
            <w:r>
              <w:rPr>
                <w:rFonts w:hint="eastAsia" w:ascii="宋体" w:hAnsi="宋体" w:eastAsia="宋体" w:cs="宋体"/>
                <w:bCs/>
                <w:color w:val="000000"/>
                <w:sz w:val="28"/>
                <w:szCs w:val="28"/>
              </w:rPr>
              <w:t xml:space="preserve">；</w:t>
            </w:r>
            <w:r/>
          </w:p>
          <w:p>
            <w:pPr>
              <w:pStyle w:val="908"/>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二、资格条件（1-6必须提供，否则投标无效）</w:t>
            </w:r>
            <w:r/>
          </w:p>
          <w:p>
            <w:pPr>
              <w:pStyle w:val="908"/>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1.投标人合法有效的法人或者其他组织的营业执照等证明文件，自然人的身份证明，以上证明文件提供原件的扫描件；</w:t>
            </w:r>
            <w:r/>
          </w:p>
          <w:p>
            <w:pPr>
              <w:pStyle w:val="908"/>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2.财务状况报告（即提供投标人的本项目开标时间前6个月内任何时间的资产负债表、利润表各一份</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或提供投标人上年度</w:t>
            </w:r>
            <w:r>
              <w:rPr>
                <w:rFonts w:hint="eastAsia" w:ascii="宋体" w:hAnsi="宋体" w:eastAsia="宋体" w:cs="宋体"/>
                <w:b/>
                <w:bCs/>
                <w:color w:val="000000"/>
                <w:sz w:val="28"/>
                <w:szCs w:val="28"/>
                <w:lang w:val="en-US" w:eastAsia="zh-CN"/>
              </w:rPr>
              <w:t xml:space="preserve">经审计的</w:t>
            </w:r>
            <w:r>
              <w:rPr>
                <w:rFonts w:hint="eastAsia" w:ascii="宋体" w:hAnsi="宋体" w:eastAsia="宋体" w:cs="宋体"/>
                <w:b/>
                <w:bCs/>
                <w:color w:val="000000"/>
                <w:sz w:val="28"/>
                <w:szCs w:val="28"/>
              </w:rPr>
              <w:t xml:space="preserve">财务报告</w:t>
            </w:r>
            <w:r>
              <w:rPr>
                <w:rFonts w:hint="eastAsia" w:ascii="宋体" w:hAnsi="宋体" w:eastAsia="宋体" w:cs="宋体"/>
                <w:b/>
                <w:bCs/>
                <w:color w:val="000000"/>
                <w:sz w:val="28"/>
                <w:szCs w:val="28"/>
                <w:lang w:val="en-US" w:eastAsia="zh-CN"/>
              </w:rPr>
              <w:t xml:space="preserve">扫描件</w:t>
            </w:r>
            <w:r>
              <w:rPr>
                <w:rFonts w:hint="eastAsia" w:ascii="宋体" w:hAnsi="宋体" w:eastAsia="宋体" w:cs="宋体"/>
                <w:b/>
                <w:bCs/>
                <w:color w:val="000000"/>
                <w:sz w:val="28"/>
                <w:szCs w:val="28"/>
              </w:rPr>
              <w:t xml:space="preserve">（应包括审计报告正文、资产负债表、现金流量表、利润表）</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或投标人的本项目开标时间前6个月内银行出具的资信证明扫描件）；</w:t>
            </w:r>
            <w:r/>
          </w:p>
          <w:p>
            <w:pPr>
              <w:pStyle w:val="908"/>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17"/>
              <w:ind w:right="28"/>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pStyle w:val="908"/>
              <w:spacing w:line="36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5.投标人参加政府采购活动前3年内在经营活动中没有重大违法记录的书面声明（加盖电子签章，格式见招标文件第七章《投标文件相关格式》）；</w:t>
            </w:r>
            <w:r/>
          </w:p>
          <w:p>
            <w:pPr>
              <w:pStyle w:val="908"/>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6.提供的服务全部由符合政策要求的中小企业承接。提供《中小企业声明函》（必须提供，填写完整，加盖电子签章，格式见招标文件第七章《投标文件相关格式》。如不填写完整或未按要求填写的，视为无效）。</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《中小企业声明函》查询渠道参考工业和信息化部发布的中小企业规模自测小程序。中小企业规模自测小程序详见《中小企业声明函》。</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注：具体以《政府采购促进中小企业发展管理办法》（财库[2020]46号）和《关于印发中小企业划型标准规定的通知》（工信部联企业[2011]300号）的规定为准。</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注：监狱企业和残疾人福利性单位等同于小微企业。</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投标人为监狱企业的，提供省级以上监狱管理局、戒毒管理局（含新疆生产建设兵团）出具的属于监狱企业的证明文件原件的扫描件。</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具体以《财政部 司法部关于政府采购支持监狱企业发展有关问题的通知》（财库〔2014〕68号）的规定为准。</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享受政府采购支持政策的残疾人福利性单位应当同时满足以下条件：</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②依法与安置的每位残疾人签订了一年以上（含一年）的劳动合同或服务协议；</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7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具体以《三部门联合发布关于促进残疾人就业政府采购政策的通知》（财库〔2017〕141号）规定为准。</w:t>
            </w:r>
            <w:r/>
          </w:p>
          <w:p>
            <w:pPr>
              <w:pStyle w:val="908"/>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7.投标人信用信息（要求见本章条款项号“(六)”中“四、”内容）。</w:t>
            </w:r>
            <w:r/>
          </w:p>
          <w:p>
            <w:pPr>
              <w:pStyle w:val="908"/>
              <w:spacing w:line="360" w:lineRule="auto"/>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三、符合条件（必须提供，否则投标无效）</w:t>
            </w:r>
            <w:r/>
          </w:p>
          <w:p>
            <w:pPr>
              <w:pStyle w:val="908"/>
              <w:spacing w:line="360" w:lineRule="auto"/>
              <w:rPr>
                <w:rFonts w:hint="eastAsia" w:ascii="宋体" w:hAnsi="宋体" w:eastAsia="宋体" w:cs="宋体"/>
                <w:color w:val="000000"/>
              </w:rPr>
            </w:pPr>
            <w:r>
              <w:rPr>
                <w:rFonts w:hint="eastAsia" w:ascii="宋体" w:hAnsi="宋体" w:eastAsia="宋体" w:cs="宋体"/>
                <w:color w:val="000000"/>
                <w:sz w:val="28"/>
              </w:rPr>
              <w:t xml:space="preserve">（一）报价</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rPr>
              <w:t xml:space="preserve">1.</w:t>
            </w:r>
            <w:r>
              <w:rPr>
                <w:rFonts w:hint="eastAsia" w:ascii="宋体" w:hAnsi="宋体" w:eastAsia="宋体" w:cs="宋体"/>
                <w:color w:val="000000"/>
                <w:sz w:val="28"/>
                <w:szCs w:val="28"/>
              </w:rPr>
              <w:t xml:space="preserve">《开标一览表》（加盖电子签章，政府采购客户端工具输入报价自动生成）；</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2、《分项价格表》。要求加盖电子签章，格式见本文件第七章《投标文件相关格式》（必须提供，否则在符合性审查时按照投标无效处理）。</w:t>
            </w:r>
            <w:r/>
          </w:p>
          <w:p>
            <w:pPr>
              <w:pStyle w:val="908"/>
              <w:spacing w:line="360" w:lineRule="auto"/>
              <w:rPr>
                <w:rFonts w:hint="eastAsia" w:ascii="宋体" w:hAnsi="宋体" w:eastAsia="宋体" w:cs="宋体"/>
                <w:color w:val="000000"/>
              </w:rPr>
            </w:pPr>
            <w:r>
              <w:rPr>
                <w:rFonts w:hint="eastAsia" w:ascii="宋体" w:hAnsi="宋体" w:eastAsia="宋体" w:cs="宋体"/>
                <w:color w:val="000000"/>
                <w:sz w:val="28"/>
              </w:rPr>
              <w:t xml:space="preserve">（二）商务资信</w:t>
            </w:r>
            <w:r/>
          </w:p>
          <w:p>
            <w:pPr>
              <w:pStyle w:val="908"/>
              <w:spacing w:line="360" w:lineRule="auto"/>
              <w:rPr>
                <w:rFonts w:hint="eastAsia" w:ascii="宋体" w:hAnsi="宋体" w:eastAsia="宋体" w:cs="宋体"/>
                <w:color w:val="000000"/>
                <w:sz w:val="28"/>
              </w:rPr>
            </w:pPr>
            <w:r>
              <w:rPr>
                <w:rFonts w:hint="eastAsia" w:ascii="宋体" w:hAnsi="宋体" w:eastAsia="宋体" w:cs="宋体"/>
                <w:color w:val="000000"/>
                <w:sz w:val="28"/>
              </w:rPr>
              <w:t xml:space="preserve">1.《投标函》（加盖电子签章，格式见招标文件第七章《投标文件相关格式》）；</w:t>
            </w:r>
            <w:r/>
          </w:p>
          <w:p>
            <w:pPr>
              <w:pStyle w:val="928"/>
              <w:spacing w:line="360" w:lineRule="auto"/>
              <w:rPr>
                <w:rFonts w:hint="eastAsia" w:ascii="宋体" w:hAnsi="宋体" w:eastAsia="宋体" w:cs="宋体"/>
              </w:rPr>
            </w:pPr>
            <w:r>
              <w:rPr>
                <w:rFonts w:hint="eastAsia" w:ascii="宋体" w:hAnsi="宋体" w:eastAsia="宋体" w:cs="宋体"/>
                <w:color w:val="000000"/>
                <w:sz w:val="28"/>
              </w:rPr>
              <w:t xml:space="preserve">2.</w:t>
            </w:r>
            <w:r>
              <w:rPr>
                <w:rFonts w:hint="eastAsia" w:ascii="宋体" w:hAnsi="宋体" w:eastAsia="宋体" w:cs="宋体"/>
                <w:color w:val="000000"/>
                <w:sz w:val="28"/>
                <w:szCs w:val="20"/>
                <w:lang w:val="en-US" w:eastAsia="zh-CN" w:bidi="ar-SA"/>
              </w:rPr>
              <w:t xml:space="preserve">《法定代表人授权书》（加</w:t>
            </w:r>
            <w:r>
              <w:rPr>
                <w:rFonts w:hint="eastAsia" w:ascii="宋体" w:hAnsi="宋体" w:eastAsia="宋体" w:cs="宋体"/>
                <w:color w:val="000000"/>
                <w:sz w:val="28"/>
              </w:rPr>
              <w:t xml:space="preserve">盖电子签章，格式见招标文件第七章《投标文件相关格式》）；</w:t>
            </w:r>
            <w:r/>
          </w:p>
          <w:p>
            <w:pPr>
              <w:pStyle w:val="908"/>
              <w:spacing w:line="360" w:lineRule="auto"/>
              <w:rPr>
                <w:rFonts w:hint="eastAsia" w:ascii="宋体" w:hAnsi="宋体" w:eastAsia="宋体" w:cs="宋体"/>
                <w:color w:val="000000"/>
              </w:rPr>
            </w:pPr>
            <w:r>
              <w:rPr>
                <w:rFonts w:hint="eastAsia" w:ascii="宋体" w:hAnsi="宋体" w:eastAsia="宋体" w:cs="宋体"/>
                <w:color w:val="000000"/>
                <w:sz w:val="28"/>
              </w:rPr>
              <w:t xml:space="preserve">（三）技术响应</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color w:val="000000"/>
                <w:sz w:val="28"/>
              </w:rPr>
              <w:t xml:space="preserve">《偏离表》（加盖电子签章，格式见招标文件第七章《投标文件相关格式》）。</w:t>
            </w:r>
            <w:r/>
          </w:p>
          <w:p>
            <w:pPr>
              <w:pStyle w:val="908"/>
              <w:numPr>
                <w:ilvl w:val="0"/>
                <w:numId w:val="3"/>
              </w:num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综合评审评分项</w:t>
            </w:r>
            <w:r/>
          </w:p>
          <w:p>
            <w:pPr>
              <w:pStyle w:val="919"/>
              <w:numPr>
                <w:ilvl w:val="0"/>
                <w:numId w:val="0"/>
              </w:numPr>
              <w:rPr>
                <w:rFonts w:hint="default" w:ascii="宋体" w:hAnsi="宋体" w:eastAsia="宋体" w:cs="宋体"/>
                <w:b w:val="0"/>
                <w:bCs w:val="0"/>
                <w:caps w:val="0"/>
                <w:color w:val="auto"/>
                <w:sz w:val="28"/>
                <w:szCs w:val="28"/>
                <w:lang w:val="en-US" w:eastAsia="zh-CN" w:bidi="ar-SA"/>
              </w:rPr>
            </w:pPr>
            <w:r>
              <w:rPr>
                <w:rFonts w:hint="eastAsia" w:ascii="宋体" w:hAnsi="宋体" w:eastAsia="宋体" w:cs="宋体"/>
                <w:b w:val="0"/>
                <w:bCs w:val="0"/>
                <w:caps w:val="0"/>
                <w:color w:val="auto"/>
                <w:sz w:val="28"/>
                <w:szCs w:val="28"/>
                <w:lang w:val="en-US" w:eastAsia="zh-CN" w:bidi="ar-SA"/>
              </w:rPr>
              <w:t xml:space="preserve">一、商务部分</w:t>
            </w:r>
            <w:r/>
          </w:p>
          <w:p>
            <w:pPr>
              <w:pStyle w:val="908"/>
              <w:spacing w:line="360" w:lineRule="auto"/>
              <w:rPr>
                <w:rFonts w:hint="eastAsia" w:ascii="宋体" w:hAnsi="宋体" w:eastAsia="宋体" w:cs="宋体"/>
                <w:color w:val="auto"/>
                <w:sz w:val="28"/>
                <w:szCs w:val="28"/>
                <w:highlight w:val="none"/>
                <w:lang w:val="en-US" w:eastAsia="en-US"/>
              </w:rPr>
            </w:pPr>
            <w:r>
              <w:rPr>
                <w:rFonts w:hint="eastAsia" w:ascii="宋体" w:hAnsi="宋体" w:eastAsia="宋体" w:cs="宋体"/>
                <w:b w:val="0"/>
                <w:bCs w:val="0"/>
                <w:color w:val="auto"/>
                <w:sz w:val="28"/>
                <w:szCs w:val="28"/>
                <w:lang w:val="en-US" w:eastAsia="zh-CN"/>
              </w:rPr>
              <w:t xml:space="preserve">（</w:t>
            </w:r>
            <w:r>
              <w:rPr>
                <w:rFonts w:hint="eastAsia" w:ascii="宋体" w:hAnsi="宋体" w:eastAsia="宋体" w:cs="宋体"/>
                <w:color w:val="auto"/>
                <w:sz w:val="28"/>
                <w:szCs w:val="28"/>
                <w:highlight w:val="none"/>
                <w:lang w:val="en-US" w:eastAsia="zh-CN"/>
              </w:rPr>
              <w:t xml:space="preserve">一）投标人业绩</w:t>
            </w:r>
            <w:r>
              <w:rPr>
                <w:rFonts w:hint="eastAsia" w:ascii="宋体" w:hAnsi="宋体" w:eastAsia="宋体" w:cs="宋体"/>
                <w:color w:val="auto"/>
                <w:sz w:val="28"/>
                <w:szCs w:val="28"/>
                <w:highlight w:val="none"/>
                <w:lang w:val="en-US" w:eastAsia="en-US"/>
              </w:rPr>
              <w:t xml:space="preserve">（要求见招标文件第四章《评标标准》）</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 xml:space="preserve">（</w:t>
            </w:r>
            <w:r>
              <w:rPr>
                <w:rFonts w:hint="eastAsia" w:hAnsi="宋体" w:cs="宋体"/>
                <w:b w:val="0"/>
                <w:bCs w:val="0"/>
                <w:color w:val="auto"/>
                <w:sz w:val="28"/>
                <w:szCs w:val="28"/>
                <w:lang w:val="en-US" w:eastAsia="zh-CN"/>
              </w:rPr>
              <w:t xml:space="preserve">二</w:t>
            </w:r>
            <w:r>
              <w:rPr>
                <w:rFonts w:hint="eastAsia" w:ascii="宋体" w:hAnsi="宋体" w:eastAsia="宋体" w:cs="宋体"/>
                <w:b w:val="0"/>
                <w:bCs w:val="0"/>
                <w:color w:val="auto"/>
                <w:sz w:val="28"/>
                <w:szCs w:val="28"/>
                <w:lang w:val="en-US" w:eastAsia="zh-CN"/>
              </w:rPr>
              <w:t xml:space="preserve">）</w:t>
            </w:r>
            <w:r>
              <w:rPr>
                <w:rFonts w:hint="eastAsia" w:ascii="宋体" w:hAnsi="宋体" w:eastAsia="宋体" w:cs="宋体"/>
                <w:color w:val="auto"/>
                <w:sz w:val="28"/>
                <w:szCs w:val="28"/>
                <w:highlight w:val="none"/>
                <w:lang w:val="en-US" w:eastAsia="zh-CN"/>
              </w:rPr>
              <w:t xml:space="preserve">人员及车辆配置要求</w:t>
            </w:r>
            <w:r>
              <w:rPr>
                <w:rFonts w:hint="eastAsia" w:ascii="宋体" w:hAnsi="宋体" w:eastAsia="宋体" w:cs="宋体"/>
                <w:color w:val="auto"/>
                <w:sz w:val="28"/>
                <w:szCs w:val="28"/>
                <w:highlight w:val="none"/>
                <w:lang w:val="en-US" w:eastAsia="en-US"/>
              </w:rPr>
              <w:t xml:space="preserve">（</w:t>
            </w:r>
            <w:r>
              <w:rPr>
                <w:rFonts w:hint="eastAsia" w:ascii="宋体" w:hAnsi="宋体" w:eastAsia="宋体" w:cs="宋体"/>
                <w:color w:val="auto"/>
                <w:sz w:val="28"/>
                <w:szCs w:val="28"/>
              </w:rPr>
              <w:t xml:space="preserve">要求见招标文件第四章《评标标准》）</w:t>
            </w:r>
            <w:r>
              <w:rPr>
                <w:rFonts w:hint="eastAsia" w:ascii="宋体" w:hAnsi="宋体" w:eastAsia="宋体" w:cs="宋体"/>
                <w:b w:val="0"/>
                <w:bCs w:val="0"/>
                <w:color w:val="auto"/>
                <w:sz w:val="28"/>
                <w:szCs w:val="28"/>
                <w:lang w:val="en-US" w:eastAsia="zh-CN"/>
              </w:rPr>
              <w:t xml:space="preserve">；</w:t>
            </w:r>
            <w:r/>
          </w:p>
          <w:p>
            <w:pPr>
              <w:pStyle w:val="908"/>
              <w:spacing w:line="360" w:lineRule="auto"/>
              <w:rPr>
                <w:rFonts w:hint="eastAsia" w:ascii="宋体" w:hAnsi="宋体" w:eastAsia="宋体" w:cs="宋体"/>
                <w:color w:val="auto"/>
                <w:sz w:val="28"/>
                <w:szCs w:val="28"/>
                <w:highlight w:val="none"/>
                <w:lang w:val="en-US" w:eastAsia="zh-CN"/>
              </w:rPr>
            </w:pPr>
            <w:r>
              <w:rPr>
                <w:rFonts w:hint="eastAsia" w:ascii="宋体" w:hAnsi="宋体" w:cs="宋体"/>
                <w:b w:val="0"/>
                <w:bCs w:val="0"/>
                <w:color w:val="auto"/>
                <w:sz w:val="28"/>
                <w:szCs w:val="28"/>
                <w:lang w:val="en-US" w:eastAsia="zh-CN"/>
              </w:rPr>
              <w:t xml:space="preserve">二</w:t>
            </w:r>
            <w:r>
              <w:rPr>
                <w:rFonts w:hint="eastAsia" w:ascii="宋体" w:hAnsi="宋体" w:eastAsia="宋体" w:cs="宋体"/>
                <w:color w:val="auto"/>
                <w:sz w:val="28"/>
                <w:szCs w:val="28"/>
                <w:highlight w:val="none"/>
                <w:lang w:val="en-US" w:eastAsia="zh-CN"/>
              </w:rPr>
              <w:t xml:space="preserve">、技术部分</w:t>
            </w:r>
            <w:r/>
          </w:p>
          <w:p>
            <w:pPr>
              <w:pStyle w:val="908"/>
              <w:spacing w:line="360" w:lineRule="auto"/>
              <w:rPr>
                <w:rFonts w:hint="eastAsia" w:ascii="宋体" w:hAnsi="宋体" w:eastAsia="宋体" w:cs="宋体"/>
                <w:color w:val="auto"/>
                <w:sz w:val="28"/>
                <w:szCs w:val="28"/>
                <w:highlight w:val="none"/>
                <w:lang w:val="en-US" w:eastAsia="en-US"/>
              </w:rPr>
            </w:pPr>
            <w:r>
              <w:rPr>
                <w:rFonts w:hint="eastAsia" w:ascii="宋体" w:hAnsi="宋体" w:eastAsia="宋体" w:cs="宋体"/>
                <w:color w:val="auto"/>
                <w:sz w:val="28"/>
                <w:szCs w:val="28"/>
                <w:highlight w:val="none"/>
                <w:lang w:val="en-US" w:eastAsia="zh-CN"/>
              </w:rPr>
              <w:t xml:space="preserve">（一）重点难点项目分析</w:t>
            </w:r>
            <w:r>
              <w:rPr>
                <w:rFonts w:hint="eastAsia" w:ascii="宋体" w:hAnsi="宋体" w:eastAsia="宋体" w:cs="宋体"/>
                <w:color w:val="auto"/>
                <w:sz w:val="28"/>
                <w:szCs w:val="28"/>
                <w:highlight w:val="none"/>
                <w:lang w:val="en-US" w:eastAsia="en-US"/>
              </w:rPr>
              <w:t xml:space="preserve">（要求见招标文件第四章《评标标准》）</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（二）管理机构</w:t>
            </w:r>
            <w:r>
              <w:rPr>
                <w:rFonts w:hint="eastAsia" w:ascii="宋体" w:hAnsi="宋体" w:eastAsia="宋体" w:cs="宋体"/>
                <w:color w:val="auto"/>
                <w:sz w:val="28"/>
                <w:szCs w:val="28"/>
                <w:highlight w:val="none"/>
                <w:lang w:val="en-US" w:eastAsia="en-US"/>
              </w:rPr>
              <w:t xml:space="preserve">（要求见招标文件第四章《评标标准》）</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（三）管理制度</w:t>
            </w:r>
            <w:r>
              <w:rPr>
                <w:rFonts w:hint="eastAsia" w:ascii="宋体" w:hAnsi="宋体" w:eastAsia="宋体" w:cs="宋体"/>
                <w:color w:val="auto"/>
                <w:sz w:val="28"/>
                <w:szCs w:val="28"/>
                <w:highlight w:val="none"/>
                <w:lang w:val="en-US" w:eastAsia="en-US"/>
              </w:rPr>
              <w:t xml:space="preserve">（要求见招标文件第</w:t>
            </w:r>
            <w:r>
              <w:rPr>
                <w:rFonts w:hint="eastAsia" w:ascii="宋体" w:hAnsi="宋体" w:eastAsia="宋体" w:cs="宋体"/>
                <w:color w:val="auto"/>
                <w:sz w:val="28"/>
                <w:szCs w:val="28"/>
                <w:highlight w:val="none"/>
              </w:rPr>
              <w:t xml:space="preserve">四章《评标标准》）</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lang w:val="en-US" w:eastAsia="zh-CN"/>
              </w:rPr>
              <w:t xml:space="preserve">）机械化作业</w:t>
            </w:r>
            <w:r>
              <w:rPr>
                <w:rFonts w:hint="eastAsia" w:ascii="宋体" w:hAnsi="宋体" w:eastAsia="宋体" w:cs="宋体"/>
                <w:color w:val="auto"/>
                <w:sz w:val="28"/>
                <w:szCs w:val="28"/>
                <w:highlight w:val="none"/>
                <w:lang w:val="en-US" w:eastAsia="en-US"/>
              </w:rPr>
              <w:t xml:space="preserve">（</w:t>
            </w:r>
            <w:r>
              <w:rPr>
                <w:rFonts w:hint="eastAsia" w:ascii="宋体" w:hAnsi="宋体" w:eastAsia="宋体" w:cs="宋体"/>
                <w:color w:val="auto"/>
                <w:sz w:val="28"/>
                <w:szCs w:val="28"/>
                <w:highlight w:val="none"/>
              </w:rPr>
              <w:t xml:space="preserve">要求见招标文件第四章《评标标准》）</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w:t>
            </w:r>
            <w:r>
              <w:rPr>
                <w:rFonts w:hint="eastAsia"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lang w:val="en-US" w:eastAsia="zh-CN"/>
              </w:rPr>
              <w:t xml:space="preserve">）人工作业</w:t>
            </w:r>
            <w:r>
              <w:rPr>
                <w:rFonts w:hint="eastAsia" w:ascii="宋体" w:hAnsi="宋体" w:eastAsia="宋体" w:cs="宋体"/>
                <w:color w:val="auto"/>
                <w:sz w:val="28"/>
                <w:szCs w:val="28"/>
                <w:highlight w:val="none"/>
              </w:rPr>
              <w:t xml:space="preserve">（要求见招标文件第四章《评标标准》及第六章《采购需求》）</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w:t>
            </w:r>
            <w:r>
              <w:rPr>
                <w:rFonts w:hint="eastAsia"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安全文明作业保障（要求见招标文件第四章《评标标准》及第六章《采购需求》）</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b w:val="0"/>
                <w:bCs w:val="0"/>
                <w:color w:val="auto"/>
                <w:sz w:val="28"/>
                <w:szCs w:val="28"/>
              </w:rPr>
            </w:pPr>
            <w:r>
              <w:rPr>
                <w:rFonts w:hint="eastAsia" w:ascii="宋体" w:hAnsi="宋体" w:eastAsia="宋体" w:cs="宋体"/>
                <w:color w:val="auto"/>
                <w:sz w:val="28"/>
                <w:szCs w:val="28"/>
                <w:highlight w:val="none"/>
                <w:lang w:val="en-US" w:eastAsia="zh-CN"/>
              </w:rPr>
              <w:t xml:space="preserve">（</w:t>
            </w:r>
            <w:r>
              <w:rPr>
                <w:rFonts w:hint="eastAsia"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应急预案（要求见招标文件第四章《评标标准》及第六章《采购需求》）</w:t>
            </w:r>
            <w:r>
              <w:rPr>
                <w:rFonts w:hint="eastAsia" w:ascii="宋体" w:hAnsi="宋体" w:eastAsia="宋体" w:cs="宋体"/>
                <w:color w:val="auto"/>
                <w:sz w:val="28"/>
                <w:szCs w:val="28"/>
                <w:highlight w:val="none"/>
                <w:lang w:val="en-US" w:eastAsia="zh-CN"/>
              </w:rPr>
              <w:t xml:space="preserve">；</w:t>
            </w:r>
            <w:r/>
          </w:p>
          <w:p>
            <w:pPr>
              <w:pStyle w:val="908"/>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五、价格折扣文件格式</w:t>
            </w:r>
            <w:r/>
          </w:p>
          <w:p>
            <w:pPr>
              <w:pStyle w:val="908"/>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企业报价折扣证明：无。</w:t>
            </w:r>
            <w:r/>
          </w:p>
          <w:p>
            <w:pPr>
              <w:pStyle w:val="908"/>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1.投标人应对以上文件的合法性、真实性负责。</w:t>
            </w:r>
            <w:r/>
          </w:p>
          <w:p>
            <w:pPr>
              <w:pStyle w:val="908"/>
              <w:spacing w:line="360" w:lineRule="auto"/>
              <w:rPr>
                <w:rFonts w:hint="eastAsia" w:ascii="宋体" w:hAnsi="宋体" w:eastAsia="宋体" w:cs="宋体"/>
                <w:bCs/>
                <w:color w:val="000000"/>
                <w:sz w:val="28"/>
                <w:szCs w:val="28"/>
                <w:highlight w:val="yellow"/>
              </w:rPr>
            </w:pPr>
            <w:r>
              <w:rPr>
                <w:rFonts w:hint="eastAsia" w:ascii="宋体" w:hAnsi="宋体" w:eastAsia="宋体" w:cs="宋体"/>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(十三)2</w:t>
            </w:r>
            <w:r/>
          </w:p>
        </w:tc>
        <w:tc>
          <w:tcPr>
            <w:tcW w:w="8424" w:type="dxa"/>
            <w:vAlign w:val="top"/>
            <w:textDirection w:val="lrTb"/>
            <w:noWrap w:val="false"/>
          </w:tcPr>
          <w:p>
            <w:pPr>
              <w:pStyle w:val="908"/>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商务条件见：</w:t>
            </w:r>
            <w:r/>
          </w:p>
          <w:p>
            <w:pPr>
              <w:pStyle w:val="908"/>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一、本文件第四章《评标标准》中《评分标准》。</w:t>
            </w:r>
            <w:r/>
          </w:p>
          <w:p>
            <w:pPr>
              <w:pStyle w:val="908"/>
              <w:spacing w:line="360" w:lineRule="auto"/>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二、本文件第三章《投标资料表》中(十二)1和(十二)2。</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(十三)3</w:t>
            </w:r>
            <w:r/>
          </w:p>
        </w:tc>
        <w:tc>
          <w:tcPr>
            <w:tcW w:w="8424" w:type="dxa"/>
            <w:vAlign w:val="top"/>
            <w:textDirection w:val="lrTb"/>
            <w:noWrap w:val="false"/>
          </w:tcPr>
          <w:p>
            <w:pPr>
              <w:pStyle w:val="908"/>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交货和提供服务的时间：见本文件第五章《拟签订的合同文本》及或本文件第六章《采购需求》。</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(十四)3</w:t>
            </w:r>
            <w:r/>
          </w:p>
        </w:tc>
        <w:tc>
          <w:tcPr>
            <w:tcW w:w="8424" w:type="dxa"/>
            <w:vAlign w:val="top"/>
            <w:textDirection w:val="lrTb"/>
            <w:noWrap w:val="false"/>
          </w:tcPr>
          <w:p>
            <w:pPr>
              <w:pStyle w:val="908"/>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本项目不接受超过</w:t>
            </w:r>
            <w:r>
              <w:rPr>
                <w:rFonts w:hint="eastAsia" w:hAnsi="宋体" w:cs="宋体"/>
                <w:color w:val="auto"/>
                <w:sz w:val="28"/>
                <w:szCs w:val="28"/>
                <w:lang w:val="en-US" w:eastAsia="zh-CN"/>
              </w:rPr>
              <w:t xml:space="preserve">1288.00</w:t>
            </w:r>
            <w:r>
              <w:rPr>
                <w:rFonts w:hint="eastAsia" w:ascii="宋体" w:hAnsi="宋体" w:eastAsia="宋体" w:cs="宋体"/>
                <w:color w:val="auto"/>
                <w:sz w:val="28"/>
                <w:szCs w:val="28"/>
              </w:rPr>
              <w:t xml:space="preserve">万元（</w:t>
            </w:r>
            <w:r>
              <w:rPr>
                <w:rFonts w:hint="eastAsia" w:hAnsi="宋体" w:cs="宋体"/>
                <w:color w:val="auto"/>
                <w:sz w:val="28"/>
                <w:szCs w:val="28"/>
                <w:lang w:val="en-US" w:eastAsia="zh-CN"/>
              </w:rPr>
              <w:t xml:space="preserve">429.33</w:t>
            </w:r>
            <w:r>
              <w:rPr>
                <w:rFonts w:hint="eastAsia" w:ascii="宋体" w:hAnsi="宋体" w:eastAsia="宋体" w:cs="宋体"/>
                <w:color w:val="auto"/>
                <w:sz w:val="28"/>
                <w:szCs w:val="28"/>
              </w:rPr>
              <w:t xml:space="preserve">万元/年）（最高限价）的报价。</w:t>
            </w:r>
            <w:r>
              <w:rPr>
                <w:rFonts w:hint="eastAsia" w:ascii="宋体" w:hAnsi="宋体" w:eastAsia="宋体" w:cs="宋体"/>
                <w:color w:val="auto"/>
                <w:sz w:val="28"/>
                <w:szCs w:val="28"/>
                <w:lang w:val="en-US" w:eastAsia="zh-CN"/>
              </w:rPr>
              <w:t xml:space="preserve">本项目报价包含本项目全部费用，</w:t>
            </w:r>
            <w:r>
              <w:rPr>
                <w:rFonts w:hint="eastAsia" w:ascii="宋体" w:hAnsi="宋体" w:eastAsia="宋体" w:cs="宋体"/>
                <w:color w:val="auto"/>
                <w:sz w:val="28"/>
                <w:szCs w:val="28"/>
              </w:rPr>
              <w:t xml:space="preserve">采购人不再支付报价以外的任何费用。</w:t>
            </w:r>
            <w:r/>
          </w:p>
          <w:p>
            <w:pPr>
              <w:pStyle w:val="908"/>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本项目共分</w:t>
            </w:r>
            <w:r>
              <w:rPr>
                <w:rFonts w:hint="eastAsia" w:ascii="宋体" w:hAnsi="宋体" w:eastAsia="宋体" w:cs="宋体"/>
                <w:color w:val="auto"/>
                <w:sz w:val="28"/>
                <w:szCs w:val="28"/>
                <w:lang w:val="en-US" w:eastAsia="zh-CN"/>
              </w:rPr>
              <w:t xml:space="preserve">三</w:t>
            </w:r>
            <w:r>
              <w:rPr>
                <w:rFonts w:hint="eastAsia" w:ascii="宋体" w:hAnsi="宋体" w:eastAsia="宋体" w:cs="宋体"/>
                <w:color w:val="auto"/>
                <w:sz w:val="28"/>
                <w:szCs w:val="28"/>
              </w:rPr>
              <w:t xml:space="preserve">个</w:t>
            </w:r>
            <w:r>
              <w:rPr>
                <w:rFonts w:hint="eastAsia" w:hAnsi="宋体" w:cs="宋体"/>
                <w:color w:val="auto"/>
                <w:sz w:val="28"/>
                <w:szCs w:val="28"/>
                <w:lang w:val="en-US" w:eastAsia="zh-CN"/>
              </w:rPr>
              <w:t xml:space="preserve">采购包</w:t>
            </w:r>
            <w:r>
              <w:rPr>
                <w:rFonts w:hint="eastAsia" w:ascii="宋体" w:hAnsi="宋体" w:eastAsia="宋体" w:cs="宋体"/>
                <w:color w:val="auto"/>
                <w:sz w:val="28"/>
                <w:szCs w:val="28"/>
                <w:lang w:val="en-US" w:eastAsia="zh-CN"/>
              </w:rPr>
              <w:t xml:space="preserve">，服务周期为三年</w:t>
            </w:r>
            <w:r>
              <w:rPr>
                <w:rFonts w:hint="eastAsia" w:ascii="宋体" w:hAnsi="宋体" w:eastAsia="宋体" w:cs="宋体"/>
                <w:color w:val="auto"/>
                <w:sz w:val="28"/>
                <w:szCs w:val="28"/>
              </w:rPr>
              <w:t xml:space="preserve">。</w:t>
            </w:r>
            <w:r/>
          </w:p>
          <w:p>
            <w:pPr>
              <w:pStyle w:val="908"/>
              <w:spacing w:line="360" w:lineRule="auto"/>
              <w:widowControl/>
              <w:rPr>
                <w:rFonts w:hint="eastAsia" w:ascii="宋体" w:hAnsi="宋体" w:eastAsia="宋体" w:cs="宋体"/>
                <w:color w:val="auto"/>
                <w:sz w:val="28"/>
                <w:szCs w:val="28"/>
                <w:lang w:eastAsia="zh-CN"/>
              </w:rPr>
            </w:pPr>
            <w:r>
              <w:rPr>
                <w:rFonts w:hint="eastAsia" w:hAnsi="宋体" w:cs="宋体"/>
                <w:color w:val="auto"/>
                <w:sz w:val="28"/>
                <w:szCs w:val="28"/>
                <w:lang w:eastAsia="zh-CN"/>
              </w:rPr>
              <w:t xml:space="preserve">采购包1</w:t>
            </w:r>
            <w:r>
              <w:rPr>
                <w:rFonts w:hint="eastAsia" w:ascii="宋体" w:hAnsi="宋体" w:eastAsia="宋体" w:cs="宋体"/>
                <w:color w:val="auto"/>
                <w:sz w:val="28"/>
                <w:szCs w:val="28"/>
                <w:lang w:eastAsia="zh-CN"/>
              </w:rPr>
              <w:t xml:space="preserve">：</w:t>
            </w:r>
            <w:r>
              <w:rPr>
                <w:rFonts w:hint="eastAsia" w:hAnsi="宋体" w:cs="宋体"/>
                <w:color w:val="auto"/>
                <w:sz w:val="28"/>
                <w:szCs w:val="28"/>
                <w:lang w:eastAsia="zh-CN"/>
              </w:rPr>
              <w:t xml:space="preserve">保洁范围：单集镇南部除黄集外十村及镇区除公路、农路、河道保洁外的全部区域，包括常规保洁及垃圾分类。</w:t>
            </w:r>
            <w:r>
              <w:rPr>
                <w:rFonts w:hint="eastAsia" w:ascii="宋体" w:hAnsi="宋体" w:eastAsia="宋体" w:cs="宋体"/>
                <w:color w:val="auto"/>
                <w:sz w:val="28"/>
                <w:szCs w:val="28"/>
              </w:rPr>
              <w:t xml:space="preserve">不接受超过</w:t>
            </w:r>
            <w:r>
              <w:rPr>
                <w:rFonts w:hint="eastAsia" w:hAnsi="宋体" w:cs="宋体"/>
                <w:color w:val="auto"/>
                <w:sz w:val="28"/>
                <w:szCs w:val="28"/>
                <w:lang w:val="en-US" w:eastAsia="zh-CN"/>
              </w:rPr>
              <w:t xml:space="preserve">445</w:t>
            </w:r>
            <w:r>
              <w:rPr>
                <w:rFonts w:hint="eastAsia" w:ascii="宋体" w:hAnsi="宋体" w:eastAsia="宋体" w:cs="宋体"/>
                <w:color w:val="auto"/>
                <w:sz w:val="28"/>
                <w:szCs w:val="28"/>
              </w:rPr>
              <w:t xml:space="preserve">万元</w:t>
            </w:r>
            <w:r>
              <w:rPr>
                <w:rFonts w:hint="eastAsia" w:ascii="宋体" w:hAnsi="宋体" w:eastAsia="宋体" w:cs="宋体"/>
                <w:color w:val="auto"/>
                <w:sz w:val="28"/>
                <w:szCs w:val="28"/>
                <w:lang w:eastAsia="zh-CN"/>
              </w:rPr>
              <w:t xml:space="preserve">（</w:t>
            </w:r>
            <w:r>
              <w:rPr>
                <w:rFonts w:hint="eastAsia" w:hAnsi="宋体" w:cs="宋体"/>
                <w:color w:val="auto"/>
                <w:sz w:val="28"/>
                <w:szCs w:val="28"/>
                <w:lang w:val="en-US" w:eastAsia="zh-CN"/>
              </w:rPr>
              <w:t xml:space="preserve">148.33</w:t>
            </w:r>
            <w:r>
              <w:rPr>
                <w:rFonts w:hint="eastAsia" w:ascii="宋体" w:hAnsi="宋体" w:eastAsia="宋体" w:cs="宋体"/>
                <w:color w:val="auto"/>
                <w:sz w:val="28"/>
                <w:szCs w:val="28"/>
              </w:rPr>
              <w:t xml:space="preserve">万元/年</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（采购项目预算金额）的投标报价；</w:t>
            </w:r>
            <w:r/>
          </w:p>
          <w:p>
            <w:pPr>
              <w:pStyle w:val="908"/>
              <w:spacing w:line="360" w:lineRule="auto"/>
              <w:widowControl/>
              <w:rPr>
                <w:rFonts w:hint="eastAsia" w:ascii="宋体" w:hAnsi="宋体" w:eastAsia="宋体" w:cs="宋体"/>
                <w:color w:val="auto"/>
                <w:sz w:val="28"/>
                <w:szCs w:val="28"/>
                <w:lang w:eastAsia="zh-CN"/>
              </w:rPr>
            </w:pPr>
            <w:r>
              <w:rPr>
                <w:rFonts w:hint="eastAsia" w:hAnsi="宋体" w:cs="宋体"/>
                <w:color w:val="auto"/>
                <w:sz w:val="28"/>
                <w:szCs w:val="28"/>
                <w:lang w:eastAsia="zh-CN"/>
              </w:rPr>
              <w:t xml:space="preserve">采购包2</w:t>
            </w:r>
            <w:r>
              <w:rPr>
                <w:rFonts w:hint="eastAsia" w:ascii="宋体" w:hAnsi="宋体" w:eastAsia="宋体" w:cs="宋体"/>
                <w:color w:val="auto"/>
                <w:sz w:val="28"/>
                <w:szCs w:val="28"/>
                <w:lang w:eastAsia="zh-CN"/>
              </w:rPr>
              <w:t xml:space="preserve">：</w:t>
            </w:r>
            <w:r>
              <w:rPr>
                <w:rFonts w:hint="eastAsia" w:hAnsi="宋体" w:cs="宋体"/>
                <w:color w:val="auto"/>
                <w:sz w:val="28"/>
                <w:szCs w:val="28"/>
                <w:lang w:eastAsia="zh-CN"/>
              </w:rPr>
              <w:t xml:space="preserve">保洁范围：单集镇北部十村及镇区除公路、农路、河道保洁外的全部区域，包括常规保洁、垃圾分类、垃圾中转站的运行、垃圾直运等。</w:t>
            </w:r>
            <w:r>
              <w:rPr>
                <w:rFonts w:hint="eastAsia" w:ascii="宋体" w:hAnsi="宋体" w:eastAsia="宋体" w:cs="宋体"/>
                <w:color w:val="auto"/>
                <w:sz w:val="28"/>
                <w:szCs w:val="28"/>
              </w:rPr>
              <w:t xml:space="preserve">不接受超过</w:t>
            </w:r>
            <w:r>
              <w:rPr>
                <w:rFonts w:hint="eastAsia" w:hAnsi="宋体" w:cs="宋体"/>
                <w:color w:val="auto"/>
                <w:sz w:val="28"/>
                <w:szCs w:val="28"/>
                <w:lang w:val="en-US" w:eastAsia="zh-CN"/>
              </w:rPr>
              <w:t xml:space="preserve">715</w:t>
            </w:r>
            <w:r>
              <w:rPr>
                <w:rFonts w:hint="eastAsia" w:ascii="宋体" w:hAnsi="宋体" w:eastAsia="宋体" w:cs="宋体"/>
                <w:color w:val="auto"/>
                <w:sz w:val="28"/>
                <w:szCs w:val="28"/>
              </w:rPr>
              <w:t xml:space="preserve">万元</w:t>
            </w:r>
            <w:r>
              <w:rPr>
                <w:rFonts w:hint="eastAsia" w:ascii="宋体" w:hAnsi="宋体" w:eastAsia="宋体" w:cs="宋体"/>
                <w:color w:val="auto"/>
                <w:sz w:val="28"/>
                <w:szCs w:val="28"/>
                <w:lang w:eastAsia="zh-CN"/>
              </w:rPr>
              <w:t xml:space="preserve">（</w:t>
            </w:r>
            <w:r>
              <w:rPr>
                <w:rFonts w:hint="eastAsia" w:hAnsi="宋体" w:cs="宋体"/>
                <w:color w:val="auto"/>
                <w:sz w:val="28"/>
                <w:szCs w:val="28"/>
                <w:lang w:val="en-US" w:eastAsia="zh-CN"/>
              </w:rPr>
              <w:t xml:space="preserve">238.33</w:t>
            </w:r>
            <w:r>
              <w:rPr>
                <w:rFonts w:hint="eastAsia" w:ascii="宋体" w:hAnsi="宋体" w:eastAsia="宋体" w:cs="宋体"/>
                <w:color w:val="auto"/>
                <w:sz w:val="28"/>
                <w:szCs w:val="28"/>
              </w:rPr>
              <w:t xml:space="preserve">万元/年</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（采购项目预算金额）的投标报价；</w:t>
            </w:r>
            <w:r/>
          </w:p>
          <w:p>
            <w:pPr>
              <w:pStyle w:val="908"/>
              <w:spacing w:line="360" w:lineRule="auto"/>
              <w:widowControl/>
              <w:rPr>
                <w:rFonts w:hint="eastAsia" w:ascii="宋体" w:hAnsi="宋体" w:eastAsia="宋体" w:cs="宋体"/>
                <w:color w:val="auto"/>
                <w:sz w:val="28"/>
                <w:szCs w:val="28"/>
              </w:rPr>
            </w:pPr>
            <w:r>
              <w:rPr>
                <w:rFonts w:hint="eastAsia" w:hAnsi="宋体" w:cs="宋体"/>
                <w:color w:val="auto"/>
                <w:sz w:val="28"/>
                <w:szCs w:val="28"/>
                <w:lang w:eastAsia="zh-CN"/>
              </w:rPr>
              <w:t xml:space="preserve">采购包3</w:t>
            </w:r>
            <w:r>
              <w:rPr>
                <w:rFonts w:hint="eastAsia" w:ascii="宋体" w:hAnsi="宋体" w:eastAsia="宋体" w:cs="宋体"/>
                <w:color w:val="auto"/>
                <w:sz w:val="28"/>
                <w:szCs w:val="28"/>
                <w:lang w:eastAsia="zh-CN"/>
              </w:rPr>
              <w:t xml:space="preserve">：</w:t>
            </w:r>
            <w:r>
              <w:rPr>
                <w:rFonts w:hint="eastAsia" w:hAnsi="宋体" w:cs="宋体"/>
                <w:color w:val="auto"/>
                <w:sz w:val="28"/>
                <w:szCs w:val="28"/>
                <w:lang w:eastAsia="zh-CN"/>
              </w:rPr>
              <w:t xml:space="preserve">保洁范围：单集镇黄集村及镇区除公路、农路、河道保洁外的全部区域，包括常规保洁及垃圾分类。</w:t>
            </w:r>
            <w:r>
              <w:rPr>
                <w:rFonts w:hint="eastAsia" w:ascii="宋体" w:hAnsi="宋体" w:eastAsia="宋体" w:cs="宋体"/>
                <w:color w:val="auto"/>
                <w:sz w:val="28"/>
                <w:szCs w:val="28"/>
              </w:rPr>
              <w:t xml:space="preserve">不接受超过</w:t>
            </w:r>
            <w:r>
              <w:rPr>
                <w:rFonts w:hint="eastAsia" w:hAnsi="宋体" w:cs="宋体"/>
                <w:color w:val="auto"/>
                <w:sz w:val="28"/>
                <w:szCs w:val="28"/>
                <w:lang w:val="en-US" w:eastAsia="zh-CN"/>
              </w:rPr>
              <w:t xml:space="preserve">128</w:t>
            </w:r>
            <w:r>
              <w:rPr>
                <w:rFonts w:hint="eastAsia" w:ascii="宋体" w:hAnsi="宋体" w:eastAsia="宋体" w:cs="宋体"/>
                <w:color w:val="auto"/>
                <w:sz w:val="28"/>
                <w:szCs w:val="28"/>
              </w:rPr>
              <w:t xml:space="preserve">万元</w:t>
            </w:r>
            <w:r>
              <w:rPr>
                <w:rFonts w:hint="eastAsia" w:ascii="宋体" w:hAnsi="宋体" w:eastAsia="宋体" w:cs="宋体"/>
                <w:color w:val="auto"/>
                <w:sz w:val="28"/>
                <w:szCs w:val="28"/>
                <w:lang w:eastAsia="zh-CN"/>
              </w:rPr>
              <w:t xml:space="preserve">（</w:t>
            </w:r>
            <w:r>
              <w:rPr>
                <w:rFonts w:hint="eastAsia" w:hAnsi="宋体" w:cs="宋体"/>
                <w:color w:val="auto"/>
                <w:sz w:val="28"/>
                <w:szCs w:val="28"/>
                <w:lang w:val="en-US" w:eastAsia="zh-CN"/>
              </w:rPr>
              <w:t xml:space="preserve">42.66</w:t>
            </w:r>
            <w:r>
              <w:rPr>
                <w:rFonts w:hint="eastAsia" w:ascii="宋体" w:hAnsi="宋体" w:eastAsia="宋体" w:cs="宋体"/>
                <w:color w:val="auto"/>
                <w:sz w:val="28"/>
                <w:szCs w:val="28"/>
              </w:rPr>
              <w:t xml:space="preserve">万元/年</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（采购项目预算金额）的投标报价；</w:t>
            </w:r>
            <w:r/>
          </w:p>
          <w:p>
            <w:pPr>
              <w:spacing w:line="360" w:lineRule="auto"/>
              <w:rPr>
                <w:rFonts w:hint="eastAsia" w:ascii="宋体" w:hAnsi="宋体" w:eastAsia="宋体" w:cs="宋体"/>
                <w:color w:val="000000"/>
                <w:sz w:val="28"/>
                <w:szCs w:val="28"/>
                <w:lang w:val="en-US" w:eastAsia="zh-CN"/>
              </w:rPr>
            </w:pPr>
            <w:r>
              <w:rPr>
                <w:rFonts w:hint="eastAsia" w:ascii="宋体" w:hAnsi="宋体" w:eastAsia="宋体" w:cs="宋体"/>
                <w:b/>
                <w:color w:val="000000"/>
                <w:sz w:val="28"/>
                <w:szCs w:val="28"/>
                <w:highlight w:val="none"/>
                <w:lang w:val="en-US" w:eastAsia="zh-CN"/>
              </w:rPr>
              <w:t xml:space="preserve">注：</w:t>
            </w:r>
            <w:r>
              <w:rPr>
                <w:rFonts w:ascii="宋体" w:hAnsi="宋体" w:eastAsia="宋体" w:cs="宋体"/>
                <w:b/>
                <w:color w:val="000000"/>
                <w:sz w:val="28"/>
                <w:szCs w:val="28"/>
                <w:highlight w:val="none"/>
              </w:rPr>
              <w:t xml:space="preserve">本项目共分</w:t>
            </w:r>
            <w:r>
              <w:rPr>
                <w:rFonts w:hint="eastAsia" w:ascii="宋体" w:hAnsi="宋体" w:eastAsia="宋体" w:cs="宋体"/>
                <w:b/>
                <w:color w:val="000000"/>
                <w:sz w:val="28"/>
                <w:szCs w:val="28"/>
                <w:highlight w:val="none"/>
                <w:lang w:val="en-US" w:eastAsia="zh-CN"/>
              </w:rPr>
              <w:t xml:space="preserve">3</w:t>
            </w:r>
            <w:r>
              <w:rPr>
                <w:rFonts w:ascii="宋体" w:hAnsi="宋体" w:eastAsia="宋体" w:cs="宋体"/>
                <w:b/>
                <w:color w:val="000000"/>
                <w:sz w:val="28"/>
                <w:szCs w:val="28"/>
                <w:highlight w:val="none"/>
              </w:rPr>
              <w:t xml:space="preserve">个采购包,</w:t>
            </w:r>
            <w:r>
              <w:rPr>
                <w:rFonts w:hint="eastAsia" w:ascii="宋体" w:hAnsi="宋体" w:eastAsia="宋体" w:cs="宋体"/>
                <w:b/>
                <w:color w:val="000000"/>
                <w:sz w:val="28"/>
                <w:szCs w:val="28"/>
                <w:highlight w:val="none"/>
              </w:rPr>
              <w:t xml:space="preserve">每个投标供应商可以参与</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个采购包的评审，但只允许成为一个采购包的中标供应商，本项目按照采购包1</w:t>
            </w:r>
            <w:r>
              <w:rPr>
                <w:rFonts w:hint="eastAsia" w:ascii="宋体" w:hAnsi="宋体" w:cs="宋体"/>
                <w:b/>
                <w:color w:val="000000"/>
                <w:sz w:val="28"/>
                <w:szCs w:val="28"/>
                <w:highlight w:val="none"/>
                <w:lang w:val="en-US" w:eastAsia="zh-CN"/>
              </w:rPr>
              <w:t xml:space="preserve">至</w:t>
            </w:r>
            <w:r>
              <w:rPr>
                <w:rFonts w:hint="eastAsia" w:ascii="宋体" w:hAnsi="宋体" w:eastAsia="宋体" w:cs="宋体"/>
                <w:b/>
                <w:color w:val="000000"/>
                <w:sz w:val="28"/>
                <w:szCs w:val="28"/>
                <w:highlight w:val="none"/>
              </w:rPr>
              <w:t xml:space="preserve">采购包</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的顺序进行评审。在前一采购包中被确定为中标供应商的，可以参与下一采购包的评审，但不得再次成为中标供应</w:t>
            </w:r>
            <w:r>
              <w:rPr>
                <w:rFonts w:hint="eastAsia" w:ascii="宋体" w:hAnsi="宋体" w:cs="宋体"/>
                <w:b/>
                <w:color w:val="000000"/>
                <w:sz w:val="28"/>
                <w:szCs w:val="28"/>
                <w:highlight w:val="none"/>
                <w:lang w:val="en-US" w:eastAsia="zh-CN"/>
              </w:rPr>
              <w:t xml:space="preserve">商</w:t>
            </w:r>
            <w:r>
              <w:rPr>
                <w:rFonts w:hint="eastAsia" w:ascii="宋体" w:hAnsi="宋体" w:cs="宋体"/>
                <w:b/>
                <w:color w:val="000000"/>
                <w:sz w:val="28"/>
                <w:szCs w:val="28"/>
                <w:highlight w:val="none"/>
                <w:lang w:eastAsia="zh-CN"/>
              </w:rPr>
              <w:t xml:space="preserve">，不再作为后续采购包的中标候选人。</w:t>
            </w:r>
            <w:r>
              <w:rPr>
                <w:rFonts w:hint="eastAsia" w:ascii="宋体" w:hAnsi="宋体" w:eastAsia="宋体" w:cs="宋体"/>
                <w:b/>
                <w:color w:val="000000"/>
                <w:sz w:val="28"/>
                <w:szCs w:val="28"/>
                <w:highlight w:val="none"/>
              </w:rPr>
              <w:t xml:space="preserve">且各采购包中标候选人数量不得少于3家，否则该采购包按废标处理。)</w:t>
            </w:r>
            <w:r/>
          </w:p>
        </w:tc>
      </w:tr>
      <w:tr>
        <w:trPr/>
        <w:tc>
          <w:tcPr>
            <w:tcW w:w="1641" w:type="dxa"/>
            <w:vAlign w:val="top"/>
            <w:textDirection w:val="lrTb"/>
            <w:noWrap w:val="false"/>
          </w:tcPr>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(十六)</w:t>
            </w:r>
            <w:r/>
          </w:p>
        </w:tc>
        <w:tc>
          <w:tcPr>
            <w:tcW w:w="8424" w:type="dxa"/>
            <w:vAlign w:val="top"/>
            <w:textDirection w:val="lrTb"/>
            <w:noWrap w:val="false"/>
          </w:tcPr>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以人民币报价。</w:t>
            </w:r>
            <w:r/>
          </w:p>
        </w:tc>
      </w:tr>
      <w:tr>
        <w:trPr/>
        <w:tc>
          <w:tcPr>
            <w:tcW w:w="1641" w:type="dxa"/>
            <w:vAlign w:val="top"/>
            <w:textDirection w:val="lrTb"/>
            <w:noWrap w:val="false"/>
          </w:tcPr>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（十七）</w:t>
            </w:r>
            <w:r/>
          </w:p>
        </w:tc>
        <w:tc>
          <w:tcPr>
            <w:tcW w:w="8424" w:type="dxa"/>
            <w:vAlign w:val="top"/>
            <w:textDirection w:val="lrTb"/>
            <w:noWrap w:val="false"/>
          </w:tcPr>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b w:val="0"/>
                <w:bCs w:val="0"/>
                <w:color w:val="000000" w:themeColor="text1"/>
                <w:sz w:val="28"/>
                <w:szCs w:val="28"/>
              </w:rPr>
              <w:fldChar w:fldCharType="begin"/>
            </w:r>
            <w:r>
              <w:rPr>
                <w:rFonts w:hint="eastAsia" w:ascii="宋体" w:hAnsi="宋体" w:eastAsia="宋体" w:cs="宋体"/>
                <w:b w:val="0"/>
                <w:bCs w:val="0"/>
                <w:color w:val="000000" w:themeColor="text1"/>
                <w:sz w:val="28"/>
                <w:szCs w:val="28"/>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b w:val="0"/>
                <w:bCs w:val="0"/>
                <w:color w:val="000000" w:themeColor="text1"/>
                <w:sz w:val="28"/>
                <w:szCs w:val="28"/>
              </w:rPr>
              <w:fldChar w:fldCharType="separate"/>
            </w:r>
            <w:r>
              <w:rPr>
                <w:rFonts w:hint="eastAsia" w:ascii="宋体" w:hAnsi="宋体" w:eastAsia="宋体" w:cs="宋体"/>
                <w:b w:val="0"/>
                <w:bCs w:val="0"/>
                <w:color w:val="000000" w:themeColor="text1"/>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b w:val="0"/>
                <w:bCs w:val="0"/>
                <w:color w:val="000000" w:themeColor="text1"/>
                <w:sz w:val="28"/>
                <w:szCs w:val="28"/>
              </w:rPr>
              <w:fldChar w:fldCharType="end"/>
            </w:r>
            <w:r/>
          </w:p>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投标人应当通过“苏采云”系统提交数据电文形式的投标文件（即电子投标）。</w:t>
            </w:r>
            <w:r/>
          </w:p>
          <w:p>
            <w:pPr>
              <w:pStyle w:val="908"/>
              <w:spacing w:line="360" w:lineRule="auto"/>
              <w:rPr>
                <w:rFonts w:hint="eastAsia" w:ascii="宋体" w:hAnsi="宋体" w:eastAsia="宋体" w:cs="宋体"/>
                <w:b w:val="0"/>
                <w:bCs w:val="0"/>
                <w:color w:val="000000" w:themeColor="text1"/>
                <w:sz w:val="28"/>
                <w:szCs w:val="28"/>
              </w:rPr>
            </w:pPr>
            <w:r>
              <w:rPr>
                <w:rFonts w:hint="eastAsia" w:ascii="宋体" w:hAnsi="宋体" w:eastAsia="宋体" w:cs="宋体"/>
                <w:b w:val="0"/>
                <w:bCs w:val="0"/>
                <w:color w:val="000000" w:themeColor="text1"/>
                <w:sz w:val="28"/>
                <w:szCs w:val="28"/>
              </w:rPr>
              <w:t xml:space="preserve">特别说明：政府采购客户端工具需要导出加密的投标文件（后缀名为zip）。投标文件不得超过350M！名为“.kedt”）后，离线编制投标文件。采购文件（后缀名为“.kedt”）。</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(十八)4</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见本文件第三章《投标资料表》中(十二)1和(十二)2</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(十九)</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投标文件的提交与接收： </w:t>
            </w:r>
            <w:r/>
          </w:p>
          <w:p>
            <w:pPr>
              <w:pStyle w:val="908"/>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val="en-US" w:eastAsia="zh-CN" w:bidi="ar-SA"/>
              </w:rPr>
              <w:t xml:space="preserve">1.</w:t>
            </w:r>
            <w:r>
              <w:rPr>
                <w:rFonts w:hint="eastAsia" w:ascii="宋体" w:hAnsi="宋体" w:eastAsia="宋体" w:cs="宋体"/>
                <w:b/>
                <w:bCs/>
                <w:color w:val="000000" w:themeColor="text1"/>
                <w:sz w:val="28"/>
                <w:szCs w:val="28"/>
              </w:rPr>
              <w:t xml:space="preserve">投标文件提交与接收时间：提交投标文件截止时间</w:t>
            </w:r>
            <w:r>
              <w:rPr>
                <w:rFonts w:hint="eastAsia" w:hAnsi="宋体" w:cs="宋体"/>
                <w:b/>
                <w:bCs/>
                <w:color w:val="000000" w:themeColor="text1"/>
                <w:sz w:val="28"/>
                <w:szCs w:val="28"/>
                <w:lang w:val="en-US" w:eastAsia="zh-CN"/>
              </w:rPr>
              <w:t xml:space="preserve">2026</w:t>
            </w:r>
            <w:r>
              <w:rPr>
                <w:rFonts w:hint="eastAsia" w:ascii="宋体" w:hAnsi="宋体" w:eastAsia="宋体" w:cs="宋体"/>
                <w:b/>
                <w:bCs/>
                <w:color w:val="000000" w:themeColor="text1"/>
                <w:sz w:val="28"/>
                <w:szCs w:val="28"/>
                <w:lang w:eastAsia="zh-CN"/>
              </w:rPr>
              <w:t xml:space="preserve">年06</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  </w:t>
            </w:r>
            <w:r/>
          </w:p>
          <w:p>
            <w:pPr>
              <w:pStyle w:val="908"/>
              <w:ind w:firstLine="843"/>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lang w:eastAsia="zh-CN"/>
              </w:rPr>
              <w:t xml:space="preserve">29日</w:t>
            </w:r>
            <w:r>
              <w:rPr>
                <w:rFonts w:hint="eastAsia" w:ascii="宋体" w:hAnsi="宋体" w:eastAsia="宋体" w:cs="宋体"/>
                <w:b/>
                <w:bCs/>
                <w:color w:val="000000" w:themeColor="text1"/>
                <w:sz w:val="28"/>
                <w:szCs w:val="28"/>
                <w:lang w:val="en-US" w:eastAsia="zh-CN"/>
              </w:rPr>
              <w:t xml:space="preserve">10:00</w:t>
            </w:r>
            <w:r>
              <w:rPr>
                <w:rFonts w:hint="eastAsia" w:ascii="宋体" w:hAnsi="宋体" w:eastAsia="宋体" w:cs="宋体"/>
                <w:b/>
                <w:bCs/>
                <w:color w:val="000000" w:themeColor="text1"/>
                <w:sz w:val="28"/>
                <w:szCs w:val="28"/>
              </w:rPr>
              <w:t xml:space="preserve">前。</w:t>
            </w:r>
            <w:r/>
          </w:p>
          <w:p>
            <w:pPr>
              <w:pStyle w:val="908"/>
              <w:spacing w:line="360" w:lineRule="auto"/>
              <w:rPr>
                <w:rFonts w:hint="eastAsia" w:ascii="宋体" w:hAnsi="宋体" w:eastAsia="宋体" w:cs="宋体"/>
                <w:color w:val="000000"/>
                <w:sz w:val="28"/>
                <w:szCs w:val="28"/>
                <w:highlight w:val="yellow"/>
              </w:rPr>
            </w:pPr>
            <w:r>
              <w:rPr>
                <w:rFonts w:hint="eastAsia" w:ascii="宋体" w:hAnsi="宋体" w:eastAsia="宋体" w:cs="宋体"/>
                <w:color w:val="000000"/>
                <w:sz w:val="28"/>
                <w:szCs w:val="28"/>
              </w:rPr>
              <w:t xml:space="preserve">2.投标文件提交与接收地点：投标人应当通过“苏采云”系统提交数据电文形式的投标文件（即电子投标），“苏采云”系统自动接收。</w:t>
            </w:r>
            <w:r/>
          </w:p>
        </w:tc>
      </w:tr>
      <w:tr>
        <w:trPr>
          <w:trHeight w:val="556"/>
        </w:trPr>
        <w:tc>
          <w:tcPr>
            <w:tcW w:w="1641" w:type="dxa"/>
            <w:vAlign w:val="top"/>
            <w:vMerge w:val="restart"/>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08"/>
              <w:spacing w:line="360" w:lineRule="auto"/>
              <w:rPr>
                <w:rFonts w:hint="eastAsia"/>
              </w:rPr>
            </w:pPr>
            <w:r>
              <w:rPr>
                <w:rFonts w:hint="eastAsia" w:ascii="宋体" w:hAnsi="宋体" w:eastAsia="宋体" w:cs="宋体"/>
                <w:color w:val="000000"/>
                <w:sz w:val="28"/>
                <w:szCs w:val="28"/>
              </w:rPr>
              <w:t xml:space="preserve">投标人应在达到开标时间后，使用CA数字证书解密各自投标文件。</w:t>
            </w:r>
            <w:r/>
          </w:p>
        </w:tc>
      </w:tr>
      <w:tr>
        <w:trPr>
          <w:trHeight w:val="738"/>
        </w:trPr>
        <w:tc>
          <w:tcPr>
            <w:tcW w:w="1641" w:type="dxa"/>
            <w:vAlign w:val="top"/>
            <w:vMerge w:val="continue"/>
            <w:textDirection w:val="lrTb"/>
            <w:noWrap w:val="false"/>
          </w:tcPr>
          <w:p>
            <w:pPr>
              <w:pStyle w:val="928"/>
              <w:spacing w:line="360" w:lineRule="auto"/>
            </w:pPr>
            <w:r/>
            <w:r/>
          </w:p>
        </w:tc>
        <w:tc>
          <w:tcPr>
            <w:tcW w:w="8424" w:type="dxa"/>
            <w:vAlign w:val="top"/>
            <w:textDirection w:val="lrTb"/>
            <w:noWrap w:val="false"/>
          </w:tcPr>
          <w:p>
            <w:pPr>
              <w:pStyle w:val="928"/>
              <w:spacing w:line="360" w:lineRule="auto"/>
              <w:rPr>
                <w:rFonts w:hint="eastAsia"/>
              </w:rPr>
            </w:pPr>
            <w:r>
              <w:rPr>
                <w:rFonts w:hint="eastAsia" w:ascii="宋体" w:hAnsi="宋体" w:cs="宋体"/>
                <w:color w:val="auto"/>
                <w:sz w:val="24"/>
              </w:rPr>
              <w:t xml:space="preserve">“</w:t>
            </w:r>
            <w:r>
              <w:rPr>
                <w:rFonts w:hint="eastAsia" w:ascii="宋体" w:hAnsi="宋体" w:eastAsia="宋体" w:cs="宋体"/>
                <w:color w:val="000000"/>
                <w:sz w:val="28"/>
                <w:szCs w:val="28"/>
                <w:lang w:val="en-US" w:eastAsia="zh-CN" w:bidi="ar-SA"/>
              </w:rPr>
              <w:t xml:space="preserve">苏采云”系统生成开标记录并向社会公众公布后5分钟内，投标人通过“苏采云”系统（使用“CA数字证书”）确认开标过程。在以上时间内投标人没有确认的，视同该投标人认可开标结果。</w:t>
            </w:r>
            <w:r/>
          </w:p>
        </w:tc>
      </w:tr>
      <w:tr>
        <w:trPr>
          <w:trHeight w:val="738"/>
        </w:trPr>
        <w:tc>
          <w:tcPr>
            <w:tcW w:w="1641" w:type="dxa"/>
            <w:vAlign w:val="top"/>
            <w:vMerge w:val="continue"/>
            <w:textDirection w:val="lrTb"/>
            <w:noWrap w:val="false"/>
          </w:tcPr>
          <w:p>
            <w:pPr>
              <w:pStyle w:val="928"/>
              <w:spacing w:line="360" w:lineRule="auto"/>
            </w:pPr>
            <w:r/>
            <w:r/>
          </w:p>
        </w:tc>
        <w:tc>
          <w:tcPr>
            <w:tcW w:w="8424" w:type="dxa"/>
            <w:vAlign w:val="top"/>
            <w:textDirection w:val="lrTb"/>
            <w:noWrap w:val="false"/>
          </w:tcPr>
          <w:p>
            <w:pPr>
              <w:pStyle w:val="928"/>
              <w:spacing w:line="360" w:lineRule="auto"/>
              <w:rPr>
                <w:rFonts w:hint="eastAsia" w:ascii="宋体" w:hAnsi="宋体" w:cs="宋体"/>
                <w:color w:val="auto"/>
                <w:sz w:val="24"/>
              </w:rPr>
            </w:pPr>
            <w:r>
              <w:rPr>
                <w:rFonts w:hint="eastAsia" w:ascii="宋体" w:hAnsi="宋体" w:eastAsia="宋体" w:cs="宋体"/>
                <w:color w:val="000000"/>
                <w:sz w:val="28"/>
                <w:szCs w:val="28"/>
                <w:lang w:val="en-US" w:eastAsia="zh-CN" w:bidi="ar-SA"/>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w:t>
            </w:r>
            <w:r/>
          </w:p>
        </w:tc>
      </w:tr>
      <w:tr>
        <w:trPr/>
        <w:tc>
          <w:tcPr>
            <w:tcW w:w="1641"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(二十五)1</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开标时间及地点：</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b/>
                <w:bCs/>
                <w:color w:val="000000" w:themeColor="text1"/>
                <w:sz w:val="28"/>
                <w:szCs w:val="28"/>
              </w:rPr>
              <w:t xml:space="preserve">1.开标时间：</w:t>
            </w:r>
            <w:r>
              <w:rPr>
                <w:rFonts w:hint="eastAsia" w:hAnsi="宋体" w:cs="宋体"/>
                <w:b/>
                <w:bCs/>
                <w:color w:val="000000" w:themeColor="text1"/>
                <w:sz w:val="28"/>
                <w:szCs w:val="28"/>
                <w:lang w:val="en-US" w:eastAsia="zh-CN"/>
              </w:rPr>
              <w:t xml:space="preserve">2026</w:t>
            </w:r>
            <w:r>
              <w:rPr>
                <w:rFonts w:hint="eastAsia" w:ascii="宋体" w:hAnsi="宋体" w:eastAsia="宋体" w:cs="宋体"/>
                <w:b/>
                <w:bCs/>
                <w:color w:val="000000" w:themeColor="text1"/>
                <w:sz w:val="28"/>
                <w:szCs w:val="28"/>
                <w:lang w:eastAsia="zh-CN"/>
              </w:rPr>
              <w:t xml:space="preserve">年</w:t>
            </w:r>
            <w:r>
              <w:rPr>
                <w:rFonts w:hint="eastAsia" w:hAnsi="宋体" w:cs="宋体"/>
                <w:b/>
                <w:bCs/>
                <w:color w:val="000000" w:themeColor="text1"/>
                <w:sz w:val="28"/>
                <w:szCs w:val="28"/>
                <w:lang w:val="en-US" w:eastAsia="zh-CN"/>
              </w:rPr>
              <w:t xml:space="preserve">06</w:t>
            </w:r>
            <w:r>
              <w:rPr>
                <w:rFonts w:hint="eastAsia" w:ascii="宋体" w:hAnsi="宋体" w:eastAsia="宋体" w:cs="宋体"/>
                <w:b/>
                <w:bCs/>
                <w:color w:val="000000" w:themeColor="text1"/>
                <w:sz w:val="28"/>
                <w:szCs w:val="28"/>
                <w:lang w:eastAsia="zh-CN"/>
              </w:rPr>
              <w:t xml:space="preserve">月29</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lang w:val="en-US" w:eastAsia="zh-CN"/>
              </w:rPr>
              <w:t xml:space="preserve">10:00</w:t>
            </w:r>
            <w:r>
              <w:rPr>
                <w:rFonts w:hint="eastAsia" w:ascii="宋体" w:hAnsi="宋体" w:eastAsia="宋体" w:cs="宋体"/>
                <w:b/>
                <w:bCs/>
                <w:color w:val="000000" w:themeColor="text1"/>
                <w:sz w:val="28"/>
                <w:szCs w:val="28"/>
              </w:rPr>
              <w:t xml:space="preserve">（</w:t>
            </w:r>
            <w:r>
              <w:rPr>
                <w:rFonts w:hint="eastAsia" w:ascii="宋体" w:hAnsi="宋体" w:eastAsia="宋体" w:cs="宋体"/>
                <w:b/>
                <w:bCs/>
                <w:color w:val="000000" w:themeColor="text1"/>
                <w:sz w:val="28"/>
                <w:szCs w:val="28"/>
                <w:lang w:val="en-US" w:eastAsia="zh-CN"/>
              </w:rPr>
              <w:t xml:space="preserve">北京</w:t>
            </w:r>
            <w:r>
              <w:rPr>
                <w:rFonts w:hint="eastAsia" w:ascii="宋体" w:hAnsi="宋体" w:eastAsia="宋体" w:cs="宋体"/>
                <w:b/>
                <w:bCs/>
                <w:color w:val="000000" w:themeColor="text1"/>
                <w:sz w:val="28"/>
                <w:szCs w:val="28"/>
              </w:rPr>
              <w:t xml:space="preserve">时间）</w:t>
            </w:r>
            <w:r>
              <w:rPr>
                <w:rFonts w:hint="eastAsia" w:ascii="宋体" w:hAnsi="宋体" w:eastAsia="宋体" w:cs="宋体"/>
                <w:color w:val="000000" w:themeColor="text1"/>
                <w:sz w:val="28"/>
                <w:szCs w:val="28"/>
              </w:rPr>
              <w:t xml:space="preserve">。</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(二十五)3</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所有投标人解密（或解密时间）结束后，“苏采云”系统生成开标记录并向社会公众公布，但依法应当保密的除外。</w:t>
            </w:r>
            <w:r/>
          </w:p>
        </w:tc>
      </w:tr>
      <w:tr>
        <w:trPr/>
        <w:tc>
          <w:tcPr>
            <w:tcW w:w="1641" w:type="dxa"/>
            <w:vAlign w:val="top"/>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bidi="ar-SA"/>
              </w:rPr>
              <w:t xml:space="preserve">(二十六)</w:t>
            </w:r>
            <w:r/>
          </w:p>
        </w:tc>
        <w:tc>
          <w:tcPr>
            <w:tcW w:w="8424" w:type="dxa"/>
            <w:vAlign w:val="center"/>
            <w:textDirection w:val="lrTb"/>
            <w:noWrap w:val="false"/>
          </w:tcPr>
          <w:p>
            <w:pPr>
              <w:ind w:left="0" w:right="0"/>
              <w:keepLines w:val="0"/>
              <w:keepNext w:val="0"/>
              <w:pageBreakBefore w:val="0"/>
              <w:spacing w:line="360" w:lineRule="auto"/>
              <w:widowControl w:val="off"/>
              <w:rPr>
                <w:rFonts w:hint="eastAsia" w:ascii="宋体" w:hAnsi="宋体" w:eastAsia="宋体" w:cs="宋体"/>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bidi="ar-SA"/>
              </w:rPr>
              <w:t xml:space="preserve">招标文件规定的需要宣布的内容：宣读投标人名称、投标价格。</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评标</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本项目的评标方法：综合评分法。</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w:t>
            </w:r>
            <w:r/>
          </w:p>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(二十八)1（4）</w:t>
            </w:r>
            <w:r/>
          </w:p>
        </w:tc>
        <w:tc>
          <w:tcPr>
            <w:tcW w:w="8424" w:type="dxa"/>
            <w:vAlign w:val="top"/>
            <w:textDirection w:val="lrTb"/>
            <w:noWrap w:val="false"/>
          </w:tcPr>
          <w:p>
            <w:pPr>
              <w:pStyle w:val="908"/>
              <w:numPr>
                <w:ilvl w:val="0"/>
                <w:numId w:val="0"/>
              </w:numPr>
              <w:ind w:left="560" w:hanging="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一、</w:t>
            </w:r>
            <w:r>
              <w:rPr>
                <w:rFonts w:hint="eastAsia" w:ascii="宋体" w:hAnsi="宋体" w:eastAsia="宋体" w:cs="宋体"/>
                <w:color w:val="000000"/>
                <w:sz w:val="28"/>
                <w:szCs w:val="28"/>
              </w:rPr>
              <w:t xml:space="preserve">推荐中标候选供应商名单。中标候选供应商数量应当根据采购</w:t>
            </w:r>
            <w:r/>
          </w:p>
          <w:p>
            <w:pPr>
              <w:pStyle w:val="908"/>
              <w:numPr>
                <w:ilvl w:val="0"/>
                <w:numId w:val="0"/>
              </w:num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需要确定，但必须按顺序排列中标候选供应商。</w:t>
            </w:r>
            <w:r/>
          </w:p>
          <w:p>
            <w:pPr>
              <w:pStyle w:val="908"/>
              <w:numPr>
                <w:ilvl w:val="0"/>
                <w:numId w:val="0"/>
              </w:numPr>
              <w:ind w:left="560" w:hanging="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采用综合评分法的，按评审后得分由高到低顺序排列。得分相</w:t>
            </w:r>
            <w:r/>
          </w:p>
          <w:p>
            <w:pPr>
              <w:pStyle w:val="908"/>
              <w:numPr>
                <w:ilvl w:val="0"/>
                <w:numId w:val="0"/>
              </w:numPr>
              <w:ind w:left="560" w:hanging="560"/>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rPr>
              <w:t xml:space="preserve">同的，按投标报价由</w:t>
            </w:r>
            <w:r>
              <w:rPr>
                <w:rFonts w:hint="eastAsia" w:ascii="宋体" w:hAnsi="宋体" w:eastAsia="宋体" w:cs="宋体"/>
                <w:color w:val="auto"/>
                <w:sz w:val="28"/>
                <w:szCs w:val="28"/>
                <w:highlight w:val="none"/>
                <w:lang w:eastAsia="zh-CN"/>
              </w:rPr>
              <w:t xml:space="preserve">高</w:t>
            </w:r>
            <w:r>
              <w:rPr>
                <w:rFonts w:hint="eastAsia" w:ascii="宋体" w:hAnsi="宋体" w:eastAsia="宋体" w:cs="宋体"/>
                <w:color w:val="auto"/>
                <w:sz w:val="28"/>
                <w:szCs w:val="28"/>
                <w:highlight w:val="none"/>
              </w:rPr>
              <w:t xml:space="preserve">到</w:t>
            </w:r>
            <w:r>
              <w:rPr>
                <w:rFonts w:hint="eastAsia" w:ascii="宋体" w:hAnsi="宋体" w:eastAsia="宋体" w:cs="宋体"/>
                <w:color w:val="auto"/>
                <w:sz w:val="28"/>
                <w:szCs w:val="28"/>
                <w:highlight w:val="none"/>
                <w:lang w:eastAsia="zh-CN"/>
              </w:rPr>
              <w:t xml:space="preserve">低</w:t>
            </w:r>
            <w:r>
              <w:rPr>
                <w:rFonts w:hint="eastAsia" w:ascii="宋体" w:hAnsi="宋体" w:eastAsia="宋体" w:cs="宋体"/>
                <w:color w:val="auto"/>
                <w:sz w:val="28"/>
                <w:szCs w:val="28"/>
                <w:highlight w:val="none"/>
              </w:rPr>
              <w:t xml:space="preserve">顺序排列。得分且投标报价相同的，</w:t>
            </w:r>
            <w:r>
              <w:rPr>
                <w:rFonts w:hint="eastAsia" w:ascii="宋体" w:hAnsi="宋体" w:eastAsia="宋体" w:cs="宋体"/>
                <w:color w:val="auto"/>
                <w:sz w:val="28"/>
                <w:szCs w:val="28"/>
                <w:highlight w:val="none"/>
                <w:lang w:val="en-US" w:eastAsia="zh-CN" w:bidi="ar-SA"/>
              </w:rPr>
              <w:t xml:space="preserve">按</w:t>
            </w:r>
            <w:r/>
          </w:p>
          <w:p>
            <w:pPr>
              <w:pStyle w:val="908"/>
              <w:numPr>
                <w:ilvl w:val="0"/>
                <w:numId w:val="0"/>
              </w:numPr>
              <w:ind w:left="560" w:hanging="560"/>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技术</w:t>
            </w:r>
            <w:r>
              <w:rPr>
                <w:rFonts w:hint="eastAsia" w:hAnsi="宋体" w:cs="宋体"/>
                <w:color w:val="auto"/>
                <w:sz w:val="28"/>
                <w:szCs w:val="28"/>
                <w:highlight w:val="none"/>
                <w:lang w:val="en-US" w:eastAsia="zh-CN" w:bidi="ar-SA"/>
              </w:rPr>
              <w:t xml:space="preserve">部分</w:t>
            </w:r>
            <w:r>
              <w:rPr>
                <w:rFonts w:hint="eastAsia" w:ascii="宋体" w:hAnsi="宋体" w:eastAsia="宋体" w:cs="宋体"/>
                <w:color w:val="auto"/>
                <w:sz w:val="28"/>
                <w:szCs w:val="28"/>
                <w:highlight w:val="none"/>
                <w:lang w:val="en-US" w:eastAsia="zh-CN" w:bidi="ar-SA"/>
              </w:rPr>
              <w:t xml:space="preserve">得分顺序排列。</w:t>
            </w:r>
            <w:r/>
          </w:p>
          <w:p>
            <w:pPr>
              <w:pStyle w:val="908"/>
              <w:numPr>
                <w:ilvl w:val="0"/>
                <w:numId w:val="0"/>
              </w:numPr>
              <w:spacing w:line="360" w:lineRule="auto"/>
              <w:rPr>
                <w:rFonts w:hint="eastAsia" w:ascii="宋体" w:hAnsi="宋体" w:eastAsia="宋体" w:cs="宋体"/>
                <w:lang w:val="en-US" w:eastAsia="zh-CN"/>
              </w:rPr>
            </w:pPr>
            <w:r>
              <w:rPr>
                <w:rFonts w:hint="eastAsia" w:ascii="宋体" w:hAnsi="宋体" w:eastAsia="宋体" w:cs="宋体"/>
                <w:b/>
                <w:bCs/>
                <w:color w:val="auto"/>
                <w:sz w:val="28"/>
                <w:szCs w:val="28"/>
                <w:highlight w:val="none"/>
                <w:lang w:val="en-US" w:eastAsia="zh-CN" w:bidi="ar-SA"/>
              </w:rPr>
              <w:t xml:space="preserve">三、</w:t>
            </w:r>
            <w:r>
              <w:rPr>
                <w:rFonts w:hint="eastAsia" w:ascii="宋体" w:hAnsi="宋体" w:eastAsia="宋体" w:cs="宋体"/>
                <w:b/>
                <w:color w:val="auto"/>
                <w:sz w:val="28"/>
                <w:szCs w:val="28"/>
                <w:highlight w:val="none"/>
                <w:lang w:val="en-US" w:eastAsia="zh-CN"/>
              </w:rPr>
              <w:t xml:space="preserve">注：</w:t>
            </w:r>
            <w:r>
              <w:rPr>
                <w:rFonts w:ascii="宋体" w:hAnsi="宋体" w:eastAsia="宋体" w:cs="宋体"/>
                <w:b/>
                <w:color w:val="auto"/>
                <w:sz w:val="28"/>
                <w:szCs w:val="28"/>
                <w:highlight w:val="none"/>
              </w:rPr>
              <w:t xml:space="preserve">本项目共分</w:t>
            </w:r>
            <w:r>
              <w:rPr>
                <w:rFonts w:hint="eastAsia" w:ascii="宋体" w:hAnsi="宋体" w:eastAsia="宋体" w:cs="宋体"/>
                <w:b/>
                <w:color w:val="auto"/>
                <w:sz w:val="28"/>
                <w:szCs w:val="28"/>
                <w:highlight w:val="none"/>
                <w:lang w:val="en-US" w:eastAsia="zh-CN"/>
              </w:rPr>
              <w:t xml:space="preserve">3</w:t>
            </w:r>
            <w:r>
              <w:rPr>
                <w:rFonts w:ascii="宋体" w:hAnsi="宋体" w:eastAsia="宋体" w:cs="宋体"/>
                <w:b/>
                <w:color w:val="auto"/>
                <w:sz w:val="28"/>
                <w:szCs w:val="28"/>
                <w:highlight w:val="none"/>
              </w:rPr>
              <w:t xml:space="preserve">个采购包,</w:t>
            </w:r>
            <w:r>
              <w:rPr>
                <w:rFonts w:hint="eastAsia" w:ascii="宋体" w:hAnsi="宋体" w:eastAsia="宋体" w:cs="宋体"/>
                <w:b/>
                <w:color w:val="auto"/>
                <w:sz w:val="28"/>
                <w:szCs w:val="28"/>
                <w:highlight w:val="none"/>
              </w:rPr>
              <w:t xml:space="preserve">每个投标供应商可以参与</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个采购包的评审，但只允许成为一个采购包的中标供应商，本项目按照采购包1</w:t>
            </w:r>
            <w:r>
              <w:rPr>
                <w:rFonts w:hint="eastAsia" w:ascii="宋体" w:hAnsi="宋体" w:cs="宋体"/>
                <w:b/>
                <w:color w:val="auto"/>
                <w:sz w:val="28"/>
                <w:szCs w:val="28"/>
                <w:highlight w:val="none"/>
                <w:lang w:val="en-US" w:eastAsia="zh-CN"/>
              </w:rPr>
              <w:t xml:space="preserve">至</w:t>
            </w:r>
            <w:r>
              <w:rPr>
                <w:rFonts w:hint="eastAsia" w:ascii="宋体" w:hAnsi="宋体" w:eastAsia="宋体" w:cs="宋体"/>
                <w:b/>
                <w:color w:val="auto"/>
                <w:sz w:val="28"/>
                <w:szCs w:val="28"/>
                <w:highlight w:val="none"/>
              </w:rPr>
              <w:t xml:space="preserve">采购包</w:t>
            </w:r>
            <w:r>
              <w:rPr>
                <w:rFonts w:hint="eastAsia" w:ascii="宋体" w:hAnsi="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的顺序进行评审。在前一采购包中被确定为中标供应商的，可以参与下一采购包的评审，但不得再次成为中标供应</w:t>
            </w:r>
            <w:r>
              <w:rPr>
                <w:rFonts w:hint="eastAsia" w:ascii="宋体" w:hAnsi="宋体" w:cs="宋体"/>
                <w:b/>
                <w:color w:val="auto"/>
                <w:sz w:val="28"/>
                <w:szCs w:val="28"/>
                <w:highlight w:val="none"/>
                <w:lang w:val="en-US" w:eastAsia="zh-CN"/>
              </w:rPr>
              <w:t xml:space="preserve">商</w:t>
            </w:r>
            <w:r>
              <w:rPr>
                <w:rFonts w:hint="eastAsia" w:ascii="宋体" w:hAnsi="宋体" w:cs="宋体"/>
                <w:b/>
                <w:color w:val="auto"/>
                <w:sz w:val="28"/>
                <w:szCs w:val="28"/>
                <w:highlight w:val="none"/>
                <w:lang w:eastAsia="zh-CN"/>
              </w:rPr>
              <w:t xml:space="preserve">，不再作为后续采购包的中标候选人。</w:t>
            </w:r>
            <w:r>
              <w:rPr>
                <w:rFonts w:hint="eastAsia" w:ascii="宋体" w:hAnsi="宋体" w:eastAsia="宋体" w:cs="宋体"/>
                <w:b/>
                <w:color w:val="auto"/>
                <w:sz w:val="28"/>
                <w:szCs w:val="28"/>
                <w:highlight w:val="none"/>
              </w:rPr>
              <w:t xml:space="preserve">且各采购包中标候选人数量不得少于3家，否则该采购包按废标处理。)</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（二十九）</w:t>
            </w:r>
            <w:r/>
          </w:p>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1.评标中需要投标人对投标文件澄清或者说明的，应当通过“苏采云”系统交换数据电文。在评标期间，请投标人保持在线。</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75"/>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政府采购合同</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(三十七)1</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采购人与中标、成交供应商应当在中标、成交通知书发出之日起30日内，按照采购文件确定的事项签订政府采购合同。</w:t>
            </w:r>
            <w:r/>
          </w:p>
        </w:tc>
      </w:tr>
      <w:tr>
        <w:trPr/>
        <w:tc>
          <w:tcPr>
            <w:tcW w:w="1641" w:type="dxa"/>
            <w:vAlign w:val="top"/>
            <w:textDirection w:val="lrTb"/>
            <w:noWrap w:val="false"/>
          </w:tcPr>
          <w:p>
            <w:pPr>
              <w:pStyle w:val="908"/>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三</w:t>
            </w:r>
            <w:r>
              <w:rPr>
                <w:rFonts w:hint="eastAsia" w:ascii="宋体" w:hAnsi="宋体" w:eastAsia="宋体" w:cs="宋体"/>
                <w:color w:val="000000"/>
                <w:sz w:val="28"/>
                <w:szCs w:val="28"/>
                <w:lang w:eastAsia="zh-CN"/>
              </w:rPr>
              <w:t xml:space="preserve">十</w:t>
            </w:r>
            <w:r>
              <w:rPr>
                <w:rFonts w:hint="eastAsia" w:ascii="宋体" w:hAnsi="宋体" w:eastAsia="宋体" w:cs="宋体"/>
                <w:color w:val="000000"/>
                <w:sz w:val="28"/>
                <w:szCs w:val="28"/>
              </w:rPr>
              <w:t xml:space="preserve">八</w:t>
            </w:r>
            <w:r>
              <w:rPr>
                <w:rFonts w:hint="eastAsia" w:ascii="宋体" w:hAnsi="宋体" w:eastAsia="宋体" w:cs="宋体"/>
                <w:color w:val="000000"/>
                <w:sz w:val="28"/>
                <w:szCs w:val="28"/>
                <w:lang w:eastAsia="zh-CN"/>
              </w:rPr>
              <w:t xml:space="preserve">）</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履约保证金：</w:t>
            </w:r>
            <w:r>
              <w:rPr>
                <w:rFonts w:ascii="SimSun" w:hAnsi="SimSun" w:eastAsia="SimSun" w:cs="SimSun"/>
                <w:color w:val="000000"/>
                <w:sz w:val="28"/>
              </w:rPr>
              <w:t xml:space="preserve">本项目无履约保证金。</w:t>
            </w:r>
            <w:r>
              <w:rPr>
                <w:rFonts w:hint="eastAsia" w:ascii="宋体" w:hAnsi="宋体" w:eastAsia="宋体" w:cs="宋体"/>
                <w:color w:val="000000"/>
                <w:sz w:val="28"/>
                <w:szCs w:val="28"/>
              </w:rPr>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(四十一)</w:t>
            </w:r>
            <w:r/>
          </w:p>
        </w:tc>
        <w:tc>
          <w:tcPr>
            <w:tcW w:w="8424" w:type="dxa"/>
            <w:vAlign w:val="top"/>
            <w:textDirection w:val="lrTb"/>
            <w:noWrap w:val="false"/>
          </w:tcPr>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17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供应商在法定质疑期内一次性提出针对同一采购程序环节的质疑。</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质疑接收人：</w:t>
            </w:r>
            <w:r>
              <w:rPr>
                <w:rFonts w:hint="eastAsia" w:hAnsi="宋体" w:cs="宋体"/>
                <w:color w:val="000000"/>
                <w:sz w:val="28"/>
                <w:szCs w:val="28"/>
                <w:lang w:val="en-US" w:eastAsia="zh-CN"/>
              </w:rPr>
              <w:t xml:space="preserve">孟娟</w:t>
            </w:r>
            <w:r>
              <w:rPr>
                <w:rFonts w:hint="eastAsia" w:ascii="宋体" w:hAnsi="宋体" w:eastAsia="宋体" w:cs="宋体"/>
                <w:color w:val="000000"/>
                <w:sz w:val="28"/>
                <w:szCs w:val="28"/>
              </w:rPr>
              <w:t xml:space="preserve">；联系电话：0516-</w:t>
            </w:r>
            <w:r>
              <w:rPr>
                <w:rFonts w:hint="eastAsia" w:ascii="宋体" w:hAnsi="宋体" w:eastAsia="宋体" w:cs="宋体"/>
                <w:color w:val="000000"/>
                <w:sz w:val="28"/>
                <w:szCs w:val="28"/>
                <w:lang w:val="en-US" w:eastAsia="zh-CN"/>
              </w:rPr>
              <w:t xml:space="preserve">83509912</w:t>
            </w:r>
            <w:r>
              <w:rPr>
                <w:rFonts w:hint="eastAsia" w:ascii="宋体" w:hAnsi="宋体" w:eastAsia="宋体" w:cs="宋体"/>
                <w:color w:val="000000"/>
                <w:sz w:val="28"/>
                <w:szCs w:val="28"/>
              </w:rPr>
              <w:t xml:space="preserve">；</w:t>
            </w:r>
            <w:r/>
          </w:p>
          <w:p>
            <w:pPr>
              <w:pStyle w:val="908"/>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办公地址：</w:t>
            </w:r>
            <w:r>
              <w:rPr>
                <w:rFonts w:hint="eastAsia" w:ascii="宋体" w:hAnsi="宋体" w:eastAsia="宋体" w:cs="宋体"/>
                <w:color w:val="000000"/>
                <w:sz w:val="28"/>
                <w:szCs w:val="28"/>
                <w:lang w:val="en-US" w:eastAsia="zh-CN"/>
              </w:rPr>
              <w:t xml:space="preserve">徐州市铜山区汉府雅园综合楼613室</w:t>
            </w:r>
            <w:r/>
          </w:p>
        </w:tc>
      </w:tr>
      <w:tr>
        <w:trPr/>
        <w:tc>
          <w:tcPr>
            <w:tcW w:w="1641" w:type="dxa"/>
            <w:vAlign w:val="top"/>
            <w:textDirection w:val="lrTb"/>
            <w:noWrap w:val="false"/>
          </w:tcPr>
          <w:p>
            <w:pPr>
              <w:pStyle w:val="908"/>
              <w:jc w:val="center"/>
              <w:spacing w:line="360" w:lineRule="auto"/>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附加说明</w:t>
            </w:r>
            <w:r/>
          </w:p>
        </w:tc>
        <w:tc>
          <w:tcPr>
            <w:tcW w:w="8424" w:type="dxa"/>
            <w:vAlign w:val="top"/>
            <w:textDirection w:val="lrTb"/>
            <w:noWrap w:val="false"/>
          </w:tcPr>
          <w:p>
            <w:pPr>
              <w:pStyle w:val="973"/>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中标人在收到中标通知书时，须向采购代理机构提交投标文件的纸质标书2套，纸质标书的内容和苏采云上的电子投标文件内容一致。</w:t>
            </w:r>
            <w:r/>
          </w:p>
        </w:tc>
      </w:tr>
    </w:tbl>
    <w:p>
      <w:pPr>
        <w:ind w:firstLine="600"/>
        <w:spacing w:line="360" w:lineRule="auto"/>
        <w:widowControl/>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highlight w:val="none"/>
        </w:rPr>
        <w:t xml:space="preserve">本章附件：</w:t>
      </w:r>
      <w:r>
        <w:rPr>
          <w:rFonts w:hint="eastAsia" w:ascii="宋体" w:hAnsi="宋体" w:eastAsia="宋体" w:cs="宋体"/>
          <w:b/>
          <w:color w:val="000000"/>
          <w:sz w:val="28"/>
          <w:szCs w:val="28"/>
          <w:highlight w:val="none"/>
        </w:rPr>
        <w:t xml:space="preserve">招标代理服务收费标准</w:t>
      </w:r>
      <w:r/>
    </w:p>
    <w:tbl>
      <w:tblPr>
        <w:tblStyle w:val="87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3619"/>
      </w:tblGrid>
      <w:tr>
        <w:trPr>
          <w:jc w:val="center"/>
          <w:trHeight w:val="487"/>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中标金额</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费率</w:t>
            </w:r>
            <w:r/>
          </w:p>
        </w:tc>
      </w:tr>
      <w:tr>
        <w:trPr>
          <w:jc w:val="center"/>
          <w:trHeight w:val="407"/>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最低收费金额（每个委托项目）</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5000元</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50万元以下（含50万元）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1.6%</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50-400万元（含400万元）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400-1000万元（含1000万元）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1000-5000万元（含5000万元）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0.8%</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5000-1亿元（含1亿元）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0.25%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1-10亿元（含10亿元）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0.05%</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10-50亿元（含50亿元）</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0.01%</w:t>
            </w:r>
            <w:r/>
          </w:p>
        </w:tc>
      </w:tr>
      <w:tr>
        <w:trPr>
          <w:jc w:val="center"/>
          <w:trHeight w:val="23"/>
        </w:trPr>
        <w:tc>
          <w:tcPr>
            <w:tcMar>
              <w:left w:w="108" w:type="dxa"/>
              <w:top w:w="0" w:type="dxa"/>
              <w:right w:w="108" w:type="dxa"/>
              <w:bottom w:w="0" w:type="dxa"/>
            </w:tcMar>
            <w:tcW w:w="4945"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50亿元以上</w:t>
            </w:r>
            <w:r/>
          </w:p>
        </w:tc>
        <w:tc>
          <w:tcPr>
            <w:tcMar>
              <w:top w:w="0" w:type="dxa"/>
              <w:bottom w:w="0" w:type="dxa"/>
            </w:tcMar>
            <w:tcW w:w="3619" w:type="dxa"/>
            <w:vAlign w:val="center"/>
            <w:textDirection w:val="lrTb"/>
            <w:noWrap/>
          </w:tcPr>
          <w:p>
            <w:pPr>
              <w:jc w:val="center"/>
              <w:spacing w:before="22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0.005%</w:t>
            </w:r>
            <w:r/>
          </w:p>
        </w:tc>
      </w:tr>
    </w:tbl>
    <w:p>
      <w:pPr>
        <w:ind w:firstLine="600"/>
        <w:keepLines w:val="0"/>
        <w:keepNext w:val="0"/>
        <w:pageBreakBefore w:val="0"/>
        <w:spacing w:line="360" w:lineRule="auto"/>
        <w:widowControl/>
        <w:rPr>
          <w:rFonts w:hint="eastAsia" w:ascii="宋体" w:hAnsi="宋体" w:eastAsia="宋体" w:cs="宋体"/>
          <w:bCs/>
          <w:color w:val="000000"/>
          <w:sz w:val="30"/>
          <w:szCs w:val="30"/>
          <w:highlight w:val="none"/>
          <w:lang w:val="en-US" w:eastAsia="zh-CN" w:bidi="ar-SA"/>
        </w:rPr>
      </w:pPr>
      <w:r>
        <w:rPr>
          <w:rFonts w:hint="eastAsia" w:ascii="宋体" w:hAnsi="宋体" w:eastAsia="宋体" w:cs="宋体"/>
          <w:bCs/>
          <w:color w:val="000000"/>
          <w:sz w:val="30"/>
          <w:szCs w:val="30"/>
          <w:highlight w:val="none"/>
          <w:lang w:val="en-US" w:eastAsia="zh-CN" w:bidi="ar-SA"/>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3.代理服务费基准金额(按差额定率累进法计算的)=中标金额(按差额定率累进法计算的)*费率(%)</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4.代理服务费应收取金额=代理服务费基准金额(按差额定率累进法计算的)的合计数。</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5.定点类等无金额或事先不能计算出价格总额的项目，按中标(成交)金额100万元计算。</w:t>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6.有分包(分</w:t>
      </w:r>
      <w:r>
        <w:rPr>
          <w:rFonts w:hint="eastAsia" w:ascii="宋体" w:hAnsi="宋体" w:cs="宋体"/>
          <w:color w:val="000000"/>
          <w:sz w:val="28"/>
          <w:szCs w:val="28"/>
          <w:highlight w:val="none"/>
          <w:lang w:eastAsia="zh-CN"/>
        </w:rPr>
        <w:t xml:space="preserve">采购包</w:t>
      </w:r>
      <w:r>
        <w:rPr>
          <w:rFonts w:hint="eastAsia" w:ascii="宋体" w:hAnsi="宋体" w:eastAsia="宋体" w:cs="宋体"/>
          <w:color w:val="000000"/>
          <w:sz w:val="28"/>
          <w:szCs w:val="28"/>
          <w:highlight w:val="none"/>
        </w:rPr>
        <w:t xml:space="preserve">)的按一个项目计算。</w:t>
      </w:r>
      <w:r/>
    </w:p>
    <w:p>
      <w:pPr>
        <w:pStyle w:val="908"/>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7.以上价格为协会指导价，双方可根据项目难易程度和优质优价原则协商确定。</w:t>
      </w:r>
      <w:r/>
    </w:p>
    <w:p>
      <w:pPr>
        <w:numPr>
          <w:ilvl w:val="0"/>
          <w:numId w:val="4"/>
        </w:numPr>
        <w:jc w:val="center"/>
        <w:spacing w:line="360" w:lineRule="auto"/>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br w:type="page" w:clear="all"/>
      </w:r>
      <w:r>
        <w:rPr>
          <w:rFonts w:hint="eastAsia" w:ascii="宋体" w:hAnsi="宋体" w:eastAsia="宋体" w:cs="宋体"/>
          <w:b/>
          <w:color w:val="000000"/>
          <w:sz w:val="28"/>
          <w:szCs w:val="28"/>
        </w:rPr>
        <w:t xml:space="preserve">评标标准</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采购包1、采购包2、采购包3：</w:t>
      </w:r>
      <w:r/>
    </w:p>
    <w:tbl>
      <w:tblPr>
        <w:tblStyle w:val="877"/>
        <w:tblW w:w="98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6"/>
        <w:gridCol w:w="1530"/>
        <w:gridCol w:w="7410"/>
      </w:tblGrid>
      <w:tr>
        <w:trPr>
          <w:jc w:val="center"/>
          <w:trHeight w:val="594"/>
        </w:trPr>
        <w:tc>
          <w:tcPr>
            <w:gridSpan w:val="2"/>
            <w:tcW w:w="2446"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评分项目</w:t>
            </w:r>
            <w:r/>
          </w:p>
        </w:tc>
        <w:tc>
          <w:tcPr>
            <w:tcW w:w="741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评分细则</w:t>
            </w:r>
            <w:r/>
          </w:p>
        </w:tc>
      </w:tr>
      <w:tr>
        <w:trPr>
          <w:jc w:val="center"/>
          <w:trHeight w:val="724"/>
        </w:trPr>
        <w:tc>
          <w:tcPr>
            <w:gridSpan w:val="2"/>
            <w:tcW w:w="2446" w:type="dxa"/>
            <w:vAlign w:val="center"/>
            <w:textDirection w:val="lrTb"/>
            <w:noWrap w:val="false"/>
          </w:tcPr>
          <w:p>
            <w:pPr>
              <w:pStyle w:val="917"/>
              <w:numPr>
                <w:ilvl w:val="0"/>
                <w:numId w:val="0"/>
              </w:numPr>
              <w:ind w:left="0" w:firstLine="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价格（</w:t>
            </w: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val="en-US" w:eastAsia="zh-CN"/>
              </w:rPr>
              <w:t xml:space="preserve">0</w:t>
            </w:r>
            <w:r>
              <w:rPr>
                <w:rFonts w:hint="eastAsia" w:ascii="宋体" w:hAnsi="宋体" w:eastAsia="宋体" w:cs="宋体"/>
                <w:color w:val="000000"/>
                <w:sz w:val="28"/>
                <w:szCs w:val="28"/>
                <w:lang w:eastAsia="zh-CN"/>
              </w:rPr>
              <w:t xml:space="preserve">分）</w:t>
            </w:r>
            <w:r/>
          </w:p>
        </w:tc>
        <w:tc>
          <w:tcPr>
            <w:tcW w:w="7410" w:type="dxa"/>
            <w:vAlign w:val="center"/>
            <w:textDirection w:val="lrTb"/>
            <w:noWrap w:val="false"/>
          </w:tcPr>
          <w:p>
            <w:pPr>
              <w:pStyle w:val="1177"/>
              <w:jc w:val="left"/>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采用低价优先法计算，即满足招标文件要求且投标人评审价格最低的投标报价为评标基准价，其价格得分为满分。</w:t>
            </w:r>
            <w:r/>
          </w:p>
          <w:p>
            <w:pPr>
              <w:pStyle w:val="917"/>
              <w:numPr>
                <w:ilvl w:val="0"/>
                <w:numId w:val="0"/>
              </w:numPr>
              <w:spacing w:line="360" w:lineRule="auto"/>
              <w:widowControl/>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各投标人价格得分=最低报价（投标人的最低评审价格）÷各投标人评审价格×</w:t>
            </w: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lang w:val="en-US" w:eastAsia="zh-CN"/>
              </w:rPr>
              <w:t xml:space="preserve">0。</w:t>
            </w:r>
            <w:r/>
          </w:p>
        </w:tc>
      </w:tr>
      <w:tr>
        <w:trPr>
          <w:jc w:val="center"/>
          <w:trHeight w:val="1438"/>
        </w:trPr>
        <w:tc>
          <w:tcPr>
            <w:tcW w:w="916" w:type="dxa"/>
            <w:vAlign w:val="center"/>
            <w:vMerge w:val="restart"/>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商务</w:t>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部分</w:t>
            </w:r>
            <w:r/>
          </w:p>
          <w:p>
            <w:pPr>
              <w:jc w:val="center"/>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12</w:t>
            </w:r>
            <w:r>
              <w:rPr>
                <w:rFonts w:hint="eastAsia" w:ascii="宋体" w:hAnsi="宋体" w:eastAsia="宋体" w:cs="宋体"/>
                <w:color w:val="000000"/>
                <w:sz w:val="28"/>
                <w:szCs w:val="28"/>
              </w:rPr>
              <w:t xml:space="preserve">分）</w:t>
            </w:r>
            <w:r/>
          </w:p>
        </w:tc>
        <w:tc>
          <w:tcPr>
            <w:tcW w:w="1530"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投标人业绩</w:t>
            </w:r>
            <w:r/>
          </w:p>
          <w:p>
            <w:pPr>
              <w:jc w:val="center"/>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分）</w:t>
            </w:r>
            <w:r/>
          </w:p>
        </w:tc>
        <w:tc>
          <w:tcPr>
            <w:tcW w:w="7410" w:type="dxa"/>
            <w:vAlign w:val="center"/>
            <w:textDirection w:val="lrTb"/>
            <w:noWrap w:val="false"/>
          </w:tcPr>
          <w:p>
            <w:pPr>
              <w:pStyle w:val="917"/>
              <w:numPr>
                <w:ilvl w:val="0"/>
                <w:numId w:val="0"/>
              </w:numPr>
              <w:jc w:val="left"/>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自2022年1月1日以来承担过类似项目业绩，每提供一个得2分，最高得4分。</w:t>
            </w:r>
            <w:r/>
          </w:p>
          <w:p>
            <w:pPr>
              <w:jc w:val="left"/>
              <w:spacing w:line="360" w:lineRule="auto"/>
              <w:widowControl/>
              <w:rPr>
                <w:rFonts w:hint="eastAsia" w:ascii="宋体" w:hAnsi="宋体" w:eastAsia="宋体" w:cs="宋体"/>
                <w:sz w:val="28"/>
                <w:szCs w:val="28"/>
              </w:rPr>
            </w:pPr>
            <w:r>
              <w:rPr>
                <w:rFonts w:hint="eastAsia" w:ascii="宋体" w:hAnsi="宋体" w:eastAsia="宋体" w:cs="宋体"/>
                <w:b/>
                <w:bCs/>
                <w:color w:val="000000"/>
                <w:sz w:val="28"/>
                <w:szCs w:val="28"/>
                <w:lang w:val="en-US" w:eastAsia="zh-CN"/>
              </w:rPr>
              <w:t xml:space="preserve">注：</w:t>
            </w:r>
            <w:r>
              <w:rPr>
                <w:rFonts w:hint="eastAsia" w:ascii="宋体" w:hAnsi="宋体" w:eastAsia="宋体" w:cs="宋体"/>
                <w:b/>
                <w:bCs/>
                <w:color w:val="000000"/>
                <w:sz w:val="28"/>
                <w:szCs w:val="28"/>
                <w:lang w:val="en-US" w:eastAsia="zh-CN" w:bidi="ar-SA"/>
              </w:rPr>
              <w:t xml:space="preserve">投标文件中需提供加盖电子签章的合同原件扫描件，时间以合同签订时间为准。</w:t>
            </w:r>
            <w:r/>
          </w:p>
        </w:tc>
      </w:tr>
      <w:tr>
        <w:trPr>
          <w:jc w:val="center"/>
          <w:trHeight w:val="1438"/>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tc>
        <w:tc>
          <w:tcPr>
            <w:tcW w:w="1530" w:type="dxa"/>
            <w:vAlign w:val="center"/>
            <w:textDirection w:val="lrTb"/>
            <w:noWrap w:val="false"/>
          </w:tcPr>
          <w:p>
            <w:pPr>
              <w:pStyle w:val="1177"/>
              <w:jc w:val="cente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人员及车辆配置要求</w:t>
            </w:r>
            <w:r/>
          </w:p>
          <w:p>
            <w:pPr>
              <w:jc w:val="center"/>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8</w:t>
            </w:r>
            <w:r>
              <w:rPr>
                <w:rFonts w:hint="eastAsia" w:ascii="宋体" w:hAnsi="宋体" w:eastAsia="宋体" w:cs="宋体"/>
                <w:color w:val="000000"/>
                <w:sz w:val="28"/>
                <w:szCs w:val="28"/>
              </w:rPr>
              <w:t xml:space="preserve">分）</w:t>
            </w:r>
            <w:r/>
          </w:p>
        </w:tc>
        <w:tc>
          <w:tcPr>
            <w:tcW w:w="7410" w:type="dxa"/>
            <w:vAlign w:val="center"/>
            <w:textDirection w:val="lrTb"/>
            <w:noWrap w:val="false"/>
          </w:tcPr>
          <w:p>
            <w:pPr>
              <w:pStyle w:val="917"/>
              <w:numPr>
                <w:ilvl w:val="0"/>
                <w:numId w:val="0"/>
              </w:numPr>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投标人满足招标文件第五章《采购需求》中“保洁人员配备”和</w:t>
            </w:r>
            <w:r>
              <w:rPr>
                <w:rFonts w:hint="eastAsia" w:ascii="宋体" w:hAnsi="宋体" w:eastAsia="宋体" w:cs="宋体"/>
                <w:b w:val="0"/>
                <w:bCs w:val="0"/>
                <w:color w:val="000000"/>
                <w:sz w:val="28"/>
                <w:szCs w:val="28"/>
                <w:lang w:val="en-US" w:eastAsia="zh-CN"/>
              </w:rPr>
              <w:t xml:space="preserve">“生活垃圾收运设施设备配备”</w:t>
            </w:r>
            <w:r>
              <w:rPr>
                <w:rFonts w:hint="eastAsia" w:ascii="宋体" w:hAnsi="宋体" w:eastAsia="宋体" w:cs="宋体"/>
                <w:color w:val="000000"/>
                <w:sz w:val="28"/>
                <w:szCs w:val="28"/>
                <w:lang w:val="en-US" w:eastAsia="zh-CN"/>
              </w:rPr>
              <w:t xml:space="preserve">的得</w:t>
            </w:r>
            <w:r>
              <w:rPr>
                <w:rFonts w:hint="eastAsia" w:ascii="宋体" w:hAnsi="宋体" w:cs="宋体"/>
                <w:color w:val="000000"/>
                <w:sz w:val="28"/>
                <w:szCs w:val="28"/>
                <w:lang w:val="en-US" w:eastAsia="zh-CN"/>
              </w:rPr>
              <w:t xml:space="preserve">8</w:t>
            </w:r>
            <w:r>
              <w:rPr>
                <w:rFonts w:hint="eastAsia" w:ascii="宋体" w:hAnsi="宋体" w:eastAsia="宋体" w:cs="宋体"/>
                <w:color w:val="000000"/>
                <w:sz w:val="28"/>
                <w:szCs w:val="28"/>
                <w:lang w:val="en-US" w:eastAsia="zh-CN"/>
              </w:rPr>
              <w:t xml:space="preserve">分，以承诺书为准。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b/>
                <w:bCs/>
                <w:color w:val="000000"/>
                <w:sz w:val="28"/>
                <w:szCs w:val="28"/>
              </w:rPr>
              <w:t xml:space="preserve">注：投标文件中须提供承诺</w:t>
            </w:r>
            <w:r>
              <w:rPr>
                <w:rFonts w:hint="eastAsia" w:ascii="宋体" w:hAnsi="宋体" w:eastAsia="宋体" w:cs="宋体"/>
                <w:b/>
                <w:bCs/>
                <w:color w:val="000000"/>
                <w:sz w:val="28"/>
                <w:szCs w:val="28"/>
                <w:lang w:eastAsia="zh-CN"/>
              </w:rPr>
              <w:t xml:space="preserve">书</w:t>
            </w:r>
            <w:r>
              <w:rPr>
                <w:rFonts w:hint="eastAsia" w:ascii="宋体" w:hAnsi="宋体" w:eastAsia="宋体" w:cs="宋体"/>
                <w:b/>
                <w:bCs/>
                <w:color w:val="000000"/>
                <w:sz w:val="28"/>
                <w:szCs w:val="28"/>
              </w:rPr>
              <w:t xml:space="preserve">，格式自拟，不提供承诺</w:t>
            </w:r>
            <w:r>
              <w:rPr>
                <w:rFonts w:hint="eastAsia" w:ascii="宋体" w:hAnsi="宋体" w:eastAsia="宋体" w:cs="宋体"/>
                <w:b/>
                <w:bCs/>
                <w:color w:val="000000"/>
                <w:sz w:val="28"/>
                <w:szCs w:val="28"/>
                <w:lang w:eastAsia="zh-CN"/>
              </w:rPr>
              <w:t xml:space="preserve">书</w:t>
            </w:r>
            <w:r>
              <w:rPr>
                <w:rFonts w:hint="eastAsia" w:ascii="宋体" w:hAnsi="宋体" w:eastAsia="宋体" w:cs="宋体"/>
                <w:b/>
                <w:bCs/>
                <w:color w:val="000000"/>
                <w:sz w:val="28"/>
                <w:szCs w:val="28"/>
              </w:rPr>
              <w:t xml:space="preserve">或承诺不完整的不得分。</w:t>
            </w:r>
            <w:r/>
          </w:p>
        </w:tc>
      </w:tr>
      <w:tr>
        <w:trPr>
          <w:jc w:val="center"/>
          <w:trHeight w:val="1288"/>
        </w:trPr>
        <w:tc>
          <w:tcPr>
            <w:tcW w:w="916" w:type="dxa"/>
            <w:vAlign w:val="center"/>
            <w:vMerge w:val="restart"/>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技术</w:t>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部分</w:t>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58</w:t>
            </w:r>
            <w:r>
              <w:rPr>
                <w:rFonts w:hint="eastAsia" w:ascii="宋体" w:hAnsi="宋体" w:eastAsia="宋体" w:cs="宋体"/>
                <w:color w:val="000000"/>
                <w:sz w:val="28"/>
                <w:szCs w:val="28"/>
              </w:rPr>
              <w:t xml:space="preserve">分）</w:t>
            </w:r>
            <w:r/>
          </w:p>
        </w:tc>
        <w:tc>
          <w:tcPr>
            <w:tcW w:w="1530" w:type="dxa"/>
            <w:vAlign w:val="center"/>
            <w:textDirection w:val="lrTb"/>
            <w:noWrap w:val="false"/>
          </w:tcPr>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重点难点</w:t>
            </w:r>
            <w:r/>
          </w:p>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项目分析</w:t>
            </w:r>
            <w:r/>
          </w:p>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w:t>
            </w:r>
            <w:r>
              <w:rPr>
                <w:rFonts w:hint="eastAsia" w:ascii="宋体" w:hAnsi="宋体" w:cs="宋体"/>
                <w:color w:val="000000"/>
                <w:sz w:val="28"/>
                <w:szCs w:val="28"/>
                <w:lang w:val="en-US" w:eastAsia="zh-CN" w:bidi="ar-SA"/>
              </w:rPr>
              <w:t xml:space="preserve">10</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投标人须针对所投</w:t>
            </w:r>
            <w:r>
              <w:rPr>
                <w:rFonts w:hint="eastAsia" w:ascii="宋体" w:hAnsi="宋体" w:cs="宋体"/>
                <w:color w:val="000000"/>
                <w:sz w:val="28"/>
                <w:szCs w:val="28"/>
                <w:lang w:val="en-US" w:eastAsia="zh-CN" w:bidi="ar-SA"/>
              </w:rPr>
              <w:t xml:space="preserve">采购包</w:t>
            </w:r>
            <w:r>
              <w:rPr>
                <w:rFonts w:hint="eastAsia" w:ascii="宋体" w:hAnsi="宋体" w:eastAsia="宋体" w:cs="宋体"/>
                <w:color w:val="000000"/>
                <w:sz w:val="28"/>
                <w:szCs w:val="28"/>
                <w:lang w:val="en-US" w:eastAsia="zh-CN" w:bidi="ar-SA"/>
              </w:rPr>
              <w:t xml:space="preserve">的特点，在服务过程中出现的重点难点工作，制定切实可行的实施方案：</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方案完整且切实可行得</w:t>
            </w:r>
            <w:r>
              <w:rPr>
                <w:rFonts w:hint="eastAsia" w:ascii="宋体" w:hAnsi="宋体" w:cs="宋体"/>
                <w:color w:val="000000"/>
                <w:sz w:val="28"/>
                <w:szCs w:val="28"/>
                <w:lang w:val="en-US" w:eastAsia="zh-CN" w:bidi="ar-SA"/>
              </w:rPr>
              <w:t xml:space="preserve">10</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比较完整和具有可操作性的得</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方案基本完整和具有可操作性的得</w:t>
            </w:r>
            <w:r>
              <w:rPr>
                <w:rFonts w:hint="eastAsia" w:ascii="宋体" w:hAnsi="宋体" w:cs="宋体"/>
                <w:color w:val="000000"/>
                <w:sz w:val="28"/>
                <w:szCs w:val="28"/>
                <w:lang w:val="en-US" w:eastAsia="zh-CN" w:bidi="ar-SA"/>
              </w:rPr>
              <w:t xml:space="preserve">3</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方案不完整、无可操作性的得1分；未提供不得分。</w:t>
            </w:r>
            <w:r/>
          </w:p>
        </w:tc>
      </w:tr>
      <w:tr>
        <w:trPr>
          <w:jc w:val="center"/>
          <w:trHeight w:val="938"/>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管理机构（</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管理机构（部门组织结构、作业人员班次安排）：</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配备完整且合理得</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较为完备得</w:t>
            </w:r>
            <w:r>
              <w:rPr>
                <w:rFonts w:hint="eastAsia" w:ascii="宋体" w:hAnsi="宋体" w:cs="宋体"/>
                <w:color w:val="000000"/>
                <w:sz w:val="28"/>
                <w:szCs w:val="28"/>
                <w:lang w:val="en-US" w:eastAsia="zh-CN" w:bidi="ar-SA"/>
              </w:rPr>
              <w:t xml:space="preserve">5</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配备有欠缺得</w:t>
            </w:r>
            <w:r>
              <w:rPr>
                <w:rFonts w:hint="eastAsia" w:ascii="宋体" w:hAnsi="宋体" w:cs="宋体"/>
                <w:color w:val="000000"/>
                <w:sz w:val="28"/>
                <w:szCs w:val="28"/>
                <w:lang w:val="en-US" w:eastAsia="zh-CN" w:bidi="ar-SA"/>
              </w:rPr>
              <w:t xml:space="preserve">3</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配备不合理得1分；未提供不得分。</w:t>
            </w:r>
            <w:r/>
          </w:p>
        </w:tc>
      </w:tr>
      <w:tr>
        <w:trPr>
          <w:jc w:val="center"/>
          <w:trHeight w:val="345"/>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管理制度（</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道路环卫机械化作业和人工作业管理制度、垃圾收运作业管理制度、公厕管理作业制度、绿化保洁管理制度、员工培训计划、员工录用、考核和淘汰机制。</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管理制度完整且切实可行得</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比较完整且较实用得</w:t>
            </w:r>
            <w:r>
              <w:rPr>
                <w:rFonts w:hint="eastAsia" w:ascii="宋体" w:hAnsi="宋体" w:cs="宋体"/>
                <w:color w:val="000000"/>
                <w:sz w:val="28"/>
                <w:szCs w:val="28"/>
                <w:lang w:val="en-US" w:eastAsia="zh-CN" w:bidi="ar-SA"/>
              </w:rPr>
              <w:t xml:space="preserve">5</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基本完整的得</w:t>
            </w:r>
            <w:r>
              <w:rPr>
                <w:rFonts w:hint="eastAsia" w:ascii="宋体" w:hAnsi="宋体" w:cs="宋体"/>
                <w:color w:val="000000"/>
                <w:sz w:val="28"/>
                <w:szCs w:val="28"/>
                <w:lang w:val="en-US" w:eastAsia="zh-CN" w:bidi="ar-SA"/>
              </w:rPr>
              <w:t xml:space="preserve">3</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不完整、无可操作性的得</w:t>
            </w:r>
            <w:bookmarkStart w:id="6" w:name="_GoBack"/>
            <w:r/>
            <w:bookmarkEnd w:id="6"/>
            <w:r>
              <w:rPr>
                <w:rFonts w:hint="eastAsia" w:ascii="宋体" w:hAnsi="宋体" w:eastAsia="宋体" w:cs="宋体"/>
                <w:color w:val="000000"/>
                <w:sz w:val="28"/>
                <w:szCs w:val="28"/>
                <w:lang w:val="en-US" w:eastAsia="zh-CN" w:bidi="ar-SA"/>
              </w:rPr>
              <w:t xml:space="preserve">1分；未提供不得分。</w:t>
            </w:r>
            <w:r/>
          </w:p>
        </w:tc>
      </w:tr>
      <w:tr>
        <w:trPr>
          <w:jc w:val="center"/>
          <w:trHeight w:val="760"/>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机械化作业（</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jc w:val="left"/>
              <w:spacing w:line="360" w:lineRule="auto"/>
              <w:widowControl/>
              <w:rPr>
                <w:rFonts w:hint="eastAsia" w:ascii="宋体" w:hAnsi="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道路环卫机械化作业组织方案及流程（含机械化冲洗、洒水和清洗全过程）</w:t>
            </w:r>
            <w:r>
              <w:rPr>
                <w:rFonts w:hint="eastAsia" w:ascii="宋体" w:hAnsi="宋体" w:cs="宋体"/>
                <w:color w:val="000000"/>
                <w:sz w:val="28"/>
                <w:szCs w:val="28"/>
                <w:lang w:val="en-US" w:eastAsia="zh-CN" w:bidi="ar-SA"/>
              </w:rPr>
              <w:t xml:space="preserve">：</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清晰完整且实用得</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比较完整且较实用得</w:t>
            </w:r>
            <w:r>
              <w:rPr>
                <w:rFonts w:hint="eastAsia" w:ascii="宋体" w:hAnsi="宋体" w:cs="宋体"/>
                <w:color w:val="000000"/>
                <w:sz w:val="28"/>
                <w:szCs w:val="28"/>
                <w:lang w:val="en-US" w:eastAsia="zh-CN" w:bidi="ar-SA"/>
              </w:rPr>
              <w:t xml:space="preserve">6</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基本完整得</w:t>
            </w:r>
            <w:r>
              <w:rPr>
                <w:rFonts w:hint="eastAsia" w:ascii="宋体" w:hAnsi="宋体" w:cs="宋体"/>
                <w:color w:val="000000"/>
                <w:sz w:val="28"/>
                <w:szCs w:val="28"/>
                <w:lang w:val="en-US" w:eastAsia="zh-CN" w:bidi="ar-SA"/>
              </w:rPr>
              <w:t xml:space="preserve">4</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不完整、无可操作性的得</w:t>
            </w:r>
            <w:r>
              <w:rPr>
                <w:rFonts w:hint="eastAsia" w:ascii="宋体" w:hAnsi="宋体" w:cs="宋体"/>
                <w:color w:val="000000"/>
                <w:sz w:val="28"/>
                <w:szCs w:val="28"/>
                <w:lang w:val="en-US" w:eastAsia="zh-CN" w:bidi="ar-SA"/>
              </w:rPr>
              <w:t xml:space="preserve">1</w:t>
            </w:r>
            <w:r>
              <w:rPr>
                <w:rFonts w:hint="eastAsia" w:ascii="宋体" w:hAnsi="宋体" w:eastAsia="宋体" w:cs="宋体"/>
                <w:color w:val="000000"/>
                <w:sz w:val="28"/>
                <w:szCs w:val="28"/>
                <w:lang w:val="en-US" w:eastAsia="zh-CN" w:bidi="ar-SA"/>
              </w:rPr>
              <w:t xml:space="preserve">分；未提供不得分。</w:t>
            </w:r>
            <w:r/>
          </w:p>
        </w:tc>
      </w:tr>
      <w:tr>
        <w:trPr>
          <w:jc w:val="center"/>
          <w:trHeight w:val="760"/>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人工作业（</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jc w:val="left"/>
              <w:spacing w:line="360" w:lineRule="auto"/>
              <w:widowControl/>
              <w:rPr>
                <w:rFonts w:hint="eastAsia" w:ascii="宋体" w:hAnsi="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人工作业组织方案及流程（含道路人工保洁、绿化保洁、小型高压冲洗作业、公厕保洁、垃圾桶收集清洗维护、沿街商铺垃圾收运）</w:t>
            </w:r>
            <w:r>
              <w:rPr>
                <w:rFonts w:hint="eastAsia" w:ascii="宋体" w:hAnsi="宋体" w:cs="宋体"/>
                <w:color w:val="000000"/>
                <w:sz w:val="28"/>
                <w:szCs w:val="28"/>
                <w:lang w:val="en-US" w:eastAsia="zh-CN" w:bidi="ar-SA"/>
              </w:rPr>
              <w:t xml:space="preserve">：</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清晰完整且实用得</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比较完整且较实用得</w:t>
            </w:r>
            <w:r>
              <w:rPr>
                <w:rFonts w:hint="eastAsia" w:ascii="宋体" w:hAnsi="宋体" w:cs="宋体"/>
                <w:color w:val="000000"/>
                <w:sz w:val="28"/>
                <w:szCs w:val="28"/>
                <w:lang w:val="en-US" w:eastAsia="zh-CN" w:bidi="ar-SA"/>
              </w:rPr>
              <w:t xml:space="preserve">6</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基本完整得</w:t>
            </w:r>
            <w:r>
              <w:rPr>
                <w:rFonts w:hint="eastAsia" w:ascii="宋体" w:hAnsi="宋体" w:cs="宋体"/>
                <w:color w:val="000000"/>
                <w:sz w:val="28"/>
                <w:szCs w:val="28"/>
                <w:lang w:val="en-US" w:eastAsia="zh-CN" w:bidi="ar-SA"/>
              </w:rPr>
              <w:t xml:space="preserve">4</w:t>
            </w:r>
            <w:r>
              <w:rPr>
                <w:rFonts w:hint="eastAsia" w:ascii="宋体" w:hAnsi="宋体" w:eastAsia="宋体" w:cs="宋体"/>
                <w:color w:val="000000"/>
                <w:sz w:val="28"/>
                <w:szCs w:val="28"/>
                <w:lang w:val="en-US" w:eastAsia="zh-CN" w:bidi="ar-SA"/>
              </w:rPr>
              <w:t xml:space="preserve">分；</w:t>
            </w:r>
            <w:r/>
          </w:p>
          <w:p>
            <w:pPr>
              <w:jc w:val="left"/>
              <w:spacing w:line="360" w:lineRule="auto"/>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不完整、无可操作性的得</w:t>
            </w:r>
            <w:r>
              <w:rPr>
                <w:rFonts w:hint="eastAsia" w:ascii="宋体" w:hAnsi="宋体" w:cs="宋体"/>
                <w:color w:val="000000"/>
                <w:sz w:val="28"/>
                <w:szCs w:val="28"/>
                <w:lang w:val="en-US" w:eastAsia="zh-CN" w:bidi="ar-SA"/>
              </w:rPr>
              <w:t xml:space="preserve">1</w:t>
            </w:r>
            <w:r>
              <w:rPr>
                <w:rFonts w:hint="eastAsia" w:ascii="宋体" w:hAnsi="宋体" w:eastAsia="宋体" w:cs="宋体"/>
                <w:color w:val="000000"/>
                <w:sz w:val="28"/>
                <w:szCs w:val="28"/>
                <w:lang w:val="en-US" w:eastAsia="zh-CN" w:bidi="ar-SA"/>
              </w:rPr>
              <w:t xml:space="preserve">分；未提供不得分。</w:t>
            </w:r>
            <w:r/>
          </w:p>
        </w:tc>
      </w:tr>
      <w:tr>
        <w:trPr>
          <w:jc w:val="center"/>
          <w:trHeight w:val="760"/>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安全文明作业保障</w:t>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numPr>
                <w:ilvl w:val="0"/>
                <w:numId w:val="0"/>
              </w:numPr>
              <w:spacing w:line="360" w:lineRule="auto"/>
              <w:rPr>
                <w:rFonts w:hint="eastAsia" w:ascii="宋体" w:hAnsi="宋体" w:cs="宋体"/>
                <w:sz w:val="28"/>
                <w:szCs w:val="28"/>
                <w:lang w:eastAsia="zh-CN"/>
              </w:rPr>
            </w:pPr>
            <w:r>
              <w:rPr>
                <w:rFonts w:hint="eastAsia" w:ascii="宋体" w:hAnsi="宋体" w:eastAsia="宋体" w:cs="宋体"/>
                <w:sz w:val="28"/>
                <w:szCs w:val="28"/>
              </w:rPr>
              <w:t xml:space="preserve">安全文明作业保障有制度与预案</w:t>
            </w:r>
            <w:r>
              <w:rPr>
                <w:rFonts w:hint="eastAsia" w:ascii="宋体" w:hAnsi="宋体" w:cs="宋体"/>
                <w:sz w:val="28"/>
                <w:szCs w:val="28"/>
                <w:lang w:eastAsia="zh-CN"/>
              </w:rPr>
              <w:t xml:space="preserve">：</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清晰完整且实用得</w:t>
            </w:r>
            <w:r>
              <w:rPr>
                <w:rFonts w:hint="eastAsia" w:ascii="宋体" w:hAnsi="宋体" w:cs="宋体"/>
                <w:color w:val="000000"/>
                <w:sz w:val="28"/>
                <w:szCs w:val="28"/>
                <w:lang w:val="en-US" w:eastAsia="zh-CN" w:bidi="ar-SA"/>
              </w:rPr>
              <w:t xml:space="preserve">8</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比较完整且较实用得</w:t>
            </w:r>
            <w:r>
              <w:rPr>
                <w:rFonts w:hint="eastAsia" w:ascii="宋体" w:hAnsi="宋体" w:cs="宋体"/>
                <w:color w:val="000000"/>
                <w:sz w:val="28"/>
                <w:szCs w:val="28"/>
                <w:lang w:val="en-US" w:eastAsia="zh-CN" w:bidi="ar-SA"/>
              </w:rPr>
              <w:t xml:space="preserve">6</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基本完整得</w:t>
            </w:r>
            <w:r>
              <w:rPr>
                <w:rFonts w:hint="eastAsia" w:ascii="宋体" w:hAnsi="宋体" w:cs="宋体"/>
                <w:color w:val="000000"/>
                <w:sz w:val="28"/>
                <w:szCs w:val="28"/>
                <w:lang w:val="en-US" w:eastAsia="zh-CN" w:bidi="ar-SA"/>
              </w:rPr>
              <w:t xml:space="preserve">4</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不完整、无可操作性的得</w:t>
            </w:r>
            <w:r>
              <w:rPr>
                <w:rFonts w:hint="eastAsia" w:ascii="宋体" w:hAnsi="宋体" w:cs="宋体"/>
                <w:color w:val="000000"/>
                <w:sz w:val="28"/>
                <w:szCs w:val="28"/>
                <w:lang w:val="en-US" w:eastAsia="zh-CN" w:bidi="ar-SA"/>
              </w:rPr>
              <w:t xml:space="preserve">1</w:t>
            </w:r>
            <w:r>
              <w:rPr>
                <w:rFonts w:hint="eastAsia" w:ascii="宋体" w:hAnsi="宋体" w:eastAsia="宋体" w:cs="宋体"/>
                <w:color w:val="000000"/>
                <w:sz w:val="28"/>
                <w:szCs w:val="28"/>
                <w:lang w:val="en-US" w:eastAsia="zh-CN" w:bidi="ar-SA"/>
              </w:rPr>
              <w:t xml:space="preserve">分；未提供不得分。</w:t>
            </w:r>
            <w:r/>
          </w:p>
        </w:tc>
      </w:tr>
      <w:tr>
        <w:trPr>
          <w:jc w:val="center"/>
          <w:trHeight w:val="760"/>
        </w:trPr>
        <w:tc>
          <w:tcPr>
            <w:tcW w:w="916" w:type="dxa"/>
            <w:vAlign w:val="center"/>
            <w:vMerge w:val="continue"/>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30" w:type="dxa"/>
            <w:vAlign w:val="center"/>
            <w:textDirection w:val="lrTb"/>
            <w:noWrap w:val="false"/>
          </w:tcPr>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应急预案</w:t>
            </w:r>
            <w:r/>
          </w:p>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bidi="ar-SA"/>
              </w:rPr>
              <w:t xml:space="preserve">（</w:t>
            </w:r>
            <w:r>
              <w:rPr>
                <w:rFonts w:hint="eastAsia" w:ascii="宋体" w:hAnsi="宋体" w:cs="宋体"/>
                <w:color w:val="000000"/>
                <w:sz w:val="28"/>
                <w:szCs w:val="28"/>
                <w:lang w:val="en-US" w:eastAsia="zh-CN" w:bidi="ar-SA"/>
              </w:rPr>
              <w:t xml:space="preserve">10</w:t>
            </w:r>
            <w:r>
              <w:rPr>
                <w:rFonts w:hint="eastAsia" w:ascii="宋体" w:hAnsi="宋体" w:eastAsia="宋体" w:cs="宋体"/>
                <w:color w:val="000000"/>
                <w:sz w:val="28"/>
                <w:szCs w:val="28"/>
                <w:lang w:val="en-US" w:eastAsia="zh-CN" w:bidi="ar-SA"/>
              </w:rPr>
              <w:t xml:space="preserve">分）</w:t>
            </w:r>
            <w:r/>
          </w:p>
        </w:tc>
        <w:tc>
          <w:tcPr>
            <w:tcW w:w="7410" w:type="dxa"/>
            <w:vAlign w:val="center"/>
            <w:textDirection w:val="lrTb"/>
            <w:noWrap w:val="false"/>
          </w:tcPr>
          <w:p>
            <w:pPr>
              <w:numPr>
                <w:ilvl w:val="0"/>
                <w:numId w:val="0"/>
              </w:numPr>
              <w:spacing w:line="360" w:lineRule="auto"/>
              <w:rPr>
                <w:rFonts w:hint="eastAsia" w:ascii="宋体" w:hAnsi="宋体" w:cs="宋体"/>
                <w:sz w:val="28"/>
                <w:szCs w:val="28"/>
                <w:lang w:eastAsia="zh-CN"/>
              </w:rPr>
            </w:pPr>
            <w:r>
              <w:rPr>
                <w:rFonts w:hint="eastAsia" w:ascii="宋体" w:hAnsi="宋体" w:eastAsia="宋体" w:cs="宋体"/>
                <w:sz w:val="28"/>
                <w:szCs w:val="28"/>
              </w:rPr>
              <w:t xml:space="preserve">应急预案（包含节假日、迎接重大活动的保障）</w:t>
            </w:r>
            <w:r>
              <w:rPr>
                <w:rFonts w:hint="eastAsia" w:ascii="宋体" w:hAnsi="宋体" w:cs="宋体"/>
                <w:sz w:val="28"/>
                <w:szCs w:val="28"/>
                <w:lang w:eastAsia="zh-CN"/>
              </w:rPr>
              <w:t xml:space="preserve">：</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清晰完整且实用得</w:t>
            </w:r>
            <w:r>
              <w:rPr>
                <w:rFonts w:hint="eastAsia" w:ascii="宋体" w:hAnsi="宋体" w:cs="宋体"/>
                <w:color w:val="000000"/>
                <w:sz w:val="28"/>
                <w:szCs w:val="28"/>
                <w:lang w:val="en-US" w:eastAsia="zh-CN" w:bidi="ar-SA"/>
              </w:rPr>
              <w:t xml:space="preserve">10</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比较完整且较实用得</w:t>
            </w:r>
            <w:r>
              <w:rPr>
                <w:rFonts w:hint="eastAsia" w:ascii="宋体" w:hAnsi="宋体" w:cs="宋体"/>
                <w:color w:val="000000"/>
                <w:sz w:val="28"/>
                <w:szCs w:val="28"/>
                <w:lang w:val="en-US" w:eastAsia="zh-CN" w:bidi="ar-SA"/>
              </w:rPr>
              <w:t xml:space="preserve">7</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基本完整得</w:t>
            </w:r>
            <w:r>
              <w:rPr>
                <w:rFonts w:hint="eastAsia" w:ascii="宋体" w:hAnsi="宋体" w:cs="宋体"/>
                <w:color w:val="000000"/>
                <w:sz w:val="28"/>
                <w:szCs w:val="28"/>
                <w:lang w:val="en-US" w:eastAsia="zh-CN" w:bidi="ar-SA"/>
              </w:rPr>
              <w:t xml:space="preserve">4</w:t>
            </w:r>
            <w:r>
              <w:rPr>
                <w:rFonts w:hint="eastAsia" w:ascii="宋体" w:hAnsi="宋体" w:eastAsia="宋体" w:cs="宋体"/>
                <w:color w:val="000000"/>
                <w:sz w:val="28"/>
                <w:szCs w:val="28"/>
                <w:lang w:val="en-US" w:eastAsia="zh-CN" w:bidi="ar-SA"/>
              </w:rPr>
              <w:t xml:space="preserve">分；</w:t>
            </w:r>
            <w:r/>
          </w:p>
          <w:p>
            <w:pPr>
              <w:numPr>
                <w:ilvl w:val="0"/>
                <w:numId w:val="0"/>
              </w:numPr>
              <w:spacing w:line="360" w:lineRule="auto"/>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不完整、无可操作性的得1分；未提供不得分。</w:t>
            </w:r>
            <w:r/>
          </w:p>
        </w:tc>
      </w:tr>
    </w:tbl>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本章说明：</w:t>
      </w:r>
      <w:r/>
    </w:p>
    <w:p>
      <w:pPr>
        <w:numPr>
          <w:ilvl w:val="0"/>
          <w:numId w:val="0"/>
        </w:numPr>
        <w:spacing w:line="360" w:lineRule="auto"/>
        <w:rPr>
          <w:rFonts w:hint="eastAsia" w:ascii="宋体" w:hAnsi="宋体" w:eastAsia="宋体" w:cs="宋体"/>
          <w:color w:val="000000"/>
          <w:sz w:val="28"/>
          <w:szCs w:val="28"/>
          <w:lang w:val="en-US" w:eastAsia="zh-CN" w:bidi="ar-SA"/>
        </w:rPr>
      </w:pPr>
      <w:r>
        <w:rPr>
          <w:rFonts w:hint="eastAsia" w:ascii="宋体" w:hAnsi="宋体" w:cs="宋体"/>
          <w:color w:val="000000"/>
          <w:sz w:val="28"/>
          <w:szCs w:val="28"/>
          <w:lang w:val="en-US" w:eastAsia="zh-CN" w:bidi="ar-SA"/>
        </w:rPr>
        <w:t xml:space="preserve">1.</w:t>
      </w:r>
      <w:r>
        <w:rPr>
          <w:rFonts w:hint="eastAsia" w:ascii="宋体" w:hAnsi="宋体" w:eastAsia="宋体" w:cs="宋体"/>
          <w:color w:val="000000"/>
          <w:sz w:val="28"/>
          <w:szCs w:val="28"/>
          <w:lang w:val="en-US" w:eastAsia="zh-CN" w:bidi="ar-SA"/>
        </w:rPr>
        <w:t xml:space="preserve">本项目采用综合评分法。评分结果精确到小数点后两位。</w:t>
      </w:r>
      <w:r/>
    </w:p>
    <w:p>
      <w:pPr>
        <w:numPr>
          <w:ilvl w:val="0"/>
          <w:numId w:val="0"/>
        </w:numPr>
        <w:spacing w:line="360" w:lineRule="auto"/>
        <w:rPr>
          <w:rFonts w:hint="eastAsia" w:ascii="宋体" w:hAnsi="宋体" w:eastAsia="宋体" w:cs="宋体"/>
          <w:color w:val="auto"/>
          <w:sz w:val="28"/>
          <w:szCs w:val="28"/>
          <w:highlight w:val="cyan"/>
          <w:lang w:val="en-US" w:eastAsia="zh-CN" w:bidi="ar-SA"/>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b/>
          <w:color w:val="000000"/>
          <w:sz w:val="28"/>
          <w:szCs w:val="28"/>
          <w:highlight w:val="none"/>
          <w:lang w:val="en-US" w:eastAsia="zh-CN"/>
        </w:rPr>
        <w:t xml:space="preserve">注：</w:t>
      </w:r>
      <w:r>
        <w:rPr>
          <w:rFonts w:ascii="宋体" w:hAnsi="宋体" w:eastAsia="宋体" w:cs="宋体"/>
          <w:b/>
          <w:color w:val="000000"/>
          <w:sz w:val="28"/>
          <w:szCs w:val="28"/>
          <w:highlight w:val="none"/>
        </w:rPr>
        <w:t xml:space="preserve">本项目共分</w:t>
      </w:r>
      <w:r>
        <w:rPr>
          <w:rFonts w:hint="eastAsia" w:ascii="宋体" w:hAnsi="宋体" w:eastAsia="宋体" w:cs="宋体"/>
          <w:b/>
          <w:color w:val="000000"/>
          <w:sz w:val="28"/>
          <w:szCs w:val="28"/>
          <w:highlight w:val="none"/>
          <w:lang w:val="en-US" w:eastAsia="zh-CN"/>
        </w:rPr>
        <w:t xml:space="preserve">3</w:t>
      </w:r>
      <w:r>
        <w:rPr>
          <w:rFonts w:ascii="宋体" w:hAnsi="宋体" w:eastAsia="宋体" w:cs="宋体"/>
          <w:b/>
          <w:color w:val="000000"/>
          <w:sz w:val="28"/>
          <w:szCs w:val="28"/>
          <w:highlight w:val="none"/>
        </w:rPr>
        <w:t xml:space="preserve">个采购包,</w:t>
      </w:r>
      <w:r>
        <w:rPr>
          <w:rFonts w:hint="eastAsia" w:ascii="宋体" w:hAnsi="宋体" w:eastAsia="宋体" w:cs="宋体"/>
          <w:b/>
          <w:color w:val="000000"/>
          <w:sz w:val="28"/>
          <w:szCs w:val="28"/>
          <w:highlight w:val="none"/>
        </w:rPr>
        <w:t xml:space="preserve">每个投标供应商可以参与</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个采购包的评审，但只允许成为一个采购包的中标供应商，本项目按照采购包1</w:t>
      </w:r>
      <w:r>
        <w:rPr>
          <w:rFonts w:hint="eastAsia" w:ascii="宋体" w:hAnsi="宋体" w:cs="宋体"/>
          <w:b/>
          <w:color w:val="000000"/>
          <w:sz w:val="28"/>
          <w:szCs w:val="28"/>
          <w:highlight w:val="none"/>
          <w:lang w:val="en-US" w:eastAsia="zh-CN"/>
        </w:rPr>
        <w:t xml:space="preserve">至</w:t>
      </w:r>
      <w:r>
        <w:rPr>
          <w:rFonts w:hint="eastAsia" w:ascii="宋体" w:hAnsi="宋体" w:eastAsia="宋体" w:cs="宋体"/>
          <w:b/>
          <w:color w:val="000000"/>
          <w:sz w:val="28"/>
          <w:szCs w:val="28"/>
          <w:highlight w:val="none"/>
        </w:rPr>
        <w:t xml:space="preserve">采购包</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的顺序进行评审。在前一采购包中被确定为中标供应商的，可以参与下一采购包的评审，但不得再次成为中标供应</w:t>
      </w:r>
      <w:r>
        <w:rPr>
          <w:rFonts w:hint="eastAsia" w:ascii="宋体" w:hAnsi="宋体" w:cs="宋体"/>
          <w:b/>
          <w:color w:val="000000"/>
          <w:sz w:val="28"/>
          <w:szCs w:val="28"/>
          <w:highlight w:val="none"/>
          <w:lang w:val="en-US" w:eastAsia="zh-CN"/>
        </w:rPr>
        <w:t xml:space="preserve">商</w:t>
      </w:r>
      <w:r>
        <w:rPr>
          <w:rFonts w:hint="eastAsia" w:ascii="宋体" w:hAnsi="宋体" w:cs="宋体"/>
          <w:b/>
          <w:color w:val="000000"/>
          <w:sz w:val="28"/>
          <w:szCs w:val="28"/>
          <w:highlight w:val="none"/>
          <w:lang w:eastAsia="zh-CN"/>
        </w:rPr>
        <w:t xml:space="preserve">，不再作为后续采购包的中标候选人。</w:t>
      </w:r>
      <w:r>
        <w:rPr>
          <w:rFonts w:hint="eastAsia" w:ascii="宋体" w:hAnsi="宋体" w:eastAsia="宋体" w:cs="宋体"/>
          <w:b/>
          <w:color w:val="000000"/>
          <w:sz w:val="28"/>
          <w:szCs w:val="28"/>
          <w:highlight w:val="none"/>
        </w:rPr>
        <w:t xml:space="preserve">且各采购包中标候选人数量不得少于3家，否则该采购包按废标处理。)</w:t>
      </w:r>
      <w:r/>
    </w:p>
    <w:p>
      <w:pPr>
        <w:numPr>
          <w:ilvl w:val="0"/>
          <w:numId w:val="0"/>
        </w:numPr>
        <w:jc w:val="center"/>
        <w:spacing w:line="24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lang w:val="en-US" w:eastAsia="zh-CN" w:bidi="ar-SA"/>
        </w:rPr>
        <w:br w:type="page" w:clear="all"/>
      </w:r>
      <w:r>
        <w:rPr>
          <w:rFonts w:hint="eastAsia" w:ascii="宋体" w:hAnsi="宋体" w:eastAsia="宋体" w:cs="宋体"/>
          <w:b/>
          <w:bCs/>
          <w:color w:val="000000"/>
          <w:sz w:val="28"/>
          <w:szCs w:val="28"/>
        </w:rPr>
        <w:t xml:space="preserve">第五章 拟签订的合同文本</w:t>
      </w:r>
      <w:r/>
    </w:p>
    <w:p>
      <w:pPr>
        <w:pStyle w:val="920"/>
        <w:ind w:firstLine="480"/>
        <w:rPr>
          <w:rFonts w:hint="eastAsia" w:ascii="宋体" w:hAnsi="宋体" w:eastAsia="宋体" w:cs="宋体"/>
          <w:color w:val="000000"/>
          <w:sz w:val="28"/>
          <w:szCs w:val="28"/>
          <w:highlight w:val="green"/>
        </w:rPr>
      </w:pPr>
      <w:r>
        <w:rPr>
          <w:rFonts w:hint="eastAsia" w:ascii="宋体" w:hAnsi="宋体" w:eastAsia="宋体" w:cs="宋体"/>
          <w:color w:val="000000"/>
          <w:sz w:val="28"/>
          <w:szCs w:val="28"/>
          <w:highlight w:val="green"/>
        </w:rPr>
      </w:r>
      <w:r/>
    </w:p>
    <w:p>
      <w:pPr>
        <w:pStyle w:val="9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pStyle w:val="928"/>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项目编号：JSZC-320312-HZGC-G2026-0003</w:t>
      </w:r>
      <w:r/>
    </w:p>
    <w:p>
      <w:pPr>
        <w:pStyle w:val="928"/>
        <w:jc w:val="center"/>
        <w:rPr>
          <w:rFonts w:hint="eastAsia" w:ascii="宋体" w:hAnsi="宋体" w:cs="宋体"/>
          <w:b/>
          <w:bCs/>
          <w:color w:val="000000"/>
          <w:sz w:val="72"/>
          <w:szCs w:val="72"/>
          <w:lang w:val="en-US" w:eastAsia="zh-CN"/>
        </w:rPr>
      </w:pPr>
      <w:r>
        <w:rPr>
          <w:rFonts w:hint="eastAsia" w:ascii="宋体" w:hAnsi="宋体" w:cs="宋体"/>
          <w:b/>
          <w:bCs/>
          <w:color w:val="000000"/>
          <w:sz w:val="72"/>
          <w:szCs w:val="72"/>
          <w:lang w:val="en-US" w:eastAsia="zh-CN"/>
        </w:rPr>
      </w:r>
      <w:r/>
    </w:p>
    <w:p>
      <w:pPr>
        <w:pStyle w:val="928"/>
        <w:jc w:val="center"/>
        <w:rPr>
          <w:rFonts w:hint="eastAsia" w:ascii="宋体" w:hAnsi="宋体" w:cs="宋体"/>
          <w:b/>
          <w:bCs/>
          <w:color w:val="000000"/>
          <w:sz w:val="72"/>
          <w:szCs w:val="72"/>
          <w:lang w:val="en-US" w:eastAsia="zh-CN"/>
        </w:rPr>
      </w:pPr>
      <w:r>
        <w:rPr>
          <w:rFonts w:hint="eastAsia" w:ascii="宋体" w:hAnsi="宋体" w:cs="宋体"/>
          <w:b/>
          <w:bCs/>
          <w:color w:val="000000"/>
          <w:sz w:val="72"/>
          <w:szCs w:val="72"/>
          <w:lang w:val="en-US" w:eastAsia="zh-CN"/>
        </w:rPr>
        <w:t xml:space="preserve">采</w:t>
      </w:r>
      <w:r/>
    </w:p>
    <w:p>
      <w:pPr>
        <w:pStyle w:val="928"/>
        <w:jc w:val="center"/>
        <w:rPr>
          <w:rFonts w:hint="eastAsia" w:ascii="宋体" w:hAnsi="宋体" w:eastAsia="宋体" w:cs="宋体"/>
          <w:b/>
          <w:bCs/>
          <w:color w:val="000000"/>
          <w:sz w:val="72"/>
          <w:szCs w:val="72"/>
          <w:lang w:val="en-US" w:eastAsia="zh-CN"/>
        </w:rPr>
      </w:pPr>
      <w:r>
        <w:rPr>
          <w:rFonts w:hint="eastAsia" w:ascii="宋体" w:hAnsi="宋体" w:cs="宋体"/>
          <w:b/>
          <w:bCs/>
          <w:color w:val="000000"/>
          <w:sz w:val="72"/>
          <w:szCs w:val="72"/>
          <w:lang w:val="en-US" w:eastAsia="zh-CN"/>
        </w:rPr>
        <w:t xml:space="preserve">购</w:t>
      </w:r>
      <w:r/>
    </w:p>
    <w:p>
      <w:pPr>
        <w:pStyle w:val="928"/>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合</w:t>
      </w:r>
      <w:r/>
    </w:p>
    <w:p>
      <w:pPr>
        <w:pStyle w:val="928"/>
        <w:jc w:val="center"/>
        <w:rPr>
          <w:rFonts w:hint="eastAsia" w:ascii="宋体" w:hAnsi="宋体" w:eastAsia="宋体" w:cs="宋体"/>
          <w:color w:val="000000"/>
          <w:sz w:val="28"/>
          <w:szCs w:val="28"/>
        </w:rPr>
      </w:pPr>
      <w:r>
        <w:rPr>
          <w:rFonts w:hint="eastAsia" w:ascii="宋体" w:hAnsi="宋体" w:eastAsia="宋体" w:cs="宋体"/>
          <w:b/>
          <w:bCs/>
          <w:color w:val="000000"/>
          <w:sz w:val="72"/>
          <w:szCs w:val="72"/>
        </w:rPr>
        <w:t xml:space="preserve">同</w:t>
      </w:r>
      <w:r/>
    </w:p>
    <w:p>
      <w:pPr>
        <w:pStyle w:val="928"/>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28"/>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28"/>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28"/>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  购  人：</w:t>
      </w:r>
      <w:r/>
    </w:p>
    <w:p>
      <w:pPr>
        <w:pStyle w:val="928"/>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成交供应商：</w:t>
      </w:r>
      <w:r/>
    </w:p>
    <w:p>
      <w:pPr>
        <w:pStyle w:val="928"/>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合同签订日期：   年  月  日</w:t>
      </w:r>
      <w:r/>
    </w:p>
    <w:p>
      <w:pPr>
        <w:pStyle w:val="908"/>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友情提醒：采购人与中标、成交供应商应当在中标、成交通知书发出之日起三十日内，按照采购文件确定的事项签订政府采购合同。</w:t>
      </w:r>
      <w:r/>
    </w:p>
    <w:p>
      <w:pPr>
        <w:pStyle w:val="908"/>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908"/>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br w:type="page" w:clear="all"/>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eastAsia="zh-CN"/>
        </w:rPr>
        <w:t xml:space="preserve">甲</w:t>
      </w:r>
      <w:r>
        <w:rPr>
          <w:rFonts w:hint="eastAsia" w:ascii="宋体" w:hAnsi="宋体" w:eastAsia="宋体" w:cs="宋体"/>
          <w:color w:val="000000"/>
          <w:sz w:val="28"/>
          <w:szCs w:val="28"/>
        </w:rPr>
        <w:t xml:space="preserve">方（采购人）： </w:t>
      </w:r>
      <w:r/>
    </w:p>
    <w:p>
      <w:pPr>
        <w:ind w:firstLine="560"/>
        <w:keepLines w:val="0"/>
        <w:keepNext w:val="0"/>
        <w:pageBreakBefore w:val="0"/>
        <w:spacing w:before="93"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乙方（中标人）：</w:t>
      </w:r>
      <w:r/>
    </w:p>
    <w:p>
      <w:pPr>
        <w:pStyle w:val="1181"/>
        <w:ind w:left="0" w:firstLine="60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为推行农村市场化保洁运作，甲乙双方根据</w:t>
      </w:r>
      <w:r>
        <w:rPr>
          <w:rFonts w:hint="eastAsia" w:ascii="宋体" w:hAnsi="宋体" w:eastAsia="宋体" w:cs="宋体"/>
          <w:color w:val="000000"/>
          <w:sz w:val="28"/>
          <w:szCs w:val="28"/>
          <w:lang w:eastAsia="zh-CN"/>
        </w:rPr>
        <w:t xml:space="preserve">铜山区单集镇镇村市场化保洁服务项目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numPr>
          <w:ilvl w:val="0"/>
          <w:numId w:val="5"/>
        </w:num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服务区域</w:t>
      </w:r>
      <w:r/>
    </w:p>
    <w:p>
      <w:pPr>
        <w:pStyle w:val="904"/>
        <w:numPr>
          <w:ilvl w:val="0"/>
          <w:numId w:val="0"/>
        </w:numPr>
        <w:ind w:firstLine="560"/>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单集镇全镇域范围。</w:t>
      </w:r>
      <w:r/>
    </w:p>
    <w:p>
      <w:pPr>
        <w:spacing w:line="500" w:lineRule="exact"/>
        <w:tabs>
          <w:tab w:val="left" w:pos="54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二、服务期限</w:t>
      </w:r>
      <w:r/>
    </w:p>
    <w:p>
      <w:pPr>
        <w:ind w:firstLine="480"/>
        <w:spacing w:line="540" w:lineRule="exact"/>
        <w:rPr>
          <w:rFonts w:hint="eastAsia" w:ascii="宋体" w:hAnsi="宋体" w:eastAsia="宋体" w:cs="宋体"/>
          <w:sz w:val="28"/>
          <w:szCs w:val="28"/>
        </w:rPr>
      </w:pPr>
      <w:r>
        <w:rPr>
          <w:rFonts w:hint="eastAsia" w:ascii="宋体" w:hAnsi="宋体" w:eastAsia="宋体" w:cs="宋体"/>
          <w:sz w:val="28"/>
          <w:szCs w:val="28"/>
        </w:rPr>
        <w:t xml:space="preserve">1.服务期限</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年：自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  日止。</w:t>
      </w:r>
      <w:r/>
    </w:p>
    <w:p>
      <w:pPr>
        <w:spacing w:line="500" w:lineRule="exact"/>
        <w:tabs>
          <w:tab w:val="left" w:pos="54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三、付款方式</w:t>
      </w:r>
      <w:r>
        <w:rPr>
          <w:rFonts w:hint="eastAsia" w:ascii="宋体" w:hAnsi="宋体" w:eastAsia="宋体" w:cs="宋体"/>
          <w:b/>
          <w:bCs/>
          <w:sz w:val="28"/>
          <w:szCs w:val="28"/>
        </w:rPr>
        <w:t xml:space="preserve">及</w:t>
      </w:r>
      <w:r>
        <w:rPr>
          <w:rFonts w:hint="eastAsia" w:ascii="宋体" w:hAnsi="宋体" w:eastAsia="宋体" w:cs="宋体"/>
          <w:b/>
          <w:bCs/>
          <w:sz w:val="28"/>
          <w:szCs w:val="28"/>
        </w:rPr>
        <w:t xml:space="preserve">履约保证金</w:t>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1．本合同总金额为人民币大写金额：</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元（小写金额:</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元），经双方协商一致，选择以下第</w:t>
      </w:r>
      <w:r>
        <w:rPr>
          <w:rFonts w:hint="eastAsia" w:ascii="宋体" w:hAnsi="宋体" w:eastAsia="宋体" w:cs="宋体"/>
          <w:b/>
          <w:sz w:val="28"/>
          <w:szCs w:val="28"/>
          <w:u w:val="single"/>
        </w:rPr>
        <w:t xml:space="preserve">  </w:t>
      </w:r>
      <w:r>
        <w:rPr>
          <w:rFonts w:hint="eastAsia" w:ascii="宋体" w:hAnsi="宋体" w:eastAsia="宋体" w:cs="宋体"/>
          <w:b/>
          <w:sz w:val="28"/>
          <w:szCs w:val="28"/>
        </w:rPr>
        <w:t xml:space="preserve">种付款方式：</w:t>
      </w:r>
      <w:r/>
    </w:p>
    <w:p>
      <w:pPr>
        <w:ind w:firstLine="48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（一）付款方式（提交预付款保函的）：</w:t>
      </w:r>
      <w:r/>
    </w:p>
    <w:p>
      <w:pPr>
        <w:ind w:left="0" w:right="0" w:firstLine="1195"/>
        <w:jc w:val="both"/>
        <w:spacing w:before="0" w:after="0" w:line="479" w:lineRule="atLeast"/>
        <w:rPr>
          <w:rFonts w:hint="eastAsia" w:ascii="宋体" w:hAnsi="宋体" w:eastAsia="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8"/>
          <w:szCs w:val="28"/>
          <w:highlight w:val="none"/>
        </w:rPr>
        <w:t xml:space="preserve">合同签订且乙方向甲方出具预付款保函后15个工作日内，甲方应支付合同价款的百分之四十（40%），小写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人民币</w:t>
      </w:r>
      <w:r>
        <w:rPr>
          <w:rFonts w:hint="eastAsia" w:ascii="宋体" w:hAnsi="宋体" w:eastAsia="宋体" w:cs="宋体"/>
          <w:color w:val="auto"/>
          <w:sz w:val="28"/>
          <w:szCs w:val="28"/>
          <w:highlight w:val="none"/>
        </w:rPr>
        <w:t xml:space="preserve">，大写：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人民币作为</w:t>
      </w:r>
      <w:r>
        <w:rPr>
          <w:rFonts w:hint="eastAsia" w:ascii="宋体" w:hAnsi="宋体" w:eastAsia="宋体" w:cs="宋体"/>
          <w:color w:val="auto"/>
          <w:sz w:val="28"/>
          <w:szCs w:val="28"/>
          <w:highlight w:val="none"/>
        </w:rPr>
        <w:t xml:space="preserve">首</w:t>
      </w:r>
      <w:r>
        <w:rPr>
          <w:rFonts w:hint="eastAsia" w:ascii="宋体" w:hAnsi="宋体" w:eastAsia="宋体" w:cs="宋体"/>
          <w:color w:val="auto"/>
          <w:sz w:val="28"/>
          <w:szCs w:val="28"/>
          <w:highlight w:val="none"/>
        </w:rPr>
        <w:t xml:space="preserve">付款</w:t>
      </w:r>
      <w:r>
        <w:rPr>
          <w:rFonts w:hint="eastAsia" w:ascii="宋体" w:hAnsi="宋体" w:eastAsia="宋体" w:cs="宋体"/>
          <w:color w:val="auto"/>
          <w:sz w:val="28"/>
          <w:szCs w:val="28"/>
          <w:highlight w:val="none"/>
        </w:rPr>
        <w:t xml:space="preserve">。</w:t>
      </w:r>
      <w:r>
        <w:rPr>
          <w:sz w:val="21"/>
        </w:rPr>
      </w:r>
      <w:r/>
    </w:p>
    <w:p>
      <w:pPr>
        <w:ind w:left="0" w:right="0" w:firstLine="1195"/>
        <w:jc w:val="both"/>
        <w:spacing w:before="0" w:after="0" w:line="479"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8"/>
          <w:szCs w:val="28"/>
          <w:highlight w:val="none"/>
        </w:rPr>
      </w:r>
      <w:r>
        <w:rPr>
          <w:rFonts w:ascii="SimSun" w:hAnsi="SimSun" w:eastAsia="SimSun" w:cs="SimSun"/>
          <w:color w:val="000000"/>
          <w:sz w:val="28"/>
        </w:rPr>
        <w:t xml:space="preserve">合同总价的百分之六十(60%)，小写</w:t>
      </w:r>
      <w:r>
        <w:rPr>
          <w:rFonts w:ascii="SimSun" w:hAnsi="SimSun" w:eastAsia="SimSun" w:cs="SimSun"/>
          <w:color w:val="000000"/>
          <w:sz w:val="28"/>
          <w:u w:val="single"/>
        </w:rPr>
        <w:t xml:space="preserve">   </w:t>
      </w:r>
      <w:r>
        <w:rPr>
          <w:rFonts w:ascii="SimSun" w:hAnsi="SimSun" w:eastAsia="SimSun" w:cs="SimSun"/>
          <w:color w:val="000000"/>
          <w:sz w:val="28"/>
        </w:rPr>
        <w:t xml:space="preserve">人民币，大写：</w:t>
      </w:r>
      <w:r>
        <w:rPr>
          <w:rFonts w:ascii="SimSun" w:hAnsi="SimSun" w:eastAsia="SimSun" w:cs="SimSun"/>
          <w:color w:val="000000"/>
          <w:sz w:val="28"/>
          <w:u w:val="single"/>
        </w:rPr>
        <w:t xml:space="preserve">   </w:t>
      </w:r>
      <w:r>
        <w:rPr>
          <w:rFonts w:ascii="SimSun" w:hAnsi="SimSun" w:eastAsia="SimSun" w:cs="SimSun"/>
          <w:color w:val="000000"/>
          <w:sz w:val="28"/>
        </w:rPr>
        <w:t xml:space="preserve">人民币元整，在本项目服务期满后，15日内甲方支付给乙方。</w:t>
      </w:r>
      <w:r/>
    </w:p>
    <w:p>
      <w:pPr>
        <w:ind w:left="0" w:right="0" w:firstLine="119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本项目的服务费由甲方办理政府采购资金结算手续，经审核后支付给乙方。乙方出具全额正式发票和经甲、乙双方确认的验收报告，甲方支付相应费用。</w:t>
      </w:r>
      <w:r/>
    </w:p>
    <w:p>
      <w:pPr>
        <w:ind w:left="0" w:right="0" w:firstLine="1195"/>
        <w:jc w:val="both"/>
        <w:spacing w:before="0" w:after="0"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numPr>
          <w:ilvl w:val="0"/>
          <w:numId w:val="6"/>
        </w:numPr>
        <w:ind w:firstLine="48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付款方式（不提交预付款保函的）：</w:t>
      </w:r>
      <w:r/>
    </w:p>
    <w:p>
      <w:pPr>
        <w:ind w:firstLine="1195"/>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合同签订后15个工作日内甲方支付合同价款的百分之十（10%），</w:t>
      </w:r>
      <w:r>
        <w:rPr>
          <w:rFonts w:hint="eastAsia" w:ascii="宋体" w:hAnsi="宋体" w:eastAsia="宋体" w:cs="宋体"/>
          <w:color w:val="auto"/>
          <w:sz w:val="28"/>
          <w:szCs w:val="28"/>
          <w:highlight w:val="none"/>
          <w:u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人民币，大写</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人民币作为</w:t>
      </w:r>
      <w:r>
        <w:rPr>
          <w:rFonts w:hint="eastAsia" w:ascii="宋体" w:hAnsi="宋体" w:eastAsia="宋体" w:cs="宋体"/>
          <w:color w:val="auto"/>
          <w:sz w:val="28"/>
          <w:szCs w:val="28"/>
          <w:highlight w:val="none"/>
        </w:rPr>
        <w:t xml:space="preserve">首</w:t>
      </w:r>
      <w:r>
        <w:rPr>
          <w:rFonts w:hint="eastAsia" w:ascii="宋体" w:hAnsi="宋体" w:eastAsia="宋体" w:cs="宋体"/>
          <w:color w:val="auto"/>
          <w:sz w:val="28"/>
          <w:szCs w:val="28"/>
          <w:highlight w:val="none"/>
        </w:rPr>
        <w:t xml:space="preserve">付款</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r>
      <w:r/>
    </w:p>
    <w:p>
      <w:pPr>
        <w:ind w:left="0" w:right="0" w:firstLine="119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剩余合同价款甲方根据区城管局、各村和长效办检查考核结果按照合同价款按月支付。按照月考核得分比支付村庄保洁经费。</w:t>
      </w:r>
      <w:r/>
    </w:p>
    <w:p>
      <w:pPr>
        <w:ind w:left="0" w:right="0" w:firstLine="119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乙方于每月5日前，向甲方提供上月服务费用发票，甲方按照按照月考核得分比15日内支付村庄保洁经费。</w:t>
      </w:r>
      <w:r/>
    </w:p>
    <w:p>
      <w:pPr>
        <w:ind w:firstLine="48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合同期内，甲方根据检查考核结果按照合同价款按月支付。其中镇区保洁按照每分</w:t>
      </w:r>
      <w:r>
        <w:rPr>
          <w:rFonts w:hint="eastAsia" w:ascii="宋体" w:hAnsi="宋体" w:cs="宋体"/>
          <w:color w:val="auto"/>
          <w:sz w:val="28"/>
          <w:szCs w:val="28"/>
          <w:highlight w:val="none"/>
          <w:lang w:val="en-US" w:eastAsia="zh-CN"/>
        </w:rPr>
        <w:t xml:space="preserve">200</w:t>
      </w:r>
      <w:r>
        <w:rPr>
          <w:rFonts w:hint="eastAsia" w:ascii="宋体" w:hAnsi="宋体" w:eastAsia="宋体" w:cs="宋体"/>
          <w:color w:val="auto"/>
          <w:sz w:val="28"/>
          <w:szCs w:val="28"/>
          <w:highlight w:val="none"/>
        </w:rPr>
        <w:t xml:space="preserve">元的标准扣除保洁经费；村庄保洁按照月考核得分比支付村庄保洁经费；垃圾运输量</w:t>
      </w:r>
      <w:r>
        <w:rPr>
          <w:rFonts w:hint="eastAsia" w:ascii="宋体" w:hAnsi="宋体" w:cs="宋体"/>
          <w:color w:val="auto"/>
          <w:sz w:val="28"/>
          <w:szCs w:val="28"/>
          <w:highlight w:val="none"/>
          <w:lang w:eastAsia="zh-CN"/>
        </w:rPr>
        <w:t xml:space="preserve">按照实际转运量拨付，</w:t>
      </w:r>
      <w:r>
        <w:rPr>
          <w:rFonts w:hint="eastAsia" w:ascii="宋体" w:hAnsi="宋体" w:eastAsia="宋体" w:cs="宋体"/>
          <w:color w:val="auto"/>
          <w:sz w:val="28"/>
          <w:szCs w:val="28"/>
          <w:highlight w:val="none"/>
        </w:rPr>
        <w:t xml:space="preserve">以区长效办简报通报吨数为准。</w:t>
      </w:r>
      <w:r/>
    </w:p>
    <w:p>
      <w:pPr>
        <w:ind w:firstLine="48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合同价款实行包干制。甲方不再额外支付本合同约定以外的费用。</w:t>
      </w:r>
      <w:r/>
    </w:p>
    <w:p>
      <w:pPr>
        <w:ind w:firstLine="48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进场作业后，于次月起甲方根据检查考核结果向乙方支付。</w:t>
      </w:r>
      <w:r/>
    </w:p>
    <w:p>
      <w:pPr>
        <w:ind w:firstLine="48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乙方须凭项目所在地税务机关开具的等额发票办理结算。</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收款人：   </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开户行：</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账  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rPr>
        <w:t xml:space="preserve">）</w:t>
      </w:r>
      <w:r>
        <w:rPr>
          <w:rFonts w:ascii="SimSun" w:hAnsi="SimSun" w:eastAsia="SimSun" w:cs="SimSun"/>
          <w:color w:val="000000"/>
          <w:sz w:val="28"/>
        </w:rPr>
        <w:t xml:space="preserve">履约保证金：本项目无履约保证金</w:t>
      </w:r>
      <w:r>
        <w:rPr>
          <w:rFonts w:ascii="SimSun" w:hAnsi="SimSun" w:eastAsia="SimSun" w:cs="SimSun"/>
          <w:color w:val="000000"/>
          <w:sz w:val="28"/>
        </w:rPr>
        <w:t xml:space="preserve">。</w:t>
      </w:r>
      <w:r/>
    </w:p>
    <w:p>
      <w:pPr>
        <w:pStyle w:val="904"/>
        <w:rPr>
          <w:rFonts w:hint="eastAsia"/>
        </w:rPr>
      </w:pPr>
      <w:r>
        <w:rPr>
          <w:rFonts w:hint="eastAsia"/>
        </w:rPr>
      </w:r>
      <w:r/>
    </w:p>
    <w:p>
      <w:pPr>
        <w:pStyle w:val="1181"/>
        <w:ind w:left="0" w:firstLine="36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四、工作范围及内容：</w:t>
      </w:r>
      <w:r/>
    </w:p>
    <w:p>
      <w:pPr>
        <w:ind w:firstLine="48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镇区范围内（含撤并乡镇原政府驻地与城市出入口道路两侧）道路、街巷的清扫保洁、公厕的管护（保洁、化粪池抽取、设施设备维修更换等）、墙体野广告的清理；清扫保洁等机械化作业车辆、垃圾收集容器、垃圾收集转运车辆等环卫设施设备的添置、更新、维护、运行运转。</w:t>
      </w:r>
      <w:r/>
    </w:p>
    <w:p>
      <w:pPr>
        <w:ind w:firstLine="48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村庄内外区域、沟塘河渠的保洁（不含水务部门管辖范围内的河道）、村庄公厕的管护（保洁、化粪池抽取、设施设备维修、更换、水费电费等）、墙体野广告的清理；垃圾收集容器、垃圾收集转运车辆等环卫设施设备的添置、更新、维护、运行运转。</w:t>
      </w:r>
      <w:r/>
    </w:p>
    <w:p>
      <w:pPr>
        <w:ind w:firstLine="48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3.镇级垃圾中转站（或环卫停车站点）的运行、管理；垃圾渗沥液的规范化处置。</w:t>
      </w:r>
      <w:r/>
    </w:p>
    <w:p>
      <w:pPr>
        <w:ind w:firstLine="48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4.镇域范围内生活垃圾的收集转运、直送就近垃圾焚烧厂。</w:t>
      </w:r>
      <w:r/>
    </w:p>
    <w:p>
      <w:pPr>
        <w:ind w:firstLine="48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5.垃圾分类镇生活垃圾分类体系的运行运转。</w:t>
      </w:r>
      <w:r/>
    </w:p>
    <w:p>
      <w:pPr>
        <w:ind w:firstLine="8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具体作业范围详见附件。</w:t>
      </w:r>
      <w:r/>
    </w:p>
    <w:p>
      <w:pPr>
        <w:ind w:firstLine="480"/>
        <w:spacing w:line="480" w:lineRule="exact"/>
        <w:rPr>
          <w:rFonts w:hint="eastAsia" w:ascii="宋体" w:hAnsi="宋体" w:eastAsia="宋体" w:cs="宋体"/>
          <w:sz w:val="28"/>
          <w:szCs w:val="28"/>
        </w:rPr>
      </w:pPr>
      <w:r>
        <w:rPr>
          <w:rFonts w:hint="eastAsia" w:ascii="宋体" w:hAnsi="宋体" w:cs="宋体"/>
          <w:b/>
          <w:bCs/>
          <w:sz w:val="28"/>
          <w:szCs w:val="28"/>
          <w:lang w:val="en-US" w:eastAsia="zh-CN"/>
        </w:rPr>
        <w:t xml:space="preserve">五、</w:t>
      </w:r>
      <w:r>
        <w:rPr>
          <w:rFonts w:hint="eastAsia" w:ascii="宋体" w:hAnsi="宋体" w:eastAsia="宋体" w:cs="宋体"/>
          <w:b/>
          <w:bCs/>
          <w:sz w:val="28"/>
          <w:szCs w:val="28"/>
        </w:rPr>
        <w:t xml:space="preserve"> 作业规范、标准及要求：</w:t>
      </w:r>
      <w:r>
        <w:rPr>
          <w:rFonts w:hint="eastAsia" w:ascii="宋体" w:hAnsi="宋体" w:eastAsia="宋体" w:cs="宋体"/>
          <w:sz w:val="28"/>
          <w:szCs w:val="28"/>
        </w:rPr>
        <w:t xml:space="preserve">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（一）规范管理</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1.组织机构健全。乙方应当按照环卫企业规范管理要求设立各相关内部管理机构，管理人员规范着装、挂牌上岗；每个</w:t>
      </w:r>
      <w:r>
        <w:rPr>
          <w:rFonts w:hint="eastAsia" w:ascii="宋体" w:hAnsi="宋体" w:cs="宋体"/>
          <w:sz w:val="28"/>
          <w:szCs w:val="28"/>
          <w:lang w:eastAsia="zh-CN"/>
        </w:rPr>
        <w:t xml:space="preserve">采购包</w:t>
      </w:r>
      <w:r>
        <w:rPr>
          <w:rFonts w:hint="eastAsia" w:ascii="宋体" w:hAnsi="宋体" w:eastAsia="宋体" w:cs="宋体"/>
          <w:sz w:val="28"/>
          <w:szCs w:val="28"/>
        </w:rPr>
        <w:t xml:space="preserve">必须配备足够的通讯设备并保持畅通。</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2.各项管理制度健全，制定各岗位操作规范，定期组织安全生产教育，具有完善的突发事件应急预案。 </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3.各作业</w:t>
      </w:r>
      <w:r>
        <w:rPr>
          <w:rFonts w:hint="eastAsia" w:ascii="宋体" w:hAnsi="宋体" w:cs="宋体"/>
          <w:sz w:val="28"/>
          <w:szCs w:val="28"/>
          <w:lang w:eastAsia="zh-CN"/>
        </w:rPr>
        <w:t xml:space="preserve">采购包</w:t>
      </w:r>
      <w:r>
        <w:rPr>
          <w:rFonts w:hint="eastAsia" w:ascii="宋体" w:hAnsi="宋体" w:eastAsia="宋体" w:cs="宋体"/>
          <w:sz w:val="28"/>
          <w:szCs w:val="28"/>
        </w:rPr>
        <w:t xml:space="preserve">须保障作业质量检查用车，服从甲方统一调配。</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（二）作业要求</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1.环卫作业应做到文明、安全和有序，最大限度地减少对环境的污染和对公众生活的影响。</w:t>
      </w:r>
      <w:r/>
    </w:p>
    <w:p>
      <w:pPr>
        <w:ind w:firstLine="4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2.环卫作业人员应穿着统一制式的作业服装（含鞋、帽等），做到着装整齐。村庄保洁要求每日7:30前完成全覆盖保洁，3月20日至11月14日保洁至17:30，11月15日至次年3月19日保洁至17:00。</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3.环卫作业机具、设备的式样、颜色、结构等应统一。作业机具、设备喷涂的字样或图样，按甲方规定执行。</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4.乙方应编制突发事件应急预案，成立应急突击队，做好各类重大活动、应急处置等保障。</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（三）作业时间</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1、人工保洁时间</w:t>
      </w:r>
      <w:r/>
    </w:p>
    <w:p>
      <w:pPr>
        <w:ind w:firstLine="48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、公共卫生间开放及保洁时间</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（1）全天开放。</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（2）保洁时间：各镇视公厕人流量情况而定。</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（四）作业模式</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以人工清扫保洁为主，有条件进行机械化作业的路段，各镇视情况而定，并相应减少保洁员数量。</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、垃圾前端收集运输</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（1）垃圾收集、运输采用全机械化密闭运输。</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（2）沿街店面、农村居民的生活垃圾实行上门收集。</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、绿化带保洁、公共卫生间保洁</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符合作业规范及服务质量标准。</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、护栏清洗</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人工擦洗或机械清洗。</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、野广告清理</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专人巡查、清理。</w:t>
      </w:r>
      <w:r/>
    </w:p>
    <w:p>
      <w:pPr>
        <w:ind w:firstLine="480"/>
        <w:spacing w:line="480" w:lineRule="exact"/>
        <w:rPr>
          <w:rFonts w:hint="eastAsia" w:ascii="宋体" w:hAnsi="宋体" w:eastAsia="宋体" w:cs="宋体"/>
          <w:b/>
          <w:bCs/>
          <w:sz w:val="28"/>
          <w:szCs w:val="28"/>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rPr>
        <w:t xml:space="preserve"> 作业人员、服装、防护用品及设备（车辆）配置</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人员及服装要求</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镇区保洁人员数量配备：</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人（其中管理人员人，道路保洁员人，镇区公厕保洁员人，垃圾收运人员人）。</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村庄保洁人员数量配备：</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人（其中管理人员人；A村保洁员人，垃圾收集员人；B村保洁员人，垃圾收集员人；村庄公厕保洁员人......）</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服装及防护用品配备注：（1）夏装每人每年2套，春秋装每人每年1套，冬装棉服每人2年1件；（2）雨衣、雨裤、雨鞋每人一套；（3）式样、颜色、材质符合相关规定 ；（4）其他防护用品满足作业需要。</w:t>
      </w:r>
      <w:r/>
    </w:p>
    <w:p>
      <w:pPr>
        <w:ind w:firstLine="480"/>
        <w:spacing w:line="48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  设备配置要求</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垃圾运输车：</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辆；</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快速保洁车：</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台，不锈钢保洁车台；</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垃圾桶：</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个（其中镇区个；A村个；B村个；......）</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合同期内环卫设备采用包干制，设备的更新、维修、更换均由乙方负责，甲方不再另付费用。</w:t>
      </w:r>
      <w:r/>
    </w:p>
    <w:p>
      <w:pPr>
        <w:contextualSpacing w:val="0"/>
        <w:ind w:left="0" w:right="0" w:firstLine="482"/>
        <w:jc w:val="both"/>
        <w:spacing w:before="240" w:after="24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000000"/>
          <w:sz w:val="28"/>
          <w:szCs w:val="28"/>
          <w:lang w:val="en-US" w:eastAsia="zh-CN"/>
        </w:rPr>
        <w:t xml:space="preserve">七</w:t>
      </w:r>
      <w:r>
        <w:rPr>
          <w:rFonts w:hint="eastAsia" w:ascii="宋体" w:hAnsi="宋体" w:eastAsia="宋体" w:cs="宋体"/>
          <w:b/>
          <w:color w:val="000000"/>
          <w:sz w:val="28"/>
          <w:szCs w:val="28"/>
        </w:rPr>
        <w:t xml:space="preserve">、验收要求</w:t>
      </w:r>
      <w:r/>
    </w:p>
    <w:p>
      <w:pPr>
        <w:pStyle w:val="1181"/>
        <w:contextualSpacing w:val="0"/>
        <w:ind w:left="0" w:firstLine="0"/>
        <w:jc w:val="both"/>
        <w:spacing w:before="0" w:after="0" w:line="288" w:lineRule="auto"/>
        <w:rPr>
          <w:rFonts w:hint="eastAsia" w:ascii="宋体" w:hAnsi="宋体" w:eastAsia="宋体" w:cs="宋体"/>
          <w:color w:val="ff0000"/>
          <w:sz w:val="28"/>
          <w:szCs w:val="28"/>
          <w:highlight w:val="none"/>
        </w:rPr>
        <w:suppressLineNumbers w:val="0"/>
      </w:pPr>
      <w:r>
        <w:rPr>
          <w:rFonts w:hint="eastAsia" w:ascii="宋体" w:hAnsi="宋体" w:eastAsia="宋体" w:cs="宋体"/>
          <w:color w:val="000000"/>
          <w:sz w:val="28"/>
          <w:szCs w:val="28"/>
        </w:rPr>
        <w:t xml:space="preserve">   </w:t>
      </w:r>
      <w:r>
        <w:rPr>
          <w:rFonts w:hint="eastAsia" w:ascii="宋体" w:hAnsi="宋体" w:eastAsia="宋体" w:cs="宋体"/>
          <w:color w:val="auto"/>
          <w:sz w:val="28"/>
          <w:szCs w:val="28"/>
          <w:highlight w:val="none"/>
        </w:rPr>
        <w:t xml:space="preserve"> 1.验收主体：由采购人（徐州市铜山区</w:t>
      </w:r>
      <w:r>
        <w:rPr>
          <w:rFonts w:hint="eastAsia" w:ascii="宋体" w:hAnsi="宋体" w:eastAsia="宋体" w:cs="宋体"/>
          <w:color w:val="auto"/>
          <w:sz w:val="28"/>
          <w:szCs w:val="28"/>
          <w:highlight w:val="none"/>
          <w:lang w:val="en-US" w:eastAsia="zh-CN"/>
        </w:rPr>
        <w:t xml:space="preserve">单集镇人民政府</w:t>
      </w:r>
      <w:r>
        <w:rPr>
          <w:rFonts w:hint="eastAsia" w:ascii="宋体" w:hAnsi="宋体" w:eastAsia="宋体" w:cs="宋体"/>
          <w:color w:val="auto"/>
          <w:sz w:val="28"/>
          <w:szCs w:val="28"/>
          <w:highlight w:val="none"/>
        </w:rPr>
        <w:t xml:space="preserve">）组织，各</w:t>
      </w:r>
      <w:r>
        <w:rPr>
          <w:rFonts w:hint="eastAsia" w:ascii="宋体" w:hAnsi="宋体" w:eastAsia="宋体" w:cs="宋体"/>
          <w:color w:val="auto"/>
          <w:sz w:val="28"/>
          <w:szCs w:val="28"/>
          <w:highlight w:val="none"/>
          <w:lang w:val="en-US" w:eastAsia="zh-CN"/>
        </w:rPr>
        <w:t xml:space="preserve">村民委员会</w:t>
      </w:r>
      <w:r>
        <w:rPr>
          <w:rFonts w:hint="eastAsia" w:ascii="宋体" w:hAnsi="宋体" w:eastAsia="宋体" w:cs="宋体"/>
          <w:color w:val="auto"/>
          <w:sz w:val="28"/>
          <w:szCs w:val="28"/>
          <w:highlight w:val="none"/>
        </w:rPr>
        <w:t xml:space="preserve">参与验收。</w:t>
      </w:r>
      <w:r/>
    </w:p>
    <w:p>
      <w:pPr>
        <w:ind w:firstLine="480"/>
        <w:spacing w:line="48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 xml:space="preserve">2.验收时间：在每个月月底考核之前进行验收。</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lang w:val="en-US" w:eastAsia="zh-CN"/>
        </w:rPr>
        <w:t xml:space="preserve">验收地点</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val="en-US" w:eastAsia="zh-CN"/>
        </w:rPr>
        <w:t xml:space="preserve">徐州市</w:t>
      </w:r>
      <w:r>
        <w:rPr>
          <w:rFonts w:hint="eastAsia" w:ascii="宋体" w:hAnsi="宋体" w:eastAsia="宋体" w:cs="宋体"/>
          <w:sz w:val="28"/>
          <w:szCs w:val="28"/>
          <w:highlight w:val="none"/>
          <w:lang w:val="en-US" w:eastAsia="zh-CN"/>
        </w:rPr>
        <w:t xml:space="preserve">铜山区</w:t>
      </w:r>
      <w:r>
        <w:rPr>
          <w:rFonts w:hint="eastAsia" w:ascii="宋体" w:hAnsi="宋体" w:eastAsia="宋体" w:cs="宋体"/>
          <w:sz w:val="28"/>
          <w:szCs w:val="28"/>
          <w:highlight w:val="none"/>
          <w:lang w:val="en-US" w:eastAsia="zh-CN"/>
        </w:rPr>
        <w:t xml:space="preserve">单集镇</w:t>
      </w:r>
      <w:r>
        <w:rPr>
          <w:rFonts w:hint="eastAsia" w:ascii="宋体" w:hAnsi="宋体" w:eastAsia="宋体" w:cs="宋体"/>
          <w:sz w:val="28"/>
          <w:szCs w:val="28"/>
          <w:highlight w:val="none"/>
          <w:lang w:val="en-US" w:eastAsia="zh-CN"/>
        </w:rPr>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4.验收标准：符合但不限于《 江苏省城市环境卫生作业服务质量标准》，</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《城市道路环卫机械化作业质量标准》等现行有关法律法规、规章和规范性文件。</w:t>
      </w:r>
      <w:r/>
    </w:p>
    <w:p>
      <w:pPr>
        <w:ind w:left="480" w:firstLine="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5.验收内容：</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镇区范围内（含撤并乡镇原政府驻地与城市出入口道路两侧）道路、街巷的清扫保洁、公厕的管护（保洁、化粪池抽取、设施设备维修更换等）、墙体野广告的清理；清扫保洁等机械化作业车辆、垃圾收集容器、垃圾收集转运车辆等环卫设施设备的添置、更新、维护、运行运转。</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村庄内外区域、沟塘河渠的保洁（不含水务部门管辖范围内的河道）、村庄公厕的管护（保洁、化粪池抽取、设施设备维修、更换、水费电费等）、墙体野广告的清理；垃圾收集容器、垃圾收集转运车辆等环卫设施设备的添置、更新、维护、运行运转。</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3.镇级垃圾中转站（或环卫停车站点）的运行、管理；垃圾渗沥液的规范化处置。</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4.镇域范围内生活垃圾的收集转运、直送就近垃圾焚烧厂。</w:t>
      </w:r>
      <w:r/>
    </w:p>
    <w:p>
      <w:pPr>
        <w:ind w:firstLine="48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5.垃圾分类镇生活垃圾分类体系的运行运转。</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具体作业范围详见附件。</w:t>
      </w:r>
      <w:r/>
    </w:p>
    <w:p>
      <w:pPr>
        <w:pStyle w:val="1181"/>
        <w:ind w:left="0" w:firstLine="0"/>
        <w:spacing w:line="360" w:lineRule="auto"/>
        <w:rPr>
          <w:rFonts w:hint="eastAsia" w:ascii="宋体" w:hAnsi="宋体" w:eastAsia="宋体" w:cs="宋体"/>
          <w:b/>
          <w:sz w:val="28"/>
          <w:szCs w:val="28"/>
        </w:rPr>
      </w:pPr>
      <w:r>
        <w:rPr>
          <w:rFonts w:hint="eastAsia" w:ascii="宋体" w:hAnsi="宋体" w:eastAsia="宋体" w:cs="宋体"/>
          <w:b/>
          <w:color w:val="000000"/>
          <w:sz w:val="28"/>
          <w:szCs w:val="28"/>
        </w:rPr>
        <w:t xml:space="preserve">  </w:t>
      </w:r>
      <w:r>
        <w:rPr>
          <w:rFonts w:hint="eastAsia" w:ascii="宋体" w:hAnsi="宋体" w:eastAsia="宋体" w:cs="宋体"/>
          <w:b/>
          <w:color w:val="auto"/>
          <w:sz w:val="28"/>
          <w:szCs w:val="28"/>
        </w:rPr>
        <w:t xml:space="preserve"> 八、双方的权利和义务：</w:t>
      </w:r>
      <w:r/>
    </w:p>
    <w:p>
      <w:pPr>
        <w:spacing w:line="360" w:lineRule="auto"/>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一、甲方的权利和义务</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（二）各类重大活动，甲方有权要求乙方无条件保质保量按活动要求完成工作任务，如未能完成，甲方应纳入考核。</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（三）监督检查乙方对法律、法规、规章和相关作业标准、行业规范的履行情况。</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（四）对乙方本项目的列支费用进行监督审查。</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（五）根据服务项目实际情况对环卫作业优化调整。</w:t>
      </w:r>
      <w:r/>
    </w:p>
    <w:p>
      <w:pPr>
        <w:ind w:firstLine="480"/>
        <w:spacing w:line="560" w:lineRule="exact"/>
        <w:tabs>
          <w:tab w:val="left" w:pos="2445" w:leader="none"/>
        </w:tabs>
        <w:rPr>
          <w:rFonts w:hint="eastAsia" w:ascii="宋体" w:hAnsi="宋体" w:eastAsia="宋体" w:cs="宋体"/>
          <w:sz w:val="28"/>
          <w:szCs w:val="28"/>
        </w:rPr>
      </w:pPr>
      <w:r>
        <w:rPr>
          <w:rFonts w:hint="eastAsia" w:ascii="宋体" w:hAnsi="宋体" w:eastAsia="宋体" w:cs="宋体"/>
          <w:sz w:val="28"/>
          <w:szCs w:val="28"/>
        </w:rPr>
        <w:t xml:space="preserve">（六）对乙方环卫工人工资、津贴、加班工资发放情况进行检查。</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二、乙方权利和义务</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（一）遵守法律、法规、规章和相关作业标准、行业规范。</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spacing w:line="560" w:lineRule="exact"/>
        <w:tabs>
          <w:tab w:val="left" w:pos="552" w:leader="none"/>
        </w:tabs>
        <w:rPr>
          <w:rFonts w:hint="eastAsia" w:ascii="宋体" w:hAnsi="宋体" w:eastAsia="宋体" w:cs="宋体"/>
          <w:sz w:val="28"/>
          <w:szCs w:val="28"/>
        </w:rPr>
      </w:pPr>
      <w:r>
        <w:rPr>
          <w:rFonts w:hint="eastAsia" w:ascii="宋体" w:hAnsi="宋体" w:eastAsia="宋体" w:cs="宋体"/>
          <w:sz w:val="28"/>
          <w:szCs w:val="28"/>
        </w:rPr>
        <w:t xml:space="preserve">（三）接受甲方、环卫主管部门的指导、监督、检查和考核。</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（四）根据法律、法规及合同约定组建专业保洁队伍、配备作业设备（车辆），及工具，健全管理制度，完善日常运营台账。按甲方要求将从业人员资料、作业计划、保洁方案等，报甲方备案。</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（五）独立承担作业人员及设备（车辆）的安全责任、用人责任。</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（六）做好环卫各项应急保障工作。</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（七）按照相关要求和标准建立每日自查制度，完善各项台账资料。</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（八）承担其工作人员的人身财产损害及造成第三人损害的法律责任。</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（九）必须将所投入本项目的设备（车辆）行驶证及机动车登记证书复印件交甲方备案，设备（车辆）只能</w:t>
      </w:r>
      <w:r>
        <w:rPr>
          <w:rFonts w:hint="eastAsia" w:ascii="宋体" w:hAnsi="宋体" w:cs="宋体"/>
          <w:sz w:val="28"/>
          <w:szCs w:val="28"/>
          <w:highlight w:val="none"/>
          <w:lang w:val="en-US" w:eastAsia="zh-CN"/>
        </w:rPr>
        <w:t xml:space="preserve">是新能源车（除了去焚烧厂的车辆可以根据实际情况）</w:t>
      </w:r>
      <w:r>
        <w:rPr>
          <w:rFonts w:hint="eastAsia" w:ascii="宋体" w:hAnsi="宋体" w:eastAsia="宋体" w:cs="宋体"/>
          <w:sz w:val="28"/>
          <w:szCs w:val="28"/>
          <w:highlight w:val="none"/>
        </w:rPr>
        <w:t xml:space="preserve">在本项目专用，未经甲方书面</w:t>
      </w:r>
      <w:r>
        <w:rPr>
          <w:rFonts w:hint="eastAsia" w:ascii="宋体" w:hAnsi="宋体" w:eastAsia="宋体" w:cs="宋体"/>
          <w:sz w:val="28"/>
          <w:szCs w:val="28"/>
        </w:rPr>
        <w:t xml:space="preserve">同意不得用于其他项目。</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（十）负责项目内环卫设施管理和维护，如有遗失、损坏由乙方承担赔偿责任。未经甲方书面同意不得迁移垃圾收集设施。</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（十一）有义务按甲方要求参加相关会议。</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（十二）必须对企业员工进行安全生产、职业技能等培训，教育职工严格遵守国家法律法规、环卫作业及安全操作规程。作业人员应经专业培训后方可上岗作业。</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（十三）接受政府相关部门的财务审核，提供真实有效资料。</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（十四）按照法律、法规和国家、省、市的规定，按月足额发放人员工资。</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1、按省政府规定不低于当地最低工资标准的110%（不含延长工作时间的工资）。</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2、特岗津贴发放标准为每人每天6元。</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3、高温津贴发放标准为每人每月200元（每年 6-9月）。</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4、延长工作时间的工资应按相关法律规定执行。</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5、合同履行期内遇政策调整，要求提高环卫工人待遇的，乙方必须执行，甲方不予补贴。</w:t>
      </w:r>
      <w:r/>
    </w:p>
    <w:p>
      <w:pPr>
        <w:ind w:firstLine="1195"/>
        <w:spacing w:line="560" w:lineRule="exact"/>
        <w:rPr>
          <w:rFonts w:hint="eastAsia" w:ascii="宋体" w:hAnsi="宋体" w:eastAsia="宋体" w:cs="宋体"/>
          <w:sz w:val="28"/>
          <w:szCs w:val="28"/>
        </w:rPr>
      </w:pPr>
      <w:r>
        <w:rPr>
          <w:rFonts w:hint="eastAsia" w:ascii="宋体" w:hAnsi="宋体" w:eastAsia="宋体" w:cs="宋体"/>
          <w:sz w:val="28"/>
          <w:szCs w:val="28"/>
        </w:rPr>
        <w:t xml:space="preserve">6、保证环卫工人每周至少休息一日。</w:t>
      </w:r>
      <w:r/>
    </w:p>
    <w:p>
      <w:pPr>
        <w:pStyle w:val="904"/>
        <w:rPr>
          <w:rFonts w:hint="eastAsia"/>
        </w:rPr>
      </w:pPr>
      <w:r>
        <w:rPr>
          <w:rFonts w:hint="eastAsia"/>
        </w:rPr>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（十五）按照法律、法规规定为环卫工人缴纳相应的社会保险（养老、医疗、工伤、失业、生育保险）、商业保险（每人投保的保险金额不得低于</w:t>
      </w:r>
      <w:r>
        <w:rPr>
          <w:rFonts w:hint="eastAsia" w:ascii="宋体" w:hAnsi="宋体" w:cs="宋体"/>
          <w:sz w:val="28"/>
          <w:szCs w:val="28"/>
          <w:lang w:val="en-US" w:eastAsia="zh-CN"/>
        </w:rPr>
        <w:t xml:space="preserve">60</w:t>
      </w:r>
      <w:r>
        <w:rPr>
          <w:rFonts w:hint="eastAsia" w:ascii="宋体" w:hAnsi="宋体" w:eastAsia="宋体" w:cs="宋体"/>
          <w:sz w:val="28"/>
          <w:szCs w:val="28"/>
        </w:rPr>
        <w:t xml:space="preserve">万元）。</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（十六）按法律、法规的规定为环卫工人提供必要的劳动保护用品。</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（十七）自觉接受甲方及其上级行政主管部门、劳动监察部门的管理、监督和检查，根据需要提供相关的检查文件和资料，以及作必要的解释和说明，乙方不得阻扰检查人员的检查工作。</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（十八）不断提高企业管理水平和作业能力，提高企业运营管理实力。</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（十九）不得自行调整作业范围、作业模式、作业量。</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九、 不间断服务约定</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一、乙方不得因法定代表人变更或其他管理失缺而影响服务质量；</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二、乙方在任何情况下都必须保证其所服务项目的人员总数符合合同约定；</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三、乙方在任何情况下都必须保证其所服务项目的设备数量及运行状态符合合同约定。</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十、项目接管</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一、甲方有权在下列情形下接管乙方项目：</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（一）因乙方经营管理不善，发生重大质量、生产安全事故；</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（二）乙方擅自停业、歇业；</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（三）乙方作业过程造成重大环境污染；</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（四）其他重大、紧急可能危急公共安全行为的。</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乙方必须对其过错承担责任。包括经济赔偿责任及其他责任。事故处理后是否恢复履行合同由甲方决定。</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十一、违约责任</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一、甲方未按约定支付合同价款，乙方可追究甲方违约责任。</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二、乙方将承包的合同转包或肢解分包给他人，甲方有权解除合同，乙方应赔偿甲方由此产生的经济损失。</w:t>
      </w:r>
      <w:r/>
    </w:p>
    <w:p>
      <w:pPr>
        <w:ind w:firstLine="480"/>
        <w:spacing w:line="560" w:lineRule="exact"/>
        <w:tabs>
          <w:tab w:val="left" w:pos="2715" w:leader="none"/>
        </w:tabs>
        <w:rPr>
          <w:rFonts w:hint="eastAsia" w:ascii="宋体" w:hAnsi="宋体" w:eastAsia="宋体" w:cs="宋体"/>
          <w:sz w:val="28"/>
          <w:szCs w:val="28"/>
        </w:rPr>
      </w:pPr>
      <w:r>
        <w:rPr>
          <w:rFonts w:hint="eastAsia" w:ascii="宋体" w:hAnsi="宋体" w:eastAsia="宋体" w:cs="宋体"/>
          <w:sz w:val="28"/>
          <w:szCs w:val="28"/>
        </w:rPr>
        <w:t xml:space="preserve">三、发现以下情况的，可追究乙方违约责任：</w:t>
      </w:r>
      <w:r/>
    </w:p>
    <w:p>
      <w:pPr>
        <w:ind w:firstLine="480"/>
        <w:spacing w:line="560" w:lineRule="exact"/>
        <w:tabs>
          <w:tab w:val="left" w:pos="2445" w:leader="none"/>
        </w:tabs>
        <w:rPr>
          <w:rFonts w:hint="eastAsia" w:ascii="宋体" w:hAnsi="宋体" w:eastAsia="宋体" w:cs="宋体"/>
          <w:sz w:val="28"/>
          <w:szCs w:val="28"/>
        </w:rPr>
      </w:pPr>
      <w:r>
        <w:rPr>
          <w:rFonts w:hint="eastAsia" w:ascii="宋体" w:hAnsi="宋体" w:eastAsia="宋体" w:cs="宋体"/>
          <w:sz w:val="28"/>
          <w:szCs w:val="28"/>
        </w:rPr>
        <w:t xml:space="preserve">（一）乙方违反合同“人员及服装要求”的约定，甲方发现并查实的；</w:t>
      </w:r>
      <w:r/>
    </w:p>
    <w:p>
      <w:pPr>
        <w:ind w:firstLine="480"/>
        <w:spacing w:line="560" w:lineRule="exact"/>
        <w:tabs>
          <w:tab w:val="left" w:pos="2445" w:leader="none"/>
        </w:tabs>
        <w:rPr>
          <w:rFonts w:hint="eastAsia" w:ascii="宋体" w:hAnsi="宋体" w:eastAsia="宋体" w:cs="宋体"/>
          <w:sz w:val="28"/>
          <w:szCs w:val="28"/>
        </w:rPr>
      </w:pPr>
      <w:r>
        <w:rPr>
          <w:rFonts w:hint="eastAsia" w:ascii="宋体" w:hAnsi="宋体" w:eastAsia="宋体" w:cs="宋体"/>
          <w:sz w:val="28"/>
          <w:szCs w:val="28"/>
        </w:rPr>
        <w:t xml:space="preserve">（二）乙方违反合同“设备配置要求”的约定，甲方发现并查实的。</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四、乙方违反本合同的规定，未按规定配发工具材料的，甲方发现并查实，可追究乙方违约责任。</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五、乙方未按规定发放环卫工人工资、津贴、加班工资等，经甲方查实的，可追究乙方违约责任。</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十二、 不可抗力</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一、不可抗力或甲、乙双方不能控制的原因不能履行合同的，根据不可抗力的影响，部分或者全部免除责任，但合同一方迟延履行后发生不可抗力的，不能免除责任。</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二、合同一方因不可抗力不能履行合同的，应当及时通知对方，以减轻可能给对方造成损失，并应当在合理期限内提供证明。  </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十三、合同的解除</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一、甲方和乙方经协商一致并达成书面协议，可以解除合同。</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二、有下列情形之一，甲方有权解除合同</w:t>
      </w:r>
      <w:r/>
    </w:p>
    <w:p>
      <w:pPr>
        <w:ind w:firstLine="480"/>
        <w:spacing w:line="560" w:lineRule="exact"/>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（一）乙方年度综合考核</w:t>
      </w:r>
      <w:r>
        <w:rPr>
          <w:rFonts w:hint="eastAsia" w:ascii="宋体" w:hAnsi="宋体" w:eastAsia="宋体" w:cs="宋体"/>
          <w:sz w:val="28"/>
          <w:szCs w:val="28"/>
          <w:highlight w:val="none"/>
        </w:rPr>
        <w:t xml:space="preserve">得分低于85分。</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详见</w:t>
      </w:r>
      <w:r>
        <w:rPr>
          <w:rFonts w:hint="eastAsia" w:ascii="宋体" w:hAnsi="宋体" w:eastAsia="宋体" w:cs="宋体"/>
          <w:sz w:val="28"/>
          <w:szCs w:val="28"/>
          <w:highlight w:val="none"/>
        </w:rPr>
        <w:t xml:space="preserve">《铜山区镇区市场化保洁考核细则》与《铜山区村庄市场化保洁考核细则》</w:t>
      </w:r>
      <w:r>
        <w:rPr>
          <w:rFonts w:hint="eastAsia" w:ascii="宋体" w:hAnsi="宋体" w:cs="宋体"/>
          <w:sz w:val="28"/>
          <w:szCs w:val="28"/>
          <w:highlight w:val="none"/>
          <w:lang w:val="en-US" w:eastAsia="zh-CN"/>
        </w:rPr>
        <w:t xml:space="preserve">及采购人要求</w:t>
      </w:r>
      <w:r>
        <w:rPr>
          <w:rFonts w:hint="eastAsia" w:ascii="宋体" w:hAnsi="宋体" w:cs="宋体"/>
          <w:sz w:val="28"/>
          <w:szCs w:val="28"/>
          <w:highlight w:val="none"/>
          <w:lang w:eastAsia="zh-CN"/>
        </w:rPr>
        <w:t xml:space="preserve">）</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（二）合同期内累计3次以上（含3次）违返合同约定受到环卫主管部门书面通报批评的。</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（三）保洁工作不符合项目要求，新闻媒体曝光及群众投诉造成重大影响的或受到上级部门书面通报的，经查属实且有责三次以上（含三次）；</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（四）突发事件（如灾害性天气）或重大活动期间，不执行指令性任务或未按相关要求、标准完成任务，达三次以上（含三次）；</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（五）未经甲方同意，将合同转让或进行分包的；</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（六）乙方与其职工发生劳资、工伤等纠纷，未按规定妥善解决，导致职工上访或引发群体性事件的；</w:t>
      </w:r>
      <w:r/>
    </w:p>
    <w:p>
      <w:pPr>
        <w:ind w:firstLine="480"/>
        <w:spacing w:line="560" w:lineRule="exact"/>
        <w:tabs>
          <w:tab w:val="left" w:pos="2445" w:leader="none"/>
        </w:tabs>
        <w:rPr>
          <w:rFonts w:hint="eastAsia" w:ascii="宋体" w:hAnsi="宋体" w:eastAsia="宋体" w:cs="宋体"/>
          <w:sz w:val="28"/>
          <w:szCs w:val="28"/>
        </w:rPr>
      </w:pPr>
      <w:r>
        <w:rPr>
          <w:rFonts w:hint="eastAsia" w:ascii="宋体" w:hAnsi="宋体" w:eastAsia="宋体" w:cs="宋体"/>
          <w:sz w:val="28"/>
          <w:szCs w:val="28"/>
        </w:rPr>
        <w:t xml:space="preserve">（七）擅自停业、歇业，影响社会公共利益和安全的；</w:t>
      </w:r>
      <w:r/>
    </w:p>
    <w:p>
      <w:pPr>
        <w:ind w:firstLine="480"/>
        <w:spacing w:line="560" w:lineRule="exact"/>
        <w:tabs>
          <w:tab w:val="left" w:pos="2445" w:leader="none"/>
        </w:tabs>
        <w:rPr>
          <w:rFonts w:hint="eastAsia" w:ascii="宋体" w:hAnsi="宋体" w:eastAsia="宋体" w:cs="宋体"/>
          <w:sz w:val="28"/>
          <w:szCs w:val="28"/>
        </w:rPr>
      </w:pPr>
      <w:r>
        <w:rPr>
          <w:rFonts w:hint="eastAsia" w:ascii="宋体" w:hAnsi="宋体" w:eastAsia="宋体" w:cs="宋体"/>
          <w:sz w:val="28"/>
          <w:szCs w:val="28"/>
        </w:rPr>
        <w:t xml:space="preserve">（八）乙方未按规定发放环卫工人工资、津贴、加班工资等的，经甲方查实通报三次以上的；</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（九）其他重大违法行为。</w:t>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三、合同解除时应书面通知乙方，书面通知到达乙方时解除。</w:t>
      </w:r>
      <w:r>
        <w:rPr>
          <w:rFonts w:hint="eastAsia" w:ascii="宋体" w:hAnsi="宋体" w:eastAsia="宋体" w:cs="宋体"/>
          <w:sz w:val="28"/>
          <w:szCs w:val="28"/>
        </w:rPr>
      </w:r>
      <w:r/>
    </w:p>
    <w:p>
      <w:pPr>
        <w:ind w:firstLine="480"/>
        <w:spacing w:line="560" w:lineRule="exact"/>
        <w:tabs>
          <w:tab w:val="center" w:pos="5131" w:leader="none"/>
        </w:tabs>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t xml:space="preserve">、合同解除后，甲方有权临时接管或</w:t>
      </w:r>
      <w:r>
        <w:rPr>
          <w:rFonts w:hint="eastAsia" w:ascii="宋体" w:hAnsi="宋体" w:eastAsia="宋体" w:cs="宋体"/>
          <w:sz w:val="28"/>
          <w:szCs w:val="28"/>
        </w:rPr>
        <w:t xml:space="preserve">按照</w:t>
      </w:r>
      <w:r>
        <w:rPr>
          <w:rFonts w:hint="eastAsia" w:ascii="宋体" w:hAnsi="宋体" w:eastAsia="宋体" w:cs="宋体"/>
          <w:sz w:val="28"/>
          <w:szCs w:val="28"/>
        </w:rPr>
        <w:t xml:space="preserve">相关</w:t>
      </w:r>
      <w:r>
        <w:rPr>
          <w:rFonts w:hint="eastAsia" w:ascii="宋体" w:hAnsi="宋体" w:eastAsia="宋体" w:cs="宋体"/>
          <w:sz w:val="28"/>
          <w:szCs w:val="28"/>
        </w:rPr>
        <w:t xml:space="preserve">规定</w:t>
      </w:r>
      <w:r>
        <w:rPr>
          <w:rFonts w:hint="eastAsia" w:ascii="宋体" w:hAnsi="宋体" w:eastAsia="宋体" w:cs="宋体"/>
          <w:sz w:val="28"/>
          <w:szCs w:val="28"/>
        </w:rPr>
        <w:t xml:space="preserve">指定第三方负责保洁工作。</w:t>
      </w:r>
      <w:r/>
    </w:p>
    <w:p>
      <w:pPr>
        <w:ind w:firstLine="482"/>
        <w:spacing w:line="560" w:lineRule="exact"/>
        <w:tabs>
          <w:tab w:val="center" w:pos="5131" w:leader="none"/>
        </w:tabs>
        <w:rPr>
          <w:rFonts w:hint="eastAsia" w:ascii="宋体" w:hAnsi="宋体" w:eastAsia="宋体" w:cs="宋体"/>
          <w:b/>
          <w:sz w:val="28"/>
          <w:szCs w:val="28"/>
        </w:rPr>
      </w:pPr>
      <w:r>
        <w:rPr>
          <w:rFonts w:hint="eastAsia" w:ascii="宋体" w:hAnsi="宋体" w:eastAsia="宋体" w:cs="宋体"/>
          <w:b/>
          <w:sz w:val="28"/>
          <w:szCs w:val="28"/>
        </w:rPr>
        <w:t xml:space="preserve">十四  附则</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一、双方约定自本合同生效之日起，根据甲方委托承包事项，办理接管验收手续。 </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二、本合同之附件均为合同有效组成部分。本合同及其附件和补充协议未规定的事宜，均遵照中华人民共和国有关法律、法规和规章执行。</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三、本合同连同附件页，一式陆份，具有同等法律效力，一式</w:t>
      </w:r>
      <w:r>
        <w:rPr>
          <w:rFonts w:hint="eastAsia" w:ascii="宋体" w:hAnsi="宋体" w:cs="宋体"/>
          <w:sz w:val="28"/>
          <w:szCs w:val="28"/>
          <w:lang w:val="en-US" w:eastAsia="zh-CN"/>
        </w:rPr>
        <w:t xml:space="preserve">四</w:t>
      </w:r>
      <w:r>
        <w:rPr>
          <w:rFonts w:hint="eastAsia" w:ascii="宋体" w:hAnsi="宋体" w:eastAsia="宋体" w:cs="宋体"/>
          <w:sz w:val="28"/>
          <w:szCs w:val="28"/>
        </w:rPr>
        <w:t xml:space="preserve">份，具有同等法律效力，甲方两份，乙方一份，</w:t>
      </w:r>
      <w:r>
        <w:rPr>
          <w:rFonts w:hint="eastAsia" w:ascii="宋体" w:hAnsi="宋体" w:eastAsia="宋体" w:cs="宋体"/>
          <w:sz w:val="28"/>
          <w:szCs w:val="28"/>
          <w:lang w:val="en-US" w:eastAsia="zh-CN"/>
        </w:rPr>
        <w:t xml:space="preserve">代理公司一</w:t>
      </w:r>
      <w:r>
        <w:rPr>
          <w:rFonts w:hint="eastAsia" w:ascii="宋体" w:hAnsi="宋体" w:eastAsia="宋体" w:cs="宋体"/>
          <w:sz w:val="28"/>
          <w:szCs w:val="28"/>
        </w:rPr>
        <w:t xml:space="preserve">份。</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四、本合同执行期限内如因自然灾害、城市建设、政策调整或者不可抗力导致合同不得不终止，甲乙双方应该相互理解，妥善处理终止合同所涉及相关事宜，互不追究对方责任。</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五、本合同未尽事宜，由甲乙双方协商解决。如果不能协商一致，合同任何一方有权向甲方所在地人民法院提起诉讼。</w:t>
      </w:r>
      <w:r/>
    </w:p>
    <w:p>
      <w:pPr>
        <w:ind w:firstLine="480"/>
        <w:spacing w:line="560" w:lineRule="exact"/>
        <w:rPr>
          <w:rFonts w:hint="eastAsia" w:ascii="宋体" w:hAnsi="宋体" w:eastAsia="宋体" w:cs="宋体"/>
          <w:color w:val="ff0000"/>
          <w:sz w:val="28"/>
          <w:szCs w:val="28"/>
        </w:rPr>
      </w:pPr>
      <w:r>
        <w:rPr>
          <w:rFonts w:hint="eastAsia" w:ascii="宋体" w:hAnsi="宋体" w:eastAsia="宋体" w:cs="宋体"/>
          <w:sz w:val="28"/>
          <w:szCs w:val="28"/>
        </w:rPr>
        <w:t xml:space="preserve">六、本合同其它未尽事宜及与采购文件有矛盾之处，以采购文件（标书编号：）为准。</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七、合同的变更：甲方在履行完政府采购计划变更手续并完成相关采购程序后，签订政府采购补充（变更）协议后予以变更。</w:t>
      </w:r>
      <w:r/>
    </w:p>
    <w:p>
      <w:pPr>
        <w:ind w:firstLine="48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八、本合同自双方签章后生效。</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甲方（签章）：</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 邮编：</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传真：</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电话：   </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乙方（签章）：</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w:t>
      </w:r>
      <w:r/>
    </w:p>
    <w:p>
      <w:pPr>
        <w:pStyle w:val="1183"/>
        <w:ind w:left="0" w:firstLine="0"/>
        <w:rPr>
          <w:rFonts w:hint="eastAsia" w:ascii="宋体" w:hAnsi="宋体" w:eastAsia="宋体" w:cs="宋体"/>
          <w:sz w:val="28"/>
          <w:szCs w:val="28"/>
        </w:rPr>
      </w:pPr>
      <w:r>
        <w:rPr>
          <w:rFonts w:hint="eastAsia" w:ascii="宋体" w:hAnsi="宋体" w:eastAsia="宋体" w:cs="宋体"/>
          <w:sz w:val="28"/>
          <w:szCs w:val="28"/>
        </w:rPr>
        <w:t xml:space="preserve">邮编：</w:t>
      </w:r>
      <w:r/>
    </w:p>
    <w:p>
      <w:pPr>
        <w:pStyle w:val="1183"/>
        <w:ind w:left="0" w:firstLine="0"/>
        <w:rPr>
          <w:rFonts w:hint="eastAsia" w:ascii="宋体" w:hAnsi="宋体" w:eastAsia="宋体" w:cs="宋体"/>
          <w:sz w:val="28"/>
          <w:szCs w:val="28"/>
        </w:rPr>
      </w:pPr>
      <w:r>
        <w:rPr>
          <w:rFonts w:hint="eastAsia" w:ascii="宋体" w:hAnsi="宋体" w:eastAsia="宋体" w:cs="宋体"/>
          <w:sz w:val="28"/>
          <w:szCs w:val="28"/>
        </w:rPr>
        <w:t xml:space="preserve">传真：</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电话：</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开户银行：</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银行帐号：</w:t>
      </w:r>
      <w:r/>
    </w:p>
    <w:p>
      <w:pPr>
        <w:keepLines w:val="0"/>
        <w:keepNext w:val="0"/>
        <w:pageBreakBefore w:val="0"/>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    </w:t>
      </w:r>
      <w:r>
        <w:rPr>
          <w:rFonts w:hint="eastAsia" w:ascii="宋体" w:hAnsi="宋体" w:eastAsia="宋体" w:cs="宋体"/>
          <w:color w:val="000000"/>
          <w:sz w:val="28"/>
          <w:szCs w:val="28"/>
          <w:lang w:val="en-US" w:eastAsia="zh-CN"/>
        </w:rPr>
        <w:t xml:space="preserve"> </w:t>
      </w:r>
      <w:r/>
    </w:p>
    <w:p>
      <w:pPr>
        <w:jc w:val="left"/>
        <w:rPr>
          <w:rFonts w:ascii="仿宋_GB2312" w:hAnsi="仿宋_GB2312" w:eastAsia="仿宋_GB2312" w:cs="仿宋_GB2312"/>
          <w:color w:val="000000"/>
          <w:sz w:val="30"/>
          <w:szCs w:val="30"/>
        </w:rPr>
      </w:pPr>
      <w:r>
        <w:rPr>
          <w:rFonts w:hint="eastAsia" w:ascii="宋体" w:hAnsi="宋体" w:eastAsia="宋体" w:cs="宋体"/>
          <w:b/>
          <w:bCs/>
          <w:color w:val="000000"/>
          <w:sz w:val="28"/>
          <w:szCs w:val="28"/>
          <w:highlight w:val="green"/>
        </w:rPr>
        <w:br w:type="page" w:clear="all"/>
      </w:r>
      <w:r>
        <w:rPr>
          <w:rFonts w:hint="eastAsia" w:ascii="仿宋_GB2312" w:hAnsi="仿宋_GB2312" w:eastAsia="仿宋_GB2312" w:cs="仿宋_GB2312"/>
          <w:color w:val="000000"/>
          <w:sz w:val="30"/>
          <w:szCs w:val="30"/>
        </w:rPr>
        <w:t xml:space="preserve">附件1：镇区保洁范围明细</w:t>
      </w:r>
      <w:r/>
    </w:p>
    <w:p>
      <w:pPr>
        <w:jc w:val="lef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xml:space="preserve">附件2：铜山区镇区市场化保洁考核评分细则</w:t>
      </w:r>
      <w:r/>
    </w:p>
    <w:p>
      <w:pPr>
        <w:jc w:val="left"/>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xml:space="preserve">附件3：村庄保洁范围明细</w:t>
      </w:r>
      <w:r/>
    </w:p>
    <w:p>
      <w:pPr>
        <w:jc w:val="left"/>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xml:space="preserve">附件4：铜山区村庄市场化保洁考核评分细则</w:t>
      </w:r>
      <w:r/>
    </w:p>
    <w:p>
      <w:pPr>
        <w:jc w:val="lef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rPr>
          <w:rFonts w:ascii="仿宋_GB2312" w:hAnsi="仿宋_GB2312" w:eastAsia="仿宋_GB2312" w:cs="仿宋_GB2312"/>
          <w:color w:val="ff0000"/>
          <w:sz w:val="30"/>
          <w:szCs w:val="30"/>
        </w:rPr>
      </w:pPr>
      <w:r>
        <w:rPr>
          <w:rFonts w:ascii="仿宋_GB2312" w:hAnsi="仿宋_GB2312" w:eastAsia="仿宋_GB2312" w:cs="仿宋_GB2312"/>
          <w:color w:val="ff0000"/>
          <w:sz w:val="30"/>
          <w:szCs w:val="30"/>
        </w:rPr>
      </w:r>
      <w:r/>
    </w:p>
    <w:p>
      <w:pPr>
        <w:jc w:val="left"/>
        <w:rPr>
          <w:rFonts w:ascii="仿宋_GB2312" w:hAnsi="仿宋_GB2312" w:eastAsia="仿宋_GB2312" w:cs="仿宋_GB2312"/>
          <w:color w:val="ff0000"/>
          <w:sz w:val="30"/>
          <w:szCs w:val="30"/>
        </w:rPr>
      </w:pPr>
      <w:r>
        <w:rPr>
          <w:rFonts w:ascii="仿宋_GB2312" w:hAnsi="仿宋_GB2312" w:eastAsia="仿宋_GB2312" w:cs="仿宋_GB2312"/>
          <w:color w:val="ff0000"/>
          <w:sz w:val="30"/>
          <w:szCs w:val="30"/>
        </w:rPr>
      </w:r>
      <w:r/>
    </w:p>
    <w:p>
      <w:pPr>
        <w:rPr>
          <w:rFonts w:hint="eastAsia" w:ascii="Times New Roman" w:hAnsi="Times New Roman" w:eastAsia="楷体_GB2312" w:cs="Times New Roman"/>
          <w:b/>
          <w:bCs/>
          <w:color w:val="000000"/>
          <w:sz w:val="32"/>
          <w:szCs w:val="32"/>
        </w:rPr>
        <w:sectPr>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Times New Roman" w:hAnsi="Times New Roman" w:eastAsia="楷体_GB2312" w:cs="Times New Roman"/>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附件1：镇区保洁范围明细</w:t>
      </w:r>
      <w:r/>
    </w:p>
    <w:p>
      <w:pPr>
        <w:ind w:left="420"/>
        <w:jc w:val="center"/>
        <w:spacing w:line="276" w:lineRule="auto"/>
        <w:rPr>
          <w:rFonts w:ascii="宋体" w:hAnsi="宋体"/>
          <w:sz w:val="28"/>
          <w:szCs w:val="28"/>
        </w:rPr>
      </w:pPr>
      <w:r>
        <w:rPr>
          <w:rFonts w:hint="eastAsia" w:ascii="宋体" w:hAnsi="宋体"/>
          <w:b/>
          <w:sz w:val="28"/>
          <w:szCs w:val="28"/>
          <w:lang w:eastAsia="zh-CN"/>
        </w:rPr>
        <w:t xml:space="preserve">单集镇</w:t>
      </w:r>
      <w:r>
        <w:rPr>
          <w:rFonts w:ascii="宋体" w:hAnsi="宋体"/>
          <w:b/>
          <w:sz w:val="28"/>
          <w:szCs w:val="28"/>
        </w:rPr>
        <w:t xml:space="preserve">镇区道路明细</w:t>
      </w:r>
      <w:r>
        <w:rPr>
          <w:rFonts w:hint="eastAsia" w:ascii="宋体" w:hAnsi="宋体"/>
          <w:b/>
          <w:sz w:val="28"/>
          <w:szCs w:val="28"/>
        </w:rPr>
        <w:t xml:space="preserve">（</w:t>
      </w:r>
      <w:r>
        <w:rPr>
          <w:rFonts w:hint="eastAsia" w:ascii="宋体" w:hAnsi="宋体"/>
          <w:b/>
          <w:sz w:val="28"/>
          <w:szCs w:val="28"/>
          <w:lang w:eastAsia="zh-CN"/>
        </w:rPr>
        <w:t xml:space="preserve">采购包2</w:t>
      </w:r>
      <w:r>
        <w:rPr>
          <w:rFonts w:hint="eastAsia" w:ascii="宋体" w:hAnsi="宋体"/>
          <w:b/>
          <w:sz w:val="28"/>
          <w:szCs w:val="28"/>
        </w:rPr>
        <w:t xml:space="preserve">）</w:t>
      </w:r>
      <w:r/>
    </w:p>
    <w:tbl>
      <w:tblPr>
        <w:tblStyle w:val="900"/>
        <w:tblW w:w="10875" w:type="dxa"/>
        <w:tblInd w:w="-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69"/>
        <w:gridCol w:w="705"/>
        <w:gridCol w:w="2475"/>
        <w:gridCol w:w="945"/>
        <w:gridCol w:w="1110"/>
        <w:gridCol w:w="825"/>
        <w:gridCol w:w="885"/>
        <w:gridCol w:w="1095"/>
        <w:gridCol w:w="720"/>
        <w:gridCol w:w="446"/>
      </w:tblGrid>
      <w:tr>
        <w:trPr>
          <w:trHeight w:val="607"/>
        </w:trPr>
        <w:tc>
          <w:tcPr>
            <w:tcW w:w="600"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序号</w:t>
            </w:r>
            <w:r/>
          </w:p>
        </w:tc>
        <w:tc>
          <w:tcPr>
            <w:tcW w:w="1069"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道路名称</w:t>
            </w:r>
            <w:r/>
          </w:p>
        </w:tc>
        <w:tc>
          <w:tcPr>
            <w:tcW w:w="705" w:type="dxa"/>
            <w:vAlign w:val="top"/>
            <w:textDirection w:val="lrTb"/>
            <w:noWrap w:val="false"/>
          </w:tcPr>
          <w:p>
            <w:pPr>
              <w:jc w:val="center"/>
              <w:keepLines w:val="0"/>
              <w:keepNext w:val="0"/>
              <w:pageBreakBefore w:val="0"/>
              <w:spacing w:after="0" w:line="0" w:lineRule="atLeast"/>
              <w:widowControl w:val="off"/>
              <w:rPr>
                <w:rFonts w:hint="eastAsia" w:ascii="宋体" w:hAnsi="宋体"/>
                <w:sz w:val="20"/>
                <w:szCs w:val="20"/>
              </w:rPr>
            </w:pPr>
            <w:r>
              <w:rPr>
                <w:rFonts w:hint="eastAsia" w:ascii="宋体" w:hAnsi="宋体"/>
                <w:sz w:val="20"/>
                <w:szCs w:val="20"/>
              </w:rPr>
              <w:t xml:space="preserve">道路</w:t>
            </w:r>
            <w:r/>
          </w:p>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级别</w:t>
            </w:r>
            <w:r/>
          </w:p>
        </w:tc>
        <w:tc>
          <w:tcPr>
            <w:tcW w:w="2475"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起止地点</w:t>
            </w:r>
            <w:r/>
          </w:p>
        </w:tc>
        <w:tc>
          <w:tcPr>
            <w:tcW w:w="945"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机动车道（㎡）</w:t>
            </w:r>
            <w:r/>
          </w:p>
        </w:tc>
        <w:tc>
          <w:tcPr>
            <w:tcW w:w="1110"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非机动车道（㎡）</w:t>
            </w:r>
            <w:r/>
          </w:p>
        </w:tc>
        <w:tc>
          <w:tcPr>
            <w:tcW w:w="825"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人行道（㎡）</w:t>
            </w:r>
            <w:r/>
          </w:p>
        </w:tc>
        <w:tc>
          <w:tcPr>
            <w:tcW w:w="885"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绿化带（㎡）</w:t>
            </w:r>
            <w:r/>
          </w:p>
        </w:tc>
        <w:tc>
          <w:tcPr>
            <w:tcW w:w="1095" w:type="dxa"/>
            <w:vAlign w:val="top"/>
            <w:textDirection w:val="lrTb"/>
            <w:noWrap w:val="false"/>
          </w:tcPr>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合计面积（㎡）</w:t>
            </w:r>
            <w:r/>
          </w:p>
        </w:tc>
        <w:tc>
          <w:tcPr>
            <w:tcW w:w="720" w:type="dxa"/>
            <w:vAlign w:val="top"/>
            <w:textDirection w:val="lrTb"/>
            <w:noWrap w:val="false"/>
          </w:tcPr>
          <w:p>
            <w:pPr>
              <w:jc w:val="center"/>
              <w:keepLines w:val="0"/>
              <w:keepNext w:val="0"/>
              <w:pageBreakBefore w:val="0"/>
              <w:spacing w:after="0" w:line="0" w:lineRule="atLeast"/>
              <w:widowControl w:val="off"/>
              <w:rPr>
                <w:rFonts w:hint="eastAsia" w:ascii="宋体" w:hAnsi="宋体"/>
                <w:sz w:val="20"/>
                <w:szCs w:val="20"/>
              </w:rPr>
            </w:pPr>
            <w:r>
              <w:rPr>
                <w:rFonts w:hint="eastAsia" w:ascii="宋体" w:hAnsi="宋体"/>
                <w:sz w:val="20"/>
                <w:szCs w:val="20"/>
              </w:rPr>
              <w:t xml:space="preserve">长</w:t>
            </w:r>
            <w:r/>
          </w:p>
          <w:p>
            <w:pPr>
              <w:jc w:val="center"/>
              <w:keepLines w:val="0"/>
              <w:keepNext w:val="0"/>
              <w:pageBreakBefore w:val="0"/>
              <w:spacing w:after="0" w:line="0" w:lineRule="atLeast"/>
              <w:widowControl w:val="off"/>
              <w:rPr>
                <w:rFonts w:ascii="宋体" w:hAnsi="宋体"/>
                <w:sz w:val="20"/>
                <w:szCs w:val="20"/>
              </w:rPr>
            </w:pPr>
            <w:r>
              <w:rPr>
                <w:rFonts w:hint="eastAsia" w:ascii="宋体" w:hAnsi="宋体"/>
                <w:sz w:val="20"/>
                <w:szCs w:val="20"/>
              </w:rPr>
              <w:t xml:space="preserve">（m）</w:t>
            </w:r>
            <w:r/>
          </w:p>
        </w:tc>
        <w:tc>
          <w:tcPr>
            <w:tcW w:w="446"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sz w:val="20"/>
                <w:szCs w:val="20"/>
                <w:lang w:eastAsia="zh-CN"/>
              </w:rPr>
            </w:pPr>
            <w:r>
              <w:rPr>
                <w:rFonts w:hint="eastAsia" w:ascii="宋体" w:hAnsi="宋体"/>
                <w:sz w:val="20"/>
                <w:szCs w:val="20"/>
                <w:lang w:eastAsia="zh-CN"/>
              </w:rPr>
              <w:t xml:space="preserve">备注</w:t>
            </w:r>
            <w:r/>
          </w:p>
        </w:tc>
      </w:tr>
      <w:tr>
        <w:trPr>
          <w:trHeight w:val="13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1</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魏单路东</w:t>
            </w:r>
            <w:r/>
          </w:p>
        </w:tc>
        <w:tc>
          <w:tcPr>
            <w:tcW w:w="705"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圆盘道向东至孙茂成房屋</w:t>
            </w:r>
            <w:r/>
          </w:p>
        </w:tc>
        <w:tc>
          <w:tcPr>
            <w:tcW w:w="94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10500</w:t>
            </w:r>
            <w:r/>
          </w:p>
        </w:tc>
        <w:tc>
          <w:tcPr>
            <w:tcW w:w="111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2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6500</w:t>
            </w:r>
            <w:r/>
          </w:p>
        </w:tc>
        <w:tc>
          <w:tcPr>
            <w:tcW w:w="88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17000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500</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13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2</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魏单路西</w:t>
            </w:r>
            <w:r/>
          </w:p>
        </w:tc>
        <w:tc>
          <w:tcPr>
            <w:tcW w:w="705"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圆盘道向西至中学路口（包括中学门前柏油路）</w:t>
            </w:r>
            <w:r/>
          </w:p>
        </w:tc>
        <w:tc>
          <w:tcPr>
            <w:tcW w:w="94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13600</w:t>
            </w:r>
            <w:r/>
          </w:p>
        </w:tc>
        <w:tc>
          <w:tcPr>
            <w:tcW w:w="111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20800</w:t>
            </w:r>
            <w:r/>
          </w:p>
        </w:tc>
        <w:tc>
          <w:tcPr>
            <w:tcW w:w="88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331.2</w:t>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34731.2</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800</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13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3</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双塔路北</w:t>
            </w:r>
            <w:r/>
          </w:p>
        </w:tc>
        <w:tc>
          <w:tcPr>
            <w:tcW w:w="705"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圆盘道向北至洪楼村委会</w:t>
            </w:r>
            <w:r/>
          </w:p>
        </w:tc>
        <w:tc>
          <w:tcPr>
            <w:tcW w:w="94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18000</w:t>
            </w:r>
            <w:r/>
          </w:p>
        </w:tc>
        <w:tc>
          <w:tcPr>
            <w:tcW w:w="111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22500</w:t>
            </w:r>
            <w:r/>
          </w:p>
        </w:tc>
        <w:tc>
          <w:tcPr>
            <w:tcW w:w="88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1283.7</w:t>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41783.7</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900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3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4</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双塔路南</w:t>
            </w:r>
            <w:r/>
          </w:p>
        </w:tc>
        <w:tc>
          <w:tcPr>
            <w:tcW w:w="70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圆盘道向南至幸福桥</w:t>
            </w:r>
            <w:r/>
          </w:p>
        </w:tc>
        <w:tc>
          <w:tcPr>
            <w:tcW w:w="94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17850</w:t>
            </w:r>
            <w:r/>
          </w:p>
        </w:tc>
        <w:tc>
          <w:tcPr>
            <w:tcW w:w="111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22850</w:t>
            </w:r>
            <w:r/>
          </w:p>
        </w:tc>
        <w:tc>
          <w:tcPr>
            <w:tcW w:w="88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1987.5</w:t>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42787.5</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850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71"/>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5</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兴华路</w:t>
            </w:r>
            <w:r/>
          </w:p>
        </w:tc>
        <w:tc>
          <w:tcPr>
            <w:tcW w:w="70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李刚面馆至小学校</w:t>
            </w:r>
            <w:r/>
          </w:p>
        </w:tc>
        <w:tc>
          <w:tcPr>
            <w:tcW w:w="94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3600</w:t>
            </w:r>
            <w:r/>
          </w:p>
        </w:tc>
        <w:tc>
          <w:tcPr>
            <w:tcW w:w="111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7500</w:t>
            </w:r>
            <w:r/>
          </w:p>
        </w:tc>
        <w:tc>
          <w:tcPr>
            <w:tcW w:w="88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900</w:t>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12000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600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61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6</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振华路</w:t>
            </w:r>
            <w:r/>
          </w:p>
        </w:tc>
        <w:tc>
          <w:tcPr>
            <w:tcW w:w="705"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475"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朱孝东家门口至陈杰家门口</w:t>
            </w:r>
            <w:r/>
          </w:p>
        </w:tc>
        <w:tc>
          <w:tcPr>
            <w:tcW w:w="94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3000</w:t>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2750</w:t>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5750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500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61"/>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7</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市场路</w:t>
            </w:r>
            <w:r/>
          </w:p>
        </w:tc>
        <w:tc>
          <w:tcPr>
            <w:tcW w:w="70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梁龙玉家门口至镇医院</w:t>
            </w:r>
            <w:r/>
          </w:p>
        </w:tc>
        <w:tc>
          <w:tcPr>
            <w:tcW w:w="94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1200</w:t>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2500</w:t>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3700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200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07"/>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8</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利民路</w:t>
            </w:r>
            <w:r/>
          </w:p>
        </w:tc>
        <w:tc>
          <w:tcPr>
            <w:tcW w:w="70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兽医站至洪欣浴池</w:t>
            </w:r>
            <w:r/>
          </w:p>
        </w:tc>
        <w:tc>
          <w:tcPr>
            <w:tcW w:w="94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2400</w:t>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5000</w:t>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7400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400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39"/>
        </w:trPr>
        <w:tc>
          <w:tcPr>
            <w:tcW w:w="600"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9</w:t>
            </w:r>
            <w:r/>
          </w:p>
        </w:tc>
        <w:tc>
          <w:tcPr>
            <w:tcW w:w="1069"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同德路</w:t>
            </w:r>
            <w:r/>
          </w:p>
        </w:tc>
        <w:tc>
          <w:tcPr>
            <w:tcW w:w="70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振华路至新农贸市场东门桥</w:t>
            </w:r>
            <w:r/>
          </w:p>
        </w:tc>
        <w:tc>
          <w:tcPr>
            <w:tcW w:w="94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3600</w:t>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7500</w:t>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11100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600</w:t>
            </w:r>
            <w:r/>
          </w:p>
        </w:tc>
        <w:tc>
          <w:tcPr>
            <w:tcW w:w="446"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r>
      <w:tr>
        <w:trPr>
          <w:trHeight w:val="439"/>
        </w:trPr>
        <w:tc>
          <w:tcPr>
            <w:tcW w:w="600" w:type="dxa"/>
            <w:vAlign w:val="center"/>
            <w:textDirection w:val="lrTb"/>
            <w:noWrap w:val="false"/>
          </w:tcPr>
          <w:p>
            <w:pPr>
              <w:jc w:val="center"/>
              <w:spacing w:after="0" w:line="276" w:lineRule="auto"/>
              <w:rPr>
                <w:rFonts w:hint="default" w:ascii="宋体" w:hAnsi="宋体" w:eastAsia="宋体"/>
                <w:szCs w:val="21"/>
                <w:lang w:val="en-US" w:eastAsia="zh-CN"/>
              </w:rPr>
            </w:pPr>
            <w:r>
              <w:rPr>
                <w:rFonts w:hint="eastAsia" w:ascii="宋体" w:hAnsi="宋体"/>
                <w:szCs w:val="21"/>
                <w:lang w:val="en-US" w:eastAsia="zh-CN"/>
              </w:rPr>
              <w:t xml:space="preserve">10</w:t>
            </w:r>
            <w:r/>
          </w:p>
        </w:tc>
        <w:tc>
          <w:tcPr>
            <w:tcW w:w="1069" w:type="dxa"/>
            <w:vAlign w:val="center"/>
            <w:textDirection w:val="lrTb"/>
            <w:noWrap w:val="false"/>
          </w:tcPr>
          <w:p>
            <w:pPr>
              <w:jc w:val="center"/>
              <w:keepLines w:val="0"/>
              <w:keepNext w:val="0"/>
              <w:spacing w:after="0" w:line="240" w:lineRule="auto"/>
              <w:widowControl/>
              <w:rPr>
                <w:rFonts w:hint="eastAsia"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八湖路口</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八湖路口向西至楼板厂</w:t>
            </w:r>
            <w:r/>
          </w:p>
        </w:tc>
        <w:tc>
          <w:tcPr>
            <w:tcW w:w="945"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600</w:t>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600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100</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eastAsia="宋体"/>
                <w:szCs w:val="21"/>
                <w:lang w:val="en-US" w:eastAsia="zh-CN"/>
              </w:rPr>
            </w:pPr>
            <w:r>
              <w:rPr>
                <w:rFonts w:hint="eastAsia" w:ascii="宋体" w:hAnsi="宋体"/>
                <w:szCs w:val="21"/>
                <w:lang w:val="en-US" w:eastAsia="zh-CN"/>
              </w:rPr>
              <w:t xml:space="preserve">11</w:t>
            </w:r>
            <w:r/>
          </w:p>
        </w:tc>
        <w:tc>
          <w:tcPr>
            <w:tcW w:w="1069" w:type="dxa"/>
            <w:vAlign w:val="center"/>
            <w:textDirection w:val="lrTb"/>
            <w:noWrap w:val="false"/>
          </w:tcPr>
          <w:p>
            <w:pPr>
              <w:jc w:val="center"/>
              <w:keepLines w:val="0"/>
              <w:keepNext w:val="0"/>
              <w:spacing w:after="0" w:line="240" w:lineRule="auto"/>
              <w:widowControl/>
              <w:rPr>
                <w:rFonts w:hint="eastAsia"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新农贸市场北路</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新农贸市场西门至东门</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7327</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431</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12</w:t>
            </w:r>
            <w:r/>
          </w:p>
        </w:tc>
        <w:tc>
          <w:tcPr>
            <w:tcW w:w="1069"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新农贸市场1</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新农贸市场蔬菜区（南北）</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731.5</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77</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13</w:t>
            </w:r>
            <w:r/>
          </w:p>
        </w:tc>
        <w:tc>
          <w:tcPr>
            <w:tcW w:w="1069"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新农贸市场2</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新农贸市场蔬菜区（南北）</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1001</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77</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14</w:t>
            </w:r>
            <w:r/>
          </w:p>
        </w:tc>
        <w:tc>
          <w:tcPr>
            <w:tcW w:w="1069"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新农贸市场3</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千禧楼饭店西（南北）</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2013</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183</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15</w:t>
            </w:r>
            <w:r/>
          </w:p>
        </w:tc>
        <w:tc>
          <w:tcPr>
            <w:tcW w:w="1069"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新农贸市场活禽集市</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969</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57</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16</w:t>
            </w:r>
            <w:r/>
          </w:p>
        </w:tc>
        <w:tc>
          <w:tcPr>
            <w:tcW w:w="1069"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新农贸市场综合区</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4050</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81</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554"/>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17</w:t>
            </w:r>
            <w:r/>
          </w:p>
        </w:tc>
        <w:tc>
          <w:tcPr>
            <w:tcW w:w="1069" w:type="dxa"/>
            <w:vAlign w:val="center"/>
            <w:textDirection w:val="lrTb"/>
            <w:noWrap w:val="false"/>
          </w:tcPr>
          <w:p>
            <w:pPr>
              <w:jc w:val="center"/>
              <w:keepLines w:val="0"/>
              <w:keepNext w:val="0"/>
              <w:spacing w:after="0" w:line="240" w:lineRule="auto"/>
              <w:widowControl/>
              <w:rPr>
                <w:rFonts w:hint="default"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新农贸市场1区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新农贸市场1区</w:t>
            </w:r>
            <w:r/>
          </w:p>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（东西）</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18</w:t>
            </w:r>
            <w:r/>
          </w:p>
        </w:tc>
        <w:tc>
          <w:tcPr>
            <w:tcW w:w="1069"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新农贸市场2区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新农贸市场2区</w:t>
            </w:r>
            <w:r/>
          </w:p>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（东西）</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szCs w:val="21"/>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19</w:t>
            </w:r>
            <w:r/>
          </w:p>
        </w:tc>
        <w:tc>
          <w:tcPr>
            <w:tcW w:w="1069"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新农贸市场3区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新农贸市场3区</w:t>
            </w:r>
            <w:r/>
          </w:p>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（东西）</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szCs w:val="21"/>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369"/>
        </w:trPr>
        <w:tc>
          <w:tcPr>
            <w:tcW w:w="600" w:type="dxa"/>
            <w:vAlign w:val="center"/>
            <w:textDirection w:val="lrTb"/>
            <w:noWrap w:val="false"/>
          </w:tcPr>
          <w:p>
            <w:pPr>
              <w:jc w:val="center"/>
              <w:spacing w:after="0" w:line="276" w:lineRule="auto"/>
              <w:rPr>
                <w:rFonts w:hint="default" w:ascii="宋体" w:hAnsi="宋体"/>
                <w:szCs w:val="21"/>
                <w:lang w:val="en-US" w:eastAsia="zh-CN"/>
              </w:rPr>
            </w:pPr>
            <w:r>
              <w:rPr>
                <w:rFonts w:hint="eastAsia" w:ascii="宋体" w:hAnsi="宋体"/>
                <w:szCs w:val="21"/>
                <w:lang w:val="en-US" w:eastAsia="zh-CN"/>
              </w:rPr>
              <w:t xml:space="preserve">20</w:t>
            </w:r>
            <w:r/>
          </w:p>
        </w:tc>
        <w:tc>
          <w:tcPr>
            <w:tcW w:w="1069"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东方市场</w:t>
            </w:r>
            <w:r/>
          </w:p>
        </w:tc>
        <w:tc>
          <w:tcPr>
            <w:tcW w:w="70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247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东方市场</w:t>
            </w:r>
            <w:r/>
          </w:p>
        </w:tc>
        <w:tc>
          <w:tcPr>
            <w:tcW w:w="94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110"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2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88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95" w:type="dxa"/>
            <w:vAlign w:val="center"/>
            <w:textDirection w:val="lrTb"/>
            <w:noWrap w:val="false"/>
          </w:tcPr>
          <w:p>
            <w:pPr>
              <w:jc w:val="center"/>
              <w:keepLines w:val="0"/>
              <w:keepNext w:val="0"/>
              <w:spacing w:after="0" w:line="240" w:lineRule="auto"/>
              <w:widowControl/>
              <w:rPr>
                <w:rFonts w:hint="default" w:ascii="宋体" w:hAnsi="宋体"/>
                <w:szCs w:val="21"/>
                <w:lang w:val="en-US" w:eastAsia="zh-CN"/>
              </w:rPr>
              <w:suppressLineNumbers w:val="0"/>
            </w:pPr>
            <w:r>
              <w:rPr>
                <w:rFonts w:hint="eastAsia" w:ascii="宋体" w:hAnsi="宋体"/>
                <w:szCs w:val="21"/>
                <w:lang w:val="en-US" w:eastAsia="zh-CN"/>
              </w:rPr>
              <w:t xml:space="preserve">3770</w:t>
            </w:r>
            <w:r/>
          </w:p>
        </w:tc>
        <w:tc>
          <w:tcPr>
            <w:tcW w:w="720"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t xml:space="preserve">145</w:t>
            </w:r>
            <w:r/>
          </w:p>
        </w:tc>
        <w:tc>
          <w:tcPr>
            <w:tcW w:w="446"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03"/>
        </w:trPr>
        <w:tc>
          <w:tcPr>
            <w:gridSpan w:val="4"/>
            <w:tcW w:w="4849"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合计</w:t>
            </w:r>
            <w:r/>
          </w:p>
        </w:tc>
        <w:tc>
          <w:tcPr>
            <w:tcW w:w="945"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74350</w:t>
            </w:r>
            <w:r/>
          </w:p>
        </w:tc>
        <w:tc>
          <w:tcPr>
            <w:tcW w:w="1110"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default" w:ascii="Arial" w:hAnsi="Arial" w:eastAsia="宋体" w:cs="Arial"/>
                <w:i w:val="0"/>
                <w:iCs w:val="0"/>
                <w:color w:val="000000"/>
                <w:sz w:val="20"/>
                <w:szCs w:val="20"/>
                <w:u w:val="none"/>
                <w:lang w:val="en-US" w:eastAsia="zh-CN" w:bidi="ar"/>
              </w:rPr>
            </w:r>
            <w:r/>
          </w:p>
        </w:tc>
        <w:tc>
          <w:tcPr>
            <w:tcW w:w="825"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97900</w:t>
            </w:r>
            <w:r/>
          </w:p>
        </w:tc>
        <w:tc>
          <w:tcPr>
            <w:tcW w:w="885"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4502.4</w:t>
            </w:r>
            <w:r/>
          </w:p>
        </w:tc>
        <w:tc>
          <w:tcPr>
            <w:tcW w:w="1095"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202620.9</w:t>
            </w:r>
            <w:r/>
          </w:p>
        </w:tc>
        <w:tc>
          <w:tcPr>
            <w:tcW w:w="720"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7038</w:t>
            </w:r>
            <w:r/>
          </w:p>
        </w:tc>
        <w:tc>
          <w:tcPr>
            <w:tcW w:w="446"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default" w:ascii="Arial" w:hAnsi="Arial" w:eastAsia="宋体" w:cs="Arial"/>
                <w:i w:val="0"/>
                <w:iCs w:val="0"/>
                <w:color w:val="000000"/>
                <w:sz w:val="20"/>
                <w:szCs w:val="20"/>
                <w:u w:val="none"/>
                <w:lang w:val="en-US" w:eastAsia="zh-CN" w:bidi="ar"/>
              </w:rPr>
            </w:r>
            <w:r/>
          </w:p>
        </w:tc>
      </w:tr>
    </w:tbl>
    <w:p>
      <w:pPr>
        <w:spacing w:line="276" w:lineRule="auto"/>
        <w:rPr>
          <w:rFonts w:hint="eastAsia" w:ascii="宋体" w:hAnsi="宋体"/>
          <w:b/>
          <w:sz w:val="24"/>
          <w:szCs w:val="24"/>
        </w:rPr>
      </w:pPr>
      <w:r>
        <w:rPr>
          <w:rFonts w:hint="eastAsia" w:ascii="宋体" w:hAnsi="宋体"/>
          <w:b/>
          <w:sz w:val="24"/>
          <w:szCs w:val="24"/>
        </w:rPr>
        <w:t xml:space="preserve">注：以镇区内的实际所有道路为准。</w:t>
      </w:r>
      <w:r/>
    </w:p>
    <w:p>
      <w:pPr>
        <w:jc w:val="center"/>
        <w:spacing w:line="276" w:lineRule="auto"/>
        <w:rPr>
          <w:rFonts w:hint="eastAsia" w:ascii="宋体" w:hAnsi="宋体"/>
          <w:b/>
          <w:sz w:val="28"/>
          <w:szCs w:val="28"/>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b/>
          <w:sz w:val="28"/>
          <w:szCs w:val="28"/>
          <w:lang w:eastAsia="zh-CN"/>
        </w:rPr>
      </w:r>
      <w:r/>
    </w:p>
    <w:p>
      <w:pPr>
        <w:ind w:left="420"/>
        <w:jc w:val="center"/>
        <w:spacing w:line="276" w:lineRule="auto"/>
        <w:rPr>
          <w:rFonts w:ascii="宋体" w:hAnsi="宋体"/>
          <w:sz w:val="28"/>
          <w:szCs w:val="28"/>
        </w:rPr>
      </w:pPr>
      <w:r>
        <w:rPr>
          <w:rFonts w:hint="eastAsia" w:ascii="宋体" w:hAnsi="宋体"/>
          <w:b/>
          <w:sz w:val="28"/>
          <w:szCs w:val="28"/>
          <w:lang w:eastAsia="zh-CN"/>
        </w:rPr>
        <w:t xml:space="preserve">单集镇</w:t>
      </w:r>
      <w:r>
        <w:rPr>
          <w:rFonts w:ascii="宋体" w:hAnsi="宋体"/>
          <w:b/>
          <w:sz w:val="28"/>
          <w:szCs w:val="28"/>
        </w:rPr>
        <w:t xml:space="preserve">镇区道路明细</w:t>
      </w:r>
      <w:r>
        <w:rPr>
          <w:rFonts w:hint="eastAsia" w:ascii="宋体" w:hAnsi="宋体"/>
          <w:b/>
          <w:sz w:val="28"/>
          <w:szCs w:val="28"/>
        </w:rPr>
        <w:t xml:space="preserve">（</w:t>
      </w:r>
      <w:r>
        <w:rPr>
          <w:rFonts w:hint="eastAsia" w:ascii="宋体" w:hAnsi="宋体"/>
          <w:b/>
          <w:sz w:val="28"/>
          <w:szCs w:val="28"/>
          <w:lang w:eastAsia="zh-CN"/>
        </w:rPr>
        <w:t xml:space="preserve">采购包3</w:t>
      </w:r>
      <w:r>
        <w:rPr>
          <w:rFonts w:hint="eastAsia" w:ascii="宋体" w:hAnsi="宋体"/>
          <w:b/>
          <w:sz w:val="28"/>
          <w:szCs w:val="28"/>
        </w:rPr>
        <w:t xml:space="preserve">）</w:t>
      </w:r>
      <w:r/>
    </w:p>
    <w:tbl>
      <w:tblPr>
        <w:tblStyle w:val="900"/>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182"/>
        <w:gridCol w:w="703"/>
        <w:gridCol w:w="2038"/>
        <w:gridCol w:w="864"/>
        <w:gridCol w:w="927"/>
        <w:gridCol w:w="926"/>
        <w:gridCol w:w="875"/>
        <w:gridCol w:w="1003"/>
        <w:gridCol w:w="720"/>
        <w:gridCol w:w="615"/>
      </w:tblGrid>
      <w:tr>
        <w:trPr>
          <w:trHeight w:val="1022"/>
        </w:trPr>
        <w:tc>
          <w:tcPr>
            <w:tcW w:w="427"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序号</w:t>
            </w:r>
            <w:r/>
          </w:p>
        </w:tc>
        <w:tc>
          <w:tcPr>
            <w:tcW w:w="1182"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道路名称</w:t>
            </w:r>
            <w:r/>
          </w:p>
        </w:tc>
        <w:tc>
          <w:tcPr>
            <w:tcW w:w="703"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道路级别</w:t>
            </w:r>
            <w:r/>
          </w:p>
        </w:tc>
        <w:tc>
          <w:tcPr>
            <w:tcW w:w="2038"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起止地点</w:t>
            </w:r>
            <w:r/>
          </w:p>
        </w:tc>
        <w:tc>
          <w:tcPr>
            <w:tcW w:w="864"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机动车道（㎡）</w:t>
            </w:r>
            <w:r/>
          </w:p>
        </w:tc>
        <w:tc>
          <w:tcPr>
            <w:tcW w:w="927"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非机动车道（㎡）</w:t>
            </w:r>
            <w:r/>
          </w:p>
        </w:tc>
        <w:tc>
          <w:tcPr>
            <w:tcW w:w="926"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人行道（㎡）</w:t>
            </w:r>
            <w:r/>
          </w:p>
        </w:tc>
        <w:tc>
          <w:tcPr>
            <w:tcW w:w="875"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绿化带（㎡）</w:t>
            </w:r>
            <w:r/>
          </w:p>
        </w:tc>
        <w:tc>
          <w:tcPr>
            <w:tcW w:w="1003" w:type="dxa"/>
            <w:vAlign w:val="top"/>
            <w:textDirection w:val="lrTb"/>
            <w:noWrap w:val="false"/>
          </w:tcPr>
          <w:p>
            <w:pPr>
              <w:jc w:val="center"/>
              <w:spacing w:after="0" w:line="276" w:lineRule="auto"/>
              <w:rPr>
                <w:rFonts w:ascii="宋体" w:hAnsi="宋体"/>
                <w:szCs w:val="21"/>
              </w:rPr>
            </w:pPr>
            <w:r>
              <w:rPr>
                <w:rFonts w:hint="eastAsia" w:ascii="宋体" w:hAnsi="宋体"/>
                <w:szCs w:val="21"/>
              </w:rPr>
              <w:t xml:space="preserve">合计面积（㎡）</w:t>
            </w:r>
            <w:r/>
          </w:p>
        </w:tc>
        <w:tc>
          <w:tcPr>
            <w:tcW w:w="720" w:type="dxa"/>
            <w:vAlign w:val="top"/>
            <w:textDirection w:val="lrTb"/>
            <w:noWrap w:val="false"/>
          </w:tcPr>
          <w:p>
            <w:pPr>
              <w:jc w:val="center"/>
              <w:spacing w:after="0" w:line="276" w:lineRule="auto"/>
              <w:rPr>
                <w:rFonts w:hint="eastAsia" w:ascii="宋体" w:hAnsi="宋体"/>
                <w:szCs w:val="21"/>
              </w:rPr>
            </w:pPr>
            <w:r>
              <w:rPr>
                <w:rFonts w:hint="eastAsia" w:ascii="宋体" w:hAnsi="宋体"/>
                <w:szCs w:val="21"/>
              </w:rPr>
              <w:t xml:space="preserve">长</w:t>
            </w:r>
            <w:r/>
          </w:p>
          <w:p>
            <w:pPr>
              <w:jc w:val="center"/>
              <w:spacing w:after="0" w:line="276" w:lineRule="auto"/>
              <w:rPr>
                <w:rFonts w:ascii="宋体" w:hAnsi="宋体"/>
                <w:szCs w:val="21"/>
              </w:rPr>
            </w:pPr>
            <w:r>
              <w:rPr>
                <w:rFonts w:hint="eastAsia" w:ascii="宋体" w:hAnsi="宋体"/>
                <w:szCs w:val="21"/>
              </w:rPr>
              <w:t xml:space="preserve">（m）</w:t>
            </w:r>
            <w:r/>
          </w:p>
        </w:tc>
        <w:tc>
          <w:tcPr>
            <w:tcW w:w="615" w:type="dxa"/>
            <w:vAlign w:val="top"/>
            <w:textDirection w:val="lrTb"/>
            <w:noWrap w:val="false"/>
          </w:tcPr>
          <w:p>
            <w:pPr>
              <w:jc w:val="center"/>
              <w:spacing w:after="0" w:line="276" w:lineRule="auto"/>
              <w:rPr>
                <w:rFonts w:hint="eastAsia" w:ascii="宋体" w:hAnsi="宋体"/>
                <w:szCs w:val="21"/>
                <w:lang w:eastAsia="zh-CN"/>
              </w:rPr>
            </w:pPr>
            <w:r>
              <w:rPr>
                <w:rFonts w:hint="eastAsia" w:ascii="宋体" w:hAnsi="宋体"/>
                <w:szCs w:val="21"/>
                <w:lang w:eastAsia="zh-CN"/>
              </w:rPr>
              <w:t xml:space="preserve">备</w:t>
            </w:r>
            <w:r/>
          </w:p>
          <w:p>
            <w:pPr>
              <w:jc w:val="center"/>
              <w:spacing w:after="0" w:line="276" w:lineRule="auto"/>
              <w:rPr>
                <w:rFonts w:hint="eastAsia" w:ascii="宋体" w:hAnsi="宋体" w:eastAsia="宋体"/>
                <w:szCs w:val="21"/>
                <w:lang w:eastAsia="zh-CN"/>
              </w:rPr>
            </w:pPr>
            <w:r>
              <w:rPr>
                <w:rFonts w:hint="eastAsia" w:ascii="宋体" w:hAnsi="宋体"/>
                <w:szCs w:val="21"/>
                <w:lang w:eastAsia="zh-CN"/>
              </w:rPr>
              <w:t xml:space="preserve">注</w:t>
            </w:r>
            <w:r/>
          </w:p>
        </w:tc>
      </w:tr>
      <w:tr>
        <w:trPr>
          <w:trHeight w:val="139"/>
        </w:trPr>
        <w:tc>
          <w:tcPr>
            <w:tcW w:w="427"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309县道黄集段</w:t>
            </w:r>
            <w:r/>
          </w:p>
        </w:tc>
        <w:tc>
          <w:tcPr>
            <w:tcW w:w="703"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szCs w:val="21"/>
                <w:lang w:eastAsia="zh-CN"/>
              </w:rPr>
              <w:suppressLineNumbers w:val="0"/>
            </w:pPr>
            <w:r>
              <w:rPr>
                <w:rFonts w:hint="eastAsia" w:ascii="宋体" w:hAnsi="宋体"/>
                <w:szCs w:val="21"/>
                <w:lang w:eastAsia="zh-CN"/>
              </w:rPr>
              <w:t xml:space="preserve">亚亚防撬门至花山东分岔路口</w:t>
            </w:r>
            <w:r/>
          </w:p>
        </w:tc>
        <w:tc>
          <w:tcPr>
            <w:tcW w:w="864"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23680</w:t>
            </w:r>
            <w:r/>
          </w:p>
        </w:tc>
        <w:tc>
          <w:tcPr>
            <w:tcW w:w="927"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926"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65120</w:t>
            </w:r>
            <w:r/>
          </w:p>
        </w:tc>
        <w:tc>
          <w:tcPr>
            <w:tcW w:w="87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1003"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88800</w:t>
            </w:r>
            <w:r/>
          </w:p>
        </w:tc>
        <w:tc>
          <w:tcPr>
            <w:tcW w:w="72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2960</w:t>
            </w:r>
            <w:r/>
          </w:p>
        </w:tc>
        <w:tc>
          <w:tcPr>
            <w:tcW w:w="615"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139"/>
        </w:trPr>
        <w:tc>
          <w:tcPr>
            <w:tcW w:w="427"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黄范路黄集段</w:t>
            </w:r>
            <w:r/>
          </w:p>
        </w:tc>
        <w:tc>
          <w:tcPr>
            <w:tcW w:w="703"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szCs w:val="21"/>
                <w:lang w:eastAsia="zh-CN"/>
              </w:rPr>
              <w:suppressLineNumbers w:val="0"/>
            </w:pPr>
            <w:r>
              <w:rPr>
                <w:rFonts w:hint="eastAsia" w:ascii="宋体" w:hAnsi="宋体"/>
                <w:szCs w:val="21"/>
                <w:lang w:eastAsia="zh-CN"/>
              </w:rPr>
              <w:t xml:space="preserve">黄集教堂至黄集村六组大桥</w:t>
            </w:r>
            <w:r/>
          </w:p>
        </w:tc>
        <w:tc>
          <w:tcPr>
            <w:tcW w:w="864"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3600</w:t>
            </w:r>
            <w:r/>
          </w:p>
        </w:tc>
        <w:tc>
          <w:tcPr>
            <w:tcW w:w="927"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926"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3600</w:t>
            </w:r>
            <w:r/>
          </w:p>
        </w:tc>
        <w:tc>
          <w:tcPr>
            <w:tcW w:w="875"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1003"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7200</w:t>
            </w:r>
            <w:r/>
          </w:p>
        </w:tc>
        <w:tc>
          <w:tcPr>
            <w:tcW w:w="72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900</w:t>
            </w:r>
            <w:r/>
          </w:p>
        </w:tc>
        <w:tc>
          <w:tcPr>
            <w:tcW w:w="615"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139"/>
        </w:trPr>
        <w:tc>
          <w:tcPr>
            <w:tcW w:w="427"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黄集村部门前路</w:t>
            </w:r>
            <w:r/>
          </w:p>
        </w:tc>
        <w:tc>
          <w:tcPr>
            <w:tcW w:w="703" w:type="dxa"/>
            <w:vAlign w:val="center"/>
            <w:textDirection w:val="lrTb"/>
            <w:noWrap w:val="false"/>
          </w:tcPr>
          <w:p>
            <w:pPr>
              <w:jc w:val="center"/>
              <w:spacing w:after="0" w:line="240" w:lineRule="auto"/>
              <w:rPr>
                <w:rFonts w:hint="eastAsia" w:ascii="宋体" w:hAnsi="宋体" w:eastAsia="宋体"/>
                <w:szCs w:val="21"/>
                <w:lang w:eastAsia="zh-CN"/>
              </w:rPr>
            </w:pPr>
            <w:r>
              <w:rPr>
                <w:rFonts w:hint="eastAsia" w:ascii="宋体" w:hAnsi="宋体" w:eastAsia="宋体"/>
                <w:szCs w:val="21"/>
                <w:lang w:eastAsia="zh-CN"/>
              </w:rPr>
            </w:r>
            <w:r/>
          </w:p>
        </w:tc>
        <w:tc>
          <w:tcPr>
            <w:tcW w:w="2038"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eastAsia="zh-CN"/>
              </w:rPr>
              <w:t xml:space="preserve">黄集村部门口路向东和</w:t>
            </w:r>
            <w:r>
              <w:rPr>
                <w:rFonts w:hint="eastAsia" w:ascii="宋体" w:hAnsi="宋体"/>
                <w:szCs w:val="21"/>
                <w:lang w:val="en-US" w:eastAsia="zh-CN"/>
              </w:rPr>
              <w:t xml:space="preserve">309县道连接</w:t>
            </w:r>
            <w:r/>
          </w:p>
        </w:tc>
        <w:tc>
          <w:tcPr>
            <w:tcW w:w="864"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1680</w:t>
            </w:r>
            <w:r/>
          </w:p>
        </w:tc>
        <w:tc>
          <w:tcPr>
            <w:tcW w:w="927"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926"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1680</w:t>
            </w:r>
            <w:r/>
          </w:p>
        </w:tc>
        <w:tc>
          <w:tcPr>
            <w:tcW w:w="87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1003"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3360</w:t>
            </w:r>
            <w:r/>
          </w:p>
        </w:tc>
        <w:tc>
          <w:tcPr>
            <w:tcW w:w="72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420</w:t>
            </w:r>
            <w:r/>
          </w:p>
        </w:tc>
        <w:tc>
          <w:tcPr>
            <w:tcW w:w="615"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39"/>
        </w:trPr>
        <w:tc>
          <w:tcPr>
            <w:tcW w:w="427"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信用社东路</w:t>
            </w:r>
            <w:r/>
          </w:p>
        </w:tc>
        <w:tc>
          <w:tcPr>
            <w:tcW w:w="703" w:type="dxa"/>
            <w:vAlign w:val="center"/>
            <w:textDirection w:val="lrTb"/>
            <w:noWrap w:val="false"/>
          </w:tcPr>
          <w:p>
            <w:pPr>
              <w:jc w:val="center"/>
              <w:spacing w:after="0" w:line="240" w:lineRule="auto"/>
              <w:rPr>
                <w:rFonts w:ascii="宋体" w:hAnsi="宋体"/>
                <w:szCs w:val="21"/>
              </w:rPr>
            </w:pPr>
            <w:r>
              <w:rPr>
                <w:rFonts w:ascii="宋体" w:hAnsi="宋体"/>
                <w:szCs w:val="21"/>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szCs w:val="21"/>
                <w:lang w:eastAsia="zh-CN"/>
              </w:rPr>
              <w:suppressLineNumbers w:val="0"/>
            </w:pPr>
            <w:r>
              <w:rPr>
                <w:rFonts w:hint="eastAsia" w:ascii="宋体" w:hAnsi="宋体"/>
                <w:szCs w:val="21"/>
                <w:lang w:eastAsia="zh-CN"/>
              </w:rPr>
              <w:t xml:space="preserve">信用社东到头和向南两条路</w:t>
            </w:r>
            <w:r/>
          </w:p>
        </w:tc>
        <w:tc>
          <w:tcPr>
            <w:tcW w:w="864" w:type="dxa"/>
            <w:vAlign w:val="center"/>
            <w:textDirection w:val="lrTb"/>
            <w:noWrap w:val="false"/>
          </w:tcPr>
          <w:p>
            <w:pPr>
              <w:jc w:val="center"/>
              <w:keepLines w:val="0"/>
              <w:keepNext w:val="0"/>
              <w:spacing w:after="0" w:line="240" w:lineRule="auto"/>
              <w:widowControl/>
              <w:rPr>
                <w:rFonts w:hint="default" w:ascii="宋体" w:hAnsi="宋体" w:eastAsia="宋体"/>
                <w:szCs w:val="21"/>
                <w:lang w:val="en-US" w:eastAsia="zh-CN"/>
              </w:rPr>
              <w:suppressLineNumbers w:val="0"/>
            </w:pPr>
            <w:r>
              <w:rPr>
                <w:rFonts w:hint="eastAsia" w:ascii="宋体" w:hAnsi="宋体"/>
                <w:szCs w:val="21"/>
                <w:lang w:val="en-US" w:eastAsia="zh-CN"/>
              </w:rPr>
              <w:t xml:space="preserve">3120</w:t>
            </w:r>
            <w:r/>
          </w:p>
        </w:tc>
        <w:tc>
          <w:tcPr>
            <w:tcW w:w="927"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926" w:type="dxa"/>
            <w:vAlign w:val="center"/>
            <w:textDirection w:val="lrTb"/>
            <w:noWrap w:val="false"/>
          </w:tcPr>
          <w:p>
            <w:pPr>
              <w:jc w:val="center"/>
              <w:spacing w:after="0" w:line="240" w:lineRule="auto"/>
              <w:rPr>
                <w:rFonts w:hint="default" w:ascii="宋体" w:hAnsi="宋体" w:eastAsia="宋体"/>
                <w:szCs w:val="21"/>
                <w:lang w:val="en-US" w:eastAsia="zh-CN"/>
              </w:rPr>
            </w:pPr>
            <w:r>
              <w:rPr>
                <w:rFonts w:hint="eastAsia" w:ascii="宋体" w:hAnsi="宋体"/>
                <w:szCs w:val="21"/>
                <w:lang w:val="en-US" w:eastAsia="zh-CN"/>
              </w:rPr>
              <w:t xml:space="preserve">7280</w:t>
            </w:r>
            <w:r/>
          </w:p>
        </w:tc>
        <w:tc>
          <w:tcPr>
            <w:tcW w:w="875"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ascii="宋体" w:hAnsi="宋体"/>
                <w:szCs w:val="21"/>
              </w:rPr>
            </w:r>
            <w:r/>
          </w:p>
        </w:tc>
        <w:tc>
          <w:tcPr>
            <w:tcW w:w="1003"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10400</w:t>
            </w:r>
            <w:r/>
          </w:p>
        </w:tc>
        <w:tc>
          <w:tcPr>
            <w:tcW w:w="720" w:type="dxa"/>
            <w:vAlign w:val="center"/>
            <w:textDirection w:val="lrTb"/>
            <w:noWrap w:val="false"/>
          </w:tcPr>
          <w:p>
            <w:pPr>
              <w:jc w:val="center"/>
              <w:keepLines w:val="0"/>
              <w:keepNext w:val="0"/>
              <w:spacing w:after="0" w:line="240" w:lineRule="auto"/>
              <w:widowControl/>
              <w:rPr>
                <w:rFonts w:ascii="宋体" w:hAnsi="宋体"/>
                <w:szCs w:val="21"/>
              </w:rPr>
              <w:suppressLineNumbers w:val="0"/>
            </w:pPr>
            <w:r>
              <w:rPr>
                <w:rFonts w:hint="eastAsia" w:ascii="宋体" w:hAnsi="宋体"/>
                <w:szCs w:val="21"/>
                <w:lang w:val="en-US" w:eastAsia="zh-CN"/>
              </w:rPr>
              <w:t xml:space="preserve">520</w:t>
            </w:r>
            <w:r/>
          </w:p>
        </w:tc>
        <w:tc>
          <w:tcPr>
            <w:tcW w:w="615" w:type="dxa"/>
            <w:vAlign w:val="center"/>
            <w:textDirection w:val="lrTb"/>
            <w:noWrap w:val="false"/>
          </w:tcPr>
          <w:p>
            <w:pPr>
              <w:jc w:val="center"/>
              <w:keepLines w:val="0"/>
              <w:keepNext w:val="0"/>
              <w:spacing w:after="0" w:line="240" w:lineRule="auto"/>
              <w:widowControl/>
              <w:rPr>
                <w:rFonts w:hint="eastAsia" w:ascii="宋体" w:hAnsi="宋体"/>
                <w:szCs w:val="21"/>
                <w:lang w:val="en-US" w:eastAsia="zh-CN"/>
              </w:rPr>
              <w:suppressLineNumbers w:val="0"/>
            </w:pPr>
            <w:r>
              <w:rPr>
                <w:rFonts w:hint="eastAsia" w:ascii="宋体" w:hAnsi="宋体"/>
                <w:szCs w:val="21"/>
                <w:lang w:val="en-US" w:eastAsia="zh-CN"/>
              </w:rPr>
            </w:r>
            <w:r/>
          </w:p>
        </w:tc>
      </w:tr>
      <w:tr>
        <w:trPr>
          <w:trHeight w:val="403"/>
        </w:trPr>
        <w:tc>
          <w:tcPr>
            <w:gridSpan w:val="2"/>
            <w:tcW w:w="1609" w:type="dxa"/>
            <w:vAlign w:val="center"/>
            <w:textDirection w:val="lrTb"/>
            <w:noWrap w:val="false"/>
          </w:tcPr>
          <w:p>
            <w:pPr>
              <w:jc w:val="center"/>
              <w:spacing w:after="0" w:line="276" w:lineRule="auto"/>
              <w:rPr>
                <w:rFonts w:ascii="宋体" w:hAnsi="宋体"/>
                <w:szCs w:val="21"/>
              </w:rPr>
            </w:pPr>
            <w:r>
              <w:rPr>
                <w:rFonts w:hint="eastAsia" w:ascii="宋体" w:hAnsi="宋体"/>
                <w:szCs w:val="21"/>
              </w:rPr>
              <w:t xml:space="preserve">合计</w:t>
            </w:r>
            <w:r/>
          </w:p>
        </w:tc>
        <w:tc>
          <w:tcPr>
            <w:tcW w:w="703" w:type="dxa"/>
            <w:vAlign w:val="center"/>
            <w:textDirection w:val="lrTb"/>
            <w:noWrap w:val="false"/>
          </w:tcPr>
          <w:p>
            <w:pPr>
              <w:jc w:val="center"/>
              <w:spacing w:after="0" w:line="276" w:lineRule="auto"/>
              <w:rPr>
                <w:rFonts w:ascii="宋体" w:hAnsi="宋体"/>
                <w:szCs w:val="21"/>
              </w:rPr>
            </w:pPr>
            <w:r>
              <w:rPr>
                <w:rFonts w:ascii="宋体" w:hAnsi="宋体"/>
                <w:szCs w:val="21"/>
              </w:rPr>
            </w:r>
            <w:r/>
          </w:p>
        </w:tc>
        <w:tc>
          <w:tcPr>
            <w:tcW w:w="2038" w:type="dxa"/>
            <w:vAlign w:val="center"/>
            <w:textDirection w:val="lrTb"/>
            <w:noWrap w:val="false"/>
          </w:tcPr>
          <w:p>
            <w:pPr>
              <w:jc w:val="center"/>
              <w:spacing w:after="0" w:line="276" w:lineRule="auto"/>
              <w:rPr>
                <w:rFonts w:ascii="宋体" w:hAnsi="宋体"/>
                <w:szCs w:val="21"/>
              </w:rPr>
            </w:pPr>
            <w:r>
              <w:rPr>
                <w:rFonts w:ascii="宋体" w:hAnsi="宋体"/>
                <w:szCs w:val="21"/>
              </w:rPr>
            </w:r>
            <w:r/>
          </w:p>
        </w:tc>
        <w:tc>
          <w:tcPr>
            <w:tcW w:w="864"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32080</w:t>
            </w:r>
            <w:r/>
          </w:p>
        </w:tc>
        <w:tc>
          <w:tcPr>
            <w:tcW w:w="927"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default" w:ascii="Arial" w:hAnsi="Arial" w:eastAsia="宋体" w:cs="Arial"/>
                <w:i w:val="0"/>
                <w:iCs w:val="0"/>
                <w:color w:val="000000"/>
                <w:sz w:val="20"/>
                <w:szCs w:val="20"/>
                <w:u w:val="none"/>
                <w:lang w:val="en-US" w:eastAsia="zh-CN" w:bidi="ar"/>
              </w:rPr>
            </w:r>
            <w:r/>
          </w:p>
        </w:tc>
        <w:tc>
          <w:tcPr>
            <w:tcW w:w="926"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77680</w:t>
            </w:r>
            <w:r/>
          </w:p>
        </w:tc>
        <w:tc>
          <w:tcPr>
            <w:tcW w:w="875"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default" w:ascii="Arial" w:hAnsi="Arial" w:eastAsia="宋体" w:cs="Arial"/>
                <w:i w:val="0"/>
                <w:iCs w:val="0"/>
                <w:color w:val="000000"/>
                <w:sz w:val="20"/>
                <w:szCs w:val="20"/>
                <w:u w:val="none"/>
                <w:lang w:val="en-US" w:eastAsia="zh-CN" w:bidi="ar"/>
              </w:rPr>
            </w:r>
            <w:r/>
          </w:p>
        </w:tc>
        <w:tc>
          <w:tcPr>
            <w:tcW w:w="1003"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109760</w:t>
            </w:r>
            <w:r/>
          </w:p>
        </w:tc>
        <w:tc>
          <w:tcPr>
            <w:tcW w:w="720" w:type="dxa"/>
            <w:vAlign w:val="center"/>
            <w:textDirection w:val="lrTb"/>
            <w:noWrap w:val="false"/>
          </w:tcPr>
          <w:p>
            <w:pPr>
              <w:jc w:val="center"/>
              <w:keepLines w:val="0"/>
              <w:keepNext w:val="0"/>
              <w:spacing w:after="0" w:line="240" w:lineRule="auto"/>
              <w:widowControl/>
              <w:rPr>
                <w:rFonts w:hint="default" w:ascii="Arial" w:hAnsi="Arial" w:eastAsia="宋体"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t xml:space="preserve">4800</w:t>
            </w:r>
            <w:r/>
          </w:p>
        </w:tc>
        <w:tc>
          <w:tcPr>
            <w:tcW w:w="615" w:type="dxa"/>
            <w:vAlign w:val="center"/>
            <w:textDirection w:val="lrTb"/>
            <w:noWrap w:val="false"/>
          </w:tcPr>
          <w:p>
            <w:pPr>
              <w:jc w:val="center"/>
              <w:keepLines w:val="0"/>
              <w:keepNext w:val="0"/>
              <w:spacing w:after="0" w:line="240" w:lineRule="auto"/>
              <w:widowControl/>
              <w:rPr>
                <w:rFonts w:hint="eastAsia" w:ascii="Arial" w:hAnsi="Arial" w:cs="Arial"/>
                <w:i w:val="0"/>
                <w:iCs w:val="0"/>
                <w:color w:val="000000"/>
                <w:sz w:val="20"/>
                <w:szCs w:val="20"/>
                <w:u w:val="none"/>
                <w:lang w:val="en-US" w:eastAsia="zh-CN" w:bidi="ar"/>
              </w:rPr>
              <w:suppressLineNumbers w:val="0"/>
            </w:pPr>
            <w:r>
              <w:rPr>
                <w:rFonts w:hint="eastAsia" w:ascii="Arial" w:hAnsi="Arial" w:cs="Arial"/>
                <w:i w:val="0"/>
                <w:iCs w:val="0"/>
                <w:color w:val="000000"/>
                <w:sz w:val="20"/>
                <w:szCs w:val="20"/>
                <w:u w:val="none"/>
                <w:lang w:val="en-US" w:eastAsia="zh-CN" w:bidi="ar"/>
              </w:rPr>
            </w:r>
            <w:r/>
          </w:p>
        </w:tc>
      </w:tr>
    </w:tbl>
    <w:p>
      <w:pPr>
        <w:spacing w:line="276" w:lineRule="auto"/>
        <w:rPr>
          <w:rFonts w:hint="eastAsia" w:ascii="宋体" w:hAnsi="宋体"/>
          <w:b/>
          <w:sz w:val="24"/>
          <w:szCs w:val="24"/>
        </w:rPr>
      </w:pPr>
      <w:r>
        <w:rPr>
          <w:rFonts w:hint="eastAsia" w:ascii="宋体" w:hAnsi="宋体"/>
          <w:b/>
          <w:sz w:val="24"/>
          <w:szCs w:val="24"/>
        </w:rPr>
        <w:t xml:space="preserve">注：以镇区内的实际所有道路为准。</w:t>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tbl>
      <w:tblPr>
        <w:tblStyle w:val="877"/>
        <w:tblW w:w="10529" w:type="dxa"/>
        <w:jc w:val="center"/>
        <w:tblLayout w:type="fixed"/>
        <w:tblCellMar>
          <w:left w:w="15" w:type="dxa"/>
          <w:top w:w="15" w:type="dxa"/>
          <w:right w:w="15" w:type="dxa"/>
          <w:bottom w:w="15" w:type="dxa"/>
        </w:tblCellMar>
        <w:tblLook w:val="04A0" w:firstRow="1" w:lastRow="0" w:firstColumn="1" w:lastColumn="0" w:noHBand="0" w:noVBand="1"/>
      </w:tblPr>
      <w:tblGrid>
        <w:gridCol w:w="585"/>
        <w:gridCol w:w="1096"/>
        <w:gridCol w:w="4278"/>
        <w:gridCol w:w="3924"/>
        <w:gridCol w:w="646"/>
      </w:tblGrid>
      <w:tr>
        <w:trPr>
          <w:jc w:val="center"/>
          <w:trHeight w:val="613"/>
        </w:trPr>
        <w:tc>
          <w:tcPr>
            <w:gridSpan w:val="5"/>
            <w:tcBorders>
              <w:top w:val="none" w:color="000000" w:sz="4" w:space="0"/>
              <w:left w:val="none" w:color="000000" w:sz="4" w:space="0"/>
              <w:bottom w:val="none" w:color="000000" w:sz="4" w:space="0"/>
              <w:right w:val="none" w:color="000000" w:sz="4" w:space="0"/>
            </w:tcBorders>
            <w:tcW w:w="10529" w:type="dxa"/>
            <w:vAlign w:val="center"/>
            <w:textDirection w:val="lrTb"/>
            <w:noWrap w:val="false"/>
          </w:tcPr>
          <w:p>
            <w:pPr>
              <w:jc w:val="left"/>
              <w:widowControl/>
              <w:rPr>
                <w:rFonts w:ascii="方正小标宋简体" w:hAnsi="方正小标宋简体" w:eastAsia="方正小标宋简体" w:cs="方正小标宋简体"/>
                <w:color w:val="000000"/>
                <w:sz w:val="44"/>
                <w:szCs w:val="44"/>
              </w:rPr>
            </w:pPr>
            <w:r>
              <w:rPr>
                <w:rFonts w:ascii="Times New Roman" w:hAnsi="Times New Roman" w:eastAsia="楷体_GB2312" w:cs="Times New Roman"/>
                <w:b/>
                <w:bCs/>
                <w:color w:val="000000"/>
                <w:sz w:val="32"/>
                <w:szCs w:val="32"/>
              </w:rPr>
              <w:t xml:space="preserve">附件2：铜山区镇区市场化保洁考核评分细则</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考核项目</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评分方法</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备注</w:t>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保洁员及保洁工具配备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镇区保洁员不低于镇区人口的</w:t>
            </w:r>
            <w:r>
              <w:rPr>
                <w:rFonts w:hint="eastAsia" w:ascii="宋体" w:hAnsi="宋体" w:eastAsia="宋体" w:cs="仿宋_GB2312"/>
                <w:sz w:val="22"/>
                <w:szCs w:val="22"/>
                <w:lang w:val="en-US" w:eastAsia="zh-CN"/>
              </w:rPr>
              <w:t xml:space="preserve">2</w:t>
            </w:r>
            <w:r>
              <w:rPr>
                <w:rFonts w:hint="eastAsia" w:ascii="宋体" w:hAnsi="宋体" w:eastAsia="宋体" w:cs="仿宋_GB2312"/>
                <w:sz w:val="22"/>
                <w:szCs w:val="22"/>
              </w:rPr>
              <w:t xml:space="preserve">‰，且人均保洁面积不超过6000平方米</w:t>
            </w:r>
            <w:r>
              <w:rPr>
                <w:rFonts w:hint="eastAsia" w:ascii="宋体" w:hAnsi="宋体" w:eastAsia="宋体" w:cs="仿宋_GB2312"/>
                <w:sz w:val="22"/>
                <w:szCs w:val="22"/>
                <w:lang w:eastAsia="zh-CN"/>
              </w:rPr>
              <w:t xml:space="preserve">，</w:t>
            </w:r>
            <w:r>
              <w:rPr>
                <w:rFonts w:hint="eastAsia" w:ascii="宋体" w:hAnsi="宋体" w:eastAsia="宋体" w:cs="仿宋_GB2312"/>
                <w:sz w:val="22"/>
                <w:szCs w:val="22"/>
                <w:lang w:val="en-US" w:eastAsia="zh-CN"/>
              </w:rPr>
              <w:t xml:space="preserve">镇区每名保洁员配备1辆双桶电动垃圾收集转运三轮车，农村保洁员</w:t>
            </w:r>
            <w:r>
              <w:rPr>
                <w:rFonts w:hint="eastAsia" w:ascii="宋体" w:hAnsi="宋体" w:eastAsia="宋体" w:cs="仿宋_GB2312"/>
                <w:sz w:val="22"/>
                <w:szCs w:val="22"/>
              </w:rPr>
              <w:t xml:space="preserve">不锈钢保洁车，扫帚等保洁工具及时更换。（10分）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保洁员未按标准配备的，每少1人扣5分；保洁车辆不合格的每例扣3分，保洁工具未及时更换的每例扣2分。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highlight w:val="none"/>
              </w:rPr>
            </w:pPr>
            <w:r>
              <w:rPr>
                <w:rFonts w:ascii="宋体" w:hAnsi="宋体" w:cs="仿宋_GB2312"/>
                <w:sz w:val="22"/>
                <w:szCs w:val="22"/>
                <w:highlight w:val="none"/>
              </w:rPr>
              <w:t xml:space="preserve">环卫设施设备配备</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highlight w:val="none"/>
              </w:rPr>
            </w:pPr>
            <w:r>
              <w:rPr>
                <w:rFonts w:hint="eastAsia" w:ascii="宋体" w:hAnsi="宋体" w:eastAsia="宋体" w:cs="仿宋_GB2312"/>
                <w:sz w:val="22"/>
                <w:szCs w:val="22"/>
                <w:highlight w:val="none"/>
              </w:rPr>
              <w:t xml:space="preserve">按照</w:t>
            </w:r>
            <w:r>
              <w:rPr>
                <w:rFonts w:hint="default" w:ascii="宋体" w:hAnsi="宋体" w:eastAsia="宋体" w:cs="仿宋_GB2312"/>
                <w:sz w:val="22"/>
                <w:szCs w:val="22"/>
                <w:highlight w:val="none"/>
                <w:lang w:val="en-US" w:eastAsia="zh-CN"/>
              </w:rPr>
              <w:t xml:space="preserve">《城市生活垃圾分类设施设备配置和维护标准》（DB32/T4871-2024）</w:t>
            </w:r>
            <w:r>
              <w:rPr>
                <w:rFonts w:hint="eastAsia" w:ascii="宋体" w:hAnsi="宋体" w:eastAsia="宋体" w:cs="仿宋_GB2312"/>
                <w:sz w:val="22"/>
                <w:szCs w:val="22"/>
                <w:highlight w:val="none"/>
              </w:rPr>
              <w:t xml:space="preserve">要求标准设置分类果皮箱。取缔零散垃圾桶，合理规范建设垃圾收集点，定点进行垃圾投放；所有收集容器外观颜色、标志标识要符合徐州市生活垃圾分类视觉识别系统，且不占用道路，外观整洁、完好、闭盖状态，及时清运，无垃圾外溢。（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垃圾收集容器未能满足镇区垃圾收运需求的扣5分，存在零散垃圾桶的每例扣2分，垃圾收集点设置不符合规定的每个扣2-5分；收集容器颜色及标志标识不符合规定的每例扣2分，破损未及时维修更换的每例扣3分；箱体不洁、垃圾外溢的每例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04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公厕及</w:t>
            </w:r>
            <w:r/>
          </w:p>
          <w:p>
            <w:pPr>
              <w:jc w:val="center"/>
              <w:widowControl/>
              <w:rPr>
                <w:rFonts w:hint="eastAsia" w:ascii="宋体" w:hAnsi="宋体" w:eastAsia="宋体" w:cs="仿宋_GB2312"/>
                <w:sz w:val="22"/>
                <w:szCs w:val="22"/>
              </w:rPr>
            </w:pPr>
            <w:r>
              <w:rPr>
                <w:rFonts w:hint="eastAsia" w:ascii="宋体" w:hAnsi="宋体" w:eastAsia="宋体" w:cs="仿宋_GB2312"/>
                <w:sz w:val="22"/>
                <w:szCs w:val="22"/>
              </w:rPr>
              <w:t xml:space="preserve">粪污管</w:t>
            </w:r>
            <w:r/>
          </w:p>
          <w:p>
            <w:pPr>
              <w:jc w:val="center"/>
              <w:widowControl/>
              <w:rPr>
                <w:rFonts w:ascii="仿宋_GB2312" w:hAnsi="宋体" w:eastAsia="仿宋_GB2312" w:cs="仿宋_GB2312"/>
                <w:color w:val="000000"/>
                <w:sz w:val="20"/>
                <w:szCs w:val="20"/>
              </w:rPr>
            </w:pPr>
            <w:r>
              <w:rPr>
                <w:rFonts w:hint="eastAsia" w:ascii="宋体" w:hAnsi="宋体" w:eastAsia="宋体" w:cs="仿宋_GB2312"/>
                <w:sz w:val="22"/>
                <w:szCs w:val="22"/>
              </w:rPr>
              <w:t xml:space="preserve">理</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镇建成区水冲公厕有专人维护保洁，公厕有指示牌，标识清楚，制度上墙，厕位配备纸篓，并张贴“废纸入篓”等提示语，管理规范，清洁卫生无异味，化粪池无外溢；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无专人维护的每例扣5分；无指示牌、标识制度未上墙、管理不规范的每例扣1分；无纸篓及提示语的每例扣1分，不清洁的每处扣1分；有异味的扣2分，化粪池外溢的每例扣5分；公厕无保洁记录、化粪池抽取台账的每例扣5分，台账记录不全的视情况扣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3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规范、文明作业</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eastAsia="宋体" w:cs="仿宋_GB2312"/>
                <w:sz w:val="22"/>
                <w:szCs w:val="22"/>
              </w:rPr>
            </w:pPr>
            <w:r>
              <w:rPr>
                <w:rFonts w:hint="eastAsia" w:ascii="宋体" w:hAnsi="宋体" w:eastAsia="宋体" w:cs="仿宋_GB2312"/>
                <w:sz w:val="22"/>
                <w:szCs w:val="22"/>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214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保洁质量</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道路、街巷路面垃圾及时清运，无积存、暴露垃圾,渣土撒漏及时清理；沿路绿化带内不得有烟头、杂物、纸屑、漂浮物等，每100m2不得超过2处；河道无垃圾等漂浮物；降雪天气及时组织除雪作业；两侧建（构）筑物表面野广告及时清除及保洁，粉刷色调要和原建筑风貌一致。（20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作业范围内有暴露垃圾堆每处扣1分；渣土撒漏未及时清理的，每次扣5分；未按要求组织除雪的，每次扣10分；两侧建筑物、构筑物、果皮箱、灯箱广告及其他公共设施上的野广告未及时清除一处扣1分，粉刷色调明显不一致的一处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01"/>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问题整改</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发现问题及时整改，按要求反馈整改情况，无新闻媒体曝光。（</w:t>
            </w:r>
            <w:r>
              <w:rPr>
                <w:rFonts w:hint="eastAsia" w:ascii="宋体" w:hAnsi="宋体" w:cs="仿宋_GB2312"/>
                <w:sz w:val="22"/>
                <w:szCs w:val="22"/>
                <w:lang w:val="en-US" w:eastAsia="zh-CN"/>
              </w:rPr>
              <w:t xml:space="preserve">5</w:t>
            </w:r>
            <w:r>
              <w:rPr>
                <w:rFonts w:hint="eastAsia" w:ascii="宋体" w:hAnsi="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整改后未按要求反馈扣1分；新闻媒体曝光的问题经查实的，每例扣5分。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工资发放</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按规定及时发放保洁员工资福利待遇等，不克扣拖延。（</w:t>
            </w:r>
            <w:r>
              <w:rPr>
                <w:rFonts w:hint="eastAsia" w:ascii="宋体" w:hAnsi="宋体" w:cs="仿宋_GB2312"/>
                <w:sz w:val="22"/>
                <w:szCs w:val="22"/>
                <w:lang w:val="en-US" w:eastAsia="zh-CN"/>
              </w:rPr>
              <w:t xml:space="preserve">5</w:t>
            </w:r>
            <w:r>
              <w:rPr>
                <w:rFonts w:hint="eastAsia" w:ascii="宋体" w:hAnsi="宋体" w:cs="仿宋_GB2312"/>
                <w:sz w:val="22"/>
                <w:szCs w:val="22"/>
              </w:rPr>
              <w:t xml:space="preserve">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克扣拖延工资的，每人次扣5分。达不到要求工资标准的视情节状况，可以不受该项分值限制。</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仿宋_GB2312" w:hAnsi="宋体" w:eastAsia="仿宋_GB2312" w:cs="仿宋_GB2312"/>
                <w:color w:val="000000"/>
                <w:sz w:val="24"/>
              </w:rPr>
            </w:pPr>
            <w:r>
              <w:rPr>
                <w:rFonts w:ascii="Times New Roman" w:hAnsi="Times New Roman" w:eastAsia="宋体" w:cs="Times New Roman"/>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_GB2312" w:hAnsi="宋体" w:eastAsia="仿宋_GB2312" w:cs="仿宋_GB2312"/>
                <w:color w:val="000000"/>
                <w:sz w:val="20"/>
                <w:szCs w:val="20"/>
              </w:rPr>
            </w:pPr>
            <w:r>
              <w:rPr>
                <w:rFonts w:ascii="宋体" w:hAnsi="宋体" w:cs="仿宋_GB2312"/>
                <w:sz w:val="22"/>
                <w:szCs w:val="22"/>
              </w:rPr>
              <w:t xml:space="preserve">监督考核</w:t>
            </w:r>
            <w:r/>
          </w:p>
        </w:tc>
        <w:tc>
          <w:tcPr>
            <w:tcBorders>
              <w:top w:val="single" w:color="000000" w:sz="4" w:space="0"/>
              <w:left w:val="single" w:color="000000" w:sz="4" w:space="0"/>
              <w:bottom w:val="single" w:color="000000" w:sz="4" w:space="0"/>
              <w:right w:val="single" w:color="000000" w:sz="4" w:space="0"/>
            </w:tcBorders>
            <w:tcW w:w="4278"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对进驻物业公司严格监管，依法合理表达要求，无上访、信访等事件。（10分）</w:t>
            </w:r>
            <w:r/>
          </w:p>
        </w:tc>
        <w:tc>
          <w:tcPr>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jc w:val="left"/>
              <w:widowControl/>
              <w:rPr>
                <w:rFonts w:hint="eastAsia" w:ascii="宋体" w:hAnsi="宋体" w:cs="仿宋_GB2312"/>
                <w:sz w:val="22"/>
                <w:szCs w:val="22"/>
              </w:rPr>
            </w:pPr>
            <w:r>
              <w:rPr>
                <w:rFonts w:hint="eastAsia" w:ascii="宋体" w:hAnsi="宋体" w:cs="仿宋_GB2312"/>
                <w:sz w:val="22"/>
                <w:szCs w:val="22"/>
              </w:rPr>
              <w:t xml:space="preserve">出现顶撞、辱骂、殴打及上访、信访等事件，视情节影响扣1-10分。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left"/>
              <w:rPr>
                <w:rFonts w:ascii="仿宋_GB2312" w:hAnsi="宋体" w:eastAsia="仿宋_GB2312" w:cs="仿宋_GB2312"/>
                <w:color w:val="000000"/>
                <w:sz w:val="24"/>
              </w:rPr>
            </w:pPr>
            <w:r>
              <w:rPr>
                <w:rFonts w:ascii="仿宋_GB2312" w:hAnsi="宋体" w:eastAsia="仿宋_GB2312" w:cs="仿宋_GB2312"/>
                <w:color w:val="000000"/>
                <w:sz w:val="24"/>
              </w:rPr>
            </w:r>
            <w:r/>
          </w:p>
        </w:tc>
      </w:tr>
    </w:tbl>
    <w:p>
      <w:pPr>
        <w:jc w:val="left"/>
        <w:widowControl/>
        <w:rPr>
          <w:rFonts w:hint="eastAsia" w:ascii="宋体" w:hAnsi="宋体" w:eastAsia="宋体" w:cs="宋体"/>
          <w:b/>
          <w:bCs/>
          <w:color w:val="000000"/>
          <w:sz w:val="32"/>
          <w:szCs w:val="32"/>
          <w:highlight w:val="none"/>
        </w:rPr>
      </w:pPr>
      <w:r>
        <w:rPr>
          <w:rFonts w:hint="eastAsia" w:ascii="楷体_GB2312" w:hAnsi="楷体_GB2312" w:eastAsia="楷体_GB2312" w:cs="楷体_GB2312"/>
          <w:b/>
          <w:bCs/>
          <w:color w:val="000000"/>
          <w:sz w:val="32"/>
          <w:szCs w:val="32"/>
        </w:rPr>
        <w:br w:type="page" w:clear="all"/>
      </w:r>
      <w:r>
        <w:rPr>
          <w:rFonts w:hint="eastAsia" w:ascii="宋体" w:hAnsi="宋体" w:eastAsia="宋体" w:cs="宋体"/>
          <w:b/>
          <w:bCs/>
          <w:color w:val="000000"/>
          <w:sz w:val="32"/>
          <w:szCs w:val="32"/>
        </w:rPr>
        <w:t xml:space="preserve">附件</w:t>
      </w:r>
      <w:r>
        <w:rPr>
          <w:rFonts w:hint="eastAsia" w:ascii="宋体" w:hAnsi="宋体" w:cs="宋体"/>
          <w:b/>
          <w:bCs/>
          <w:color w:val="000000"/>
          <w:sz w:val="32"/>
          <w:szCs w:val="32"/>
          <w:lang w:val="en-US" w:eastAsia="zh-CN"/>
        </w:rPr>
        <w:t xml:space="preserve">3</w:t>
      </w:r>
      <w:r>
        <w:rPr>
          <w:rFonts w:hint="eastAsia" w:ascii="宋体" w:hAnsi="宋体" w:eastAsia="宋体" w:cs="宋体"/>
          <w:b/>
          <w:bCs/>
          <w:color w:val="000000"/>
          <w:sz w:val="32"/>
          <w:szCs w:val="32"/>
        </w:rPr>
        <w:t xml:space="preserve">：村庄保洁范围明细</w:t>
      </w:r>
      <w:r/>
    </w:p>
    <w:p>
      <w:pPr>
        <w:jc w:val="center"/>
        <w:spacing w:line="276" w:lineRule="auto"/>
        <w:rPr>
          <w:rFonts w:hint="eastAsia" w:ascii="宋体" w:hAnsi="宋体"/>
          <w:b/>
          <w:sz w:val="28"/>
          <w:szCs w:val="28"/>
          <w:lang w:eastAsia="zh-CN"/>
        </w:rPr>
      </w:pPr>
      <w:r>
        <w:rPr>
          <w:rFonts w:hint="eastAsia" w:ascii="宋体" w:hAnsi="宋体"/>
          <w:b/>
          <w:sz w:val="28"/>
          <w:szCs w:val="28"/>
          <w:lang w:eastAsia="zh-CN"/>
        </w:rPr>
      </w:r>
      <w:r/>
    </w:p>
    <w:p>
      <w:pPr>
        <w:jc w:val="center"/>
        <w:spacing w:line="276" w:lineRule="auto"/>
        <w:rPr>
          <w:rFonts w:ascii="宋体" w:hAnsi="宋体"/>
          <w:b/>
          <w:sz w:val="28"/>
          <w:szCs w:val="28"/>
        </w:rPr>
      </w:pPr>
      <w:r>
        <w:rPr>
          <w:rFonts w:hint="eastAsia" w:ascii="宋体" w:hAnsi="宋体"/>
          <w:b/>
          <w:sz w:val="28"/>
          <w:szCs w:val="28"/>
          <w:lang w:eastAsia="zh-CN"/>
        </w:rPr>
        <w:t xml:space="preserve">单集镇</w:t>
      </w:r>
      <w:r>
        <w:rPr>
          <w:rFonts w:ascii="宋体" w:hAnsi="宋体"/>
          <w:b/>
          <w:sz w:val="28"/>
          <w:szCs w:val="28"/>
        </w:rPr>
        <w:t xml:space="preserve">各行政村、自然村人口统计</w:t>
      </w:r>
      <w:r>
        <w:rPr>
          <w:rFonts w:hint="eastAsia" w:ascii="宋体" w:hAnsi="宋体"/>
          <w:b/>
          <w:sz w:val="28"/>
          <w:szCs w:val="28"/>
        </w:rPr>
        <w:t xml:space="preserve">（</w:t>
      </w:r>
      <w:r>
        <w:rPr>
          <w:rFonts w:hint="eastAsia" w:ascii="宋体" w:hAnsi="宋体"/>
          <w:b/>
          <w:sz w:val="28"/>
          <w:szCs w:val="28"/>
          <w:lang w:eastAsia="zh-CN"/>
        </w:rPr>
        <w:t xml:space="preserve">采购包1</w:t>
      </w:r>
      <w:r>
        <w:rPr>
          <w:rFonts w:hint="eastAsia" w:ascii="宋体" w:hAnsi="宋体"/>
          <w:b/>
          <w:sz w:val="28"/>
          <w:szCs w:val="28"/>
        </w:rPr>
        <w:t xml:space="preserve">）</w:t>
      </w:r>
      <w:r/>
    </w:p>
    <w:p>
      <w:pPr>
        <w:ind w:firstLine="2530"/>
        <w:spacing w:line="276" w:lineRule="auto"/>
        <w:rPr>
          <w:rFonts w:ascii="宋体" w:hAnsi="宋体"/>
          <w:b/>
          <w:sz w:val="24"/>
          <w:szCs w:val="24"/>
        </w:rPr>
      </w:pPr>
      <w:r>
        <w:rPr>
          <w:rFonts w:ascii="宋体" w:hAnsi="宋体"/>
          <w:b/>
          <w:sz w:val="24"/>
          <w:szCs w:val="24"/>
        </w:rPr>
      </w:r>
      <w:r/>
    </w:p>
    <w:p>
      <w:pPr>
        <w:ind w:firstLine="2530"/>
        <w:spacing w:line="276" w:lineRule="auto"/>
        <w:rPr>
          <w:rFonts w:ascii="宋体" w:hAnsi="宋体"/>
          <w:b/>
          <w:sz w:val="24"/>
          <w:szCs w:val="24"/>
        </w:rPr>
      </w:pPr>
      <w:r>
        <w:rPr>
          <w:rFonts w:ascii="宋体" w:hAnsi="宋体"/>
          <w:b/>
          <w:sz w:val="24"/>
          <w:szCs w:val="24"/>
        </w:rPr>
      </w:r>
      <w:r/>
    </w:p>
    <w:tbl>
      <w:tblPr>
        <w:tblStyle w:val="877"/>
        <w:tblW w:w="9456" w:type="dxa"/>
        <w:tblInd w:w="0" w:type="dxa"/>
        <w:tblLayout w:type="fixed"/>
        <w:tblCellMar>
          <w:left w:w="108" w:type="dxa"/>
          <w:top w:w="0" w:type="dxa"/>
          <w:right w:w="108" w:type="dxa"/>
          <w:bottom w:w="0" w:type="dxa"/>
        </w:tblCellMar>
        <w:tblLook w:val="04A0" w:firstRow="1" w:lastRow="0" w:firstColumn="1" w:lastColumn="0" w:noHBand="0" w:noVBand="1"/>
      </w:tblPr>
      <w:tblGrid>
        <w:gridCol w:w="904"/>
        <w:gridCol w:w="1734"/>
        <w:gridCol w:w="1742"/>
        <w:gridCol w:w="1059"/>
        <w:gridCol w:w="1411"/>
        <w:gridCol w:w="1537"/>
        <w:gridCol w:w="1069"/>
      </w:tblGrid>
      <w:tr>
        <w:trPr>
          <w:trHeight w:val="646"/>
        </w:trPr>
        <w:tc>
          <w:tcPr>
            <w:tcBorders>
              <w:top w:val="single" w:color="auto" w:sz="4" w:space="0"/>
              <w:left w:val="single" w:color="auto" w:sz="4" w:space="0"/>
              <w:bottom w:val="single" w:color="auto" w:sz="4" w:space="0"/>
              <w:right w:val="single" w:color="auto" w:sz="4" w:space="0"/>
            </w:tcBorders>
            <w:tcW w:w="90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73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742"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059"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411"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537"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邢楼</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925</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4094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庙山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560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2367</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岳楼</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927</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3898</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2720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姚庄</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543</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2190</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2218</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沈桥</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560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2584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1740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寿山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890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3984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1890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英山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980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4179</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2150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路东</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628</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2622</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2960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卢庄</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700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3267</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2700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left w:val="single" w:color="auto"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贺庄</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910</w:t>
            </w:r>
            <w:r/>
          </w:p>
        </w:tc>
        <w:tc>
          <w:tcPr>
            <w:tcBorders>
              <w:left w:val="single" w:color="auto"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3458</w:t>
            </w:r>
            <w:r/>
          </w:p>
        </w:tc>
        <w:tc>
          <w:tcPr>
            <w:tcBorders>
              <w:left w:val="single" w:color="auto"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2180</w:t>
            </w:r>
            <w:r/>
          </w:p>
        </w:tc>
        <w:tc>
          <w:tcPr>
            <w:tcBorders>
              <w:left w:val="single" w:color="auto" w:sz="4" w:space="0"/>
              <w:bottom w:val="single" w:color="auto" w:sz="4" w:space="0"/>
              <w:right w:val="single" w:color="auto" w:sz="4" w:space="0"/>
            </w:tcBorders>
            <w:tcW w:w="1069"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r>
        <w:trPr>
          <w:trHeight w:val="642"/>
        </w:trPr>
        <w:tc>
          <w:tcPr>
            <w:gridSpan w:val="4"/>
            <w:tcBorders>
              <w:top w:val="single" w:color="auto" w:sz="4" w:space="0"/>
              <w:left w:val="single" w:color="auto" w:sz="4" w:space="0"/>
              <w:bottom w:val="single" w:color="auto" w:sz="4" w:space="0"/>
              <w:right w:val="single" w:color="auto" w:sz="4" w:space="0"/>
            </w:tcBorders>
            <w:tcW w:w="5439"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spacing w:line="276" w:lineRule="auto"/>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32643</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22458</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jc w:val="center"/>
        <w:spacing w:line="276"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jc w:val="center"/>
        <w:spacing w:line="276" w:lineRule="auto"/>
        <w:rPr>
          <w:rFonts w:hint="eastAsia" w:ascii="宋体" w:hAnsi="宋体" w:eastAsia="宋体" w:cs="宋体"/>
          <w:b/>
          <w:sz w:val="28"/>
          <w:szCs w:val="28"/>
          <w:lang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8"/>
          <w:szCs w:val="28"/>
          <w:lang w:eastAsia="zh-CN"/>
        </w:rPr>
      </w:r>
      <w:r/>
    </w:p>
    <w:p>
      <w:pPr>
        <w:jc w:val="center"/>
        <w:spacing w:line="276" w:lineRule="auto"/>
        <w:rPr>
          <w:rFonts w:ascii="宋体" w:hAnsi="宋体"/>
          <w:b/>
          <w:sz w:val="28"/>
          <w:szCs w:val="28"/>
        </w:rPr>
      </w:pPr>
      <w:r>
        <w:rPr>
          <w:rFonts w:hint="eastAsia" w:ascii="宋体" w:hAnsi="宋体"/>
          <w:b/>
          <w:sz w:val="28"/>
          <w:szCs w:val="28"/>
          <w:lang w:eastAsia="zh-CN"/>
        </w:rPr>
        <w:t xml:space="preserve">单集镇</w:t>
      </w:r>
      <w:r>
        <w:rPr>
          <w:rFonts w:ascii="宋体" w:hAnsi="宋体"/>
          <w:b/>
          <w:sz w:val="28"/>
          <w:szCs w:val="28"/>
        </w:rPr>
        <w:t xml:space="preserve">各行政村、自然村人口统计</w:t>
      </w:r>
      <w:r>
        <w:rPr>
          <w:rFonts w:hint="eastAsia" w:ascii="宋体" w:hAnsi="宋体"/>
          <w:b/>
          <w:sz w:val="28"/>
          <w:szCs w:val="28"/>
        </w:rPr>
        <w:t xml:space="preserve">（</w:t>
      </w:r>
      <w:r>
        <w:rPr>
          <w:rFonts w:hint="eastAsia" w:ascii="宋体" w:hAnsi="宋体"/>
          <w:b/>
          <w:sz w:val="28"/>
          <w:szCs w:val="28"/>
          <w:lang w:eastAsia="zh-CN"/>
        </w:rPr>
        <w:t xml:space="preserve">采购包2</w:t>
      </w:r>
      <w:r>
        <w:rPr>
          <w:rFonts w:hint="eastAsia" w:ascii="宋体" w:hAnsi="宋体"/>
          <w:b/>
          <w:sz w:val="28"/>
          <w:szCs w:val="28"/>
        </w:rPr>
        <w:t xml:space="preserve">）</w:t>
      </w:r>
      <w:r/>
    </w:p>
    <w:p>
      <w:pPr>
        <w:ind w:firstLine="2530"/>
        <w:spacing w:line="276" w:lineRule="auto"/>
        <w:rPr>
          <w:rFonts w:ascii="宋体" w:hAnsi="宋体"/>
          <w:b/>
          <w:sz w:val="24"/>
          <w:szCs w:val="24"/>
        </w:rPr>
      </w:pPr>
      <w:r>
        <w:rPr>
          <w:rFonts w:ascii="宋体" w:hAnsi="宋体"/>
          <w:b/>
          <w:sz w:val="24"/>
          <w:szCs w:val="24"/>
        </w:rPr>
      </w:r>
      <w:r/>
    </w:p>
    <w:tbl>
      <w:tblPr>
        <w:tblStyle w:val="877"/>
        <w:tblW w:w="9599" w:type="dxa"/>
        <w:tblInd w:w="0" w:type="dxa"/>
        <w:tblLayout w:type="fixed"/>
        <w:tblCellMar>
          <w:left w:w="108" w:type="dxa"/>
          <w:top w:w="0" w:type="dxa"/>
          <w:right w:w="108" w:type="dxa"/>
          <w:bottom w:w="0" w:type="dxa"/>
        </w:tblCellMar>
        <w:tblLook w:val="04A0" w:firstRow="1" w:lastRow="0" w:firstColumn="1" w:lastColumn="0" w:noHBand="0" w:noVBand="1"/>
      </w:tblPr>
      <w:tblGrid>
        <w:gridCol w:w="811"/>
        <w:gridCol w:w="1515"/>
        <w:gridCol w:w="1680"/>
        <w:gridCol w:w="1364"/>
        <w:gridCol w:w="1789"/>
        <w:gridCol w:w="1428"/>
        <w:gridCol w:w="1012"/>
      </w:tblGrid>
      <w:tr>
        <w:trPr>
          <w:trHeight w:val="397"/>
        </w:trPr>
        <w:tc>
          <w:tcPr>
            <w:tcBorders>
              <w:top w:val="single" w:color="auto" w:sz="4" w:space="0"/>
              <w:left w:val="single" w:color="auto" w:sz="4" w:space="0"/>
              <w:bottom w:val="single" w:color="auto" w:sz="4" w:space="0"/>
              <w:right w:val="single" w:color="auto" w:sz="4" w:space="0"/>
            </w:tcBorders>
            <w:tcW w:w="811"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515"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680"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36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789"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428"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单集</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1295</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6000</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郁楼</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787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2982</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林头</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608</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2529</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闫庄</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2284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1000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曹庄</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1984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新河</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897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2971</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洪楼</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537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2144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2040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詹湖</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1340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4634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4050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姜集</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2397</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left w:val="single" w:color="auto"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八湖</w:t>
            </w:r>
            <w:r/>
          </w:p>
        </w:tc>
        <w:tc>
          <w:tcPr>
            <w:tcBorders>
              <w:top w:val="none" w:color="000000"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1150</w:t>
            </w:r>
            <w:r/>
          </w:p>
        </w:tc>
        <w:tc>
          <w:tcPr>
            <w:tcBorders>
              <w:left w:val="single" w:color="auto"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4748</w:t>
            </w:r>
            <w:r/>
          </w:p>
        </w:tc>
        <w:tc>
          <w:tcPr>
            <w:tcBorders>
              <w:left w:val="single" w:color="auto"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3780</w:t>
            </w:r>
            <w:r/>
          </w:p>
        </w:tc>
        <w:tc>
          <w:tcPr>
            <w:tcBorders>
              <w:left w:val="single" w:color="auto" w:sz="4" w:space="0"/>
              <w:bottom w:val="single" w:color="auto" w:sz="4" w:space="0"/>
              <w:right w:val="single" w:color="auto" w:sz="4" w:space="0"/>
            </w:tcBorders>
            <w:tcW w:w="1012"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r>
        <w:trPr>
          <w:trHeight w:val="408"/>
        </w:trPr>
        <w:tc>
          <w:tcPr>
            <w:gridSpan w:val="4"/>
            <w:tcBorders>
              <w:top w:val="single" w:color="auto" w:sz="4" w:space="0"/>
              <w:left w:val="single" w:color="auto" w:sz="4" w:space="0"/>
              <w:bottom w:val="single" w:color="auto" w:sz="4" w:space="0"/>
              <w:right w:val="single" w:color="auto" w:sz="4" w:space="0"/>
            </w:tcBorders>
            <w:tcW w:w="5370"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789" w:type="dxa"/>
            <w:vAlign w:val="center"/>
            <w:textDirection w:val="lrTb"/>
            <w:noWrap/>
          </w:tcPr>
          <w:p>
            <w:pPr>
              <w:jc w:val="center"/>
              <w:keepLines w:val="0"/>
              <w:keepNext w:val="0"/>
              <w:widowControl/>
              <w:rPr>
                <w:rFonts w:hint="default" w:ascii="宋体" w:hAnsi="宋体" w:eastAsia="宋体" w:cs="宋体"/>
                <w:i w:val="0"/>
                <w:iCs w:val="0"/>
                <w:color w:val="000000"/>
                <w:sz w:val="28"/>
                <w:szCs w:val="28"/>
                <w:u w:val="none"/>
                <w:lang w:val="en-US" w:eastAsia="zh-CN" w:bidi="ar-SA"/>
              </w:rPr>
              <w:suppressLineNumbers w:val="0"/>
            </w:pPr>
            <w:r>
              <w:rPr>
                <w:rFonts w:hint="eastAsia" w:ascii="宋体" w:hAnsi="宋体" w:cs="宋体"/>
                <w:i w:val="0"/>
                <w:iCs w:val="0"/>
                <w:color w:val="000000"/>
                <w:sz w:val="28"/>
                <w:szCs w:val="28"/>
                <w:u w:val="none"/>
                <w:lang w:val="en-US" w:eastAsia="zh-CN" w:bidi="ar"/>
              </w:rPr>
              <w:t xml:space="preserve">32673</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23270</w:t>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ind w:firstLine="1928"/>
        <w:spacing w:line="276"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687"/>
        <w:spacing w:line="276" w:lineRule="auto"/>
        <w:rPr>
          <w:rFonts w:hint="eastAsia" w:ascii="宋体" w:hAnsi="宋体"/>
          <w:b/>
          <w:sz w:val="28"/>
          <w:szCs w:val="28"/>
        </w:rPr>
      </w:pPr>
      <w:r>
        <w:rPr>
          <w:rFonts w:hint="eastAsia" w:ascii="宋体" w:hAnsi="宋体"/>
          <w:b/>
          <w:sz w:val="28"/>
          <w:szCs w:val="28"/>
          <w:lang w:eastAsia="zh-CN"/>
        </w:rPr>
        <w:t xml:space="preserve">单集镇</w:t>
      </w:r>
      <w:r>
        <w:rPr>
          <w:rFonts w:ascii="宋体" w:hAnsi="宋体"/>
          <w:b/>
          <w:sz w:val="28"/>
          <w:szCs w:val="28"/>
        </w:rPr>
        <w:t xml:space="preserve">各行政村、自然村人口统计</w:t>
      </w:r>
      <w:r>
        <w:rPr>
          <w:rFonts w:hint="eastAsia" w:ascii="宋体" w:hAnsi="宋体"/>
          <w:b/>
          <w:sz w:val="28"/>
          <w:szCs w:val="28"/>
        </w:rPr>
        <w:t xml:space="preserve">（</w:t>
      </w:r>
      <w:r>
        <w:rPr>
          <w:rFonts w:hint="eastAsia" w:ascii="宋体" w:hAnsi="宋体"/>
          <w:b/>
          <w:sz w:val="28"/>
          <w:szCs w:val="28"/>
          <w:lang w:eastAsia="zh-CN"/>
        </w:rPr>
        <w:t xml:space="preserve">采购包3</w:t>
      </w:r>
      <w:r>
        <w:rPr>
          <w:rFonts w:hint="eastAsia" w:ascii="宋体" w:hAnsi="宋体"/>
          <w:b/>
          <w:sz w:val="28"/>
          <w:szCs w:val="28"/>
        </w:rPr>
        <w:t xml:space="preserve">）</w:t>
      </w:r>
      <w:r/>
    </w:p>
    <w:tbl>
      <w:tblPr>
        <w:tblStyle w:val="877"/>
        <w:tblW w:w="10015" w:type="dxa"/>
        <w:tblInd w:w="0" w:type="dxa"/>
        <w:tblLayout w:type="fixed"/>
        <w:tblCellMar>
          <w:left w:w="108" w:type="dxa"/>
          <w:top w:w="0" w:type="dxa"/>
          <w:right w:w="108" w:type="dxa"/>
          <w:bottom w:w="0" w:type="dxa"/>
        </w:tblCellMar>
        <w:tblLook w:val="04A0" w:firstRow="1" w:lastRow="0" w:firstColumn="1" w:lastColumn="0" w:noHBand="0" w:noVBand="1"/>
      </w:tblPr>
      <w:tblGrid>
        <w:gridCol w:w="811"/>
        <w:gridCol w:w="1320"/>
        <w:gridCol w:w="1965"/>
        <w:gridCol w:w="1057"/>
        <w:gridCol w:w="1572"/>
        <w:gridCol w:w="1645"/>
        <w:gridCol w:w="1645"/>
      </w:tblGrid>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黄集</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1080</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default" w:ascii="宋体" w:hAnsi="宋体" w:eastAsia="宋体" w:cs="宋体"/>
                <w:sz w:val="28"/>
                <w:szCs w:val="28"/>
                <w:lang w:val="en-US" w:eastAsia="zh-CN"/>
              </w:rPr>
              <w:suppressLineNumbers w:val="0"/>
            </w:pPr>
            <w:r>
              <w:rPr>
                <w:rFonts w:hint="eastAsia" w:ascii="宋体" w:hAnsi="宋体" w:cs="宋体"/>
                <w:i w:val="0"/>
                <w:iCs w:val="0"/>
                <w:color w:val="000000"/>
                <w:sz w:val="28"/>
                <w:szCs w:val="28"/>
                <w:u w:val="none"/>
                <w:lang w:val="en-US" w:eastAsia="zh-CN" w:bidi="ar"/>
              </w:rPr>
              <w:t xml:space="preserve">4684</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cs="宋体"/>
                <w:i w:val="0"/>
                <w:iCs w:val="0"/>
                <w:color w:val="000000"/>
                <w:sz w:val="28"/>
                <w:szCs w:val="28"/>
                <w:u w:val="none"/>
                <w:lang w:val="en-US" w:eastAsia="zh-CN" w:bidi="ar"/>
              </w:rPr>
            </w:pPr>
            <w:r>
              <w:rPr>
                <w:rFonts w:hint="eastAsia" w:ascii="宋体" w:hAnsi="宋体" w:cs="宋体"/>
                <w:i w:val="0"/>
                <w:iCs w:val="0"/>
                <w:color w:val="000000"/>
                <w:sz w:val="28"/>
                <w:szCs w:val="28"/>
                <w:u w:val="none"/>
                <w:lang w:val="en-US" w:eastAsia="zh-CN" w:bidi="ar"/>
              </w:rPr>
              <w:t xml:space="preserve">2460</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408"/>
        </w:trPr>
        <w:tc>
          <w:tcPr>
            <w:gridSpan w:val="4"/>
            <w:tcBorders>
              <w:top w:val="single" w:color="auto" w:sz="4" w:space="0"/>
              <w:left w:val="single" w:color="auto" w:sz="4" w:space="0"/>
              <w:bottom w:val="single" w:color="auto" w:sz="4" w:space="0"/>
              <w:right w:val="single" w:color="auto" w:sz="4" w:space="0"/>
            </w:tcBorders>
            <w:tcW w:w="5153"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spacing w:line="276" w:lineRule="auto"/>
              <w:widowControl/>
              <w:rPr>
                <w:rFonts w:hint="default" w:ascii="宋体" w:hAnsi="宋体" w:eastAsia="宋体" w:cs="宋体"/>
                <w:sz w:val="28"/>
                <w:szCs w:val="28"/>
                <w:lang w:val="en-US" w:eastAsia="zh-CN"/>
              </w:rPr>
            </w:pPr>
            <w:r>
              <w:rPr>
                <w:rFonts w:hint="eastAsia" w:ascii="宋体" w:hAnsi="宋体" w:cs="宋体"/>
                <w:i w:val="0"/>
                <w:iCs w:val="0"/>
                <w:color w:val="000000"/>
                <w:sz w:val="28"/>
                <w:szCs w:val="28"/>
                <w:u w:val="none"/>
                <w:lang w:val="en-US" w:eastAsia="zh-CN" w:bidi="ar"/>
              </w:rPr>
              <w:t xml:space="preserve">4684</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cs="宋体"/>
                <w:i w:val="0"/>
                <w:iCs w:val="0"/>
                <w:color w:val="000000"/>
                <w:sz w:val="28"/>
                <w:szCs w:val="28"/>
                <w:u w:val="none"/>
                <w:lang w:val="en-US" w:eastAsia="zh-CN" w:bidi="ar"/>
              </w:rPr>
            </w:pPr>
            <w:r>
              <w:rPr>
                <w:rFonts w:hint="eastAsia" w:ascii="宋体" w:hAnsi="宋体" w:cs="宋体"/>
                <w:i w:val="0"/>
                <w:iCs w:val="0"/>
                <w:color w:val="000000"/>
                <w:sz w:val="28"/>
                <w:szCs w:val="28"/>
                <w:u w:val="none"/>
                <w:lang w:val="en-US" w:eastAsia="zh-CN" w:bidi="ar"/>
              </w:rPr>
              <w:t xml:space="preserve">2460</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ind w:firstLine="1687"/>
        <w:spacing w:line="276" w:lineRule="auto"/>
        <w:rPr>
          <w:rFonts w:hint="eastAsia" w:ascii="宋体" w:hAnsi="宋体"/>
          <w:b/>
          <w:sz w:val="28"/>
          <w:szCs w:val="28"/>
        </w:rPr>
      </w:pPr>
      <w:r>
        <w:rPr>
          <w:rFonts w:hint="eastAsia" w:ascii="宋体" w:hAnsi="宋体"/>
          <w:b/>
          <w:sz w:val="28"/>
          <w:szCs w:val="28"/>
        </w:rPr>
      </w:r>
      <w:r/>
    </w:p>
    <w:p>
      <w:pPr>
        <w:ind w:firstLine="2530"/>
        <w:spacing w:line="276" w:lineRule="auto"/>
        <w:rPr>
          <w:rFonts w:ascii="宋体" w:hAnsi="宋体"/>
          <w:b/>
          <w:sz w:val="24"/>
          <w:szCs w:val="24"/>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b/>
          <w:sz w:val="24"/>
          <w:szCs w:val="24"/>
        </w:rPr>
      </w:r>
      <w:r/>
    </w:p>
    <w:p>
      <w:pPr>
        <w:pStyle w:val="904"/>
        <w:rPr>
          <w:rFonts w:hint="eastAsia"/>
        </w:rPr>
      </w:pPr>
      <w:r>
        <w:rPr>
          <w:rFonts w:hint="eastAsia"/>
        </w:rPr>
      </w:r>
      <w:r/>
    </w:p>
    <w:tbl>
      <w:tblPr>
        <w:tblStyle w:val="877"/>
        <w:tblW w:w="10425" w:type="dxa"/>
        <w:jc w:val="center"/>
        <w:tblLayout w:type="fixed"/>
        <w:tblCellMar>
          <w:left w:w="15" w:type="dxa"/>
          <w:top w:w="15" w:type="dxa"/>
          <w:right w:w="15" w:type="dxa"/>
          <w:bottom w:w="0" w:type="dxa"/>
        </w:tblCellMar>
        <w:tblLook w:val="04A0" w:firstRow="1" w:lastRow="0" w:firstColumn="1" w:lastColumn="0" w:noHBand="0" w:noVBand="1"/>
      </w:tblPr>
      <w:tblGrid>
        <w:gridCol w:w="1170"/>
        <w:gridCol w:w="4306"/>
        <w:gridCol w:w="3944"/>
        <w:gridCol w:w="1005"/>
      </w:tblGrid>
      <w:tr>
        <w:trPr>
          <w:jc w:val="center"/>
          <w:trHeight w:val="66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10425" w:type="dxa"/>
            <w:vAlign w:val="center"/>
            <w:textDirection w:val="lrTb"/>
            <w:noWrap w:val="false"/>
          </w:tcPr>
          <w:p>
            <w:pPr>
              <w:jc w:val="left"/>
              <w:widowControl/>
              <w:rPr>
                <w:rFonts w:ascii="方正小标宋简体" w:hAnsi="方正小标宋简体" w:eastAsia="方正小标宋简体" w:cs="方正小标宋简体"/>
                <w:color w:val="000000"/>
                <w:sz w:val="40"/>
                <w:szCs w:val="40"/>
              </w:rPr>
            </w:pPr>
            <w:r>
              <w:rPr>
                <w:rFonts w:hint="eastAsia" w:ascii="楷体_GB2312" w:hAnsi="楷体_GB2312" w:eastAsia="楷体_GB2312" w:cs="楷体_GB2312"/>
                <w:b/>
                <w:bCs/>
                <w:color w:val="000000"/>
                <w:sz w:val="32"/>
                <w:szCs w:val="32"/>
              </w:rPr>
              <w:t xml:space="preserve">附件4：铜山区村庄市场化保洁考核评分细则</w:t>
            </w:r>
            <w:r/>
          </w:p>
        </w:tc>
      </w:tr>
      <w:tr>
        <w:trPr>
          <w:jc w:val="cente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考核</w:t>
            </w:r>
            <w:r>
              <w:rPr>
                <w:rFonts w:hint="eastAsia" w:ascii="楷体_GB2312" w:hAnsi="宋体" w:eastAsia="楷体_GB2312" w:cs="楷体_GB2312"/>
                <w:b/>
                <w:color w:val="000000"/>
                <w:sz w:val="24"/>
              </w:rPr>
              <w:br w:type="textWrapping" w:clear="all"/>
            </w:r>
            <w:r>
              <w:rPr>
                <w:rFonts w:hint="eastAsia" w:ascii="楷体_GB2312" w:hAnsi="宋体" w:eastAsia="楷体_GB2312" w:cs="楷体_GB2312"/>
                <w:b/>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评分办法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jc w:val="center"/>
              <w:widowControl/>
              <w:rPr>
                <w:rFonts w:ascii="楷体_GB2312" w:hAnsi="宋体" w:eastAsia="楷体_GB2312" w:cs="楷体_GB2312"/>
                <w:b/>
                <w:color w:val="000000"/>
                <w:sz w:val="24"/>
              </w:rPr>
            </w:pPr>
            <w:r>
              <w:rPr>
                <w:rFonts w:hint="eastAsia" w:ascii="楷体_GB2312" w:hAnsi="宋体" w:eastAsia="楷体_GB2312" w:cs="楷体_GB2312"/>
                <w:b/>
                <w:color w:val="000000"/>
                <w:sz w:val="24"/>
              </w:rPr>
              <w:t xml:space="preserve">备注</w:t>
            </w:r>
            <w:r/>
          </w:p>
        </w:tc>
      </w:tr>
      <w:tr>
        <w:trPr>
          <w:jc w:val="center"/>
          <w:trHeight w:val="13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70" w:type="dxa"/>
            <w:vAlign w:val="center"/>
            <w:vMerge w:val="restart"/>
            <w:textDirection w:val="lrTb"/>
            <w:noWrap w:val="false"/>
          </w:tcPr>
          <w:p>
            <w:pPr>
              <w:jc w:val="center"/>
              <w:widowControl/>
              <w:rPr>
                <w:rFonts w:ascii="Times New Roman" w:hAnsi="Times New Roman" w:eastAsia="宋体" w:cs="Times New Roman"/>
                <w:color w:val="000000"/>
                <w:sz w:val="24"/>
              </w:rPr>
            </w:pPr>
            <w:r>
              <w:rPr>
                <w:rFonts w:ascii="仿宋_GB2312" w:hAnsi="Times New Roman" w:eastAsia="仿宋_GB2312" w:cs="仿宋_GB2312"/>
                <w:color w:val="000000"/>
                <w:sz w:val="24"/>
              </w:rPr>
              <w:t xml:space="preserve">保洁制度管理</w:t>
            </w:r>
            <w:r>
              <w:rPr>
                <w:rFonts w:ascii="Times New Roman" w:hAnsi="Times New Roman" w:eastAsia="宋体" w:cs="Times New Roman"/>
                <w:color w:val="000000"/>
                <w:sz w:val="24"/>
              </w:rPr>
              <w:br w:type="textWrapping" w:clear="all"/>
            </w:r>
            <w:r>
              <w:rPr>
                <w:rFonts w:ascii="仿宋_GB2312" w:hAnsi="Times New Roman" w:eastAsia="仿宋_GB2312" w:cs="仿宋_GB2312"/>
                <w:color w:val="000000"/>
                <w:sz w:val="24"/>
              </w:rPr>
              <w:t xml:space="preserve">（</w:t>
            </w:r>
            <w:r>
              <w:rPr>
                <w:rFonts w:hint="eastAsia" w:ascii="Times New Roman" w:hAnsi="Times New Roman" w:eastAsia="宋体" w:cs="Times New Roman"/>
                <w:color w:val="000000"/>
                <w:sz w:val="24"/>
                <w:lang w:val="en-US" w:eastAsia="zh-CN"/>
              </w:rPr>
              <w:t xml:space="preserve">20</w:t>
            </w:r>
            <w:r>
              <w:rPr>
                <w:rFonts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镇成立农村保洁管理办公室，有办公地点，有督查车辆，有专人巡查；健全镇级考核机制，实行镇级月度考核，并印发通报；及时报送各类资料、台账等。（4分）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未成立机构的扣2分，无办公地点、督查车辆的各扣1分；无月度考核通报的扣1分；信息报送不及时的每例扣1分；扣完为止。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1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按月足额拨付保洁公司保洁经费，并监督保洁公司及时发放保洁工资福利待遇等，保障环卫工人合法权益。（2分）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未能按月足额拨付保洁经费的每例扣1分；未按时或不足额发放保洁员工资福利待遇的每例扣1分；扣完为止。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0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落实村民保洁费筹集工作，筹集率</w:t>
            </w:r>
            <w:r/>
          </w:p>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不低于90%。（3分）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未筹集的不得分，筹集率低于90%，每低1%扣0.2分，扣完为止。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92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镇村环境卫生无媒体曝光、群众举报等情况出现；各级交办问题及时整改回复（6分）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凡被市级（含）以上各项检查、考核通报违规情况的每处扣2分，未及时整改的再扣2分；保洁问题被群众举报的每例扣1分，未办结回复的再扣1分；区级交办问题未整改的扣2分，整改不及时的扣1分。媒体曝光的视情节扣3分至一票否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60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以自然村为单位设置农村保洁公示牌，公示村名、相关人员信息、保洁要求、监督电话等。以自然村为单位公示化粪池抽取联系人等相关信息。（可在保洁公示牌中增加此部分内容，也可单独公示）（5分）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自然村无保洁公示牌及化粪池抽取联系人信息公示牌的扣5分，信息内容不全面的视情况扣分。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restart"/>
            <w:textDirection w:val="lrTb"/>
            <w:noWrap w:val="false"/>
          </w:tcPr>
          <w:p>
            <w:pPr>
              <w:jc w:val="center"/>
              <w:widowControl/>
              <w:rPr>
                <w:rFonts w:ascii="Times New Roman" w:hAnsi="Times New Roman" w:eastAsia="宋体" w:cs="Times New Roman"/>
                <w:color w:val="000000"/>
                <w:sz w:val="24"/>
              </w:rPr>
            </w:pPr>
            <w:r>
              <w:rPr>
                <w:rFonts w:ascii="仿宋_GB2312" w:hAnsi="Times New Roman" w:eastAsia="仿宋_GB2312" w:cs="仿宋_GB2312"/>
                <w:color w:val="000000"/>
                <w:sz w:val="24"/>
              </w:rPr>
              <w:t xml:space="preserve">保洁人员配备</w:t>
            </w:r>
            <w:r>
              <w:rPr>
                <w:rFonts w:ascii="Times New Roman" w:hAnsi="Times New Roman" w:eastAsia="宋体" w:cs="Times New Roman"/>
                <w:color w:val="000000"/>
                <w:sz w:val="24"/>
              </w:rPr>
              <w:br w:type="textWrapping" w:clear="all"/>
            </w:r>
            <w:r>
              <w:rPr>
                <w:rFonts w:ascii="仿宋_GB2312" w:hAnsi="Times New Roman" w:eastAsia="仿宋_GB2312" w:cs="仿宋_GB2312"/>
                <w:color w:val="000000"/>
                <w:sz w:val="24"/>
              </w:rPr>
              <w:t xml:space="preserve">（</w:t>
            </w:r>
            <w:r>
              <w:rPr>
                <w:rFonts w:hint="eastAsia" w:ascii="Times New Roman" w:hAnsi="Times New Roman" w:eastAsia="宋体" w:cs="Times New Roman"/>
                <w:color w:val="000000"/>
                <w:sz w:val="24"/>
                <w:lang w:val="en-US" w:eastAsia="zh-CN"/>
              </w:rPr>
              <w:t xml:space="preserve">8</w:t>
            </w:r>
            <w:r>
              <w:rPr>
                <w:rFonts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highlight w:val="none"/>
              </w:rPr>
            </w:pPr>
            <w:r>
              <w:rPr>
                <w:rFonts w:hint="eastAsia" w:ascii="仿宋_GB2312" w:hAnsi="Times New Roman" w:eastAsia="仿宋_GB2312" w:cs="仿宋_GB2312"/>
                <w:color w:val="000000"/>
                <w:sz w:val="24"/>
                <w:highlight w:val="none"/>
              </w:rPr>
              <w:t xml:space="preserve">按人口数不低于</w:t>
            </w:r>
            <w:r>
              <w:rPr>
                <w:rFonts w:hint="eastAsia" w:ascii="仿宋_GB2312" w:hAnsi="Times New Roman" w:eastAsia="仿宋_GB2312" w:cs="仿宋_GB2312"/>
                <w:color w:val="000000"/>
                <w:sz w:val="24"/>
                <w:highlight w:val="none"/>
                <w:lang w:val="en-US" w:eastAsia="zh-CN"/>
              </w:rPr>
              <w:t xml:space="preserve">2</w:t>
            </w:r>
            <w:r>
              <w:rPr>
                <w:rFonts w:hint="eastAsia" w:ascii="仿宋_GB2312" w:hAnsi="Times New Roman" w:eastAsia="仿宋_GB2312" w:cs="仿宋_GB2312"/>
                <w:color w:val="000000"/>
                <w:sz w:val="24"/>
                <w:highlight w:val="none"/>
              </w:rPr>
              <w:t xml:space="preserve">‰的比例配备保洁员，每个自然村不少于1名保洁人员，农村公厕配备专职保洁人员进行管理养护。（</w:t>
            </w:r>
            <w:r>
              <w:rPr>
                <w:rFonts w:hint="eastAsia" w:ascii="仿宋_GB2312" w:hAnsi="Times New Roman" w:eastAsia="仿宋_GB2312" w:cs="仿宋_GB2312"/>
                <w:color w:val="000000"/>
                <w:sz w:val="24"/>
                <w:highlight w:val="none"/>
                <w:lang w:val="en-US" w:eastAsia="zh-CN"/>
              </w:rPr>
              <w:t xml:space="preserve">6</w:t>
            </w:r>
            <w:r>
              <w:rPr>
                <w:rFonts w:hint="eastAsia" w:ascii="仿宋_GB2312" w:hAnsi="Times New Roman" w:eastAsia="仿宋_GB2312" w:cs="仿宋_GB2312"/>
                <w:color w:val="000000"/>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保洁员少</w:t>
            </w:r>
            <w:r>
              <w:rPr>
                <w:rFonts w:hint="eastAsia" w:ascii="仿宋_GB2312" w:hAnsi="Times New Roman" w:eastAsia="仿宋_GB2312" w:cs="仿宋_GB2312"/>
                <w:color w:val="auto"/>
                <w:sz w:val="24"/>
              </w:rPr>
              <w:t xml:space="preserve">于人口千分之</w:t>
            </w:r>
            <w:r>
              <w:rPr>
                <w:rFonts w:hint="eastAsia" w:ascii="仿宋_GB2312" w:eastAsia="仿宋_GB2312" w:cs="仿宋_GB2312"/>
                <w:color w:val="auto"/>
                <w:sz w:val="24"/>
                <w:lang w:eastAsia="zh-CN"/>
              </w:rPr>
              <w:t xml:space="preserve">二</w:t>
            </w:r>
            <w:r>
              <w:rPr>
                <w:rFonts w:hint="eastAsia" w:ascii="仿宋_GB2312" w:hAnsi="Times New Roman" w:eastAsia="仿宋_GB2312" w:cs="仿宋_GB2312"/>
                <w:color w:val="auto"/>
                <w:sz w:val="24"/>
              </w:rPr>
              <w:t xml:space="preserve">的每少一</w:t>
            </w:r>
            <w:r>
              <w:rPr>
                <w:rFonts w:hint="eastAsia" w:ascii="仿宋_GB2312" w:hAnsi="Times New Roman" w:eastAsia="仿宋_GB2312" w:cs="仿宋_GB2312"/>
                <w:color w:val="000000"/>
                <w:sz w:val="24"/>
              </w:rPr>
              <w:t xml:space="preserve">人扣1分，自然村专职保洁员的每例扣1分，农村公厕无保洁员的每例扣1分。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保洁队伍稳定，服装规范统一，配备必要的清扫工具和人力（电动）垃圾收集车辆。（</w:t>
            </w:r>
            <w:r>
              <w:rPr>
                <w:rFonts w:hint="eastAsia" w:ascii="仿宋_GB2312" w:hAnsi="Times New Roman" w:eastAsia="仿宋_GB2312" w:cs="仿宋_GB2312"/>
                <w:color w:val="000000"/>
                <w:sz w:val="24"/>
                <w:lang w:val="en-US" w:eastAsia="zh-CN"/>
              </w:rPr>
              <w:t xml:space="preserve">2</w:t>
            </w:r>
            <w:r>
              <w:rPr>
                <w:rFonts w:hint="eastAsia"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保洁车等保洁工具配备不到位的每</w:t>
            </w:r>
            <w:r/>
          </w:p>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例扣1分，服装未规范统一的每例</w:t>
            </w:r>
            <w:r/>
          </w:p>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restart"/>
            <w:textDirection w:val="lrTb"/>
            <w:noWrap w:val="false"/>
          </w:tcPr>
          <w:p>
            <w:pPr>
              <w:jc w:val="center"/>
              <w:widowControl/>
              <w:rPr>
                <w:rFonts w:ascii="Times New Roman" w:hAnsi="Times New Roman" w:eastAsia="宋体" w:cs="Times New Roman"/>
                <w:color w:val="000000"/>
                <w:sz w:val="24"/>
              </w:rPr>
            </w:pPr>
            <w:r>
              <w:rPr>
                <w:rFonts w:ascii="仿宋_GB2312" w:hAnsi="Times New Roman" w:eastAsia="仿宋_GB2312" w:cs="仿宋_GB2312"/>
                <w:color w:val="000000"/>
                <w:sz w:val="24"/>
              </w:rPr>
              <w:t xml:space="preserve">垃圾收集转运设施建设（</w:t>
            </w:r>
            <w:r>
              <w:rPr>
                <w:rFonts w:hint="eastAsia" w:ascii="Times New Roman" w:hAnsi="Times New Roman" w:eastAsia="宋体" w:cs="Times New Roman"/>
                <w:color w:val="000000"/>
                <w:sz w:val="24"/>
                <w:lang w:val="en-US" w:eastAsia="zh-CN"/>
              </w:rPr>
              <w:t xml:space="preserve">14</w:t>
            </w:r>
            <w:r>
              <w:rPr>
                <w:rFonts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采取“桶车对接”方式开展生活垃圾收运，实现“垃圾不落地”。（</w:t>
            </w:r>
            <w:r>
              <w:rPr>
                <w:rFonts w:hint="eastAsia" w:ascii="仿宋_GB2312" w:hAnsi="Times New Roman" w:eastAsia="仿宋_GB2312" w:cs="仿宋_GB2312"/>
                <w:color w:val="000000"/>
                <w:sz w:val="24"/>
                <w:lang w:val="en-US" w:eastAsia="zh-CN"/>
              </w:rPr>
              <w:t xml:space="preserve">3</w:t>
            </w:r>
            <w:r>
              <w:rPr>
                <w:rFonts w:hint="eastAsia"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未采取“桶车对接”模式的扣</w:t>
            </w:r>
            <w:r>
              <w:rPr>
                <w:rFonts w:hint="eastAsia" w:ascii="仿宋_GB2312" w:hAnsi="Times New Roman" w:eastAsia="仿宋_GB2312" w:cs="仿宋_GB2312"/>
                <w:color w:val="000000"/>
                <w:sz w:val="24"/>
                <w:lang w:val="en-US" w:eastAsia="zh-CN"/>
              </w:rPr>
              <w:t xml:space="preserve">3</w:t>
            </w:r>
            <w:r>
              <w:rPr>
                <w:rFonts w:hint="eastAsia" w:ascii="仿宋_GB2312" w:hAnsi="Times New Roman" w:eastAsia="仿宋_GB2312" w:cs="仿宋_GB2312"/>
                <w:color w:val="000000"/>
                <w:sz w:val="24"/>
              </w:rPr>
              <w:t xml:space="preserve">分；存在拉臂箱等收集容器的每例扣1分。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highlight w:val="none"/>
              </w:rPr>
            </w:pPr>
            <w:r>
              <w:rPr>
                <w:rFonts w:hint="eastAsia" w:ascii="仿宋_GB2312" w:hAnsi="Times New Roman" w:eastAsia="仿宋_GB2312" w:cs="仿宋_GB2312"/>
                <w:color w:val="000000"/>
                <w:sz w:val="24"/>
                <w:highlight w:val="none"/>
              </w:rPr>
              <w:t xml:space="preserve">自然村按照15</w:t>
            </w:r>
            <w:r>
              <w:rPr>
                <w:rFonts w:hint="eastAsia" w:ascii="仿宋_GB2312" w:hAnsi="Times New Roman" w:eastAsia="仿宋_GB2312" w:cs="仿宋_GB2312"/>
                <w:color w:val="000000"/>
                <w:sz w:val="24"/>
                <w:highlight w:val="none"/>
                <w:lang w:eastAsia="zh-CN"/>
              </w:rPr>
              <w:t xml:space="preserve">左右</w:t>
            </w:r>
            <w:r>
              <w:rPr>
                <w:rFonts w:hint="eastAsia" w:ascii="仿宋_GB2312" w:hAnsi="Times New Roman" w:eastAsia="仿宋_GB2312" w:cs="仿宋_GB2312"/>
                <w:color w:val="000000"/>
                <w:sz w:val="24"/>
                <w:highlight w:val="none"/>
              </w:rPr>
              <w:t xml:space="preserve">户标准配备1个240L垃圾桶。实现20%行政村生活垃圾容器“减桶、并桶”试点，整合现有零散设置的垃圾桶，合理设置建设规范投放点。（8分）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垃圾桶数量不足的，每例扣1分；一季度确定20%“减桶、并桶”行政村名单，报区长效办备案，并启动试点，二季度全面实施，全面考核，每少一个自然村扣2分，扣完为止。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highlight w:val="none"/>
                <w:lang w:val="en-US" w:eastAsia="zh-CN"/>
              </w:rPr>
            </w:pPr>
            <w:r>
              <w:rPr>
                <w:rFonts w:hint="eastAsia" w:ascii="仿宋_GB2312" w:hAnsi="Times New Roman" w:eastAsia="仿宋_GB2312" w:cs="仿宋_GB2312"/>
                <w:color w:val="000000"/>
                <w:sz w:val="24"/>
                <w:highlight w:val="none"/>
                <w:lang w:val="en-US" w:eastAsia="zh-CN"/>
              </w:rPr>
              <w:t xml:space="preserve">按照每万人不少于</w:t>
            </w:r>
            <w:r>
              <w:rPr>
                <w:rFonts w:ascii="仿宋_GB2312" w:hAnsi="Times New Roman" w:eastAsia="仿宋_GB2312" w:cs="仿宋_GB2312"/>
                <w:color w:val="000000"/>
                <w:sz w:val="24"/>
                <w:highlight w:val="none"/>
                <w:lang w:val="en-US" w:eastAsia="zh-CN"/>
              </w:rPr>
              <w:t xml:space="preserve">3吨运力配备密闭 环保垃圾运输车辆，标志标识符合徐州市规范标准，农村生活垃圾密闭运输率达到100%</w:t>
            </w:r>
            <w:r>
              <w:rPr>
                <w:rFonts w:hint="eastAsia" w:ascii="仿宋_GB2312" w:hAnsi="Times New Roman" w:eastAsia="仿宋_GB2312" w:cs="仿宋_GB2312"/>
                <w:color w:val="000000"/>
                <w:sz w:val="24"/>
                <w:highlight w:val="none"/>
                <w:lang w:val="en-US" w:eastAsia="zh-CN"/>
              </w:rPr>
              <w:t xml:space="preserve">且为新能源车辆</w:t>
            </w:r>
            <w:r>
              <w:rPr>
                <w:rFonts w:ascii="仿宋_GB2312" w:hAnsi="Times New Roman" w:eastAsia="仿宋_GB2312" w:cs="仿宋_GB2312"/>
                <w:color w:val="000000"/>
                <w:sz w:val="24"/>
                <w:highlight w:val="none"/>
                <w:lang w:val="en-US" w:eastAsia="zh-CN"/>
              </w:rPr>
              <w:t xml:space="preserve">。（3分）</w:t>
            </w:r>
            <w:r/>
          </w:p>
          <w:p>
            <w:pPr>
              <w:jc w:val="left"/>
              <w:widowControl/>
              <w:rPr>
                <w:rFonts w:hint="eastAsia" w:ascii="仿宋_GB2312" w:hAnsi="Times New Roman" w:eastAsia="仿宋_GB2312" w:cs="仿宋_GB2312"/>
                <w:color w:val="000000"/>
                <w:sz w:val="24"/>
                <w:highlight w:val="none"/>
              </w:rPr>
            </w:pPr>
            <w:r>
              <w:rPr>
                <w:rFonts w:hint="eastAsia" w:ascii="仿宋_GB2312" w:hAnsi="Times New Roman" w:eastAsia="仿宋_GB2312" w:cs="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rPr>
            </w:pPr>
            <w:r>
              <w:rPr>
                <w:rFonts w:hint="eastAsia" w:ascii="仿宋_GB2312" w:hAnsi="Times New Roman" w:eastAsia="仿宋_GB2312" w:cs="仿宋_GB2312"/>
                <w:color w:val="000000"/>
                <w:sz w:val="24"/>
              </w:rPr>
              <w:t xml:space="preserve">运输车辆数量不足的每例扣1分；车体未密闭或车体不洁的每例扣1分，标志标识不符合要求的每例扣1分，出现一起安全事故扣3分。扣完为止。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5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restart"/>
            <w:textDirection w:val="lrTb"/>
            <w:noWrap w:val="false"/>
          </w:tcPr>
          <w:p>
            <w:pPr>
              <w:jc w:val="center"/>
              <w:widowControl/>
              <w:rPr>
                <w:rFonts w:ascii="Times New Roman" w:hAnsi="Times New Roman" w:eastAsia="宋体" w:cs="Times New Roman"/>
                <w:color w:val="000000"/>
                <w:sz w:val="24"/>
              </w:rPr>
            </w:pPr>
            <w:r>
              <w:rPr>
                <w:rFonts w:ascii="宋体" w:hAnsi="宋体" w:cs="仿宋_GB2312"/>
                <w:sz w:val="24"/>
              </w:rPr>
              <w:t xml:space="preserve">镇级中转站管理（</w:t>
            </w:r>
            <w:r>
              <w:rPr>
                <w:rFonts w:ascii="宋体" w:hAnsi="宋体" w:cs="Times New Roman"/>
                <w:sz w:val="24"/>
              </w:rPr>
              <w:t xml:space="preserve">15</w:t>
            </w:r>
            <w:r>
              <w:rPr>
                <w:rFonts w:ascii="宋体" w:hAnsi="宋体" w:cs="仿宋_GB2312"/>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1.镇级生活垃圾中转站压缩设备的配备符合标准、满足压缩转运要求，设备设施配套健全（具备监控、车辆冲洗、雨污分流收集、可回收物分拣、有害垃圾暂存等功能），运行正常，制度健全，管理规范；中转站内及周边环境整洁，站院和进站道路硬化到位，无积存垃圾、抛洒滴漏，进出站等记录台账资料齐全，垃圾渗滤液按环保要求及时外运、无害化处置并做好记录。（14分）</w:t>
            </w:r>
            <w:r/>
          </w:p>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2.采用“桶车对接”、“车车对接”垃圾</w:t>
            </w:r>
            <w:r/>
          </w:p>
          <w:p>
            <w:pPr>
              <w:jc w:val="left"/>
              <w:widowControl/>
              <w:rPr>
                <w:rFonts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收运模式的镇要建设固定环卫车辆停车站点，站点应建有站院、办公用房、物资储备功能房、维保车辆车间、备用渗滤液池、污水收集池及配套管网、冲洗、消杀等，做到设施设备齐全，管理规范等。（14分）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建有压缩式中转站的镇按前述1的标准考核，“桶车对接”、“车车对接”的镇按前述2的标准考核。该项总共14分。</w:t>
            </w:r>
            <w:r/>
          </w:p>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1.移动压缩设备的扣6分；设备设施</w:t>
            </w:r>
            <w:r/>
          </w:p>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配备不到位的每例扣2分，缺少标识、制度或不规范的每例扣1分；台账记录不规范的每例扣1分；渗沥液未按环保要求收集处理的，扣2分；站院及进站道路硬化不到位的扣2分；垃圾未日产日清、环境不整洁的每例扣2分。</w:t>
            </w:r>
            <w:r/>
          </w:p>
          <w:p>
            <w:pPr>
              <w:jc w:val="left"/>
              <w:widowControl/>
              <w:rPr>
                <w:rFonts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2.未设有固定环卫停车站点的扣14分。不符合标准的每少一项扣2分，扣完为止。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lang w:val="en-US" w:eastAsia="zh-CN"/>
              </w:rPr>
            </w:pPr>
            <w:r>
              <w:rPr>
                <w:rFonts w:ascii="仿宋_GB2312" w:hAnsi="Times New Roman" w:eastAsia="仿宋_GB2312" w:cs="仿宋_GB2312"/>
                <w:color w:val="000000"/>
                <w:sz w:val="24"/>
                <w:lang w:val="en-US" w:eastAsia="zh-CN"/>
              </w:rPr>
              <w:t xml:space="preserve">镇域垃圾收集转运率达到100%（</w:t>
            </w:r>
            <w:r>
              <w:rPr>
                <w:rFonts w:hint="eastAsia" w:ascii="仿宋_GB2312" w:hAnsi="Times New Roman" w:eastAsia="仿宋_GB2312" w:cs="仿宋_GB2312"/>
                <w:color w:val="000000"/>
                <w:sz w:val="24"/>
                <w:lang w:val="en-US" w:eastAsia="zh-CN"/>
              </w:rPr>
              <w:t xml:space="preserve">2</w:t>
            </w:r>
            <w:r>
              <w:rPr>
                <w:rFonts w:ascii="仿宋_GB2312" w:hAnsi="Times New Roman" w:eastAsia="仿宋_GB2312" w:cs="仿宋_GB2312"/>
                <w:color w:val="000000"/>
                <w:sz w:val="24"/>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lang w:val="en-US" w:eastAsia="zh-CN"/>
              </w:rPr>
            </w:pPr>
            <w:r>
              <w:rPr>
                <w:rFonts w:ascii="仿宋_GB2312" w:hAnsi="Times New Roman" w:eastAsia="仿宋_GB2312" w:cs="仿宋_GB2312"/>
                <w:color w:val="000000"/>
                <w:sz w:val="24"/>
                <w:lang w:val="en-US" w:eastAsia="zh-CN"/>
              </w:rPr>
              <w:t xml:space="preserve">垃圾转运率达到或超过100%得</w:t>
            </w:r>
            <w:r>
              <w:rPr>
                <w:rFonts w:hint="eastAsia" w:ascii="仿宋_GB2312" w:hAnsi="Times New Roman" w:eastAsia="仿宋_GB2312" w:cs="仿宋_GB2312"/>
                <w:color w:val="000000"/>
                <w:sz w:val="24"/>
                <w:lang w:val="en-US" w:eastAsia="zh-CN"/>
              </w:rPr>
              <w:t xml:space="preserve">2</w:t>
            </w:r>
            <w:r>
              <w:rPr>
                <w:rFonts w:ascii="仿宋_GB2312" w:hAnsi="Times New Roman" w:eastAsia="仿宋_GB2312" w:cs="仿宋_GB2312"/>
                <w:color w:val="000000"/>
                <w:sz w:val="24"/>
                <w:lang w:val="en-US" w:eastAsia="zh-CN"/>
              </w:rPr>
              <w:t xml:space="preserve">分，低于100%的不得分；垃圾应产量按照每人每天0.5千克计算。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9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vMerge w:val="continue"/>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运送的生活垃圾中无掺杂砖瓦石块、淤泥等非生活垃圾以及故意掺水等违规现象。（2分）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ascii="仿宋_GB2312" w:hAnsi="Times New Roman" w:eastAsia="仿宋_GB2312" w:cs="仿宋_GB2312"/>
                <w:color w:val="000000"/>
                <w:sz w:val="24"/>
                <w:lang w:val="en-US" w:eastAsia="zh-CN"/>
              </w:rPr>
            </w:pPr>
            <w:r>
              <w:rPr>
                <w:rFonts w:ascii="仿宋_GB2312" w:hAnsi="Times New Roman" w:eastAsia="仿宋_GB2312" w:cs="仿宋_GB2312"/>
                <w:color w:val="000000"/>
                <w:sz w:val="24"/>
                <w:lang w:val="en-US" w:eastAsia="zh-CN"/>
              </w:rPr>
              <w:t xml:space="preserve">前述违规现象，每发现一次扣1分。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1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jc w:val="center"/>
              <w:widowControl/>
              <w:rPr>
                <w:rFonts w:ascii="Times New Roman" w:hAnsi="Times New Roman" w:eastAsia="宋体" w:cs="Times New Roman"/>
                <w:color w:val="000000"/>
                <w:sz w:val="24"/>
              </w:rPr>
            </w:pPr>
            <w:r>
              <w:rPr>
                <w:rFonts w:ascii="仿宋_GB2312" w:hAnsi="Times New Roman" w:eastAsia="仿宋_GB2312" w:cs="仿宋_GB2312"/>
                <w:color w:val="000000"/>
                <w:sz w:val="24"/>
              </w:rPr>
              <w:t xml:space="preserve">农村公厕管理</w:t>
            </w:r>
            <w:r>
              <w:rPr>
                <w:rFonts w:ascii="Times New Roman" w:hAnsi="Times New Roman" w:eastAsia="宋体" w:cs="Times New Roman"/>
                <w:color w:val="000000"/>
                <w:sz w:val="24"/>
              </w:rPr>
              <w:br w:type="textWrapping" w:clear="all"/>
            </w:r>
            <w:r>
              <w:rPr>
                <w:rFonts w:ascii="仿宋_GB2312" w:hAnsi="Times New Roman" w:eastAsia="仿宋_GB2312" w:cs="仿宋_GB2312"/>
                <w:color w:val="000000"/>
                <w:sz w:val="24"/>
              </w:rPr>
              <w:t xml:space="preserve">（</w:t>
            </w:r>
            <w:r>
              <w:rPr>
                <w:rFonts w:hint="eastAsia" w:ascii="Times New Roman" w:hAnsi="Times New Roman" w:eastAsia="宋体" w:cs="Times New Roman"/>
                <w:color w:val="000000"/>
                <w:sz w:val="24"/>
                <w:lang w:val="en-US" w:eastAsia="zh-CN"/>
              </w:rPr>
              <w:t xml:space="preserve">20</w:t>
            </w:r>
            <w:r>
              <w:rPr>
                <w:rFonts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严格执行“五净三无三通一明一好”管护标准，“五净”即周边净、内外墙壁及室内屋顶净、地面净、厕位净、设施设备净，“三无”即无溢流、无蚊蝇、无臭味，“三通”即通水、通电、通风，“一明一好”即灯明、设施设备完好。要健全长效管护制度，全面落实管理责任，做到常态化洁净，建立健全专人保洁、监督员巡回检查等日常管理机制，加强对厕所保洁、管护人员的专业培训，确保能够按标准规范作业。要全面公布公厕管理责任人、投诉电话等基本信息。以公厕为单位建立“化粪池粪便抽取台”，以车辆为单位建立“抽取粪便转运台账”，“两本台账”齐全。</w:t>
            </w:r>
            <w:r/>
          </w:p>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前述违规现象每例扣1分；台账每缺一本扣5分，记录不明确、未签字的每例扣1分。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2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jc w:val="center"/>
              <w:widowControl/>
              <w:rPr>
                <w:rFonts w:ascii="Times New Roman" w:hAnsi="Times New Roman" w:eastAsia="宋体" w:cs="Times New Roman"/>
                <w:color w:val="000000"/>
                <w:sz w:val="24"/>
              </w:rPr>
            </w:pPr>
            <w:r>
              <w:rPr>
                <w:rFonts w:ascii="仿宋_GB2312" w:hAnsi="Times New Roman" w:eastAsia="仿宋_GB2312" w:cs="仿宋_GB2312"/>
                <w:color w:val="000000"/>
                <w:sz w:val="24"/>
              </w:rPr>
              <w:t xml:space="preserve">环境卫生质量</w:t>
            </w:r>
            <w:r>
              <w:rPr>
                <w:rFonts w:ascii="Times New Roman" w:hAnsi="Times New Roman" w:eastAsia="宋体" w:cs="Times New Roman"/>
                <w:color w:val="000000"/>
                <w:sz w:val="24"/>
              </w:rPr>
              <w:br w:type="textWrapping" w:clear="all"/>
            </w:r>
            <w:r>
              <w:rPr>
                <w:rFonts w:ascii="仿宋_GB2312" w:hAnsi="Times New Roman" w:eastAsia="仿宋_GB2312" w:cs="仿宋_GB2312"/>
                <w:color w:val="000000"/>
                <w:sz w:val="24"/>
              </w:rPr>
              <w:t xml:space="preserve">（</w:t>
            </w:r>
            <w:r>
              <w:rPr>
                <w:rFonts w:hint="eastAsia" w:ascii="Times New Roman" w:hAnsi="Times New Roman" w:eastAsia="宋体" w:cs="Times New Roman"/>
                <w:color w:val="000000"/>
                <w:sz w:val="24"/>
                <w:lang w:val="en-US" w:eastAsia="zh-CN"/>
              </w:rPr>
              <w:t xml:space="preserve">20</w:t>
            </w:r>
            <w:r>
              <w:rPr>
                <w:rFonts w:ascii="仿宋_GB2312" w:hAnsi="Times New Roman" w:eastAsia="仿宋_GB2312" w:cs="仿宋_GB2312"/>
                <w:color w:val="000000"/>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6"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高速、高铁沿线，高架桥下无暴露积存建筑垃圾和生活垃圾；村庄道路、房前屋后、田边地头、沟塘河渠等无积存、倾倒垃圾和漂浮物，无焚烧垃圾现象，无农药包装废弃物；镇、村建筑物外立面无墙体野广告；集中规整柴草、建筑物料等杂物，不见乱堆乱放；垃圾收集容器整洁，不见垃圾外溢现象。（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44" w:type="dxa"/>
            <w:vAlign w:val="center"/>
            <w:textDirection w:val="lrTb"/>
            <w:noWrap w:val="false"/>
          </w:tcPr>
          <w:p>
            <w:pPr>
              <w:jc w:val="left"/>
              <w:widowControl/>
              <w:rPr>
                <w:rFonts w:hint="eastAsia" w:ascii="仿宋_GB2312" w:hAnsi="Times New Roman" w:eastAsia="仿宋_GB2312" w:cs="仿宋_GB2312"/>
                <w:color w:val="000000"/>
                <w:sz w:val="24"/>
                <w:lang w:val="en-US" w:eastAsia="zh-CN"/>
              </w:rPr>
            </w:pPr>
            <w:r>
              <w:rPr>
                <w:rFonts w:hint="eastAsia" w:ascii="仿宋_GB2312" w:hAnsi="Times New Roman" w:eastAsia="仿宋_GB2312" w:cs="仿宋_GB2312"/>
                <w:color w:val="000000"/>
                <w:sz w:val="24"/>
                <w:lang w:val="en-US" w:eastAsia="zh-CN"/>
              </w:rPr>
              <w:t xml:space="preserve">高速、高铁沿线，高架桥下发现暴露垃圾的每例扣2分；其余违规现象，每发现一例扣1分，扣完为止。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5"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spacing w:line="276" w:lineRule="auto"/>
        <w:rPr>
          <w:rFonts w:hint="eastAsia" w:ascii="宋体" w:hAnsi="宋体"/>
          <w:b/>
          <w:sz w:val="24"/>
          <w:szCs w:val="24"/>
          <w:lang w:eastAsia="zh-CN"/>
        </w:rPr>
      </w:pPr>
      <w:r>
        <w:rPr>
          <w:rFonts w:hint="eastAsia" w:ascii="宋体" w:hAnsi="宋体" w:eastAsia="宋体" w:cs="宋体"/>
          <w:b/>
          <w:bCs/>
          <w:color w:val="000000"/>
          <w:sz w:val="28"/>
          <w:szCs w:val="28"/>
          <w:highlight w:val="none"/>
        </w:rPr>
        <w:t xml:space="preserve">第六章 </w:t>
      </w:r>
      <w:r>
        <w:rPr>
          <w:rFonts w:hint="eastAsia" w:ascii="宋体" w:hAnsi="宋体"/>
          <w:b/>
          <w:sz w:val="28"/>
          <w:szCs w:val="28"/>
          <w:highlight w:val="none"/>
          <w:lang w:eastAsia="zh-CN"/>
        </w:rPr>
        <w:t xml:space="preserve">采购需求</w:t>
      </w:r>
      <w:r/>
    </w:p>
    <w:p>
      <w:pPr>
        <w:ind w:left="515" w:hanging="78"/>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1、招标人:</w:t>
      </w:r>
      <w:r>
        <w:rPr>
          <w:rFonts w:hint="eastAsia" w:ascii="宋体" w:hAnsi="宋体" w:eastAsia="宋体" w:cs="宋体"/>
          <w:sz w:val="28"/>
          <w:szCs w:val="28"/>
          <w:lang w:eastAsia="zh-CN"/>
        </w:rPr>
        <w:t xml:space="preserve">徐州市铜山区单集镇人民政府</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2、项目名称: </w:t>
      </w:r>
      <w:r>
        <w:rPr>
          <w:rFonts w:hint="eastAsia" w:ascii="宋体" w:hAnsi="宋体" w:eastAsia="宋体" w:cs="宋体"/>
          <w:sz w:val="28"/>
          <w:szCs w:val="28"/>
          <w:lang w:eastAsia="zh-CN"/>
        </w:rPr>
        <w:t xml:space="preserve">铜山区单集镇镇村市场化保洁服务项目</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3、项目地点:徐州市铜山区</w:t>
      </w:r>
      <w:r>
        <w:rPr>
          <w:rFonts w:hint="eastAsia" w:ascii="宋体" w:hAnsi="宋体" w:eastAsia="宋体" w:cs="宋体"/>
          <w:sz w:val="28"/>
          <w:szCs w:val="28"/>
          <w:lang w:eastAsia="zh-CN"/>
        </w:rPr>
        <w:t xml:space="preserve">单集镇</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4、项目预算:</w:t>
      </w:r>
      <w:r>
        <w:rPr>
          <w:rFonts w:hint="eastAsia" w:ascii="宋体" w:hAnsi="宋体" w:eastAsia="宋体" w:cs="宋体"/>
          <w:sz w:val="28"/>
          <w:szCs w:val="28"/>
          <w:highlight w:val="none"/>
        </w:rPr>
        <w:t xml:space="preserve">本项目不接受超过</w:t>
      </w:r>
      <w:r>
        <w:rPr>
          <w:rFonts w:hint="eastAsia" w:ascii="宋体" w:hAnsi="宋体" w:cs="宋体"/>
          <w:sz w:val="28"/>
          <w:szCs w:val="28"/>
          <w:highlight w:val="none"/>
          <w:lang w:val="en-US" w:eastAsia="zh-CN"/>
        </w:rPr>
        <w:t xml:space="preserve">1288.00</w:t>
      </w:r>
      <w:r>
        <w:rPr>
          <w:rFonts w:hint="eastAsia" w:ascii="宋体" w:hAnsi="宋体" w:eastAsia="宋体" w:cs="宋体"/>
          <w:sz w:val="28"/>
          <w:szCs w:val="28"/>
          <w:highlight w:val="none"/>
        </w:rPr>
        <w:t xml:space="preserve">万元人民币（采购项目预算金额）的投标报价。</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项目报价包含（但不限于）：保洁人员及管理人员的各项工资、福利，劳保、机械工具费及设备折旧费，维修经费，管理佣金和税费等全部费用。对于合同期内环卫工人工资福利待遇、配置设施设备及其他经费提高等发生的变化情况，投标企业应充分考虑，自行消化，采购方不再支付报价以外的任何费用。</w:t>
      </w:r>
      <w:r/>
    </w:p>
    <w:p>
      <w:pPr>
        <w:ind w:firstLine="480"/>
        <w:jc w:val="left"/>
        <w:spacing w:line="360" w:lineRule="auto"/>
        <w:widowControl/>
        <w:tabs>
          <w:tab w:val="left" w:pos="312"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rPr>
          <w:rFonts w:hint="eastAsia" w:ascii="宋体" w:hAnsi="宋体" w:cs="宋体"/>
          <w:b/>
          <w:bCs/>
          <w:sz w:val="28"/>
          <w:szCs w:val="28"/>
          <w:highlight w:val="none"/>
          <w:lang w:val="en-US" w:eastAsia="zh-CN"/>
        </w:rPr>
        <w:t xml:space="preserve">采购包</w:t>
      </w:r>
      <w:r>
        <w:rPr>
          <w:rFonts w:hint="eastAsia" w:ascii="宋体" w:hAnsi="宋体" w:eastAsia="宋体" w:cs="宋体"/>
          <w:b/>
          <w:bCs/>
          <w:sz w:val="28"/>
          <w:szCs w:val="28"/>
          <w:highlight w:val="none"/>
        </w:rPr>
        <w:t xml:space="preserve">划分：</w:t>
      </w:r>
      <w:r>
        <w:rPr>
          <w:rFonts w:hint="eastAsia" w:ascii="宋体" w:hAnsi="宋体" w:eastAsia="宋体" w:cs="宋体"/>
          <w:sz w:val="28"/>
          <w:szCs w:val="28"/>
          <w:highlight w:val="none"/>
        </w:rPr>
        <w:t xml:space="preserve">本项目共分</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个</w:t>
      </w:r>
      <w:r>
        <w:rPr>
          <w:rFonts w:hint="eastAsia" w:ascii="宋体" w:hAnsi="宋体" w:cs="宋体"/>
          <w:sz w:val="28"/>
          <w:szCs w:val="28"/>
          <w:highlight w:val="none"/>
          <w:lang w:val="en-US" w:eastAsia="zh-CN"/>
        </w:rPr>
        <w:t xml:space="preserve">采购包</w:t>
      </w:r>
      <w:r>
        <w:rPr>
          <w:rFonts w:hint="eastAsia" w:ascii="宋体" w:hAnsi="宋体" w:eastAsia="宋体" w:cs="宋体"/>
          <w:sz w:val="28"/>
          <w:szCs w:val="28"/>
          <w:highlight w:val="none"/>
        </w:rPr>
        <w:t xml:space="preserve">。</w:t>
      </w:r>
      <w:r/>
    </w:p>
    <w:tbl>
      <w:tblPr>
        <w:tblStyle w:val="979"/>
        <w:tblW w:w="10111" w:type="dxa"/>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1"/>
        <w:gridCol w:w="5639"/>
        <w:gridCol w:w="2161"/>
      </w:tblGrid>
      <w:tr>
        <w:trPr>
          <w:trHeight w:val="573"/>
        </w:trPr>
        <w:tc>
          <w:tcPr>
            <w:tcW w:w="2311" w:type="dxa"/>
            <w:vAlign w:val="center"/>
            <w:textDirection w:val="lrTb"/>
            <w:noWrap w:val="false"/>
          </w:tcPr>
          <w:p>
            <w:pPr>
              <w:ind w:firstLine="480"/>
              <w:spacing w:after="0" w:line="360" w:lineRule="auto"/>
              <w:rPr>
                <w:rFonts w:hint="eastAsia" w:ascii="宋体" w:hAnsi="宋体" w:eastAsia="宋体" w:cs="宋体"/>
                <w:sz w:val="28"/>
                <w:szCs w:val="28"/>
              </w:rPr>
            </w:pPr>
            <w:r>
              <w:rPr>
                <w:rFonts w:hint="eastAsia" w:ascii="宋体" w:hAnsi="宋体" w:cs="宋体"/>
                <w:sz w:val="28"/>
                <w:szCs w:val="28"/>
                <w:lang w:eastAsia="zh-CN"/>
              </w:rPr>
              <w:t xml:space="preserve">采购包</w:t>
            </w:r>
            <w:r>
              <w:rPr>
                <w:rFonts w:hint="eastAsia" w:ascii="宋体" w:hAnsi="宋体" w:eastAsia="宋体" w:cs="宋体"/>
                <w:sz w:val="28"/>
                <w:szCs w:val="28"/>
              </w:rPr>
              <w:t xml:space="preserve">名称</w:t>
            </w:r>
            <w:r/>
          </w:p>
        </w:tc>
        <w:tc>
          <w:tcPr>
            <w:tcW w:w="5639" w:type="dxa"/>
            <w:vAlign w:val="center"/>
            <w:textDirection w:val="lrTb"/>
            <w:noWrap w:val="false"/>
          </w:tcPr>
          <w:p>
            <w:pPr>
              <w:ind w:firstLine="480"/>
              <w:spacing w:after="0" w:line="360" w:lineRule="auto"/>
              <w:rPr>
                <w:rFonts w:hint="eastAsia" w:ascii="宋体" w:hAnsi="宋体" w:eastAsia="宋体" w:cs="宋体"/>
                <w:sz w:val="28"/>
                <w:szCs w:val="28"/>
              </w:rPr>
            </w:pPr>
            <w:r>
              <w:rPr>
                <w:rFonts w:hint="eastAsia" w:ascii="宋体" w:hAnsi="宋体" w:cs="宋体"/>
                <w:sz w:val="28"/>
                <w:szCs w:val="28"/>
                <w:lang w:eastAsia="zh-CN"/>
              </w:rPr>
              <w:t xml:space="preserve">采购包</w:t>
            </w:r>
            <w:r>
              <w:rPr>
                <w:rFonts w:hint="eastAsia" w:ascii="宋体" w:hAnsi="宋体" w:eastAsia="宋体" w:cs="宋体"/>
                <w:sz w:val="28"/>
                <w:szCs w:val="28"/>
              </w:rPr>
              <w:t xml:space="preserve">内容</w:t>
            </w:r>
            <w:r/>
          </w:p>
        </w:tc>
        <w:tc>
          <w:tcPr>
            <w:tcW w:w="2161" w:type="dxa"/>
            <w:vAlign w:val="center"/>
            <w:textDirection w:val="lrTb"/>
            <w:noWrap w:val="false"/>
          </w:tcPr>
          <w:p>
            <w:pPr>
              <w:ind w:firstLine="480"/>
              <w:spacing w:after="0" w:line="360" w:lineRule="auto"/>
              <w:rPr>
                <w:rFonts w:hint="eastAsia" w:ascii="宋体" w:hAnsi="宋体" w:eastAsia="宋体" w:cs="宋体"/>
                <w:sz w:val="28"/>
                <w:szCs w:val="28"/>
              </w:rPr>
            </w:pPr>
            <w:r>
              <w:rPr>
                <w:rFonts w:hint="eastAsia" w:ascii="宋体" w:hAnsi="宋体" w:eastAsia="宋体" w:cs="宋体"/>
                <w:sz w:val="28"/>
                <w:szCs w:val="28"/>
              </w:rPr>
              <w:t xml:space="preserve">预算</w:t>
            </w:r>
            <w:r/>
          </w:p>
        </w:tc>
      </w:tr>
      <w:tr>
        <w:trPr>
          <w:trHeight w:val="1150"/>
        </w:trPr>
        <w:tc>
          <w:tcPr>
            <w:tcW w:w="2311" w:type="dxa"/>
            <w:vAlign w:val="center"/>
            <w:textDirection w:val="lrTb"/>
            <w:noWrap w:val="false"/>
          </w:tcPr>
          <w:p>
            <w:pPr>
              <w:spacing w:after="0"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铜山区单集镇镇村市场化保洁服务项目</w:t>
            </w:r>
            <w:r>
              <w:rPr>
                <w:rFonts w:hint="eastAsia" w:ascii="宋体" w:hAnsi="宋体" w:cs="宋体"/>
                <w:sz w:val="28"/>
                <w:szCs w:val="28"/>
                <w:lang w:eastAsia="zh-CN"/>
              </w:rPr>
              <w:t xml:space="preserve">采购包1</w:t>
            </w:r>
            <w:r/>
          </w:p>
        </w:tc>
        <w:tc>
          <w:tcPr>
            <w:tcW w:w="5639" w:type="dxa"/>
            <w:vAlign w:val="center"/>
            <w:textDirection w:val="lrTb"/>
            <w:noWrap w:val="false"/>
          </w:tcPr>
          <w:p>
            <w:pPr>
              <w:spacing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保洁范围：</w:t>
            </w:r>
            <w:r>
              <w:rPr>
                <w:rFonts w:hint="eastAsia" w:ascii="宋体" w:hAnsi="宋体" w:eastAsia="宋体" w:cs="宋体"/>
                <w:sz w:val="28"/>
                <w:szCs w:val="28"/>
                <w:lang w:val="en-US" w:eastAsia="zh-CN"/>
              </w:rPr>
              <w:t xml:space="preserve">单集镇南部除黄集外十村及镇区除公路、农路、河道保洁外的全部区域，包括常规保洁及垃圾分类。</w:t>
            </w:r>
            <w:r/>
          </w:p>
        </w:tc>
        <w:tc>
          <w:tcPr>
            <w:tcW w:w="2161" w:type="dxa"/>
            <w:vAlign w:val="center"/>
            <w:textDirection w:val="lrTb"/>
            <w:noWrap w:val="false"/>
          </w:tcPr>
          <w:p>
            <w:pPr>
              <w:spacing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不接受超过445</w:t>
            </w:r>
            <w:r>
              <w:rPr>
                <w:rFonts w:hint="eastAsia" w:ascii="宋体" w:hAnsi="宋体" w:eastAsia="宋体" w:cs="宋体"/>
                <w:sz w:val="28"/>
                <w:szCs w:val="28"/>
              </w:rPr>
              <w:t xml:space="preserve">万元人民币的投标报价</w:t>
            </w:r>
            <w:r>
              <w:rPr>
                <w:rFonts w:hint="eastAsia" w:ascii="宋体" w:hAnsi="宋体" w:eastAsia="宋体" w:cs="宋体"/>
                <w:sz w:val="28"/>
                <w:szCs w:val="28"/>
                <w:lang w:eastAsia="zh-CN"/>
              </w:rPr>
              <w:t xml:space="preserve">。</w:t>
            </w:r>
            <w:r/>
          </w:p>
        </w:tc>
      </w:tr>
      <w:tr>
        <w:trPr>
          <w:trHeight w:val="1081"/>
        </w:trPr>
        <w:tc>
          <w:tcPr>
            <w:tcW w:w="2311" w:type="dxa"/>
            <w:vAlign w:val="center"/>
            <w:textDirection w:val="lrTb"/>
            <w:noWrap w:val="false"/>
          </w:tcPr>
          <w:p>
            <w:pPr>
              <w:spacing w:after="0"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铜山区单集镇镇村市场化保洁服务项目</w:t>
            </w:r>
            <w:r>
              <w:rPr>
                <w:rFonts w:hint="eastAsia" w:ascii="宋体" w:hAnsi="宋体" w:cs="宋体"/>
                <w:sz w:val="28"/>
                <w:szCs w:val="28"/>
                <w:lang w:eastAsia="zh-CN"/>
              </w:rPr>
              <w:t xml:space="preserve">采购包2</w:t>
            </w:r>
            <w:r/>
          </w:p>
        </w:tc>
        <w:tc>
          <w:tcPr>
            <w:tcW w:w="5639" w:type="dxa"/>
            <w:vAlign w:val="center"/>
            <w:textDirection w:val="lrTb"/>
            <w:noWrap w:val="false"/>
          </w:tcPr>
          <w:p>
            <w:pPr>
              <w:spacing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保洁范围：</w:t>
            </w:r>
            <w:r>
              <w:rPr>
                <w:rFonts w:hint="eastAsia" w:ascii="宋体" w:hAnsi="宋体" w:eastAsia="宋体" w:cs="宋体"/>
                <w:sz w:val="28"/>
                <w:szCs w:val="28"/>
                <w:lang w:val="en-US" w:eastAsia="zh-CN"/>
              </w:rPr>
              <w:t xml:space="preserve">单集镇北部十村及镇区除公路、农路、河道保洁外的全部区域，包括常规保洁、垃圾分类、</w:t>
            </w:r>
            <w:r>
              <w:rPr>
                <w:rFonts w:hint="eastAsia" w:ascii="宋体" w:hAnsi="宋体" w:eastAsia="宋体" w:cs="宋体"/>
                <w:sz w:val="28"/>
                <w:szCs w:val="28"/>
                <w:lang w:eastAsia="zh-CN"/>
              </w:rPr>
              <w:t xml:space="preserve">垃圾中转站的运行</w:t>
            </w:r>
            <w:r>
              <w:rPr>
                <w:rFonts w:hint="eastAsia" w:ascii="宋体" w:hAnsi="宋体" w:eastAsia="宋体" w:cs="宋体"/>
                <w:sz w:val="28"/>
                <w:szCs w:val="28"/>
                <w:lang w:val="en-US" w:eastAsia="zh-CN"/>
              </w:rPr>
              <w:t xml:space="preserve">、垃圾直运等</w:t>
            </w:r>
            <w:r>
              <w:rPr>
                <w:rFonts w:hint="eastAsia" w:ascii="宋体" w:hAnsi="宋体" w:eastAsia="宋体" w:cs="宋体"/>
                <w:sz w:val="28"/>
                <w:szCs w:val="28"/>
                <w:lang w:eastAsia="zh-CN"/>
              </w:rPr>
              <w:t xml:space="preserve">。</w:t>
            </w:r>
            <w:r/>
          </w:p>
        </w:tc>
        <w:tc>
          <w:tcPr>
            <w:tcW w:w="2161" w:type="dxa"/>
            <w:vAlign w:val="center"/>
            <w:textDirection w:val="lrTb"/>
            <w:noWrap w:val="false"/>
          </w:tcPr>
          <w:p>
            <w:pPr>
              <w:spacing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不接受超过715万元人民币的投标报价。</w:t>
            </w:r>
            <w:r/>
          </w:p>
        </w:tc>
      </w:tr>
      <w:tr>
        <w:trPr>
          <w:trHeight w:val="1090"/>
        </w:trPr>
        <w:tc>
          <w:tcPr>
            <w:tcW w:w="2311" w:type="dxa"/>
            <w:vAlign w:val="center"/>
            <w:textDirection w:val="lrTb"/>
            <w:noWrap w:val="false"/>
          </w:tcPr>
          <w:p>
            <w:pPr>
              <w:spacing w:after="0"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铜山区单集镇镇村市场化保洁服务项目</w:t>
            </w:r>
            <w:r>
              <w:rPr>
                <w:rFonts w:hint="eastAsia" w:ascii="宋体" w:hAnsi="宋体" w:cs="宋体"/>
                <w:sz w:val="28"/>
                <w:szCs w:val="28"/>
                <w:lang w:eastAsia="zh-CN"/>
              </w:rPr>
              <w:t xml:space="preserve">采购包3</w:t>
            </w:r>
            <w:r/>
          </w:p>
        </w:tc>
        <w:tc>
          <w:tcPr>
            <w:tcW w:w="5639" w:type="dxa"/>
            <w:vAlign w:val="center"/>
            <w:textDirection w:val="lrTb"/>
            <w:noWrap w:val="false"/>
          </w:tcPr>
          <w:p>
            <w:pPr>
              <w:spacing w:after="0"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保洁范围：单集镇黄集村及镇区</w:t>
            </w:r>
            <w:r>
              <w:rPr>
                <w:rFonts w:hint="eastAsia" w:ascii="宋体" w:hAnsi="宋体" w:eastAsia="宋体" w:cs="宋体"/>
                <w:sz w:val="28"/>
                <w:szCs w:val="28"/>
                <w:lang w:val="en-US" w:eastAsia="zh-CN"/>
              </w:rPr>
              <w:t xml:space="preserve">除公路、农路、河道保洁外的全部区域，包括常规保洁及垃圾分类。</w:t>
            </w:r>
            <w:r/>
          </w:p>
        </w:tc>
        <w:tc>
          <w:tcPr>
            <w:tcW w:w="2161" w:type="dxa"/>
            <w:vAlign w:val="center"/>
            <w:textDirection w:val="lrTb"/>
            <w:noWrap w:val="false"/>
          </w:tcPr>
          <w:p>
            <w:pPr>
              <w:spacing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不接受超过128</w:t>
            </w:r>
            <w:r>
              <w:rPr>
                <w:rFonts w:hint="eastAsia" w:ascii="宋体" w:hAnsi="宋体" w:eastAsia="宋体" w:cs="宋体"/>
                <w:sz w:val="28"/>
                <w:szCs w:val="28"/>
              </w:rPr>
              <w:t xml:space="preserve">万元人民币的投标报价</w:t>
            </w:r>
            <w:r>
              <w:rPr>
                <w:rFonts w:hint="eastAsia" w:ascii="宋体" w:hAnsi="宋体" w:eastAsia="宋体" w:cs="宋体"/>
                <w:sz w:val="28"/>
                <w:szCs w:val="28"/>
                <w:lang w:eastAsia="zh-CN"/>
              </w:rPr>
              <w:t xml:space="preserve">。</w:t>
            </w:r>
            <w:r/>
          </w:p>
        </w:tc>
      </w:tr>
    </w:tbl>
    <w:p>
      <w:pPr>
        <w:ind w:left="525"/>
        <w:spacing w:line="360" w:lineRule="auto"/>
        <w:rPr>
          <w:rFonts w:hint="eastAsia" w:ascii="宋体" w:hAnsi="宋体" w:eastAsia="宋体" w:cs="宋体"/>
          <w:sz w:val="28"/>
          <w:szCs w:val="28"/>
        </w:rPr>
      </w:pPr>
      <w:r>
        <w:rPr>
          <w:rFonts w:hint="eastAsia" w:ascii="宋体" w:hAnsi="宋体" w:eastAsia="宋体" w:cs="宋体"/>
          <w:sz w:val="28"/>
          <w:szCs w:val="28"/>
        </w:rPr>
        <w:t xml:space="preserve">注: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 1 \* GB3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①</w:t>
      </w:r>
      <w:r>
        <w:rPr>
          <w:rFonts w:hint="eastAsia" w:ascii="宋体" w:hAnsi="宋体" w:eastAsia="宋体" w:cs="宋体"/>
          <w:sz w:val="28"/>
          <w:szCs w:val="28"/>
        </w:rPr>
        <w:fldChar w:fldCharType="end"/>
      </w:r>
      <w:r>
        <w:rPr>
          <w:rFonts w:hint="eastAsia" w:ascii="宋体" w:hAnsi="宋体" w:eastAsia="宋体" w:cs="宋体"/>
          <w:sz w:val="28"/>
          <w:szCs w:val="28"/>
        </w:rPr>
        <w:t xml:space="preserve">以上金额均含税。</w:t>
      </w:r>
      <w:r/>
    </w:p>
    <w:p>
      <w:pPr>
        <w:ind w:left="525"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 2 \* GB3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②</w:t>
      </w:r>
      <w:r>
        <w:rPr>
          <w:rFonts w:hint="eastAsia" w:ascii="宋体" w:hAnsi="宋体" w:eastAsia="宋体" w:cs="宋体"/>
          <w:sz w:val="28"/>
          <w:szCs w:val="28"/>
          <w:highlight w:val="none"/>
        </w:rPr>
        <w:fldChar w:fldCharType="end"/>
      </w:r>
      <w:r>
        <w:rPr>
          <w:rFonts w:ascii="宋体" w:hAnsi="宋体" w:eastAsia="宋体" w:cs="宋体"/>
          <w:b/>
          <w:color w:val="000000"/>
          <w:sz w:val="28"/>
          <w:szCs w:val="28"/>
          <w:highlight w:val="none"/>
        </w:rPr>
        <w:t xml:space="preserve">本项目共分</w:t>
      </w:r>
      <w:r>
        <w:rPr>
          <w:rFonts w:hint="eastAsia" w:ascii="宋体" w:hAnsi="宋体" w:eastAsia="宋体" w:cs="宋体"/>
          <w:b/>
          <w:color w:val="000000"/>
          <w:sz w:val="28"/>
          <w:szCs w:val="28"/>
          <w:highlight w:val="none"/>
          <w:lang w:val="en-US" w:eastAsia="zh-CN"/>
        </w:rPr>
        <w:t xml:space="preserve">3</w:t>
      </w:r>
      <w:r>
        <w:rPr>
          <w:rFonts w:ascii="宋体" w:hAnsi="宋体" w:eastAsia="宋体" w:cs="宋体"/>
          <w:b/>
          <w:color w:val="000000"/>
          <w:sz w:val="28"/>
          <w:szCs w:val="28"/>
          <w:highlight w:val="none"/>
        </w:rPr>
        <w:t xml:space="preserve">个采购包,</w:t>
      </w:r>
      <w:r>
        <w:rPr>
          <w:rFonts w:hint="eastAsia" w:ascii="宋体" w:hAnsi="宋体" w:eastAsia="宋体" w:cs="宋体"/>
          <w:b/>
          <w:color w:val="000000"/>
          <w:sz w:val="28"/>
          <w:szCs w:val="28"/>
          <w:highlight w:val="none"/>
        </w:rPr>
        <w:t xml:space="preserve">每个投标供应商可以参与</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个采购包的评审，但只允许成为一个采购包的中标供应商，本项目按照采购包1</w:t>
      </w:r>
      <w:r>
        <w:rPr>
          <w:rFonts w:hint="eastAsia" w:ascii="宋体" w:hAnsi="宋体" w:cs="宋体"/>
          <w:b/>
          <w:color w:val="000000"/>
          <w:sz w:val="28"/>
          <w:szCs w:val="28"/>
          <w:highlight w:val="none"/>
          <w:lang w:val="en-US" w:eastAsia="zh-CN"/>
        </w:rPr>
        <w:t xml:space="preserve">至</w:t>
      </w:r>
      <w:r>
        <w:rPr>
          <w:rFonts w:hint="eastAsia" w:ascii="宋体" w:hAnsi="宋体" w:eastAsia="宋体" w:cs="宋体"/>
          <w:b/>
          <w:color w:val="000000"/>
          <w:sz w:val="28"/>
          <w:szCs w:val="28"/>
          <w:highlight w:val="none"/>
        </w:rPr>
        <w:t xml:space="preserve">采购包</w:t>
      </w:r>
      <w:r>
        <w:rPr>
          <w:rFonts w:hint="eastAsia" w:ascii="宋体" w:hAnsi="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t xml:space="preserve">的顺序进行评审。在前一采购包中被确定为中标供应商的，可以参与下一采购包的评审，但不得再次成为中标供应</w:t>
      </w:r>
      <w:r>
        <w:rPr>
          <w:rFonts w:hint="eastAsia" w:ascii="宋体" w:hAnsi="宋体" w:cs="宋体"/>
          <w:b/>
          <w:color w:val="000000"/>
          <w:sz w:val="28"/>
          <w:szCs w:val="28"/>
          <w:highlight w:val="none"/>
          <w:lang w:val="en-US" w:eastAsia="zh-CN"/>
        </w:rPr>
        <w:t xml:space="preserve">商</w:t>
      </w:r>
      <w:r>
        <w:rPr>
          <w:rFonts w:hint="eastAsia" w:ascii="宋体" w:hAnsi="宋体" w:cs="宋体"/>
          <w:b/>
          <w:color w:val="000000"/>
          <w:sz w:val="28"/>
          <w:szCs w:val="28"/>
          <w:highlight w:val="none"/>
          <w:lang w:eastAsia="zh-CN"/>
        </w:rPr>
        <w:t xml:space="preserve">，不再作为后续采购包的中标候选人。</w:t>
      </w:r>
      <w:r>
        <w:rPr>
          <w:rFonts w:hint="eastAsia" w:ascii="宋体" w:hAnsi="宋体" w:eastAsia="宋体" w:cs="宋体"/>
          <w:b/>
          <w:color w:val="000000"/>
          <w:sz w:val="28"/>
          <w:szCs w:val="28"/>
          <w:highlight w:val="none"/>
        </w:rPr>
        <w:t xml:space="preserve">且各采购包中标候选人数量不得少于3家，否则该采购包按废标处理。)</w:t>
      </w:r>
      <w:r/>
    </w:p>
    <w:p>
      <w:pPr>
        <w:numPr>
          <w:ilvl w:val="0"/>
          <w:numId w:val="8"/>
        </w:num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服务周期：</w:t>
      </w:r>
      <w:r>
        <w:rPr>
          <w:rFonts w:hint="eastAsia" w:ascii="宋体" w:hAnsi="宋体" w:eastAsia="宋体" w:cs="宋体"/>
          <w:sz w:val="28"/>
          <w:szCs w:val="28"/>
        </w:rPr>
        <w:t xml:space="preserve">3年，</w:t>
      </w:r>
      <w:r>
        <w:rPr>
          <w:rFonts w:hint="eastAsia" w:ascii="宋体" w:hAnsi="宋体" w:eastAsia="宋体" w:cs="宋体"/>
          <w:b/>
          <w:sz w:val="28"/>
          <w:szCs w:val="28"/>
        </w:rPr>
        <w:t xml:space="preserve">实际以进驻保洁之日起计算</w:t>
      </w:r>
      <w:r>
        <w:rPr>
          <w:rFonts w:hint="eastAsia" w:ascii="宋体" w:hAnsi="宋体" w:eastAsia="宋体" w:cs="宋体"/>
          <w:sz w:val="28"/>
          <w:szCs w:val="28"/>
        </w:rPr>
        <w:t xml:space="preserve">。</w:t>
      </w:r>
      <w:r/>
    </w:p>
    <w:p>
      <w:pPr>
        <w:numPr>
          <w:ilvl w:val="0"/>
          <w:numId w:val="0"/>
        </w:numPr>
        <w:ind w:left="1005"/>
        <w:spacing w:line="360" w:lineRule="auto"/>
        <w:rPr>
          <w:rFonts w:hint="eastAsia" w:ascii="宋体" w:hAnsi="宋体" w:eastAsia="宋体" w:cs="宋体"/>
          <w:sz w:val="28"/>
          <w:szCs w:val="28"/>
        </w:rPr>
      </w:pPr>
      <w:r>
        <w:rPr>
          <w:rFonts w:hint="eastAsia" w:ascii="宋体" w:hAnsi="宋体" w:eastAsia="宋体" w:cs="宋体"/>
          <w:sz w:val="28"/>
          <w:szCs w:val="28"/>
        </w:rPr>
        <w:t xml:space="preserve">7、承包方式:固定价格包干。</w:t>
      </w:r>
      <w:r/>
    </w:p>
    <w:p>
      <w:pPr>
        <w:ind w:left="480" w:hanging="480"/>
        <w:spacing w:line="360" w:lineRule="auto"/>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b/>
          <w:sz w:val="28"/>
          <w:szCs w:val="28"/>
        </w:rPr>
        <w:t xml:space="preserve">招标内容和标准</w:t>
      </w:r>
      <w:r/>
    </w:p>
    <w:p>
      <w:p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镇区范围内（含撤并乡镇原政府驻地与城市出入口道路两侧）道路、街巷的清扫保洁、公厕的管护（保洁、化粪池抽取、设施设备维修更换等）、墙体野广告的清理；清扫保洁等机械化作业车辆、垃圾收集容器、垃圾收集转运车辆等环卫设施设备的添置、更新、维护、运行运转。</w:t>
      </w:r>
      <w:r/>
    </w:p>
    <w:p>
      <w:p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村庄内外区域、沟塘河渠的保洁（不含水务部门管辖范围内的河道）、村庄公厕的管护（保洁、化粪池抽取、设施设备维修更换等）、墙体野广告的清理；垃圾收集容器、垃圾收集转运车辆等环卫设施设备的添置、更新、维护、运行运转。</w:t>
      </w:r>
      <w:r/>
    </w:p>
    <w:p>
      <w:p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3.镇级垃圾中转站（或环卫停车站点）的运行、管理；垃圾渗沥液的规范化处置。</w:t>
      </w:r>
      <w:r/>
    </w:p>
    <w:p>
      <w:p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4.镇域范围内生活垃圾的收集转运、直送就近垃圾焚烧厂。</w:t>
      </w:r>
      <w:r/>
    </w:p>
    <w:p>
      <w:pPr>
        <w:ind w:left="525" w:firstLine="48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垃圾分类镇生活垃圾分类体系的运行运转</w:t>
      </w:r>
      <w:r>
        <w:rPr>
          <w:rFonts w:hint="eastAsia" w:ascii="宋体" w:hAnsi="宋体" w:eastAsia="宋体" w:cs="宋体"/>
          <w:sz w:val="28"/>
          <w:szCs w:val="28"/>
          <w:lang w:eastAsia="zh-CN"/>
        </w:rPr>
        <w:t xml:space="preserve">。</w:t>
      </w:r>
      <w:r/>
    </w:p>
    <w:p>
      <w:pPr>
        <w:jc w:val="both"/>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cs="宋体"/>
          <w:sz w:val="28"/>
          <w:szCs w:val="28"/>
          <w:lang w:eastAsia="zh-CN"/>
        </w:rPr>
        <w:t xml:space="preserve">采购包</w:t>
      </w:r>
      <w:r>
        <w:rPr>
          <w:rFonts w:hint="eastAsia" w:ascii="宋体" w:hAnsi="宋体" w:eastAsia="宋体" w:cs="宋体"/>
          <w:sz w:val="28"/>
          <w:szCs w:val="28"/>
        </w:rPr>
        <w:t xml:space="preserve">具体划分如下：</w:t>
      </w:r>
      <w:r/>
    </w:p>
    <w:p>
      <w:pPr>
        <w:rPr>
          <w:rFonts w:hint="eastAsia" w:ascii="宋体" w:hAnsi="宋体"/>
          <w:b/>
          <w:sz w:val="28"/>
          <w:szCs w:val="28"/>
          <w:lang w:eastAsia="zh-CN"/>
        </w:rPr>
      </w:pPr>
      <w:r>
        <w:rPr>
          <w:rFonts w:hint="eastAsia" w:ascii="宋体" w:hAnsi="宋体"/>
          <w:b/>
          <w:sz w:val="28"/>
          <w:szCs w:val="28"/>
          <w:lang w:eastAsia="zh-CN"/>
        </w:rPr>
      </w:r>
      <w:r/>
    </w:p>
    <w:p>
      <w:pPr>
        <w:jc w:val="center"/>
        <w:spacing w:line="276"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单集镇</w:t>
      </w:r>
      <w:r>
        <w:rPr>
          <w:rFonts w:hint="eastAsia" w:ascii="宋体" w:hAnsi="宋体" w:eastAsia="宋体" w:cs="宋体"/>
          <w:b/>
          <w:sz w:val="28"/>
          <w:szCs w:val="28"/>
        </w:rPr>
        <w:t xml:space="preserve">各行政村、自然村人口统计（</w:t>
      </w:r>
      <w:r>
        <w:rPr>
          <w:rFonts w:hint="eastAsia" w:ascii="宋体" w:hAnsi="宋体" w:cs="宋体"/>
          <w:b/>
          <w:sz w:val="28"/>
          <w:szCs w:val="28"/>
          <w:lang w:eastAsia="zh-CN"/>
        </w:rPr>
        <w:t xml:space="preserve">采购包1</w:t>
      </w:r>
      <w:r>
        <w:rPr>
          <w:rFonts w:hint="eastAsia" w:ascii="宋体" w:hAnsi="宋体" w:eastAsia="宋体" w:cs="宋体"/>
          <w:b/>
          <w:sz w:val="28"/>
          <w:szCs w:val="28"/>
        </w:rPr>
        <w:t xml:space="preserve">）</w:t>
      </w:r>
      <w:r/>
    </w:p>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tbl>
      <w:tblPr>
        <w:tblStyle w:val="877"/>
        <w:tblW w:w="9456" w:type="dxa"/>
        <w:tblInd w:w="0" w:type="dxa"/>
        <w:tblLayout w:type="fixed"/>
        <w:tblCellMar>
          <w:left w:w="108" w:type="dxa"/>
          <w:top w:w="0" w:type="dxa"/>
          <w:right w:w="108" w:type="dxa"/>
          <w:bottom w:w="0" w:type="dxa"/>
        </w:tblCellMar>
        <w:tblLook w:val="04A0" w:firstRow="1" w:lastRow="0" w:firstColumn="1" w:lastColumn="0" w:noHBand="0" w:noVBand="1"/>
      </w:tblPr>
      <w:tblGrid>
        <w:gridCol w:w="904"/>
        <w:gridCol w:w="1734"/>
        <w:gridCol w:w="1742"/>
        <w:gridCol w:w="1059"/>
        <w:gridCol w:w="1411"/>
        <w:gridCol w:w="1537"/>
        <w:gridCol w:w="1069"/>
      </w:tblGrid>
      <w:tr>
        <w:trPr>
          <w:trHeight w:val="646"/>
        </w:trPr>
        <w:tc>
          <w:tcPr>
            <w:tcBorders>
              <w:top w:val="single" w:color="auto" w:sz="4" w:space="0"/>
              <w:left w:val="single" w:color="auto" w:sz="4" w:space="0"/>
              <w:bottom w:val="single" w:color="auto" w:sz="4" w:space="0"/>
              <w:right w:val="single" w:color="auto" w:sz="4" w:space="0"/>
            </w:tcBorders>
            <w:tcW w:w="90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73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742"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059"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411"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537"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邢楼</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925</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4094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庙山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560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2367</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岳楼</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927</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3898</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2720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姚庄</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543</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2190</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2218</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沈桥</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560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2584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1740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寿山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890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3984</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1890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英山</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980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4179</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2150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路东</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628</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2622</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2960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卢庄</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700</w:t>
            </w:r>
            <w:r/>
          </w:p>
        </w:tc>
        <w:tc>
          <w:tcPr>
            <w:tcBorders>
              <w:top w:val="single" w:color="auto" w:sz="4" w:space="0"/>
              <w:left w:val="none" w:color="000000"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3267</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2700</w:t>
            </w:r>
            <w:r/>
          </w:p>
        </w:tc>
        <w:tc>
          <w:tcPr>
            <w:tcBorders>
              <w:top w:val="single" w:color="auto" w:sz="4" w:space="0"/>
              <w:left w:val="none" w:color="000000" w:sz="4" w:space="0"/>
              <w:bottom w:val="single" w:color="auto" w:sz="4" w:space="0"/>
              <w:right w:val="single" w:color="auto" w:sz="4" w:space="0"/>
            </w:tcBorders>
            <w:tcW w:w="1069"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632"/>
        </w:trPr>
        <w:tc>
          <w:tcPr>
            <w:tcBorders>
              <w:left w:val="single" w:color="auto" w:sz="4" w:space="0"/>
              <w:bottom w:val="single" w:color="auto" w:sz="4" w:space="0"/>
              <w:right w:val="single" w:color="auto" w:sz="4" w:space="0"/>
            </w:tcBorders>
            <w:tcW w:w="90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left w:val="single" w:color="auto" w:sz="4" w:space="0"/>
              <w:bottom w:val="single" w:color="auto" w:sz="4" w:space="0"/>
              <w:right w:val="single" w:color="auto" w:sz="4" w:space="0"/>
            </w:tcBorders>
            <w:tcW w:w="1734"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贺庄</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910</w:t>
            </w:r>
            <w:r/>
          </w:p>
        </w:tc>
        <w:tc>
          <w:tcPr>
            <w:tcBorders>
              <w:left w:val="single" w:color="auto" w:sz="4" w:space="0"/>
              <w:bottom w:val="single" w:color="auto" w:sz="4" w:space="0"/>
              <w:right w:val="single" w:color="auto" w:sz="4" w:space="0"/>
            </w:tcBorders>
            <w:tcW w:w="1411" w:type="dxa"/>
            <w:vAlign w:val="bottom"/>
            <w:textDirection w:val="lrTb"/>
            <w:noWrap/>
          </w:tcPr>
          <w:p>
            <w:pPr>
              <w:jc w:val="center"/>
              <w:keepLines w:val="0"/>
              <w:keepNext w:val="0"/>
              <w:widowControl/>
              <w:rPr>
                <w:rFonts w:hint="eastAsia" w:ascii="宋体" w:hAnsi="宋体" w:eastAsia="宋体" w:cs="宋体"/>
                <w:sz w:val="28"/>
                <w:szCs w:val="28"/>
                <w:lang w:val="en-US" w:eastAsia="zh-CN"/>
              </w:rPr>
              <w:suppressLineNumbers w:val="0"/>
            </w:pPr>
            <w:r>
              <w:rPr>
                <w:rFonts w:hint="eastAsia" w:ascii="宋体" w:hAnsi="宋体" w:eastAsia="宋体" w:cs="宋体"/>
                <w:i w:val="0"/>
                <w:iCs w:val="0"/>
                <w:color w:val="000000"/>
                <w:sz w:val="28"/>
                <w:szCs w:val="28"/>
                <w:u w:val="none"/>
                <w:lang w:val="en-US" w:eastAsia="zh-CN" w:bidi="ar"/>
              </w:rPr>
              <w:t xml:space="preserve">3458</w:t>
            </w:r>
            <w:r/>
          </w:p>
        </w:tc>
        <w:tc>
          <w:tcPr>
            <w:tcBorders>
              <w:left w:val="single" w:color="auto"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2180</w:t>
            </w:r>
            <w:r/>
          </w:p>
        </w:tc>
        <w:tc>
          <w:tcPr>
            <w:tcBorders>
              <w:left w:val="single" w:color="auto" w:sz="4" w:space="0"/>
              <w:bottom w:val="single" w:color="auto" w:sz="4" w:space="0"/>
              <w:right w:val="single" w:color="auto" w:sz="4" w:space="0"/>
            </w:tcBorders>
            <w:tcW w:w="1069"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r>
        <w:trPr>
          <w:trHeight w:val="642"/>
        </w:trPr>
        <w:tc>
          <w:tcPr>
            <w:gridSpan w:val="4"/>
            <w:tcBorders>
              <w:top w:val="single" w:color="auto" w:sz="4" w:space="0"/>
              <w:left w:val="single" w:color="auto" w:sz="4" w:space="0"/>
              <w:bottom w:val="single" w:color="auto" w:sz="4" w:space="0"/>
              <w:right w:val="single" w:color="auto" w:sz="4" w:space="0"/>
            </w:tcBorders>
            <w:tcW w:w="5439"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spacing w:line="276" w:lineRule="auto"/>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32643</w:t>
            </w:r>
            <w:r/>
          </w:p>
        </w:tc>
        <w:tc>
          <w:tcPr>
            <w:tcBorders>
              <w:top w:val="single" w:color="auto" w:sz="4" w:space="0"/>
              <w:left w:val="none" w:color="000000" w:sz="4" w:space="0"/>
              <w:bottom w:val="single" w:color="auto" w:sz="4" w:space="0"/>
              <w:right w:val="single" w:color="auto" w:sz="4" w:space="0"/>
            </w:tcBorders>
            <w:tcW w:w="1537"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22458</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p>
      <w:pPr>
        <w:spacing w:line="276" w:lineRule="auto"/>
        <w:rPr>
          <w:rFonts w:hint="eastAsia" w:ascii="宋体" w:hAnsi="宋体" w:eastAsia="宋体" w:cs="宋体"/>
          <w:sz w:val="28"/>
          <w:szCs w:val="28"/>
        </w:rPr>
      </w:pPr>
      <w:r>
        <w:rPr>
          <w:rFonts w:hint="eastAsia" w:ascii="宋体" w:hAnsi="宋体" w:eastAsia="宋体" w:cs="宋体"/>
          <w:sz w:val="28"/>
          <w:szCs w:val="28"/>
        </w:rPr>
      </w:r>
      <w:r/>
    </w:p>
    <w:p>
      <w:pPr>
        <w:spacing w:line="276" w:lineRule="auto"/>
        <w:rPr>
          <w:rFonts w:hint="eastAsia" w:ascii="宋体" w:hAnsi="宋体" w:eastAsia="宋体" w:cs="宋体"/>
          <w:sz w:val="28"/>
          <w:szCs w:val="28"/>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8"/>
          <w:szCs w:val="28"/>
        </w:rPr>
      </w:r>
      <w:r/>
    </w:p>
    <w:p>
      <w:pPr>
        <w:ind w:left="420"/>
        <w:jc w:val="center"/>
        <w:spacing w:line="276" w:lineRule="auto"/>
        <w:rPr>
          <w:rFonts w:hint="eastAsia" w:ascii="宋体" w:hAnsi="宋体" w:eastAsia="宋体" w:cs="宋体"/>
          <w:sz w:val="28"/>
          <w:szCs w:val="28"/>
        </w:rPr>
      </w:pPr>
      <w:r>
        <w:rPr>
          <w:rFonts w:hint="eastAsia" w:ascii="宋体" w:hAnsi="宋体" w:eastAsia="宋体" w:cs="宋体"/>
          <w:b/>
          <w:sz w:val="28"/>
          <w:szCs w:val="28"/>
          <w:lang w:eastAsia="zh-CN"/>
        </w:rPr>
        <w:t xml:space="preserve">单集镇</w:t>
      </w:r>
      <w:r>
        <w:rPr>
          <w:rFonts w:hint="eastAsia" w:ascii="宋体" w:hAnsi="宋体" w:eastAsia="宋体" w:cs="宋体"/>
          <w:b/>
          <w:sz w:val="28"/>
          <w:szCs w:val="28"/>
        </w:rPr>
        <w:t xml:space="preserve">镇区道路明细（</w:t>
      </w:r>
      <w:r>
        <w:rPr>
          <w:rFonts w:hint="eastAsia" w:ascii="宋体" w:hAnsi="宋体" w:cs="宋体"/>
          <w:b/>
          <w:sz w:val="28"/>
          <w:szCs w:val="28"/>
          <w:lang w:eastAsia="zh-CN"/>
        </w:rPr>
        <w:t xml:space="preserve">采购包2</w:t>
      </w:r>
      <w:r>
        <w:rPr>
          <w:rFonts w:hint="eastAsia" w:ascii="宋体" w:hAnsi="宋体" w:eastAsia="宋体" w:cs="宋体"/>
          <w:b/>
          <w:sz w:val="28"/>
          <w:szCs w:val="28"/>
        </w:rPr>
        <w:t xml:space="preserve">）</w:t>
      </w:r>
      <w:r/>
    </w:p>
    <w:tbl>
      <w:tblPr>
        <w:tblStyle w:val="900"/>
        <w:tblW w:w="10875" w:type="dxa"/>
        <w:tblInd w:w="-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69"/>
        <w:gridCol w:w="705"/>
        <w:gridCol w:w="2280"/>
        <w:gridCol w:w="1009"/>
        <w:gridCol w:w="940"/>
        <w:gridCol w:w="1037"/>
        <w:gridCol w:w="974"/>
        <w:gridCol w:w="1095"/>
        <w:gridCol w:w="720"/>
        <w:gridCol w:w="446"/>
      </w:tblGrid>
      <w:tr>
        <w:trPr>
          <w:trHeight w:val="607"/>
        </w:trPr>
        <w:tc>
          <w:tcPr>
            <w:tcW w:w="600"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69"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道路名称</w:t>
            </w:r>
            <w:r/>
          </w:p>
        </w:tc>
        <w:tc>
          <w:tcPr>
            <w:tcW w:w="705"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道路</w:t>
            </w:r>
            <w:r/>
          </w:p>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级别</w:t>
            </w:r>
            <w:r/>
          </w:p>
        </w:tc>
        <w:tc>
          <w:tcPr>
            <w:tcW w:w="2280"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起止地点</w:t>
            </w:r>
            <w:r/>
          </w:p>
        </w:tc>
        <w:tc>
          <w:tcPr>
            <w:tcW w:w="1009"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机动车道（㎡）</w:t>
            </w:r>
            <w:r/>
          </w:p>
        </w:tc>
        <w:tc>
          <w:tcPr>
            <w:tcW w:w="940"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非机动车道（㎡）</w:t>
            </w:r>
            <w:r/>
          </w:p>
        </w:tc>
        <w:tc>
          <w:tcPr>
            <w:tcW w:w="1037"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人行道（㎡）</w:t>
            </w:r>
            <w:r/>
          </w:p>
        </w:tc>
        <w:tc>
          <w:tcPr>
            <w:tcW w:w="974"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绿化带（㎡）</w:t>
            </w:r>
            <w:r/>
          </w:p>
        </w:tc>
        <w:tc>
          <w:tcPr>
            <w:tcW w:w="1095"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合计面积（㎡）</w:t>
            </w:r>
            <w:r/>
          </w:p>
        </w:tc>
        <w:tc>
          <w:tcPr>
            <w:tcW w:w="720"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长</w:t>
            </w:r>
            <w:r/>
          </w:p>
          <w:p>
            <w:pPr>
              <w:jc w:val="center"/>
              <w:keepLines w:val="0"/>
              <w:keepNext w:val="0"/>
              <w:pageBreakBefore w:val="0"/>
              <w:spacing w:after="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（m）</w:t>
            </w:r>
            <w:r/>
          </w:p>
        </w:tc>
        <w:tc>
          <w:tcPr>
            <w:tcW w:w="446" w:type="dxa"/>
            <w:vAlign w:val="top"/>
            <w:textDirection w:val="lrTb"/>
            <w:noWrap w:val="false"/>
          </w:tcPr>
          <w:p>
            <w:pPr>
              <w:jc w:val="center"/>
              <w:keepLines w:val="0"/>
              <w:keepNext w:val="0"/>
              <w:pageBreakBefore w:val="0"/>
              <w:spacing w:after="0" w:line="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trHeight w:val="13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魏单路东</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圆盘道向东至孙茂成房屋</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10500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3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6500</w:t>
            </w:r>
            <w:r/>
          </w:p>
        </w:tc>
        <w:tc>
          <w:tcPr>
            <w:tcW w:w="97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17000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13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魏单路西</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圆盘道向西至中学路口（包括中学门前柏油路）</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13600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20800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331.2</w:t>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34731.2</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13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双塔路北</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圆盘道向北至洪楼村委会</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18000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22500</w:t>
            </w:r>
            <w:r/>
          </w:p>
        </w:tc>
        <w:tc>
          <w:tcPr>
            <w:tcW w:w="97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1283.7</w:t>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41783.7</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双塔路南</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圆盘道向南至幸福桥</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17850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22850</w:t>
            </w:r>
            <w:r/>
          </w:p>
        </w:tc>
        <w:tc>
          <w:tcPr>
            <w:tcW w:w="97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1987.5</w:t>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42787.5</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850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71"/>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兴华路</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李刚面馆至小学校</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3600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900</w:t>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12000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600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1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振华路</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朱孝东家门口至陈杰家门口</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3000</w:t>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5750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500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61"/>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市场路</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梁龙玉家门口至镇医院</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1200</w:t>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2500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3700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200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07"/>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利民路</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兽医站至洪欣浴池</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2400</w:t>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5000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7400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400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同德路</w:t>
            </w:r>
            <w:r/>
          </w:p>
        </w:tc>
        <w:tc>
          <w:tcPr>
            <w:tcW w:w="70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振华路至新农贸市场东门桥</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3600</w:t>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7500</w:t>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11100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600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八湖路口</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八湖路口向西至楼板厂</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600</w:t>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100</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新农贸市场北路</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新农贸市场西门至东门</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7327</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431</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新农贸市场1</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新农贸市场蔬菜区（南北）</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731.5</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77</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新农贸市场2</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新农贸市场蔬菜区（南北）</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1001</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77</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新农贸市场3</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千禧楼饭店西（南北）</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2013</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183</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新农贸市场活禽集市</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969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57</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新农贸市场综合区</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4050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81</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554"/>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新农贸市场1区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新农贸市场1区</w:t>
            </w:r>
            <w:r/>
          </w:p>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（东西）</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新农贸市场2区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新农贸市场2区</w:t>
            </w:r>
            <w:r/>
          </w:p>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（东西）</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新农贸市场3区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新农贸市场3区</w:t>
            </w:r>
            <w:r/>
          </w:p>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（东西）</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1969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179</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369"/>
        </w:trPr>
        <w:tc>
          <w:tcPr>
            <w:tcW w:w="600" w:type="dxa"/>
            <w:vAlign w:val="center"/>
            <w:textDirection w:val="lrTb"/>
            <w:noWrap w:val="false"/>
          </w:tcPr>
          <w:p>
            <w:pPr>
              <w:jc w:val="center"/>
              <w:spacing w:after="0" w:line="276"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106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东方市场</w:t>
            </w:r>
            <w:r/>
          </w:p>
        </w:tc>
        <w:tc>
          <w:tcPr>
            <w:tcW w:w="70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东方市场</w:t>
            </w:r>
            <w:r/>
          </w:p>
        </w:tc>
        <w:tc>
          <w:tcPr>
            <w:tcW w:w="1009"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40"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37"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97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3770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145</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03"/>
        </w:trPr>
        <w:tc>
          <w:tcPr>
            <w:gridSpan w:val="4"/>
            <w:tcW w:w="4654"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1009"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74350</w:t>
            </w:r>
            <w:r/>
          </w:p>
        </w:tc>
        <w:tc>
          <w:tcPr>
            <w:tcW w:w="94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3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97900</w:t>
            </w:r>
            <w:r/>
          </w:p>
        </w:tc>
        <w:tc>
          <w:tcPr>
            <w:tcW w:w="97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4502.4</w:t>
            </w:r>
            <w:r/>
          </w:p>
        </w:tc>
        <w:tc>
          <w:tcPr>
            <w:tcW w:w="109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202620.9</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7038</w:t>
            </w:r>
            <w:r/>
          </w:p>
        </w:tc>
        <w:tc>
          <w:tcPr>
            <w:tcW w:w="44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spacing w:line="276" w:lineRule="auto"/>
        <w:rPr>
          <w:rFonts w:hint="eastAsia" w:ascii="宋体" w:hAnsi="宋体" w:eastAsia="宋体" w:cs="宋体"/>
          <w:b/>
          <w:sz w:val="28"/>
          <w:szCs w:val="28"/>
        </w:rPr>
      </w:pPr>
      <w:r>
        <w:rPr>
          <w:rFonts w:hint="eastAsia" w:ascii="宋体" w:hAnsi="宋体" w:eastAsia="宋体" w:cs="宋体"/>
          <w:b/>
          <w:sz w:val="28"/>
          <w:szCs w:val="28"/>
        </w:rPr>
        <w:t xml:space="preserve">注：以镇区内的实际所有道路为准。</w:t>
      </w:r>
      <w:r/>
    </w:p>
    <w:p>
      <w:pPr>
        <w:jc w:val="center"/>
        <w:spacing w:line="276" w:lineRule="auto"/>
        <w:rPr>
          <w:rFonts w:hint="eastAsia" w:ascii="宋体" w:hAnsi="宋体" w:eastAsia="宋体" w:cs="宋体"/>
          <w:b/>
          <w:sz w:val="28"/>
          <w:szCs w:val="28"/>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sz w:val="28"/>
          <w:szCs w:val="28"/>
          <w:lang w:eastAsia="zh-CN"/>
        </w:rPr>
      </w:r>
      <w:r/>
    </w:p>
    <w:p>
      <w:pPr>
        <w:jc w:val="center"/>
        <w:spacing w:line="276"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单集镇</w:t>
      </w:r>
      <w:r>
        <w:rPr>
          <w:rFonts w:hint="eastAsia" w:ascii="宋体" w:hAnsi="宋体" w:eastAsia="宋体" w:cs="宋体"/>
          <w:b/>
          <w:sz w:val="28"/>
          <w:szCs w:val="28"/>
        </w:rPr>
        <w:t xml:space="preserve">各行政村、自然村人口统计（</w:t>
      </w:r>
      <w:r>
        <w:rPr>
          <w:rFonts w:hint="eastAsia" w:ascii="宋体" w:hAnsi="宋体" w:cs="宋体"/>
          <w:b/>
          <w:sz w:val="28"/>
          <w:szCs w:val="28"/>
          <w:lang w:eastAsia="zh-CN"/>
        </w:rPr>
        <w:t xml:space="preserve">采购包2</w:t>
      </w:r>
      <w:r>
        <w:rPr>
          <w:rFonts w:hint="eastAsia" w:ascii="宋体" w:hAnsi="宋体" w:eastAsia="宋体" w:cs="宋体"/>
          <w:b/>
          <w:sz w:val="28"/>
          <w:szCs w:val="28"/>
        </w:rPr>
        <w:t xml:space="preserve">）</w:t>
      </w:r>
      <w:r/>
    </w:p>
    <w:tbl>
      <w:tblPr>
        <w:tblStyle w:val="877"/>
        <w:tblW w:w="9599" w:type="dxa"/>
        <w:tblInd w:w="0" w:type="dxa"/>
        <w:tblLayout w:type="fixed"/>
        <w:tblCellMar>
          <w:left w:w="108" w:type="dxa"/>
          <w:top w:w="0" w:type="dxa"/>
          <w:right w:w="108" w:type="dxa"/>
          <w:bottom w:w="0" w:type="dxa"/>
        </w:tblCellMar>
        <w:tblLook w:val="04A0" w:firstRow="1" w:lastRow="0" w:firstColumn="1" w:lastColumn="0" w:noHBand="0" w:noVBand="1"/>
      </w:tblPr>
      <w:tblGrid>
        <w:gridCol w:w="811"/>
        <w:gridCol w:w="1515"/>
        <w:gridCol w:w="1680"/>
        <w:gridCol w:w="1364"/>
        <w:gridCol w:w="1789"/>
        <w:gridCol w:w="1428"/>
        <w:gridCol w:w="1012"/>
      </w:tblGrid>
      <w:tr>
        <w:trPr>
          <w:trHeight w:val="397"/>
        </w:trPr>
        <w:tc>
          <w:tcPr>
            <w:tcBorders>
              <w:top w:val="single" w:color="auto" w:sz="4" w:space="0"/>
              <w:left w:val="single" w:color="auto" w:sz="4" w:space="0"/>
              <w:bottom w:val="single" w:color="auto" w:sz="4" w:space="0"/>
              <w:right w:val="single" w:color="auto" w:sz="4" w:space="0"/>
            </w:tcBorders>
            <w:tcW w:w="811"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515"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680"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364"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789"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428" w:type="dxa"/>
            <w:vAlign w:val="top"/>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单集</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1295</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6000</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郁楼</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787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2982</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林头</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608</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2529</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闫庄</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2284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1000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曹庄</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1984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新河</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897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2971</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洪楼</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537</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2144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2040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詹湖</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1340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4634</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4050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auto" w:sz="4" w:space="0"/>
              <w:left w:val="none" w:color="000000"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姜集</w:t>
            </w:r>
            <w:r/>
          </w:p>
        </w:tc>
        <w:tc>
          <w:tcPr>
            <w:tcBorders>
              <w:top w:val="single" w:color="auto"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600</w:t>
            </w:r>
            <w:r/>
          </w:p>
        </w:tc>
        <w:tc>
          <w:tcPr>
            <w:tcBorders>
              <w:top w:val="single" w:color="auto" w:sz="4" w:space="0"/>
              <w:left w:val="none" w:color="000000"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2397</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1200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397"/>
        </w:trPr>
        <w:tc>
          <w:tcPr>
            <w:tcBorders>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left w:val="single" w:color="auto" w:sz="4" w:space="0"/>
              <w:bottom w:val="single" w:color="auto" w:sz="4" w:space="0"/>
              <w:right w:val="single" w:color="auto" w:sz="4" w:space="0"/>
            </w:tcBorders>
            <w:tcW w:w="151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八湖</w:t>
            </w:r>
            <w:r/>
          </w:p>
        </w:tc>
        <w:tc>
          <w:tcPr>
            <w:tcBorders>
              <w:top w:val="none" w:color="000000" w:sz="4" w:space="0"/>
              <w:left w:val="none" w:color="000000" w:sz="4" w:space="0"/>
              <w:bottom w:val="single" w:color="auto" w:sz="4" w:space="0"/>
              <w:right w:val="single" w:color="auto"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1150</w:t>
            </w:r>
            <w:r/>
          </w:p>
        </w:tc>
        <w:tc>
          <w:tcPr>
            <w:tcBorders>
              <w:left w:val="single" w:color="auto" w:sz="4" w:space="0"/>
              <w:bottom w:val="single" w:color="auto" w:sz="4" w:space="0"/>
              <w:right w:val="single" w:color="auto" w:sz="4" w:space="0"/>
            </w:tcBorders>
            <w:tcW w:w="1789" w:type="dxa"/>
            <w:vAlign w:val="bottom"/>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4748</w:t>
            </w:r>
            <w:r/>
          </w:p>
        </w:tc>
        <w:tc>
          <w:tcPr>
            <w:tcBorders>
              <w:left w:val="single" w:color="auto"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3780</w:t>
            </w:r>
            <w:r/>
          </w:p>
        </w:tc>
        <w:tc>
          <w:tcPr>
            <w:tcBorders>
              <w:left w:val="single" w:color="auto" w:sz="4" w:space="0"/>
              <w:bottom w:val="single" w:color="auto" w:sz="4" w:space="0"/>
              <w:right w:val="single" w:color="auto" w:sz="4" w:space="0"/>
            </w:tcBorders>
            <w:tcW w:w="1012"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r>
        <w:trPr>
          <w:trHeight w:val="408"/>
        </w:trPr>
        <w:tc>
          <w:tcPr>
            <w:gridSpan w:val="4"/>
            <w:tcBorders>
              <w:top w:val="single" w:color="auto" w:sz="4" w:space="0"/>
              <w:left w:val="single" w:color="auto" w:sz="4" w:space="0"/>
              <w:bottom w:val="single" w:color="auto" w:sz="4" w:space="0"/>
              <w:right w:val="single" w:color="auto" w:sz="4" w:space="0"/>
            </w:tcBorders>
            <w:tcW w:w="5370"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789" w:type="dxa"/>
            <w:vAlign w:val="center"/>
            <w:textDirection w:val="lrTb"/>
            <w:noWrap/>
          </w:tcPr>
          <w:p>
            <w:pPr>
              <w:jc w:val="center"/>
              <w:keepLines w:val="0"/>
              <w:keepNext w:val="0"/>
              <w:widowControl/>
              <w:rPr>
                <w:rFonts w:hint="default" w:ascii="宋体" w:hAnsi="宋体" w:eastAsia="宋体" w:cs="宋体"/>
                <w:i w:val="0"/>
                <w:iCs w:val="0"/>
                <w:color w:val="000000"/>
                <w:sz w:val="28"/>
                <w:szCs w:val="28"/>
                <w:u w:val="none"/>
                <w:lang w:val="en-US" w:eastAsia="zh-CN" w:bidi="ar-SA"/>
              </w:rPr>
              <w:suppressLineNumbers w:val="0"/>
            </w:pPr>
            <w:r>
              <w:rPr>
                <w:rFonts w:hint="eastAsia" w:ascii="宋体" w:hAnsi="宋体" w:cs="宋体"/>
                <w:i w:val="0"/>
                <w:iCs w:val="0"/>
                <w:color w:val="000000"/>
                <w:sz w:val="28"/>
                <w:szCs w:val="28"/>
                <w:u w:val="none"/>
                <w:lang w:val="en-US" w:eastAsia="zh-CN" w:bidi="ar"/>
              </w:rPr>
              <w:t xml:space="preserve">32673</w:t>
            </w:r>
            <w:r/>
          </w:p>
        </w:tc>
        <w:tc>
          <w:tcPr>
            <w:tcBorders>
              <w:top w:val="single" w:color="auto" w:sz="4" w:space="0"/>
              <w:left w:val="none" w:color="000000" w:sz="4" w:space="0"/>
              <w:bottom w:val="single" w:color="auto" w:sz="4" w:space="0"/>
              <w:right w:val="single" w:color="auto" w:sz="4" w:space="0"/>
            </w:tcBorders>
            <w:tcW w:w="14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23270</w:t>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276"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jc w:val="center"/>
        <w:spacing w:line="276" w:lineRule="auto"/>
        <w:rPr>
          <w:rFonts w:hint="eastAsia" w:ascii="宋体" w:hAnsi="宋体" w:eastAsia="宋体" w:cs="宋体"/>
          <w:b/>
          <w:sz w:val="28"/>
          <w:szCs w:val="28"/>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sz w:val="28"/>
          <w:szCs w:val="28"/>
          <w:lang w:eastAsia="zh-CN"/>
        </w:rPr>
      </w:r>
      <w:r/>
    </w:p>
    <w:p>
      <w:pPr>
        <w:ind w:left="420"/>
        <w:jc w:val="center"/>
        <w:spacing w:line="276" w:lineRule="auto"/>
        <w:rPr>
          <w:rFonts w:hint="eastAsia" w:ascii="宋体" w:hAnsi="宋体" w:eastAsia="宋体" w:cs="宋体"/>
          <w:sz w:val="28"/>
          <w:szCs w:val="28"/>
        </w:rPr>
      </w:pPr>
      <w:r>
        <w:rPr>
          <w:rFonts w:hint="eastAsia" w:ascii="宋体" w:hAnsi="宋体" w:eastAsia="宋体" w:cs="宋体"/>
          <w:b/>
          <w:sz w:val="28"/>
          <w:szCs w:val="28"/>
          <w:lang w:eastAsia="zh-CN"/>
        </w:rPr>
        <w:t xml:space="preserve">单集镇</w:t>
      </w:r>
      <w:r>
        <w:rPr>
          <w:rFonts w:hint="eastAsia" w:ascii="宋体" w:hAnsi="宋体" w:eastAsia="宋体" w:cs="宋体"/>
          <w:b/>
          <w:sz w:val="28"/>
          <w:szCs w:val="28"/>
        </w:rPr>
        <w:t xml:space="preserve">镇区道路明细（</w:t>
      </w:r>
      <w:r>
        <w:rPr>
          <w:rFonts w:hint="eastAsia" w:ascii="宋体" w:hAnsi="宋体" w:cs="宋体"/>
          <w:b/>
          <w:sz w:val="28"/>
          <w:szCs w:val="28"/>
          <w:lang w:eastAsia="zh-CN"/>
        </w:rPr>
        <w:t xml:space="preserve">采购包3</w:t>
      </w:r>
      <w:r>
        <w:rPr>
          <w:rFonts w:hint="eastAsia" w:ascii="宋体" w:hAnsi="宋体" w:eastAsia="宋体" w:cs="宋体"/>
          <w:b/>
          <w:sz w:val="28"/>
          <w:szCs w:val="28"/>
        </w:rPr>
        <w:t xml:space="preserve">）</w:t>
      </w:r>
      <w:r/>
    </w:p>
    <w:tbl>
      <w:tblPr>
        <w:tblStyle w:val="900"/>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182"/>
        <w:gridCol w:w="703"/>
        <w:gridCol w:w="2038"/>
        <w:gridCol w:w="864"/>
        <w:gridCol w:w="927"/>
        <w:gridCol w:w="926"/>
        <w:gridCol w:w="875"/>
        <w:gridCol w:w="1003"/>
        <w:gridCol w:w="720"/>
        <w:gridCol w:w="615"/>
      </w:tblGrid>
      <w:tr>
        <w:trPr>
          <w:trHeight w:val="1022"/>
        </w:trPr>
        <w:tc>
          <w:tcPr>
            <w:tcW w:w="427"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82"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道路名称</w:t>
            </w:r>
            <w:r/>
          </w:p>
        </w:tc>
        <w:tc>
          <w:tcPr>
            <w:tcW w:w="703"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道路级别</w:t>
            </w:r>
            <w:r/>
          </w:p>
        </w:tc>
        <w:tc>
          <w:tcPr>
            <w:tcW w:w="2038"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起止地点</w:t>
            </w:r>
            <w:r/>
          </w:p>
        </w:tc>
        <w:tc>
          <w:tcPr>
            <w:tcW w:w="864"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机动车道（㎡）</w:t>
            </w:r>
            <w:r/>
          </w:p>
        </w:tc>
        <w:tc>
          <w:tcPr>
            <w:tcW w:w="927"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非机动车道（㎡）</w:t>
            </w:r>
            <w:r/>
          </w:p>
        </w:tc>
        <w:tc>
          <w:tcPr>
            <w:tcW w:w="926"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人行道（㎡）</w:t>
            </w:r>
            <w:r/>
          </w:p>
        </w:tc>
        <w:tc>
          <w:tcPr>
            <w:tcW w:w="875"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绿化带（㎡）</w:t>
            </w:r>
            <w:r/>
          </w:p>
        </w:tc>
        <w:tc>
          <w:tcPr>
            <w:tcW w:w="1003"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合计面积（㎡）</w:t>
            </w:r>
            <w:r/>
          </w:p>
        </w:tc>
        <w:tc>
          <w:tcPr>
            <w:tcW w:w="720" w:type="dxa"/>
            <w:vAlign w:val="top"/>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长</w:t>
            </w:r>
            <w:r/>
          </w:p>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（m）</w:t>
            </w:r>
            <w:r/>
          </w:p>
        </w:tc>
        <w:tc>
          <w:tcPr>
            <w:tcW w:w="615" w:type="dxa"/>
            <w:vAlign w:val="top"/>
            <w:textDirection w:val="lrTb"/>
            <w:noWrap w:val="false"/>
          </w:tcPr>
          <w:p>
            <w:pPr>
              <w:jc w:val="center"/>
              <w:spacing w:after="0" w:line="2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w:t>
            </w:r>
            <w:r/>
          </w:p>
          <w:p>
            <w:pPr>
              <w:jc w:val="center"/>
              <w:spacing w:after="0" w:line="2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w:t>
            </w:r>
            <w:r/>
          </w:p>
        </w:tc>
      </w:tr>
      <w:tr>
        <w:trPr>
          <w:trHeight w:val="139"/>
        </w:trPr>
        <w:tc>
          <w:tcPr>
            <w:tcW w:w="427"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309县道黄集段</w:t>
            </w:r>
            <w:r/>
          </w:p>
        </w:tc>
        <w:tc>
          <w:tcPr>
            <w:tcW w:w="703"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亚亚防撬门至花山东分岔路口</w:t>
            </w:r>
            <w:r/>
          </w:p>
        </w:tc>
        <w:tc>
          <w:tcPr>
            <w:tcW w:w="86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23680</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2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65120</w:t>
            </w:r>
            <w:r/>
          </w:p>
        </w:tc>
        <w:tc>
          <w:tcPr>
            <w:tcW w:w="87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88800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2960</w:t>
            </w:r>
            <w:r/>
          </w:p>
        </w:tc>
        <w:tc>
          <w:tcPr>
            <w:tcW w:w="61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139"/>
        </w:trPr>
        <w:tc>
          <w:tcPr>
            <w:tcW w:w="427"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1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黄范路黄集段</w:t>
            </w:r>
            <w:r/>
          </w:p>
        </w:tc>
        <w:tc>
          <w:tcPr>
            <w:tcW w:w="703"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黄集教堂至黄集村六组大桥</w:t>
            </w:r>
            <w:r/>
          </w:p>
        </w:tc>
        <w:tc>
          <w:tcPr>
            <w:tcW w:w="86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3600</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2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3600</w:t>
            </w:r>
            <w:r/>
          </w:p>
        </w:tc>
        <w:tc>
          <w:tcPr>
            <w:tcW w:w="875"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7200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900</w:t>
            </w:r>
            <w:r/>
          </w:p>
        </w:tc>
        <w:tc>
          <w:tcPr>
            <w:tcW w:w="61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139"/>
        </w:trPr>
        <w:tc>
          <w:tcPr>
            <w:tcW w:w="427"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1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黄集村部门前路</w:t>
            </w:r>
            <w:r/>
          </w:p>
        </w:tc>
        <w:tc>
          <w:tcPr>
            <w:tcW w:w="703" w:type="dxa"/>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黄集村部门口路向东和</w:t>
            </w:r>
            <w:r>
              <w:rPr>
                <w:rFonts w:hint="eastAsia" w:ascii="宋体" w:hAnsi="宋体" w:eastAsia="宋体" w:cs="宋体"/>
                <w:sz w:val="24"/>
                <w:szCs w:val="24"/>
                <w:lang w:val="en-US" w:eastAsia="zh-CN"/>
              </w:rPr>
              <w:t xml:space="preserve">309县道连接</w:t>
            </w:r>
            <w:r/>
          </w:p>
        </w:tc>
        <w:tc>
          <w:tcPr>
            <w:tcW w:w="86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1680</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2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1680</w:t>
            </w:r>
            <w:r/>
          </w:p>
        </w:tc>
        <w:tc>
          <w:tcPr>
            <w:tcW w:w="87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3360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420</w:t>
            </w:r>
            <w:r/>
          </w:p>
        </w:tc>
        <w:tc>
          <w:tcPr>
            <w:tcW w:w="61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39"/>
        </w:trPr>
        <w:tc>
          <w:tcPr>
            <w:tcW w:w="427"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1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信用社东路</w:t>
            </w:r>
            <w:r/>
          </w:p>
        </w:tc>
        <w:tc>
          <w:tcPr>
            <w:tcW w:w="703"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信用社东到头和向南两条路</w:t>
            </w:r>
            <w:r/>
          </w:p>
        </w:tc>
        <w:tc>
          <w:tcPr>
            <w:tcW w:w="864"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3120</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26"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7280</w:t>
            </w:r>
            <w:r/>
          </w:p>
        </w:tc>
        <w:tc>
          <w:tcPr>
            <w:tcW w:w="87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0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10400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520</w:t>
            </w:r>
            <w:r/>
          </w:p>
        </w:tc>
        <w:tc>
          <w:tcPr>
            <w:tcW w:w="615"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03"/>
        </w:trPr>
        <w:tc>
          <w:tcPr>
            <w:gridSpan w:val="2"/>
            <w:tcW w:w="1609"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703"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r>
            <w:r/>
          </w:p>
        </w:tc>
        <w:tc>
          <w:tcPr>
            <w:tcW w:w="2038" w:type="dxa"/>
            <w:vAlign w:val="center"/>
            <w:textDirection w:val="lrTb"/>
            <w:noWrap w:val="false"/>
          </w:tcPr>
          <w:p>
            <w:pPr>
              <w:jc w:val="center"/>
              <w:spacing w:after="0" w:line="276" w:lineRule="auto"/>
              <w:rPr>
                <w:rFonts w:hint="eastAsia" w:ascii="宋体" w:hAnsi="宋体" w:eastAsia="宋体" w:cs="宋体"/>
                <w:sz w:val="24"/>
                <w:szCs w:val="24"/>
              </w:rPr>
            </w:pPr>
            <w:r>
              <w:rPr>
                <w:rFonts w:hint="eastAsia" w:ascii="宋体" w:hAnsi="宋体" w:eastAsia="宋体" w:cs="宋体"/>
                <w:sz w:val="24"/>
                <w:szCs w:val="24"/>
              </w:rPr>
            </w:r>
            <w:r/>
          </w:p>
        </w:tc>
        <w:tc>
          <w:tcPr>
            <w:tcW w:w="86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32080</w:t>
            </w:r>
            <w:r/>
          </w:p>
        </w:tc>
        <w:tc>
          <w:tcPr>
            <w:tcW w:w="92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2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77680</w:t>
            </w:r>
            <w:r/>
          </w:p>
        </w:tc>
        <w:tc>
          <w:tcPr>
            <w:tcW w:w="87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03"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109760</w:t>
            </w:r>
            <w:r/>
          </w:p>
        </w:tc>
        <w:tc>
          <w:tcPr>
            <w:tcW w:w="72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tcW w:w="61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spacing w:line="276" w:lineRule="auto"/>
        <w:rPr>
          <w:rFonts w:hint="eastAsia" w:ascii="宋体" w:hAnsi="宋体" w:eastAsia="宋体" w:cs="宋体"/>
          <w:b/>
          <w:sz w:val="28"/>
          <w:szCs w:val="28"/>
        </w:rPr>
      </w:pPr>
      <w:r>
        <w:rPr>
          <w:rFonts w:hint="eastAsia" w:ascii="宋体" w:hAnsi="宋体" w:eastAsia="宋体" w:cs="宋体"/>
          <w:b/>
          <w:sz w:val="28"/>
          <w:szCs w:val="28"/>
        </w:rPr>
        <w:t xml:space="preserve">注：以镇区内的实际所有道路为准。</w:t>
      </w:r>
      <w:r/>
    </w:p>
    <w:p>
      <w:pPr>
        <w:ind w:firstLine="1687"/>
        <w:spacing w:line="276"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ind w:firstLine="1687"/>
        <w:spacing w:line="276"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单集镇</w:t>
      </w:r>
      <w:r>
        <w:rPr>
          <w:rFonts w:hint="eastAsia" w:ascii="宋体" w:hAnsi="宋体" w:eastAsia="宋体" w:cs="宋体"/>
          <w:b/>
          <w:sz w:val="28"/>
          <w:szCs w:val="28"/>
        </w:rPr>
        <w:t xml:space="preserve">各行政村、自然村人口统计（</w:t>
      </w:r>
      <w:r>
        <w:rPr>
          <w:rFonts w:hint="eastAsia" w:ascii="宋体" w:hAnsi="宋体" w:cs="宋体"/>
          <w:b/>
          <w:sz w:val="28"/>
          <w:szCs w:val="28"/>
          <w:lang w:eastAsia="zh-CN"/>
        </w:rPr>
        <w:t xml:space="preserve">采购包3</w:t>
      </w:r>
      <w:r>
        <w:rPr>
          <w:rFonts w:hint="eastAsia" w:ascii="宋体" w:hAnsi="宋体" w:eastAsia="宋体" w:cs="宋体"/>
          <w:b/>
          <w:sz w:val="28"/>
          <w:szCs w:val="28"/>
        </w:rPr>
        <w:t xml:space="preserve">）</w:t>
      </w:r>
      <w:r/>
    </w:p>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tbl>
      <w:tblPr>
        <w:tblStyle w:val="877"/>
        <w:tblpPr w:horzAnchor="page" w:tblpX="935" w:vertAnchor="text" w:tblpY="143" w:leftFromText="180" w:topFromText="0" w:rightFromText="180" w:bottomFromText="0"/>
        <w:tblW w:w="10015" w:type="dxa"/>
        <w:tblInd w:w="0" w:type="dxa"/>
        <w:tblLayout w:type="fixed"/>
        <w:tblCellMar>
          <w:left w:w="108" w:type="dxa"/>
          <w:top w:w="0" w:type="dxa"/>
          <w:right w:w="108" w:type="dxa"/>
          <w:bottom w:w="0" w:type="dxa"/>
        </w:tblCellMar>
        <w:tblLook w:val="04A0" w:firstRow="1" w:lastRow="0" w:firstColumn="1" w:lastColumn="0" w:noHBand="0" w:noVBand="1"/>
      </w:tblPr>
      <w:tblGrid>
        <w:gridCol w:w="811"/>
        <w:gridCol w:w="1320"/>
        <w:gridCol w:w="1965"/>
        <w:gridCol w:w="1057"/>
        <w:gridCol w:w="1572"/>
        <w:gridCol w:w="1645"/>
        <w:gridCol w:w="1645"/>
      </w:tblGrid>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rPr>
              <w:t xml:space="preserve">序号</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行政村</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自然村个数</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户数</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eastAsia="宋体" w:cs="宋体"/>
                <w:sz w:val="28"/>
                <w:szCs w:val="28"/>
                <w:lang w:eastAsia="zh-CN"/>
              </w:rPr>
              <w:t xml:space="preserve">人口数</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rPr>
            </w:pPr>
            <w:r>
              <w:rPr>
                <w:rFonts w:hint="eastAsia" w:ascii="宋体" w:hAnsi="宋体" w:cs="宋体"/>
                <w:sz w:val="28"/>
                <w:szCs w:val="28"/>
                <w:lang w:eastAsia="zh-CN"/>
              </w:rPr>
              <w:t xml:space="preserve">常住人口</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备注</w:t>
            </w:r>
            <w:r/>
          </w:p>
        </w:tc>
      </w:tr>
      <w:tr>
        <w:trPr>
          <w:trHeight w:val="397"/>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jc w:val="center"/>
              <w:keepLines w:val="0"/>
              <w:keepNext w:val="0"/>
              <w:widowControl/>
              <w:rPr>
                <w:rFonts w:hint="eastAsia" w:ascii="宋体" w:hAnsi="宋体" w:eastAsia="宋体" w:cs="宋体"/>
                <w:sz w:val="28"/>
                <w:szCs w:val="28"/>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黄集</w:t>
            </w:r>
            <w:r/>
          </w:p>
        </w:tc>
        <w:tc>
          <w:tcPr>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tcPr>
          <w:p>
            <w:pPr>
              <w:jc w:val="center"/>
              <w:keepLines w:val="0"/>
              <w:keepNext w:val="0"/>
              <w:widowControl/>
              <w:rPr>
                <w:rFonts w:hint="eastAsia" w:ascii="宋体" w:hAnsi="宋体" w:eastAsia="宋体" w:cs="宋体"/>
                <w:sz w:val="28"/>
                <w:szCs w:val="28"/>
                <w:lang w:eastAsia="zh-CN"/>
              </w:rPr>
              <w:suppressLineNumbers w:val="0"/>
            </w:pPr>
            <w:r>
              <w:rPr>
                <w:rFonts w:hint="eastAsia" w:ascii="宋体" w:hAnsi="宋体" w:eastAsia="宋体" w:cs="宋体"/>
                <w:i w:val="0"/>
                <w:iCs w:val="0"/>
                <w:color w:val="000000"/>
                <w:sz w:val="28"/>
                <w:szCs w:val="28"/>
                <w:u w:val="none"/>
                <w:lang w:val="en-US" w:eastAsia="zh-CN" w:bidi="ar"/>
              </w:rPr>
              <w:t xml:space="preserve">1080</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keepLines w:val="0"/>
              <w:keepNext w:val="0"/>
              <w:widowControl/>
              <w:rPr>
                <w:rFonts w:hint="default" w:ascii="宋体" w:hAnsi="宋体" w:eastAsia="宋体" w:cs="宋体"/>
                <w:sz w:val="28"/>
                <w:szCs w:val="28"/>
                <w:lang w:val="en-US" w:eastAsia="zh-CN"/>
              </w:rPr>
              <w:suppressLineNumbers w:val="0"/>
            </w:pPr>
            <w:r>
              <w:rPr>
                <w:rFonts w:hint="eastAsia" w:ascii="宋体" w:hAnsi="宋体" w:cs="宋体"/>
                <w:i w:val="0"/>
                <w:iCs w:val="0"/>
                <w:color w:val="000000"/>
                <w:sz w:val="28"/>
                <w:szCs w:val="28"/>
                <w:u w:val="none"/>
                <w:lang w:val="en-US" w:eastAsia="zh-CN" w:bidi="ar"/>
              </w:rPr>
              <w:t xml:space="preserve">4684</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cs="宋体"/>
                <w:i w:val="0"/>
                <w:iCs w:val="0"/>
                <w:color w:val="000000"/>
                <w:sz w:val="28"/>
                <w:szCs w:val="28"/>
                <w:u w:val="none"/>
                <w:lang w:val="en-US" w:eastAsia="zh-CN" w:bidi="ar"/>
              </w:rPr>
            </w:pPr>
            <w:r>
              <w:rPr>
                <w:rFonts w:hint="eastAsia" w:ascii="宋体" w:hAnsi="宋体" w:cs="宋体"/>
                <w:i w:val="0"/>
                <w:iCs w:val="0"/>
                <w:color w:val="000000"/>
                <w:sz w:val="28"/>
                <w:szCs w:val="28"/>
                <w:u w:val="none"/>
                <w:lang w:val="en-US" w:eastAsia="zh-CN" w:bidi="ar"/>
              </w:rPr>
              <w:t xml:space="preserve">2460</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48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r>
      <w:tr>
        <w:trPr>
          <w:trHeight w:val="408"/>
        </w:trPr>
        <w:tc>
          <w:tcPr>
            <w:gridSpan w:val="4"/>
            <w:tcBorders>
              <w:top w:val="single" w:color="auto" w:sz="4" w:space="0"/>
              <w:left w:val="single" w:color="auto" w:sz="4" w:space="0"/>
              <w:bottom w:val="single" w:color="auto" w:sz="4" w:space="0"/>
              <w:right w:val="single" w:color="auto" w:sz="4" w:space="0"/>
            </w:tcBorders>
            <w:tcW w:w="5153" w:type="dxa"/>
            <w:vAlign w:val="center"/>
            <w:textDirection w:val="lrTb"/>
            <w:noWrap/>
          </w:tcPr>
          <w:p>
            <w:pPr>
              <w:jc w:val="center"/>
              <w:spacing w:line="276" w:lineRule="auto"/>
              <w:widowControl/>
              <w:rPr>
                <w:rFonts w:hint="eastAsia" w:ascii="宋体" w:hAnsi="宋体" w:eastAsia="宋体" w:cs="宋体"/>
                <w:sz w:val="28"/>
                <w:szCs w:val="28"/>
              </w:rPr>
            </w:pPr>
            <w:r>
              <w:rPr>
                <w:rFonts w:hint="eastAsia" w:ascii="宋体" w:hAnsi="宋体" w:eastAsia="宋体" w:cs="宋体"/>
                <w:sz w:val="28"/>
                <w:szCs w:val="28"/>
              </w:rPr>
              <w:t xml:space="preserve">合计</w:t>
            </w:r>
            <w:r/>
          </w:p>
        </w:tc>
        <w:tc>
          <w:tcPr>
            <w:tcBorders>
              <w:top w:val="single" w:color="auto" w:sz="4" w:space="0"/>
              <w:left w:val="none" w:color="000000" w:sz="4" w:space="0"/>
              <w:bottom w:val="single" w:color="auto" w:sz="4" w:space="0"/>
              <w:right w:val="single" w:color="auto" w:sz="4" w:space="0"/>
            </w:tcBorders>
            <w:tcW w:w="1572" w:type="dxa"/>
            <w:vAlign w:val="center"/>
            <w:textDirection w:val="lrTb"/>
            <w:noWrap/>
          </w:tcPr>
          <w:p>
            <w:pPr>
              <w:jc w:val="center"/>
              <w:spacing w:line="276" w:lineRule="auto"/>
              <w:widowControl/>
              <w:rPr>
                <w:rFonts w:hint="default" w:ascii="宋体" w:hAnsi="宋体" w:eastAsia="宋体" w:cs="宋体"/>
                <w:sz w:val="28"/>
                <w:szCs w:val="28"/>
                <w:lang w:val="en-US" w:eastAsia="zh-CN"/>
              </w:rPr>
            </w:pPr>
            <w:r>
              <w:rPr>
                <w:rFonts w:hint="eastAsia" w:ascii="宋体" w:hAnsi="宋体" w:cs="宋体"/>
                <w:i w:val="0"/>
                <w:iCs w:val="0"/>
                <w:color w:val="000000"/>
                <w:sz w:val="28"/>
                <w:szCs w:val="28"/>
                <w:u w:val="none"/>
                <w:lang w:val="en-US" w:eastAsia="zh-CN" w:bidi="ar"/>
              </w:rPr>
              <w:t xml:space="preserve">4684</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cs="宋体"/>
                <w:i w:val="0"/>
                <w:iCs w:val="0"/>
                <w:color w:val="000000"/>
                <w:sz w:val="28"/>
                <w:szCs w:val="28"/>
                <w:u w:val="none"/>
                <w:lang w:val="en-US" w:eastAsia="zh-CN" w:bidi="ar"/>
              </w:rPr>
            </w:pPr>
            <w:r>
              <w:rPr>
                <w:rFonts w:hint="eastAsia" w:ascii="宋体" w:hAnsi="宋体" w:cs="宋体"/>
                <w:i w:val="0"/>
                <w:iCs w:val="0"/>
                <w:color w:val="000000"/>
                <w:sz w:val="28"/>
                <w:szCs w:val="28"/>
                <w:u w:val="none"/>
                <w:lang w:val="en-US" w:eastAsia="zh-CN" w:bidi="ar"/>
              </w:rPr>
              <w:t xml:space="preserve">2460</w:t>
            </w:r>
            <w:r/>
          </w:p>
        </w:tc>
        <w:tc>
          <w:tcPr>
            <w:tcBorders>
              <w:top w:val="single" w:color="auto" w:sz="4" w:space="0"/>
              <w:left w:val="none" w:color="000000" w:sz="4" w:space="0"/>
              <w:bottom w:val="single" w:color="auto" w:sz="4" w:space="0"/>
              <w:right w:val="single" w:color="auto" w:sz="4" w:space="0"/>
            </w:tcBorders>
            <w:tcW w:w="1645" w:type="dxa"/>
            <w:vAlign w:val="center"/>
            <w:textDirection w:val="lrTb"/>
            <w:noWrap/>
          </w:tcPr>
          <w:p>
            <w:pPr>
              <w:jc w:val="center"/>
              <w:spacing w:line="276"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c>
      </w:tr>
    </w:tbl>
    <w:p>
      <w:pPr>
        <w:ind w:firstLine="2951"/>
        <w:spacing w:line="276" w:lineRule="auto"/>
        <w:rPr>
          <w:rFonts w:hint="eastAsia" w:ascii="宋体" w:hAnsi="宋体" w:eastAsia="宋体" w:cs="宋体"/>
          <w:b/>
          <w:sz w:val="28"/>
          <w:szCs w:val="28"/>
        </w:rPr>
      </w:pPr>
      <w:r>
        <w:rPr>
          <w:rFonts w:hint="eastAsia" w:ascii="宋体" w:hAnsi="宋体" w:eastAsia="宋体" w:cs="宋体"/>
          <w:b/>
          <w:sz w:val="28"/>
          <w:szCs w:val="28"/>
        </w:rPr>
      </w:r>
      <w:r/>
    </w:p>
    <w:p>
      <w:pPr>
        <w:ind w:firstLine="2951"/>
        <w:spacing w:line="276" w:lineRule="auto"/>
        <w:rPr>
          <w:rFonts w:hint="eastAsia" w:ascii="宋体" w:hAnsi="宋体" w:eastAsia="宋体" w:cs="宋体"/>
          <w:b/>
          <w:sz w:val="28"/>
          <w:szCs w:val="28"/>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b/>
          <w:sz w:val="28"/>
          <w:szCs w:val="28"/>
        </w:rPr>
      </w:r>
      <w:r/>
    </w:p>
    <w:p>
      <w:pP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三、项目服务总体方案要求</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1、项目管理及作业方案要求:</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(1)管理方案包括:</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①作业人员配备及机械设备配备②管理措施③保洁检查考核办法等</w:t>
      </w:r>
      <w:r/>
    </w:p>
    <w:p>
      <w:pPr>
        <w:ind w:firstLine="48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(2)作业方案包括:</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①保洁作业方案②作业质量标准③安全措施④应急措施</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2、项目作业人员、机械、工具和材料配备要求:</w:t>
      </w:r>
      <w:r/>
    </w:p>
    <w:p>
      <w:pPr>
        <w:ind w:firstLine="480"/>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（1）保洁人员配备标准。</w:t>
      </w:r>
      <w:r>
        <w:rPr>
          <w:rFonts w:hint="eastAsia" w:ascii="宋体" w:hAnsi="宋体" w:eastAsia="宋体" w:cs="宋体"/>
          <w:sz w:val="28"/>
          <w:szCs w:val="28"/>
        </w:rPr>
        <w:t xml:space="preserve">镇区按照保洁面积4</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00至6000平方米/人（不含机械化作业范围），建制村按人口数</w:t>
      </w:r>
      <w:r>
        <w:rPr>
          <w:rFonts w:hint="eastAsia" w:ascii="宋体" w:hAnsi="宋体" w:eastAsia="宋体" w:cs="宋体"/>
          <w:sz w:val="28"/>
          <w:szCs w:val="28"/>
          <w:highlight w:val="none"/>
        </w:rPr>
        <w:t xml:space="preserve">不低于</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‰的比例配</w:t>
      </w:r>
      <w:r>
        <w:rPr>
          <w:rFonts w:hint="eastAsia" w:ascii="宋体" w:hAnsi="宋体" w:eastAsia="宋体" w:cs="宋体"/>
          <w:sz w:val="28"/>
          <w:szCs w:val="28"/>
        </w:rPr>
        <w:t xml:space="preserve">备保洁员，每个自然村不少于1名保洁人员，农村公厕配备专职保洁人员进行管理养护；保洁队伍稳定，服装规范统一，配备必要的清扫工具和人力（电动）垃圾收集车辆</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镇区每名保洁员配备1辆双桶电动垃圾收集转运三轮车，农村保洁员可自备车辆，由保洁公司给予适当车辆补助</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工资及时发放，定期发放劳保用品，保障环卫工人合法权益。根据经费投入标准提高保洁员工资待遇，在组建保洁员队伍方面，尽量选用年轻力壮的保洁员。镇区建成区主干道有条件的要推行机械化作业和洒水冲洗降尘，可适当减少保洁员数量。 </w:t>
      </w:r>
      <w:r/>
    </w:p>
    <w:p>
      <w:pPr>
        <w:ind w:firstLine="48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采购包1</w:t>
      </w:r>
      <w:r>
        <w:rPr>
          <w:rFonts w:hint="eastAsia" w:ascii="宋体" w:hAnsi="宋体" w:eastAsia="宋体" w:cs="宋体"/>
          <w:color w:val="auto"/>
          <w:sz w:val="28"/>
          <w:szCs w:val="28"/>
          <w:lang w:val="en-US" w:eastAsia="zh-CN"/>
        </w:rPr>
        <w:t xml:space="preserve">保洁人员：10个行政村不少于</w:t>
      </w:r>
      <w:r>
        <w:rPr>
          <w:rFonts w:hint="eastAsia" w:ascii="宋体" w:hAnsi="宋体" w:cs="宋体"/>
          <w:color w:val="auto"/>
          <w:sz w:val="28"/>
          <w:szCs w:val="28"/>
          <w:lang w:val="en-US" w:eastAsia="zh-CN"/>
        </w:rPr>
        <w:t xml:space="preserve">66</w:t>
      </w:r>
      <w:r>
        <w:rPr>
          <w:rFonts w:hint="eastAsia" w:ascii="宋体" w:hAnsi="宋体" w:eastAsia="宋体" w:cs="宋体"/>
          <w:color w:val="auto"/>
          <w:sz w:val="28"/>
          <w:szCs w:val="28"/>
          <w:lang w:val="en-US" w:eastAsia="zh-CN"/>
        </w:rPr>
        <w:t xml:space="preserve">人。</w:t>
      </w:r>
      <w:r/>
    </w:p>
    <w:p>
      <w:pPr>
        <w:ind w:firstLine="48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采购包2</w:t>
      </w:r>
      <w:r>
        <w:rPr>
          <w:rFonts w:hint="eastAsia" w:ascii="宋体" w:hAnsi="宋体" w:eastAsia="宋体" w:cs="宋体"/>
          <w:color w:val="auto"/>
          <w:sz w:val="28"/>
          <w:szCs w:val="28"/>
          <w:lang w:val="en-US" w:eastAsia="zh-CN"/>
        </w:rPr>
        <w:t xml:space="preserve">保洁人员：镇区不</w:t>
      </w:r>
      <w:r>
        <w:rPr>
          <w:rFonts w:hint="eastAsia" w:ascii="宋体" w:hAnsi="宋体" w:eastAsia="宋体" w:cs="宋体"/>
          <w:color w:val="auto"/>
          <w:sz w:val="28"/>
          <w:szCs w:val="28"/>
        </w:rPr>
        <w:t xml:space="preserve">少于</w:t>
      </w:r>
      <w:r>
        <w:rPr>
          <w:rFonts w:hint="eastAsia" w:ascii="宋体" w:hAnsi="宋体" w:eastAsia="宋体" w:cs="宋体"/>
          <w:color w:val="auto"/>
          <w:sz w:val="28"/>
          <w:szCs w:val="28"/>
          <w:lang w:val="en-US" w:eastAsia="zh-CN"/>
        </w:rPr>
        <w:t xml:space="preserve">36</w:t>
      </w:r>
      <w:r>
        <w:rPr>
          <w:rFonts w:hint="eastAsia" w:ascii="宋体" w:hAnsi="宋体" w:eastAsia="宋体" w:cs="宋体"/>
          <w:color w:val="auto"/>
          <w:sz w:val="28"/>
          <w:szCs w:val="28"/>
        </w:rPr>
        <w:t xml:space="preserve">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11个行政村</w:t>
      </w:r>
      <w:r>
        <w:rPr>
          <w:rFonts w:hint="eastAsia" w:ascii="宋体" w:hAnsi="宋体" w:eastAsia="宋体" w:cs="宋体"/>
          <w:color w:val="auto"/>
          <w:sz w:val="28"/>
          <w:szCs w:val="28"/>
        </w:rPr>
        <w:t xml:space="preserve">不少于</w:t>
      </w:r>
      <w:r>
        <w:rPr>
          <w:rFonts w:hint="eastAsia" w:ascii="宋体" w:hAnsi="宋体" w:cs="宋体"/>
          <w:color w:val="auto"/>
          <w:sz w:val="28"/>
          <w:szCs w:val="28"/>
          <w:lang w:val="en-US" w:eastAsia="zh-CN"/>
        </w:rPr>
        <w:t xml:space="preserve">67</w:t>
      </w:r>
      <w:r>
        <w:rPr>
          <w:rFonts w:hint="eastAsia" w:ascii="宋体" w:hAnsi="宋体" w:eastAsia="宋体" w:cs="宋体"/>
          <w:color w:val="auto"/>
          <w:sz w:val="28"/>
          <w:szCs w:val="28"/>
        </w:rPr>
        <w:t xml:space="preserve">人，</w:t>
      </w:r>
      <w:r>
        <w:rPr>
          <w:rFonts w:hint="eastAsia" w:ascii="宋体" w:hAnsi="宋体" w:eastAsia="宋体" w:cs="宋体"/>
          <w:color w:val="auto"/>
          <w:sz w:val="28"/>
          <w:szCs w:val="28"/>
          <w:lang w:val="en-US" w:eastAsia="zh-CN"/>
        </w:rPr>
        <w:t xml:space="preserve">中转站工作人员不少于5人，</w:t>
      </w:r>
      <w:r>
        <w:rPr>
          <w:rFonts w:hint="eastAsia" w:ascii="宋体" w:hAnsi="宋体" w:eastAsia="宋体" w:cs="宋体"/>
          <w:color w:val="auto"/>
          <w:sz w:val="28"/>
          <w:szCs w:val="28"/>
        </w:rPr>
        <w:t xml:space="preserve">共</w:t>
      </w:r>
      <w:r>
        <w:rPr>
          <w:rFonts w:hint="eastAsia" w:ascii="宋体" w:hAnsi="宋体" w:cs="宋体"/>
          <w:color w:val="auto"/>
          <w:sz w:val="28"/>
          <w:szCs w:val="28"/>
          <w:lang w:val="en-US" w:eastAsia="zh-CN"/>
        </w:rPr>
        <w:t xml:space="preserve">108</w:t>
      </w:r>
      <w:r>
        <w:rPr>
          <w:rFonts w:hint="eastAsia" w:ascii="宋体" w:hAnsi="宋体" w:eastAsia="宋体" w:cs="宋体"/>
          <w:color w:val="auto"/>
          <w:sz w:val="28"/>
          <w:szCs w:val="28"/>
        </w:rPr>
        <w:t xml:space="preserve">人。</w:t>
      </w:r>
      <w:r/>
    </w:p>
    <w:p>
      <w:pPr>
        <w:ind w:firstLine="48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采购包3</w:t>
      </w:r>
      <w:r>
        <w:rPr>
          <w:rFonts w:hint="eastAsia" w:ascii="宋体" w:hAnsi="宋体" w:eastAsia="宋体" w:cs="宋体"/>
          <w:color w:val="auto"/>
          <w:sz w:val="28"/>
          <w:szCs w:val="28"/>
          <w:lang w:val="en-US" w:eastAsia="zh-CN"/>
        </w:rPr>
        <w:t xml:space="preserve">保洁人员：镇区不</w:t>
      </w:r>
      <w:r>
        <w:rPr>
          <w:rFonts w:hint="eastAsia" w:ascii="宋体" w:hAnsi="宋体" w:eastAsia="宋体" w:cs="宋体"/>
          <w:color w:val="auto"/>
          <w:sz w:val="28"/>
          <w:szCs w:val="28"/>
        </w:rPr>
        <w:t xml:space="preserve">少于</w:t>
      </w:r>
      <w:r>
        <w:rPr>
          <w:rFonts w:hint="eastAsia" w:ascii="宋体" w:hAnsi="宋体" w:eastAsia="宋体" w:cs="宋体"/>
          <w:color w:val="auto"/>
          <w:sz w:val="28"/>
          <w:szCs w:val="28"/>
          <w:lang w:val="en-US" w:eastAsia="zh-CN"/>
        </w:rPr>
        <w:t xml:space="preserve">20</w:t>
      </w:r>
      <w:r>
        <w:rPr>
          <w:rFonts w:hint="eastAsia" w:ascii="宋体" w:hAnsi="宋体" w:eastAsia="宋体" w:cs="宋体"/>
          <w:color w:val="auto"/>
          <w:sz w:val="28"/>
          <w:szCs w:val="28"/>
        </w:rPr>
        <w:t xml:space="preserve">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1个行政</w:t>
      </w:r>
      <w:r>
        <w:rPr>
          <w:rFonts w:hint="eastAsia" w:ascii="宋体" w:hAnsi="宋体" w:eastAsia="宋体" w:cs="宋体"/>
          <w:color w:val="auto"/>
          <w:sz w:val="28"/>
          <w:szCs w:val="28"/>
          <w:lang w:eastAsia="zh-CN"/>
        </w:rPr>
        <w:t xml:space="preserve">村</w:t>
      </w:r>
      <w:r>
        <w:rPr>
          <w:rFonts w:hint="eastAsia" w:ascii="宋体" w:hAnsi="宋体" w:eastAsia="宋体" w:cs="宋体"/>
          <w:color w:val="auto"/>
          <w:sz w:val="28"/>
          <w:szCs w:val="28"/>
        </w:rPr>
        <w:t xml:space="preserve">不少于</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人，共</w:t>
      </w:r>
      <w:r>
        <w:rPr>
          <w:rFonts w:hint="eastAsia" w:ascii="宋体" w:hAnsi="宋体" w:cs="宋体"/>
          <w:color w:val="auto"/>
          <w:sz w:val="28"/>
          <w:szCs w:val="28"/>
          <w:lang w:val="en-US" w:eastAsia="zh-CN"/>
        </w:rPr>
        <w:t xml:space="preserve">26</w:t>
      </w:r>
      <w:r>
        <w:rPr>
          <w:rFonts w:hint="eastAsia" w:ascii="宋体" w:hAnsi="宋体" w:eastAsia="宋体" w:cs="宋体"/>
          <w:color w:val="auto"/>
          <w:sz w:val="28"/>
          <w:szCs w:val="28"/>
        </w:rPr>
        <w:t xml:space="preserve">人。</w:t>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（中标供应商应按照采购人要求配置保洁人员，高标准完成保洁任务）</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（2）</w:t>
      </w:r>
      <w:r>
        <w:rPr>
          <w:rFonts w:hint="default" w:ascii="宋体" w:hAnsi="宋体" w:eastAsia="宋体" w:cs="宋体"/>
          <w:b/>
          <w:bCs/>
          <w:sz w:val="28"/>
          <w:szCs w:val="28"/>
          <w:lang w:val="en-US" w:eastAsia="zh-CN"/>
        </w:rPr>
        <w:t xml:space="preserve">生活垃圾收运设施设备配备标准</w:t>
      </w:r>
      <w:r/>
    </w:p>
    <w:p>
      <w:pPr>
        <w:ind w:firstLine="480"/>
        <w:spacing w:line="360" w:lineRule="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 xml:space="preserve">采取“桶车对接”方式开展生活垃圾收运，实现“垃圾不落地”；自然村按照15户左右标准配备1个240L垃圾桶，整合现有零散设置的垃圾桶，合理设置建设规范投放点；镇区主要街道、居民小区、农村集中居住区、</w:t>
      </w:r>
      <w:r>
        <w:rPr>
          <w:rFonts w:hint="default" w:ascii="宋体" w:hAnsi="宋体" w:eastAsia="宋体" w:cs="宋体"/>
          <w:sz w:val="28"/>
          <w:szCs w:val="28"/>
          <w:highlight w:val="none"/>
          <w:lang w:val="en-US" w:eastAsia="zh-CN"/>
        </w:rPr>
        <w:t xml:space="preserve">新型社区等要按照江苏省《城市生活垃圾分类设施设备配置和维护标准》（DB32/T4871-2024）要</w:t>
      </w:r>
      <w:r>
        <w:rPr>
          <w:rFonts w:hint="default" w:ascii="宋体" w:hAnsi="宋体" w:eastAsia="宋体" w:cs="宋体"/>
          <w:sz w:val="28"/>
          <w:szCs w:val="28"/>
          <w:lang w:val="en-US" w:eastAsia="zh-CN"/>
        </w:rPr>
        <w:t xml:space="preserve">求设置分类果皮箱、垃圾收集点等；所有收集容器外观颜色、标志标识要与徐州市标准相符，不占用道路，外观整洁、完好、闭盖状态，及时清运，无垃圾外溢；按照每万人不少于3吨运力配备密闭环保垃圾运输车辆，农村生活垃圾密闭运输率达到100%，垃圾直送就近焚烧发电厂。</w:t>
      </w:r>
      <w:r/>
    </w:p>
    <w:p>
      <w:pPr>
        <w:ind w:firstLine="48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en-US" w:eastAsia="zh-CN"/>
        </w:rPr>
        <w:t xml:space="preserve">：240升垃圾桶6</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lang w:val="en-US" w:eastAsia="zh-CN"/>
        </w:rPr>
        <w:t xml:space="preserve">个，配备不低于3吨运力密闭环保垃圾运输车2辆。</w:t>
      </w:r>
      <w:r/>
    </w:p>
    <w:p>
      <w:pPr>
        <w:ind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采购包2</w:t>
      </w:r>
      <w:r>
        <w:rPr>
          <w:rFonts w:hint="eastAsia" w:ascii="宋体" w:hAnsi="宋体" w:eastAsia="宋体" w:cs="宋体"/>
          <w:color w:val="auto"/>
          <w:sz w:val="28"/>
          <w:szCs w:val="28"/>
          <w:highlight w:val="none"/>
          <w:lang w:val="en-US" w:eastAsia="zh-CN"/>
        </w:rPr>
        <w:t xml:space="preserve">：配备240升垃圾桶7</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lang w:val="en-US" w:eastAsia="zh-CN"/>
        </w:rPr>
        <w:t xml:space="preserve">个。配备不低于3吨运力密闭环保垃圾运输车2辆，洒水车1辆，不低于10吨的垃圾转运车</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辆，转运箱4个。</w:t>
      </w:r>
      <w:r/>
    </w:p>
    <w:p>
      <w:pPr>
        <w:ind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采购包3</w:t>
      </w:r>
      <w:r>
        <w:rPr>
          <w:rFonts w:hint="eastAsia" w:ascii="宋体" w:hAnsi="宋体" w:eastAsia="宋体" w:cs="宋体"/>
          <w:color w:val="auto"/>
          <w:sz w:val="28"/>
          <w:szCs w:val="28"/>
          <w:highlight w:val="none"/>
          <w:lang w:val="en-US" w:eastAsia="zh-CN"/>
        </w:rPr>
        <w:t xml:space="preserve">：配备240升垃圾桶150个，配备不低于3吨运力密闭环保垃圾运输车1辆。</w:t>
      </w:r>
      <w:r/>
    </w:p>
    <w:p>
      <w:pPr>
        <w:ind w:firstLine="48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注：中标人必须按照以上标准配备相关设备及车</w:t>
      </w:r>
      <w:r>
        <w:rPr>
          <w:rFonts w:hint="eastAsia" w:ascii="宋体" w:hAnsi="宋体" w:eastAsia="宋体" w:cs="宋体"/>
          <w:sz w:val="28"/>
          <w:szCs w:val="28"/>
          <w:highlight w:val="none"/>
          <w:lang w:val="en-US" w:eastAsia="zh-CN"/>
        </w:rPr>
        <w:t xml:space="preserve">辆，且环卫车辆（包含洒水、清扫、垃圾收集转运等）需要求为新能源车辆，需</w:t>
      </w:r>
      <w:r>
        <w:rPr>
          <w:rFonts w:hint="eastAsia" w:ascii="宋体" w:hAnsi="宋体" w:eastAsia="宋体" w:cs="宋体"/>
          <w:sz w:val="28"/>
          <w:szCs w:val="28"/>
          <w:lang w:val="en-US" w:eastAsia="zh-CN"/>
        </w:rPr>
        <w:t xml:space="preserve">提供具备10吨的垃圾转运车和转运箱的承诺，其余设备及车辆的所有权属于中标人，且均为该项目专用，不得用于其他项目。</w:t>
      </w:r>
      <w:r/>
    </w:p>
    <w:p>
      <w:pPr>
        <w:ind w:firstLine="482"/>
        <w:spacing w:line="360" w:lineRule="auto"/>
        <w:rPr>
          <w:rFonts w:hint="eastAsia" w:ascii="宋体" w:hAnsi="宋体" w:eastAsia="宋体" w:cs="宋体"/>
          <w:b/>
          <w:bCs/>
          <w:sz w:val="28"/>
          <w:szCs w:val="28"/>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垃圾车辆停放点管理标准</w:t>
      </w:r>
      <w:r/>
    </w:p>
    <w:p>
      <w:pPr>
        <w:numPr>
          <w:ilvl w:val="0"/>
          <w:numId w:val="0"/>
        </w:numPr>
        <w:ind w:firstLine="48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建立管理制度与作业规范，明确岗位职责与考核细则，确保停车场日常运转时刻处于可控状态,确保停车点安全稳定和谐。在停车点出入口显著位置设置相应的入口、出口标志。在停车场入口以及场内显著位置应当设置限速指示牌。停车场内交通指引标志应当清晰简洁，连续统一，便于识别。根据需要设置车库区、管理区、清洗区、辅助设施等。停车区域的停车方式应排列紧凑、通道短捷、出入迅速、保证安全和与柱网相协调，并应满足一次进出停车位要求。</w:t>
      </w:r>
      <w:r/>
    </w:p>
    <w:p>
      <w:pPr>
        <w:numPr>
          <w:ilvl w:val="0"/>
          <w:numId w:val="0"/>
        </w:numPr>
        <w:ind w:firstLine="482"/>
        <w:spacing w:line="360" w:lineRule="auto"/>
        <w:rPr>
          <w:rFonts w:hint="eastAsia" w:ascii="宋体" w:hAnsi="宋体" w:eastAsia="宋体" w:cs="宋体"/>
          <w:sz w:val="28"/>
          <w:szCs w:val="28"/>
          <w:lang w:val="en-US" w:eastAsia="zh-CN"/>
        </w:rPr>
      </w:pPr>
      <w:r>
        <w:rPr>
          <w:rFonts w:hint="eastAsia" w:ascii="宋体" w:hAnsi="宋体" w:eastAsia="宋体" w:cs="宋体"/>
          <w:b/>
          <w:bCs/>
          <w:sz w:val="28"/>
          <w:szCs w:val="28"/>
        </w:rPr>
        <w:t xml:space="preserve">（4）公厕管理标准。</w:t>
      </w:r>
      <w:r>
        <w:rPr>
          <w:rFonts w:hint="eastAsia" w:ascii="宋体" w:hAnsi="宋体" w:eastAsia="宋体" w:cs="宋体"/>
          <w:sz w:val="28"/>
          <w:szCs w:val="28"/>
          <w:lang w:val="en-US" w:eastAsia="zh-CN"/>
        </w:rPr>
        <w:t xml:space="preserve">严格执行</w:t>
      </w:r>
      <w:r>
        <w:rPr>
          <w:rFonts w:hint="default" w:ascii="宋体" w:hAnsi="宋体" w:eastAsia="宋体" w:cs="宋体"/>
          <w:sz w:val="28"/>
          <w:szCs w:val="28"/>
          <w:lang w:val="en-US" w:eastAsia="zh-CN"/>
        </w:rPr>
        <w:t xml:space="preserve">“五</w:t>
      </w:r>
      <w:r>
        <w:rPr>
          <w:rFonts w:hint="default" w:ascii="宋体" w:hAnsi="宋体" w:eastAsia="宋体" w:cs="宋体"/>
          <w:sz w:val="28"/>
          <w:szCs w:val="28"/>
          <w:lang w:val="en-US" w:eastAsia="zh-CN"/>
        </w:rPr>
        <w:t xml:space="preserve">净三无三通一明一好” 管护标准，“五净”即周边净、内外墙壁及室内屋顶净、地面净、 厕位净、设施设备净，“三无”即无溢流、无蚊蝇、无臭味，“三 通”即通水、通电、通风，“一明一好”即灯明、设施设备完好。 要健全长效管护制度，全面落实管理责任，做到常态化洁净， 建立健全专人保洁、监督员巡回检查等日常管理机制，加强对厕所保洁、管护人员的专业培训，确保能够按标准规范作业。 要全面公布公厕管理责任人、投诉电话等基本信息。以公厕为单位建立“化粪池粪便抽取台账”，以车辆为单位建立“抽取粪 便转运台账”，“两本台账”齐全。</w:t>
      </w:r>
      <w:r/>
    </w:p>
    <w:p>
      <w:pPr>
        <w:numPr>
          <w:ilvl w:val="0"/>
          <w:numId w:val="0"/>
        </w:numPr>
        <w:ind w:firstLine="482"/>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采购包1</w:t>
      </w:r>
      <w:r>
        <w:rPr>
          <w:rFonts w:hint="eastAsia" w:ascii="宋体" w:hAnsi="宋体" w:eastAsia="宋体" w:cs="宋体"/>
          <w:color w:val="auto"/>
          <w:sz w:val="28"/>
          <w:szCs w:val="28"/>
          <w:lang w:val="en-US" w:eastAsia="zh-CN"/>
        </w:rPr>
        <w:t xml:space="preserve">：公厕共计</w:t>
      </w:r>
      <w:r>
        <w:rPr>
          <w:rFonts w:hint="eastAsia" w:ascii="宋体" w:hAnsi="宋体" w:cs="宋体"/>
          <w:color w:val="auto"/>
          <w:sz w:val="28"/>
          <w:szCs w:val="28"/>
          <w:lang w:val="en-US" w:eastAsia="zh-CN"/>
        </w:rPr>
        <w:t xml:space="preserve">70</w:t>
      </w:r>
      <w:r>
        <w:rPr>
          <w:rFonts w:hint="eastAsia" w:ascii="宋体" w:hAnsi="宋体" w:eastAsia="宋体" w:cs="宋体"/>
          <w:color w:val="auto"/>
          <w:sz w:val="28"/>
          <w:szCs w:val="28"/>
          <w:lang w:val="en-US" w:eastAsia="zh-CN"/>
        </w:rPr>
        <w:t xml:space="preserve">座。</w:t>
      </w:r>
      <w:r/>
    </w:p>
    <w:p>
      <w:pPr>
        <w:numPr>
          <w:ilvl w:val="0"/>
          <w:numId w:val="0"/>
        </w:numPr>
        <w:ind w:firstLine="482"/>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采购包2</w:t>
      </w:r>
      <w:r>
        <w:rPr>
          <w:rFonts w:hint="eastAsia" w:ascii="宋体" w:hAnsi="宋体" w:eastAsia="宋体" w:cs="宋体"/>
          <w:color w:val="auto"/>
          <w:sz w:val="28"/>
          <w:szCs w:val="28"/>
          <w:lang w:val="en-US" w:eastAsia="zh-CN"/>
        </w:rPr>
        <w:t xml:space="preserve">：公厕共计</w:t>
      </w:r>
      <w:r>
        <w:rPr>
          <w:rFonts w:hint="eastAsia" w:ascii="宋体" w:hAnsi="宋体" w:cs="宋体"/>
          <w:color w:val="auto"/>
          <w:sz w:val="28"/>
          <w:szCs w:val="28"/>
          <w:lang w:val="en-US" w:eastAsia="zh-CN"/>
        </w:rPr>
        <w:t xml:space="preserve">69</w:t>
      </w:r>
      <w:r>
        <w:rPr>
          <w:rFonts w:hint="eastAsia" w:ascii="宋体" w:hAnsi="宋体" w:eastAsia="宋体" w:cs="宋体"/>
          <w:color w:val="auto"/>
          <w:sz w:val="28"/>
          <w:szCs w:val="28"/>
          <w:lang w:val="en-US" w:eastAsia="zh-CN"/>
        </w:rPr>
        <w:t xml:space="preserve">座。</w:t>
      </w:r>
      <w:r/>
    </w:p>
    <w:p>
      <w:pPr>
        <w:numPr>
          <w:ilvl w:val="0"/>
          <w:numId w:val="0"/>
        </w:numPr>
        <w:ind w:firstLine="482"/>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采购包3</w:t>
      </w:r>
      <w:r>
        <w:rPr>
          <w:rFonts w:hint="eastAsia" w:ascii="宋体" w:hAnsi="宋体" w:eastAsia="宋体" w:cs="宋体"/>
          <w:color w:val="auto"/>
          <w:sz w:val="28"/>
          <w:szCs w:val="28"/>
          <w:lang w:val="en-US" w:eastAsia="zh-CN"/>
        </w:rPr>
        <w:t xml:space="preserve">：公厕共计5座。</w:t>
      </w:r>
      <w:r/>
    </w:p>
    <w:p>
      <w:pPr>
        <w:numPr>
          <w:ilvl w:val="0"/>
          <w:numId w:val="0"/>
        </w:numPr>
        <w:ind w:firstLine="482"/>
        <w:spacing w:line="360" w:lineRule="auto"/>
        <w:rPr>
          <w:rFonts w:hint="eastAsia" w:ascii="宋体" w:hAnsi="宋体" w:eastAsia="宋体" w:cs="宋体"/>
          <w:sz w:val="28"/>
          <w:szCs w:val="28"/>
        </w:rPr>
      </w:pPr>
      <w:r>
        <w:rPr>
          <w:rFonts w:hint="eastAsia" w:ascii="宋体" w:hAnsi="宋体" w:eastAsia="宋体" w:cs="宋体"/>
          <w:b/>
          <w:bCs/>
          <w:sz w:val="28"/>
          <w:szCs w:val="28"/>
        </w:rPr>
        <w:t xml:space="preserve">（5）环境卫生质量标准。</w:t>
      </w:r>
      <w:r>
        <w:rPr>
          <w:rFonts w:hint="default" w:ascii="宋体" w:hAnsi="宋体" w:eastAsia="宋体" w:cs="宋体"/>
          <w:sz w:val="28"/>
          <w:szCs w:val="28"/>
          <w:lang w:val="en-US" w:eastAsia="zh-CN"/>
        </w:rPr>
        <w:t xml:space="preserve">镇区主次干道、背街小巷、绿地广场等公共场所整洁有序、无垃圾积存，落实市容环卫责任区制度；高速、高铁沿线，高架桥下无暴露积存建筑垃圾和生活垃圾；村庄道路、房前屋后、田边地头、沟塘河渠等无积存、倾倒垃圾和漂浮物，无焚烧垃圾现象，无农药包装废弃物；镇、村建筑物外立面无墙体野广告；集中规整柴草、建筑物料等杂物，不见乱堆乱放；垃圾收集容器整洁，不见垃圾外溢现象。</w:t>
      </w:r>
      <w:r/>
    </w:p>
    <w:p>
      <w:pPr>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sz w:val="28"/>
          <w:szCs w:val="28"/>
          <w:lang w:val="en-US" w:eastAsia="zh-CN"/>
        </w:rPr>
        <w:t xml:space="preserve">五、</w:t>
      </w:r>
      <w:r>
        <w:rPr>
          <w:rFonts w:hint="eastAsia" w:ascii="宋体" w:hAnsi="宋体" w:eastAsia="宋体" w:cs="宋体"/>
          <w:b/>
          <w:bCs/>
          <w:color w:val="000000"/>
          <w:sz w:val="28"/>
          <w:szCs w:val="28"/>
        </w:rPr>
        <w:t xml:space="preserve">其他要求</w:t>
      </w:r>
      <w:r/>
    </w:p>
    <w:p>
      <w:pPr>
        <w:numPr>
          <w:ilvl w:val="0"/>
          <w:numId w:val="0"/>
        </w:numPr>
        <w:ind w:firstLine="48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1.见招标文件第六章《拟签订的合同文本》。</w:t>
      </w:r>
      <w:r/>
    </w:p>
    <w:p>
      <w:pPr>
        <w:numPr>
          <w:ilvl w:val="0"/>
          <w:numId w:val="0"/>
        </w:numPr>
        <w:ind w:firstLine="48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2.供应商必须遵守劳动法，依法规范用工，</w:t>
      </w:r>
      <w:r>
        <w:rPr>
          <w:rFonts w:hint="default" w:ascii="宋体" w:hAnsi="宋体" w:eastAsia="宋体" w:cs="宋体"/>
          <w:sz w:val="28"/>
          <w:szCs w:val="28"/>
          <w:lang w:val="en-US" w:eastAsia="zh-CN"/>
        </w:rPr>
        <w:t xml:space="preserve">在组建保洁员队伍方面，尽量选用年轻力壮的保洁员</w:t>
      </w:r>
      <w:r>
        <w:rPr>
          <w:rFonts w:hint="eastAsia" w:ascii="宋体" w:hAnsi="宋体" w:eastAsia="宋体" w:cs="宋体"/>
          <w:sz w:val="28"/>
          <w:szCs w:val="28"/>
          <w:lang w:val="en-US" w:eastAsia="zh-CN"/>
        </w:rPr>
        <w:t xml:space="preserve">，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numPr>
          <w:ilvl w:val="0"/>
          <w:numId w:val="0"/>
        </w:numPr>
        <w:ind w:firstLine="48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3.供应商须在响应文件中提供详细的分项报价表，明确人员设备投入数量，人员工具、公厕工具配备等分项报价，如中标人未按承诺履行，招标方有权按照分项报价表扣除未履行部分产生的费用。</w:t>
      </w:r>
      <w:r/>
    </w:p>
    <w:p>
      <w:pPr>
        <w:numPr>
          <w:ilvl w:val="0"/>
          <w:numId w:val="0"/>
        </w:numPr>
        <w:ind w:firstLine="482"/>
        <w:spacing w:line="360" w:lineRule="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4.供应商需建立环卫工人工资专用账户。</w:t>
      </w:r>
      <w:r/>
    </w:p>
    <w:p>
      <w:pPr>
        <w:numPr>
          <w:ilvl w:val="0"/>
          <w:numId w:val="0"/>
        </w:numPr>
        <w:ind w:firstLine="48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r/>
      <w:r/>
    </w:p>
    <w:p>
      <w:pPr>
        <w:ind w:left="420"/>
        <w:spacing w:line="276" w:lineRule="auto"/>
        <w:rPr>
          <w:rFonts w:ascii="楷体" w:hAnsi="楷体" w:eastAsia="楷体"/>
          <w:sz w:val="24"/>
          <w:szCs w:val="24"/>
        </w:rPr>
      </w:pPr>
      <w:r>
        <w:rPr>
          <w:rFonts w:ascii="楷体" w:hAnsi="楷体" w:eastAsia="楷体"/>
          <w:sz w:val="24"/>
          <w:szCs w:val="24"/>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p>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第七章 投标文件相关格式</w:t>
      </w:r>
      <w:r/>
    </w:p>
    <w:p>
      <w:pPr>
        <w:ind w:firstLine="640"/>
        <w:jc w:val="center"/>
        <w:spacing w:line="23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40"/>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一、投标函格式</w:t>
      </w:r>
      <w:r/>
    </w:p>
    <w:p>
      <w:pPr>
        <w:spacing w:line="360" w:lineRule="auto"/>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致：</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根据</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lang w:val="en-US" w:eastAsia="zh-CN"/>
        </w:rPr>
        <w:t xml:space="preserve">JSZC-320312-HZGC-G2026-0003</w:t>
      </w:r>
      <w:r>
        <w:rPr>
          <w:rFonts w:hint="eastAsia" w:ascii="宋体" w:hAnsi="宋体" w:eastAsia="宋体" w:cs="宋体"/>
          <w:color w:val="000000"/>
          <w:sz w:val="28"/>
          <w:szCs w:val="28"/>
        </w:rPr>
        <w:t xml:space="preserve">]招标文件，</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(姓名)代表我方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（投标人的名称）全权处理本次投标的有关事宜。</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据此函，投标人承诺并同意如下：</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 投标人唯一投标报价见《开标一览表》。</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 投标人将按招标文件的规定履行合同责任和义务。</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4. 投标有效期为开标之日后90天。</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5、投标人同意提供按照贵方可能要求的与其投标有关的一切数据或资料，完全理解贵方不一定接受最低价的投标或收到的任何投标。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6、招标文件中关于“投标文件的密封（加密）要求”的规定由采购人或采购代理机构有权解释，投标人完全理解招标文件中关于“投标文件的密封（加密）要求”的规定。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7、投标人同意按照招标文件规定支付招标代理服务费。</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10、与本投标有关的一切正式往来信函请寄：</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lang w:val="en-US" w:eastAsia="zh-CN"/>
        </w:rPr>
        <w:t xml:space="preserve">手机号码</w:t>
      </w:r>
      <w:r>
        <w:rPr>
          <w:rFonts w:hint="eastAsia" w:ascii="宋体" w:hAnsi="宋体" w:eastAsia="宋体" w:cs="宋体"/>
          <w:color w:val="000000"/>
          <w:sz w:val="28"/>
          <w:szCs w:val="28"/>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传真：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（电子签章）</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br w:type="page" w:clear="all"/>
      </w:r>
      <w:r/>
    </w:p>
    <w:p>
      <w:pPr>
        <w:ind w:firstLine="640"/>
        <w:jc w:val="cente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二、开标一览表格式</w:t>
      </w:r>
      <w:r/>
    </w:p>
    <w:p>
      <w:pP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项目编号：JSZC-320312-HZGC-G2026-0003</w:t>
      </w:r>
      <w:r/>
    </w:p>
    <w:p>
      <w:pPr>
        <w:spacing w:line="51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cs="宋体"/>
          <w:b w:val="0"/>
          <w:bCs w:val="0"/>
          <w:color w:val="auto"/>
          <w:sz w:val="28"/>
          <w:szCs w:val="28"/>
          <w:lang w:val="en-US" w:eastAsia="zh-CN" w:bidi="ar-SA"/>
        </w:rPr>
        <w:t xml:space="preserve">铜山区单集镇镇村市场化保洁服务项目</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pStyle w:val="963"/>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63"/>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lang w:val="en-US" w:eastAsia="zh-CN"/>
        </w:rPr>
      </w:pPr>
      <w:r>
        <w:rPr>
          <w:rFonts w:hint="eastAsia" w:ascii="宋体" w:hAnsi="宋体" w:eastAsia="宋体" w:cs="宋体"/>
          <w:color w:val="auto"/>
          <w:sz w:val="28"/>
          <w:szCs w:val="28"/>
          <w:lang w:val="en-US" w:eastAsia="zh-CN"/>
        </w:rPr>
        <w:t xml:space="preserve">详见苏采云系统。</w:t>
      </w:r>
      <w:r/>
    </w:p>
    <w:p>
      <w:pPr>
        <w:ind w:firstLine="315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315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315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w:t>
      </w:r>
      <w:r/>
    </w:p>
    <w:p>
      <w:pPr>
        <w:ind w:firstLine="3080"/>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spacing w:line="479" w:lineRule="atLeast"/>
        <w:rPr>
          <w:rFonts w:hint="eastAsia" w:ascii="宋体" w:hAnsi="宋体" w:eastAsia="宋体" w:cs="宋体"/>
          <w:color w:val="ff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8"/>
          <w:szCs w:val="28"/>
        </w:rPr>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09"/>
        <w:jc w:val="center"/>
        <w:rPr>
          <w:rFonts w:ascii="宋体" w:hAnsi="宋体"/>
          <w:b/>
          <w:bCs/>
          <w:color w:val="000000"/>
          <w:sz w:val="36"/>
        </w:rPr>
      </w:pPr>
      <w:r>
        <w:rPr>
          <w:rFonts w:hint="eastAsia" w:ascii="宋体" w:hAnsi="宋体" w:eastAsia="宋体" w:cs="宋体"/>
          <w:b/>
          <w:bCs/>
          <w:color w:val="000000"/>
          <w:sz w:val="28"/>
          <w:szCs w:val="28"/>
        </w:rPr>
        <w:br w:type="page" w:clear="all"/>
      </w:r>
      <w:r>
        <w:rPr>
          <w:rFonts w:hint="eastAsia" w:ascii="宋体" w:hAnsi="宋体" w:cs="宋体"/>
          <w:b/>
          <w:bCs/>
          <w:color w:val="000000"/>
          <w:sz w:val="28"/>
          <w:szCs w:val="28"/>
          <w:lang w:val="en-US" w:eastAsia="zh-CN"/>
        </w:rPr>
        <w:t xml:space="preserve">三</w:t>
      </w:r>
      <w:r>
        <w:rPr>
          <w:rFonts w:ascii="宋体" w:hAnsi="宋体"/>
          <w:b/>
          <w:bCs/>
          <w:color w:val="000000"/>
          <w:sz w:val="36"/>
        </w:rPr>
        <w:t xml:space="preserve">、分项价格表</w:t>
      </w:r>
      <w:r/>
    </w:p>
    <w:p>
      <w:pPr>
        <w:pStyle w:val="909"/>
        <w:jc w:val="center"/>
        <w:rPr>
          <w:rFonts w:ascii="宋体" w:hAnsi="宋体"/>
          <w:b/>
          <w:bCs/>
          <w:sz w:val="24"/>
        </w:rPr>
      </w:pPr>
      <w:r>
        <w:rPr>
          <w:rFonts w:ascii="宋体" w:hAnsi="宋体"/>
          <w:b/>
          <w:bCs/>
          <w:sz w:val="24"/>
        </w:rPr>
      </w:r>
      <w:r/>
    </w:p>
    <w:p>
      <w:pPr>
        <w:pStyle w:val="909"/>
        <w:rPr>
          <w:rFonts w:ascii="宋体" w:hAnsi="宋体"/>
          <w:sz w:val="24"/>
        </w:rPr>
      </w:pPr>
      <w:r>
        <w:rPr>
          <w:rFonts w:ascii="宋体" w:hAnsi="宋体"/>
          <w:sz w:val="24"/>
        </w:rPr>
      </w:r>
      <w:r/>
    </w:p>
    <w:p>
      <w:pPr>
        <w:pStyle w:val="909"/>
        <w:spacing w:line="360" w:lineRule="auto"/>
        <w:rPr>
          <w:rFonts w:ascii="宋体" w:hAnsi="宋体"/>
          <w:sz w:val="28"/>
          <w:szCs w:val="28"/>
        </w:rPr>
      </w:pPr>
      <w:r>
        <w:rPr>
          <w:rFonts w:ascii="宋体" w:hAnsi="宋体"/>
          <w:sz w:val="28"/>
          <w:szCs w:val="28"/>
        </w:rPr>
        <w:t xml:space="preserve">本次为首次报价</w:t>
      </w:r>
      <w:r/>
    </w:p>
    <w:p>
      <w:pPr>
        <w:pStyle w:val="909"/>
        <w:jc w:val="left"/>
        <w:spacing w:line="360" w:lineRule="auto"/>
        <w:rPr>
          <w:rFonts w:ascii="宋体" w:hAnsi="宋体"/>
          <w:sz w:val="28"/>
          <w:szCs w:val="28"/>
          <w:u w:val="single"/>
        </w:rPr>
      </w:pPr>
      <w:r>
        <w:rPr>
          <w:rFonts w:ascii="宋体" w:hAnsi="宋体"/>
          <w:sz w:val="28"/>
          <w:szCs w:val="28"/>
        </w:rPr>
        <w:t xml:space="preserve">项目编号：</w:t>
      </w:r>
      <w:r>
        <w:rPr>
          <w:rFonts w:hint="eastAsia" w:ascii="宋体" w:hAnsi="宋体"/>
          <w:sz w:val="28"/>
          <w:szCs w:val="28"/>
        </w:rPr>
        <w:t xml:space="preserve">JSZC-320312-HZGC-G2026-0003</w:t>
      </w:r>
      <w:r/>
    </w:p>
    <w:p>
      <w:pPr>
        <w:pStyle w:val="909"/>
        <w:jc w:val="left"/>
        <w:spacing w:line="360" w:lineRule="auto"/>
        <w:rPr>
          <w:rFonts w:ascii="宋体" w:hAnsi="宋体"/>
          <w:sz w:val="28"/>
          <w:szCs w:val="28"/>
        </w:rPr>
      </w:pPr>
      <w:r>
        <w:rPr>
          <w:rFonts w:ascii="宋体" w:hAnsi="宋体"/>
          <w:sz w:val="28"/>
          <w:szCs w:val="28"/>
        </w:rPr>
        <w:t xml:space="preserve">项目名称：</w:t>
      </w:r>
      <w:r>
        <w:rPr>
          <w:rFonts w:hint="eastAsia" w:ascii="宋体" w:hAnsi="宋体" w:cs="宋体"/>
          <w:color w:val="000000"/>
          <w:sz w:val="28"/>
          <w:szCs w:val="28"/>
          <w:lang w:eastAsia="zh-CN"/>
        </w:rPr>
        <w:t xml:space="preserve">铜山区单集镇镇村市场化保洁服务项目</w:t>
      </w:r>
      <w:r/>
    </w:p>
    <w:p>
      <w:pPr>
        <w:pStyle w:val="909"/>
        <w:spacing w:line="360" w:lineRule="auto"/>
        <w:rPr>
          <w:rFonts w:ascii="宋体" w:hAnsi="宋体"/>
          <w:sz w:val="28"/>
          <w:szCs w:val="28"/>
        </w:rPr>
      </w:pPr>
      <w:r>
        <w:rPr>
          <w:rFonts w:ascii="宋体" w:hAnsi="宋体"/>
          <w:sz w:val="28"/>
          <w:szCs w:val="28"/>
        </w:rPr>
      </w:r>
      <w:r/>
    </w:p>
    <w:p>
      <w:pPr>
        <w:pStyle w:val="909"/>
        <w:jc w:val="center"/>
        <w:spacing w:line="360" w:lineRule="auto"/>
        <w:rPr>
          <w:rFonts w:ascii="宋体" w:hAnsi="宋体"/>
          <w:sz w:val="28"/>
          <w:szCs w:val="28"/>
        </w:rPr>
      </w:pPr>
      <w:r>
        <w:rPr>
          <w:rFonts w:ascii="宋体" w:hAnsi="宋体"/>
          <w:sz w:val="28"/>
          <w:szCs w:val="28"/>
        </w:rPr>
      </w:r>
      <w:r/>
    </w:p>
    <w:p>
      <w:pPr>
        <w:pStyle w:val="908"/>
        <w:spacing w:line="360" w:lineRule="auto"/>
        <w:rPr>
          <w:sz w:val="28"/>
          <w:szCs w:val="28"/>
        </w:rPr>
      </w:pPr>
      <w:r>
        <w:rPr>
          <w:sz w:val="28"/>
          <w:szCs w:val="28"/>
        </w:rPr>
      </w:r>
      <w:r/>
    </w:p>
    <w:p>
      <w:pPr>
        <w:pStyle w:val="909"/>
        <w:jc w:val="center"/>
        <w:spacing w:line="360" w:lineRule="auto"/>
        <w:rPr>
          <w:rFonts w:ascii="宋体" w:hAnsi="宋体"/>
          <w:sz w:val="28"/>
          <w:szCs w:val="28"/>
        </w:rPr>
      </w:pPr>
      <w:r>
        <w:rPr>
          <w:rFonts w:ascii="宋体" w:hAnsi="宋体"/>
          <w:sz w:val="28"/>
          <w:szCs w:val="28"/>
        </w:rPr>
        <w:t xml:space="preserve">格式自制</w:t>
      </w:r>
      <w:r/>
    </w:p>
    <w:p>
      <w:pPr>
        <w:pStyle w:val="909"/>
        <w:spacing w:line="360" w:lineRule="auto"/>
        <w:rPr>
          <w:rFonts w:ascii="宋体" w:hAnsi="宋体"/>
          <w:sz w:val="28"/>
          <w:szCs w:val="28"/>
        </w:rPr>
      </w:pPr>
      <w:r>
        <w:rPr>
          <w:rFonts w:ascii="宋体" w:hAnsi="宋体"/>
          <w:sz w:val="28"/>
          <w:szCs w:val="28"/>
        </w:rPr>
      </w:r>
      <w:r/>
    </w:p>
    <w:p>
      <w:pPr>
        <w:pStyle w:val="909"/>
        <w:spacing w:line="360" w:lineRule="auto"/>
        <w:rPr>
          <w:rFonts w:ascii="宋体" w:hAnsi="宋体"/>
          <w:sz w:val="28"/>
          <w:szCs w:val="28"/>
        </w:rPr>
      </w:pPr>
      <w:r>
        <w:rPr>
          <w:rFonts w:ascii="宋体" w:hAnsi="宋体"/>
          <w:sz w:val="28"/>
          <w:szCs w:val="28"/>
        </w:rPr>
      </w:r>
      <w:r/>
    </w:p>
    <w:p>
      <w:pPr>
        <w:pStyle w:val="909"/>
        <w:spacing w:line="360" w:lineRule="auto"/>
        <w:rPr>
          <w:rFonts w:ascii="宋体" w:hAnsi="宋体"/>
          <w:sz w:val="28"/>
          <w:szCs w:val="28"/>
        </w:rPr>
      </w:pPr>
      <w:r>
        <w:rPr>
          <w:rFonts w:ascii="宋体" w:hAnsi="宋体"/>
          <w:sz w:val="28"/>
          <w:szCs w:val="28"/>
        </w:rPr>
      </w:r>
      <w:r/>
    </w:p>
    <w:p>
      <w:pPr>
        <w:pStyle w:val="909"/>
        <w:ind w:right="29"/>
        <w:spacing w:line="360" w:lineRule="auto"/>
        <w:rPr>
          <w:rFonts w:ascii="宋体" w:hAnsi="宋体"/>
          <w:sz w:val="28"/>
          <w:szCs w:val="28"/>
        </w:rPr>
      </w:pPr>
      <w:r>
        <w:rPr>
          <w:rFonts w:ascii="宋体" w:hAnsi="宋体"/>
          <w:sz w:val="28"/>
          <w:szCs w:val="28"/>
        </w:rPr>
        <w:t xml:space="preserve">                          供应商（电子签章）：</w:t>
      </w:r>
      <w:r/>
    </w:p>
    <w:p>
      <w:pPr>
        <w:pStyle w:val="909"/>
        <w:ind w:right="29"/>
        <w:spacing w:line="360" w:lineRule="auto"/>
        <w:rPr>
          <w:rFonts w:ascii="宋体" w:hAnsi="宋体"/>
          <w:sz w:val="28"/>
          <w:szCs w:val="28"/>
        </w:rPr>
      </w:pPr>
      <w:r>
        <w:rPr>
          <w:rFonts w:ascii="宋体" w:hAnsi="宋体"/>
          <w:sz w:val="28"/>
          <w:szCs w:val="28"/>
        </w:rPr>
      </w:r>
      <w:r/>
    </w:p>
    <w:p>
      <w:pPr>
        <w:pStyle w:val="909"/>
        <w:ind w:right="29"/>
        <w:spacing w:line="360" w:lineRule="auto"/>
        <w:rPr>
          <w:rFonts w:ascii="宋体" w:hAnsi="宋体"/>
          <w:sz w:val="28"/>
          <w:szCs w:val="28"/>
        </w:rPr>
      </w:pPr>
      <w:r>
        <w:rPr>
          <w:rFonts w:ascii="宋体" w:hAnsi="宋体"/>
          <w:sz w:val="28"/>
          <w:szCs w:val="28"/>
        </w:rPr>
        <w:t xml:space="preserve">                          日期：  年  月  日</w:t>
      </w:r>
      <w:r/>
    </w:p>
    <w:p>
      <w:pPr>
        <w:pStyle w:val="909"/>
        <w:spacing w:line="360" w:lineRule="auto"/>
        <w:rPr>
          <w:rFonts w:ascii="宋体" w:hAnsi="宋体"/>
          <w:sz w:val="28"/>
          <w:szCs w:val="28"/>
          <w:u w:val="single"/>
        </w:rPr>
      </w:pPr>
      <w:r>
        <w:rPr>
          <w:rFonts w:ascii="宋体" w:hAnsi="宋体"/>
          <w:sz w:val="28"/>
          <w:szCs w:val="28"/>
          <w:u w:val="single"/>
        </w:rPr>
      </w:r>
      <w:r/>
    </w:p>
    <w:p>
      <w:pPr>
        <w:pStyle w:val="909"/>
        <w:spacing w:line="360" w:lineRule="auto"/>
        <w:rPr>
          <w:rFonts w:ascii="宋体" w:hAnsi="宋体"/>
          <w:sz w:val="28"/>
          <w:szCs w:val="28"/>
        </w:rPr>
      </w:pPr>
      <w:r>
        <w:rPr>
          <w:rFonts w:ascii="宋体" w:hAnsi="宋体"/>
          <w:sz w:val="28"/>
          <w:szCs w:val="28"/>
        </w:rPr>
      </w:r>
      <w:r/>
    </w:p>
    <w:p>
      <w:pPr>
        <w:pStyle w:val="909"/>
        <w:spacing w:line="360" w:lineRule="auto"/>
        <w:rPr>
          <w:rFonts w:ascii="宋体" w:hAnsi="宋体"/>
          <w:sz w:val="28"/>
          <w:szCs w:val="28"/>
        </w:rPr>
      </w:pPr>
      <w:r>
        <w:rPr>
          <w:rFonts w:ascii="宋体" w:hAnsi="宋体"/>
          <w:sz w:val="28"/>
          <w:szCs w:val="28"/>
        </w:rPr>
      </w:r>
      <w:r/>
    </w:p>
    <w:p>
      <w:pPr>
        <w:pStyle w:val="909"/>
        <w:spacing w:line="360" w:lineRule="auto"/>
        <w:rPr>
          <w:rFonts w:ascii="宋体" w:hAnsi="宋体"/>
          <w:sz w:val="28"/>
          <w:szCs w:val="28"/>
        </w:rPr>
      </w:pPr>
      <w:r>
        <w:rPr>
          <w:rFonts w:ascii="宋体" w:hAnsi="宋体"/>
          <w:sz w:val="28"/>
          <w:szCs w:val="28"/>
        </w:rPr>
      </w:r>
      <w:r/>
    </w:p>
    <w:p>
      <w:pPr>
        <w:pStyle w:val="909"/>
        <w:spacing w:line="360" w:lineRule="auto"/>
        <w:rPr>
          <w:rFonts w:ascii="宋体" w:hAnsi="宋体"/>
          <w:sz w:val="28"/>
          <w:szCs w:val="28"/>
        </w:rPr>
      </w:pPr>
      <w:r>
        <w:rPr>
          <w:rFonts w:ascii="宋体" w:hAnsi="宋体"/>
          <w:sz w:val="28"/>
          <w:szCs w:val="28"/>
        </w:rPr>
      </w:r>
      <w:r/>
    </w:p>
    <w:p>
      <w:pPr>
        <w:pStyle w:val="909"/>
        <w:ind w:firstLine="480"/>
        <w:spacing w:line="360" w:lineRule="auto"/>
        <w:rPr>
          <w:rFonts w:ascii="宋体" w:hAnsi="宋体"/>
          <w:sz w:val="28"/>
          <w:szCs w:val="28"/>
        </w:rPr>
      </w:pPr>
      <w:r>
        <w:rPr>
          <w:rFonts w:ascii="宋体" w:hAnsi="宋体"/>
          <w:sz w:val="28"/>
          <w:szCs w:val="28"/>
        </w:rPr>
        <w:t xml:space="preserve">注：供应商对以上数据的真实性负责。</w:t>
      </w:r>
      <w:r/>
    </w:p>
    <w:p>
      <w:pPr>
        <w:pStyle w:val="909"/>
        <w:ind w:firstLine="482"/>
        <w:spacing w:line="360" w:lineRule="auto"/>
        <w:rPr>
          <w:rFonts w:ascii="宋体" w:hAnsi="宋体"/>
          <w:b/>
          <w:i/>
          <w:sz w:val="28"/>
          <w:szCs w:val="28"/>
          <w:u w:val="single"/>
        </w:rPr>
      </w:pPr>
      <w:r>
        <w:rPr>
          <w:rFonts w:ascii="宋体" w:hAnsi="宋体"/>
          <w:b/>
          <w:i/>
          <w:sz w:val="28"/>
          <w:szCs w:val="28"/>
          <w:u w:val="single"/>
        </w:rPr>
        <w:t xml:space="preserve">采购人或采购代理机构有权将以上内容进行公示。</w:t>
      </w:r>
      <w:r/>
    </w:p>
    <w:p>
      <w:pPr>
        <w:pStyle w:val="909"/>
        <w:jc w:val="center"/>
        <w:spacing w:line="360" w:lineRule="auto"/>
        <w:rPr>
          <w:rFonts w:ascii="宋体" w:hAnsi="宋体"/>
          <w:b/>
          <w:bCs/>
          <w:color w:val="000000"/>
          <w:sz w:val="28"/>
          <w:szCs w:val="28"/>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bCs/>
          <w:color w:val="000000"/>
          <w:sz w:val="28"/>
          <w:szCs w:val="28"/>
        </w:rPr>
      </w:r>
      <w:r/>
    </w:p>
    <w:p>
      <w:pPr>
        <w:jc w:val="center"/>
        <w:rPr>
          <w:rFonts w:hint="eastAsia" w:ascii="宋体" w:hAnsi="宋体" w:eastAsia="宋体" w:cs="宋体"/>
          <w:b/>
          <w:bCs/>
          <w:color w:val="000000"/>
          <w:sz w:val="28"/>
          <w:szCs w:val="28"/>
        </w:rPr>
      </w:pPr>
      <w:r>
        <w:rPr>
          <w:rFonts w:hint="eastAsia" w:ascii="宋体" w:hAnsi="宋体" w:cs="宋体"/>
          <w:b/>
          <w:bCs/>
          <w:color w:val="000000"/>
          <w:sz w:val="28"/>
          <w:szCs w:val="28"/>
          <w:lang w:val="en-US" w:eastAsia="zh-CN"/>
        </w:rPr>
        <w:t xml:space="preserve">四</w:t>
      </w:r>
      <w:r>
        <w:rPr>
          <w:rFonts w:hint="eastAsia" w:ascii="宋体" w:hAnsi="宋体" w:eastAsia="宋体" w:cs="宋体"/>
          <w:b/>
          <w:bCs/>
          <w:color w:val="000000"/>
          <w:sz w:val="28"/>
          <w:szCs w:val="28"/>
          <w:lang w:val="en-US" w:eastAsia="zh-CN"/>
        </w:rPr>
        <w:t xml:space="preserve">、</w:t>
      </w:r>
      <w:r>
        <w:rPr>
          <w:rFonts w:hint="eastAsia" w:ascii="宋体" w:hAnsi="宋体" w:cs="宋体"/>
          <w:b/>
          <w:bCs/>
          <w:color w:val="000000"/>
          <w:sz w:val="28"/>
          <w:szCs w:val="28"/>
          <w:lang w:val="en-US" w:eastAsia="zh-CN"/>
        </w:rPr>
        <w:t xml:space="preserve">偏</w:t>
      </w:r>
      <w:r>
        <w:rPr>
          <w:rFonts w:hint="eastAsia" w:ascii="宋体" w:hAnsi="宋体" w:eastAsia="宋体" w:cs="宋体"/>
          <w:b/>
          <w:bCs/>
          <w:color w:val="000000"/>
          <w:sz w:val="28"/>
          <w:szCs w:val="28"/>
        </w:rPr>
        <w:t xml:space="preserve">离表格式</w:t>
      </w:r>
      <w:r/>
    </w:p>
    <w:p>
      <w:pPr>
        <w:pStyle w:val="1124"/>
        <w:ind w:left="0" w:right="0" w:firstLine="0"/>
        <w:jc w:val="both"/>
        <w:keepLines w:val="0"/>
        <w:keepNext w:val="0"/>
        <w:spacing w:before="0" w:beforeAutospacing="0" w:after="0" w:afterAutospacing="0" w:line="360" w:lineRule="auto"/>
        <w:widowControl/>
        <w:rPr>
          <w:rFonts w:hint="eastAsia" w:ascii="宋体" w:hAnsi="宋体" w:eastAsia="宋体" w:cs="宋体"/>
          <w:b w:val="0"/>
          <w:bCs w:val="0"/>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8"/>
          <w:szCs w:val="28"/>
          <w:lang w:val="en-US" w:eastAsia="zh-CN" w:bidi="ar-SA"/>
        </w:rPr>
        <w:t xml:space="preserve">项目编号：JSZC-320312-HZGC-G2026-0003</w:t>
      </w:r>
      <w:r/>
    </w:p>
    <w:p>
      <w:pPr>
        <w:pStyle w:val="923"/>
        <w:ind w:left="1400" w:right="-14" w:hanging="1400"/>
        <w:spacing w:line="360" w:lineRule="auto"/>
        <w:tabs>
          <w:tab w:val="left" w:pos="75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铜山区单集镇镇村市场化保洁服务项目</w:t>
      </w:r>
      <w:r/>
    </w:p>
    <w:tbl>
      <w:tblPr>
        <w:tblStyle w:val="1148"/>
        <w:tblW w:w="91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514"/>
        <w:gridCol w:w="1690"/>
        <w:gridCol w:w="1773"/>
        <w:gridCol w:w="1691"/>
        <w:gridCol w:w="1596"/>
      </w:tblGrid>
      <w:tr>
        <w:trPr>
          <w:trHeight w:val="794"/>
        </w:trPr>
        <w:tc>
          <w:tcPr>
            <w:tcMar>
              <w:left w:w="108" w:type="dxa"/>
              <w:top w:w="0" w:type="dxa"/>
              <w:right w:w="108" w:type="dxa"/>
              <w:bottom w:w="0" w:type="dxa"/>
            </w:tcMar>
            <w:tcW w:w="86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偏离内容</w:t>
            </w:r>
            <w:r/>
          </w:p>
        </w:tc>
        <w:tc>
          <w:tcPr>
            <w:tcMar>
              <w:left w:w="108" w:type="dxa"/>
              <w:top w:w="0" w:type="dxa"/>
              <w:right w:w="108" w:type="dxa"/>
              <w:bottom w:w="0" w:type="dxa"/>
            </w:tcMar>
            <w:tcW w:w="1690"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招标文件的要求</w:t>
            </w:r>
            <w:r/>
          </w:p>
        </w:tc>
        <w:tc>
          <w:tcPr>
            <w:tcMar>
              <w:left w:w="108" w:type="dxa"/>
              <w:top w:w="0" w:type="dxa"/>
              <w:right w:w="108" w:type="dxa"/>
              <w:bottom w:w="0" w:type="dxa"/>
            </w:tcMar>
            <w:tcW w:w="1773"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投标文件中的内容</w:t>
            </w:r>
            <w:r/>
          </w:p>
        </w:tc>
        <w:tc>
          <w:tcPr>
            <w:tcMar>
              <w:left w:w="108" w:type="dxa"/>
              <w:top w:w="0" w:type="dxa"/>
              <w:right w:w="108" w:type="dxa"/>
              <w:bottom w:w="0" w:type="dxa"/>
            </w:tcMar>
            <w:tcW w:w="1691"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（正/负/无）偏离</w:t>
            </w:r>
            <w:r/>
          </w:p>
        </w:tc>
        <w:tc>
          <w:tcPr>
            <w:tcMar>
              <w:left w:w="108" w:type="dxa"/>
              <w:top w:w="0" w:type="dxa"/>
              <w:right w:w="108" w:type="dxa"/>
              <w:bottom w:w="0" w:type="dxa"/>
            </w:tcMar>
            <w:tcW w:w="1596" w:type="dxa"/>
            <w:vAlign w:val="center"/>
            <w:textDirection w:val="lrTb"/>
            <w:noWrap w:val="false"/>
          </w:tcPr>
          <w:p>
            <w:pPr>
              <w:jc w:val="cente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说明</w:t>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tc>
      </w:tr>
    </w:tbl>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注</w:t>
      </w:r>
      <w:r>
        <w:rPr>
          <w:rFonts w:hint="eastAsia" w:ascii="宋体" w:hAnsi="宋体" w:eastAsia="宋体" w:cs="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4200"/>
        <w:spacing w:line="71"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4200"/>
        <w:spacing w:line="71"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47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cs="宋体"/>
          <w:color w:val="000000"/>
          <w:sz w:val="28"/>
          <w:szCs w:val="28"/>
          <w:lang w:val="en-US" w:eastAsia="zh-CN"/>
        </w:rPr>
        <w:t xml:space="preserve">        </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w:t>
      </w:r>
      <w:r/>
    </w:p>
    <w:p>
      <w:pPr>
        <w:ind w:firstLine="476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br w:type="page" w:clear="all"/>
      </w:r>
      <w:r/>
    </w:p>
    <w:p>
      <w:pPr>
        <w:jc w:val="center"/>
        <w:spacing w:line="24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五</w:t>
      </w:r>
      <w:r>
        <w:rPr>
          <w:rFonts w:hint="eastAsia" w:ascii="宋体" w:hAnsi="宋体" w:eastAsia="宋体" w:cs="宋体"/>
          <w:b/>
          <w:bCs/>
          <w:color w:val="000000"/>
          <w:sz w:val="28"/>
          <w:szCs w:val="28"/>
        </w:rPr>
        <w:t xml:space="preserve">、法定代表人授权书</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法定代表人（负责人）：          职务：</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 </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w:t>
      </w:r>
      <w:r>
        <w:rPr>
          <w:rFonts w:hint="eastAsia" w:ascii="宋体" w:hAnsi="宋体" w:eastAsia="宋体" w:cs="宋体"/>
          <w:b/>
          <w:bCs/>
          <w:color w:val="000000"/>
          <w:sz w:val="28"/>
          <w:szCs w:val="28"/>
          <w:lang w:val="en-US" w:eastAsia="zh-CN"/>
        </w:rPr>
        <w:t xml:space="preserve">电子签章</w:t>
      </w:r>
      <w:r>
        <w:rPr>
          <w:rFonts w:hint="eastAsia" w:ascii="宋体" w:hAnsi="宋体" w:eastAsia="宋体" w:cs="宋体"/>
          <w:b/>
          <w:bCs/>
          <w:color w:val="000000"/>
          <w:sz w:val="28"/>
          <w:szCs w:val="28"/>
        </w:rPr>
        <w:t xml:space="preserve">）：</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法定代表人（负责人）（签字或盖章）： </w:t>
      </w:r>
      <w:r/>
    </w:p>
    <w:p>
      <w:pPr>
        <w:ind w:firstLine="600"/>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r>
      <w:r/>
    </w:p>
    <w:p>
      <w:pPr>
        <w:ind w:firstLine="600"/>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pStyle w:val="923"/>
        <w:ind w:left="0" w:firstLine="602"/>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      邮箱：</w:t>
      </w:r>
      <w:r/>
    </w:p>
    <w:p>
      <w:pPr>
        <w:ind w:firstLine="600"/>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right="600" w:firstLine="6150"/>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年 月 日 </w:t>
      </w:r>
      <w:r/>
    </w:p>
    <w:p>
      <w:pPr>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(受托人身份证扫描件附后)</w:t>
      </w:r>
      <w:r/>
    </w:p>
    <w:p>
      <w:pPr>
        <w:ind w:firstLine="600"/>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六</w:t>
      </w:r>
      <w:r>
        <w:rPr>
          <w:rFonts w:hint="eastAsia" w:ascii="宋体" w:hAnsi="宋体" w:eastAsia="宋体" w:cs="宋体"/>
          <w:b/>
          <w:bCs/>
          <w:color w:val="000000"/>
          <w:sz w:val="28"/>
          <w:szCs w:val="28"/>
        </w:rPr>
        <w:t xml:space="preserve">、中小企业声明函格式</w:t>
      </w:r>
      <w:r/>
    </w:p>
    <w:p>
      <w:pPr>
        <w:ind w:firstLine="560"/>
        <w:spacing w:before="100" w:after="100" w:line="450"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before="100" w:after="10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项目编号：JSZC-320312-HZGC-G2026-0003</w:t>
      </w:r>
      <w:r/>
    </w:p>
    <w:p>
      <w:pPr>
        <w:spacing w:before="100" w:after="100"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ind w:firstLine="837"/>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lang w:eastAsia="zh-CN"/>
        </w:rPr>
        <w:t xml:space="preserve">徐州市铜山区单集镇人民政府</w:t>
      </w:r>
      <w:r>
        <w:rPr>
          <w:rFonts w:hint="eastAsia" w:ascii="宋体" w:hAnsi="宋体" w:eastAsia="宋体" w:cs="宋体"/>
          <w:color w:val="000000"/>
          <w:sz w:val="28"/>
          <w:szCs w:val="28"/>
        </w:rPr>
        <w:t xml:space="preserve">）的（</w:t>
      </w:r>
      <w:r>
        <w:rPr>
          <w:rFonts w:hint="eastAsia" w:ascii="宋体" w:hAnsi="宋体" w:cs="宋体"/>
          <w:color w:val="000000"/>
          <w:sz w:val="28"/>
          <w:szCs w:val="28"/>
          <w:lang w:eastAsia="zh-CN"/>
        </w:rPr>
        <w:t xml:space="preserve">铜山区单集镇镇村市场化保洁服务项目</w:t>
      </w:r>
      <w:r>
        <w:rPr>
          <w:rFonts w:hint="eastAsia" w:ascii="宋体" w:hAnsi="宋体" w:eastAsia="宋体" w:cs="宋体"/>
          <w:color w:val="000000"/>
          <w:sz w:val="28"/>
          <w:szCs w:val="28"/>
        </w:rPr>
        <w:t xml:space="preserve">）采购活动，服务全部由符合政策要求的中小企业承接。相关企业的具体情况如下：</w:t>
      </w:r>
      <w:r/>
    </w:p>
    <w:p>
      <w:pPr>
        <w:pStyle w:val="923"/>
        <w:ind w:left="0" w:right="-14" w:firstLine="560"/>
        <w:spacing w:line="360" w:lineRule="auto"/>
        <w:tabs>
          <w:tab w:val="left" w:pos="756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铜山区单集镇镇村市场化保洁服务项目</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承建（承接）企业为（企业名称），从业人员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b/>
          <w:bCs/>
          <w:color w:val="000000"/>
          <w:sz w:val="28"/>
          <w:szCs w:val="28"/>
        </w:rPr>
        <w:t xml:space="preserve">请勾选</w:t>
      </w:r>
      <w:r>
        <w:rPr>
          <w:rFonts w:hint="eastAsia" w:ascii="宋体" w:hAnsi="宋体" w:eastAsia="宋体" w:cs="宋体"/>
          <w:color w:val="000000"/>
          <w:sz w:val="28"/>
          <w:szCs w:val="28"/>
        </w:rPr>
        <w:t xml:space="preserve">！）；</w:t>
      </w:r>
      <w:r/>
    </w:p>
    <w:p>
      <w:pPr>
        <w:ind w:firstLine="837"/>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837"/>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837"/>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firstLine="480"/>
        <w:jc w:val="center"/>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企业名称（供应商名称）（</w:t>
      </w:r>
      <w:r>
        <w:rPr>
          <w:rFonts w:hint="eastAsia" w:ascii="宋体" w:hAnsi="宋体" w:eastAsia="宋体" w:cs="宋体"/>
          <w:color w:val="000000"/>
          <w:sz w:val="28"/>
          <w:szCs w:val="28"/>
          <w:lang w:val="en-US" w:eastAsia="zh-CN"/>
        </w:rPr>
        <w:t xml:space="preserve">电子签章</w:t>
      </w:r>
      <w:r>
        <w:rPr>
          <w:rFonts w:hint="eastAsia" w:ascii="宋体" w:hAnsi="宋体" w:eastAsia="宋体" w:cs="宋体"/>
          <w:color w:val="000000"/>
          <w:sz w:val="28"/>
          <w:szCs w:val="28"/>
        </w:rPr>
        <w:t xml:space="preserve">）： </w:t>
      </w:r>
      <w:r/>
    </w:p>
    <w:p>
      <w:pPr>
        <w:ind w:right="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  期：  年  月  日</w:t>
      </w:r>
      <w:r/>
    </w:p>
    <w:p>
      <w:pPr>
        <w:keepLines w:val="0"/>
        <w:keepNext w:val="0"/>
        <w:pageBreakBefore w:val="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keepLines w:val="0"/>
        <w:keepNext w:val="0"/>
        <w:pageBreakBefore w:val="0"/>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注：本项目采购的服务属于</w:t>
      </w:r>
      <w:r>
        <w:rPr>
          <w:rFonts w:hint="eastAsia" w:ascii="宋体" w:hAnsi="宋体" w:eastAsia="宋体" w:cs="宋体"/>
          <w:b/>
          <w:bCs/>
          <w:color w:val="000000"/>
          <w:sz w:val="28"/>
          <w:szCs w:val="28"/>
          <w:lang w:eastAsia="zh-CN"/>
        </w:rPr>
        <w:t xml:space="preserve">其他未列明行业</w:t>
      </w:r>
      <w:r>
        <w:rPr>
          <w:rFonts w:hint="eastAsia" w:ascii="宋体" w:hAnsi="宋体" w:eastAsia="宋体" w:cs="宋体"/>
          <w:b/>
          <w:bCs/>
          <w:color w:val="000000"/>
          <w:sz w:val="28"/>
          <w:szCs w:val="28"/>
        </w:rPr>
        <w:t xml:space="preserve">。</w:t>
      </w:r>
      <w:r/>
    </w:p>
    <w:p>
      <w:pPr>
        <w:pStyle w:val="908"/>
        <w:keepLines w:val="0"/>
        <w:keepNext w:val="0"/>
        <w:pageBreakBefore w:val="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备注：</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pStyle w:val="882"/>
        <w:ind w:left="0"/>
        <w:spacing w:after="0"/>
        <w:rPr>
          <w:rFonts w:ascii="仿宋" w:hAnsi="仿宋" w:eastAsia="仿宋" w:cs="仿宋"/>
          <w:b/>
          <w:bCs/>
          <w:sz w:val="28"/>
          <w:szCs w:val="28"/>
        </w:rPr>
      </w:pPr>
      <w:r>
        <w:rPr>
          <w:rFonts w:hint="eastAsia" w:ascii="仿宋" w:hAnsi="仿宋" w:eastAsia="仿宋" w:cs="仿宋"/>
          <w:b/>
          <w:bCs/>
          <w:sz w:val="28"/>
          <w:szCs w:val="28"/>
        </w:rPr>
        <w:t xml:space="preserve">6、《中小企业声明函》查询渠道用微信搜索“中小企业规模类型自测小程序”。</w:t>
      </w:r>
      <w:r/>
    </w:p>
    <w:p>
      <w:pPr>
        <w:pStyle w:val="908"/>
        <w:keepLines w:val="0"/>
        <w:keepNext w:val="0"/>
        <w:pageBreakBefore w:val="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4"/>
        <w:keepLines w:val="0"/>
        <w:keepNext w:val="0"/>
        <w:pageBreakBefore w:val="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600"/>
        <w:jc w:val="cente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550795" cy="49530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550795" cy="4953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0.8pt;height:390.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8"/>
          <w:szCs w:val="28"/>
        </w:rPr>
        <w:br w:type="page" w:clear="all"/>
      </w:r>
      <w:r/>
    </w:p>
    <w:p>
      <w:pPr>
        <w:ind w:firstLine="600"/>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七</w:t>
      </w:r>
      <w:r>
        <w:rPr>
          <w:rFonts w:hint="eastAsia" w:ascii="宋体" w:hAnsi="宋体" w:eastAsia="宋体" w:cs="宋体"/>
          <w:b/>
          <w:bCs/>
          <w:color w:val="000000"/>
          <w:sz w:val="28"/>
          <w:szCs w:val="28"/>
        </w:rPr>
        <w:t xml:space="preserve">、残疾人福利性单位声明函格式</w:t>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（如投标人不属于残疾人福利性单位不需要提供此声明函）</w:t>
      </w:r>
      <w:r/>
    </w:p>
    <w:p>
      <w:pPr>
        <w:ind w:firstLine="624"/>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项目编号：JSZC-320312-HZGC-G2026-0003</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rPr>
        <w:t xml:space="preserve">______</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rPr>
        <w:t xml:space="preserve">______</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5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cs="宋体"/>
          <w:color w:val="auto"/>
          <w:sz w:val="28"/>
          <w:szCs w:val="28"/>
        </w:rPr>
        <w:t xml:space="preserve">电子签章</w:t>
      </w:r>
      <w:r>
        <w:rPr>
          <w:rFonts w:hint="eastAsia" w:ascii="宋体" w:hAnsi="宋体" w:eastAsia="宋体" w:cs="宋体"/>
          <w:color w:val="000000"/>
          <w:sz w:val="28"/>
          <w:szCs w:val="28"/>
        </w:rPr>
        <w:t xml:space="preserve">）</w:t>
      </w:r>
      <w:r/>
    </w:p>
    <w:p>
      <w:pPr>
        <w:ind w:firstLine="252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 </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 日</w:t>
      </w:r>
      <w:r/>
    </w:p>
    <w:p>
      <w:pPr>
        <w:ind w:firstLine="600"/>
        <w:jc w:val="center"/>
        <w:spacing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br w:type="page" w:clear="all"/>
      </w:r>
      <w:r>
        <w:rPr>
          <w:rFonts w:hint="eastAsia" w:ascii="宋体" w:hAnsi="宋体" w:cs="宋体"/>
          <w:b/>
          <w:bCs/>
          <w:color w:val="000000"/>
          <w:sz w:val="28"/>
          <w:szCs w:val="28"/>
          <w:lang w:val="en-US" w:eastAsia="zh-CN"/>
        </w:rPr>
        <w:t xml:space="preserve">八</w:t>
      </w:r>
      <w:r>
        <w:rPr>
          <w:rFonts w:hint="eastAsia" w:ascii="宋体" w:hAnsi="宋体" w:eastAsia="宋体" w:cs="宋体"/>
          <w:b/>
          <w:bCs/>
          <w:color w:val="000000"/>
          <w:sz w:val="28"/>
          <w:szCs w:val="28"/>
        </w:rPr>
        <w:t xml:space="preserve">、投标人参加政府采购活动前3年内在经营活动中没有重大违法记录的书面声明格式</w:t>
      </w:r>
      <w:r/>
    </w:p>
    <w:p>
      <w:pPr>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铜山区单集镇镇村市场化保洁服务项目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u w:val="single"/>
        </w:rPr>
        <w:t xml:space="preserve">JSZC-320312-HZGC-G2026-0003</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285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w:t>
      </w:r>
      <w:r>
        <w:rPr>
          <w:rFonts w:hint="eastAsia" w:ascii="宋体" w:hAnsi="宋体" w:cs="宋体"/>
          <w:color w:val="auto"/>
          <w:sz w:val="28"/>
          <w:szCs w:val="28"/>
        </w:rPr>
        <w:t xml:space="preserve">电子签章</w:t>
      </w:r>
      <w:r>
        <w:rPr>
          <w:rFonts w:hint="eastAsia" w:ascii="宋体" w:hAnsi="宋体" w:eastAsia="宋体" w:cs="宋体"/>
          <w:color w:val="000000"/>
          <w:sz w:val="28"/>
          <w:szCs w:val="28"/>
        </w:rPr>
        <w:t xml:space="preserve">）</w:t>
      </w:r>
      <w:r/>
    </w:p>
    <w:p>
      <w:pPr>
        <w:ind w:firstLine="28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 </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 日</w:t>
      </w:r>
      <w:r/>
    </w:p>
    <w:p>
      <w:pPr>
        <w:ind w:firstLine="600"/>
        <w:jc w:val="center"/>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eastAsia="宋体" w:cs="宋体"/>
          <w:color w:val="000000"/>
          <w:sz w:val="28"/>
          <w:szCs w:val="28"/>
        </w:rPr>
      </w:r>
      <w:r/>
    </w:p>
    <w:p>
      <w:pPr>
        <w:jc w:val="cente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九</w:t>
      </w:r>
      <w:r>
        <w:rPr>
          <w:rFonts w:hint="eastAsia" w:ascii="宋体" w:hAnsi="宋体" w:eastAsia="宋体" w:cs="宋体"/>
          <w:b/>
          <w:bCs/>
          <w:color w:val="000000"/>
          <w:sz w:val="28"/>
          <w:szCs w:val="28"/>
        </w:rPr>
        <w:t xml:space="preserve">、具备履行合同所必需的设备和专业技术能力的书面声明（附证明材料扫描件）格式（投标人可自行拟定）</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项目编号：JSZC-320312-HZGC-G2026-0003</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供应商郑重声明：投标人具备履行合同（项目名称：</w:t>
      </w:r>
      <w:r>
        <w:rPr>
          <w:rFonts w:hint="eastAsia" w:ascii="宋体" w:hAnsi="宋体" w:cs="宋体"/>
          <w:b w:val="0"/>
          <w:bCs w:val="0"/>
          <w:color w:val="000000"/>
          <w:sz w:val="28"/>
          <w:szCs w:val="28"/>
          <w:lang w:val="en-US" w:eastAsia="zh-CN" w:bidi="ar-SA"/>
        </w:rPr>
        <w:t xml:space="preserve">铜山区单集镇镇村市场化保洁服务项目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val="en-US" w:eastAsia="zh-CN"/>
        </w:rPr>
        <w:t xml:space="preserve">JSZC-320312-HZGC-G2026-0003 ）</w:t>
      </w:r>
      <w:r>
        <w:rPr>
          <w:rFonts w:hint="eastAsia" w:ascii="宋体" w:hAnsi="宋体" w:eastAsia="宋体" w:cs="宋体"/>
          <w:color w:val="000000"/>
          <w:sz w:val="28"/>
          <w:szCs w:val="28"/>
        </w:rPr>
        <w:t xml:space="preserve">所必需的设备和专业技术能力，具体为：</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设备：</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专业技术能力：</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3、（证明材料扫描件附后）</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特此声明。</w:t>
      </w:r>
      <w:r/>
    </w:p>
    <w:p>
      <w:pPr>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z w:val="28"/>
          <w:szCs w:val="28"/>
        </w:rPr>
        <w:t xml:space="preserve">供应商对上述声明的真实性负责。如有虚假，将依法承担相应责任。</w:t>
      </w:r>
      <w:r/>
    </w:p>
    <w:p>
      <w:pPr>
        <w:ind w:right="2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ind w:right="2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投标人（电子签章）：</w:t>
      </w:r>
      <w:r/>
    </w:p>
    <w:p>
      <w:pPr>
        <w:ind w:right="29"/>
        <w:jc w:val="cente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09"/>
        <w:jc w:val="center"/>
        <w:rPr>
          <w:rFonts w:ascii="宋体" w:hAnsi="宋体"/>
          <w:b/>
          <w:color w:val="000000"/>
          <w:sz w:val="36"/>
          <w:szCs w:val="36"/>
        </w:rPr>
      </w:pPr>
      <w:r>
        <w:rPr>
          <w:rFonts w:hint="eastAsia" w:ascii="宋体" w:hAnsi="宋体" w:eastAsia="宋体" w:cs="宋体"/>
          <w:b/>
          <w:bCs/>
          <w:color w:val="000000"/>
          <w:sz w:val="28"/>
          <w:szCs w:val="28"/>
        </w:rPr>
        <w:br w:type="page" w:clear="all"/>
      </w:r>
      <w:r>
        <w:rPr>
          <w:rFonts w:hint="eastAsia" w:ascii="宋体" w:hAnsi="宋体"/>
          <w:b/>
          <w:color w:val="000000"/>
          <w:sz w:val="36"/>
          <w:szCs w:val="36"/>
          <w:lang w:val="en-US" w:eastAsia="zh-CN"/>
        </w:rPr>
        <w:t xml:space="preserve">十</w:t>
      </w:r>
      <w:r>
        <w:rPr>
          <w:rFonts w:hint="eastAsia" w:ascii="宋体" w:hAnsi="宋体"/>
          <w:b/>
          <w:color w:val="000000"/>
          <w:sz w:val="36"/>
          <w:szCs w:val="36"/>
        </w:rPr>
        <w:t xml:space="preserve">、供应商相关承诺</w:t>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项目编号：JSZC-320312-HZGC-G2026-0003</w:t>
      </w:r>
      <w:r/>
    </w:p>
    <w:p>
      <w:pPr>
        <w:ind w:firstLine="480"/>
        <w:spacing w:line="360" w:lineRule="auto"/>
        <w:rPr>
          <w:rFonts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ind w:firstLine="480"/>
        <w:spacing w:line="360" w:lineRule="auto"/>
        <w:rPr>
          <w:rFonts w:ascii="宋体" w:hAnsi="宋体" w:eastAsia="宋体" w:cs="宋体"/>
          <w:sz w:val="28"/>
          <w:szCs w:val="28"/>
        </w:rPr>
      </w:pPr>
      <w:r>
        <w:rPr>
          <w:rFonts w:hint="eastAsia" w:ascii="宋体" w:hAnsi="宋体" w:eastAsia="宋体" w:cs="宋体"/>
          <w:sz w:val="28"/>
          <w:szCs w:val="28"/>
        </w:rPr>
        <w:t xml:space="preserve">我单位承诺：</w:t>
      </w:r>
      <w:r/>
    </w:p>
    <w:p>
      <w:pPr>
        <w:ind w:firstLine="480"/>
        <w:spacing w:line="360" w:lineRule="auto"/>
        <w:rPr>
          <w:rFonts w:ascii="宋体" w:hAnsi="宋体" w:eastAsia="宋体" w:cs="宋体"/>
          <w:sz w:val="28"/>
          <w:szCs w:val="28"/>
        </w:rPr>
      </w:pPr>
      <w:r>
        <w:rPr>
          <w:rFonts w:hint="eastAsia" w:ascii="宋体" w:hAnsi="宋体" w:eastAsia="宋体" w:cs="宋体"/>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360" w:lineRule="auto"/>
        <w:rPr>
          <w:rFonts w:ascii="宋体" w:hAnsi="宋体" w:eastAsia="宋体" w:cs="宋体"/>
          <w:sz w:val="28"/>
          <w:szCs w:val="28"/>
        </w:rPr>
      </w:pPr>
      <w:r>
        <w:rPr>
          <w:rFonts w:ascii="宋体" w:hAnsi="宋体" w:eastAsia="宋体" w:cs="宋体"/>
          <w:sz w:val="28"/>
          <w:szCs w:val="28"/>
        </w:rPr>
      </w:r>
      <w:r/>
    </w:p>
    <w:p>
      <w:pPr>
        <w:ind w:firstLine="480"/>
        <w:spacing w:line="360" w:lineRule="auto"/>
        <w:rPr>
          <w:rFonts w:ascii="宋体" w:hAnsi="宋体" w:eastAsia="宋体" w:cs="宋体"/>
          <w:sz w:val="28"/>
          <w:szCs w:val="28"/>
        </w:rPr>
      </w:pPr>
      <w:r>
        <w:rPr>
          <w:rFonts w:hint="eastAsia" w:ascii="宋体" w:hAnsi="宋体" w:eastAsia="宋体" w:cs="宋体"/>
          <w:sz w:val="28"/>
          <w:szCs w:val="28"/>
        </w:rPr>
        <w:t xml:space="preserve">我单位对上述承诺负责，并依法承担相应责任。</w:t>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900"/>
        <w:spacing w:before="100" w:after="100" w:line="519"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480"/>
        <w:jc w:val="right"/>
        <w:spacing w:line="440" w:lineRule="exact"/>
        <w:rPr>
          <w:rFonts w:ascii="宋体" w:hAnsi="宋体" w:eastAsia="宋体" w:cs="宋体"/>
          <w:sz w:val="28"/>
          <w:szCs w:val="28"/>
        </w:rPr>
      </w:pPr>
      <w:r>
        <w:rPr>
          <w:rFonts w:hint="eastAsia" w:ascii="宋体" w:hAnsi="宋体" w:cs="宋体"/>
          <w:sz w:val="28"/>
          <w:szCs w:val="28"/>
          <w:lang w:val="en-US" w:eastAsia="zh-CN"/>
        </w:rPr>
        <w:t xml:space="preserve">投 标 人</w:t>
      </w:r>
      <w:r>
        <w:rPr>
          <w:rFonts w:hint="eastAsia" w:ascii="宋体" w:hAnsi="宋体" w:eastAsia="宋体" w:cs="宋体"/>
          <w:sz w:val="28"/>
          <w:szCs w:val="28"/>
        </w:rPr>
        <w:t xml:space="preserve">：（电子签章） </w:t>
      </w:r>
      <w:r/>
    </w:p>
    <w:p>
      <w:pPr>
        <w:ind w:firstLine="480"/>
        <w:jc w:val="right"/>
        <w:spacing w:line="440" w:lineRule="exact"/>
        <w:rPr>
          <w:rFonts w:ascii="宋体" w:hAnsi="宋体" w:eastAsia="宋体" w:cs="宋体"/>
          <w:sz w:val="28"/>
          <w:szCs w:val="28"/>
        </w:rPr>
      </w:pPr>
      <w:r>
        <w:rPr>
          <w:rFonts w:hint="eastAsia" w:ascii="宋体" w:hAnsi="宋体" w:eastAsia="宋体" w:cs="宋体"/>
          <w:sz w:val="28"/>
          <w:szCs w:val="28"/>
        </w:rPr>
        <w:t xml:space="preserve">日</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期：    年  月 日</w:t>
      </w:r>
      <w:r/>
    </w:p>
    <w:p>
      <w:pPr>
        <w:jc w:val="center"/>
        <w:rPr>
          <w:rFonts w:ascii="仿宋" w:hAnsi="仿宋" w:eastAsia="仿宋" w:cs="宋体"/>
          <w:sz w:val="28"/>
          <w:szCs w:val="28"/>
        </w:rPr>
      </w:pPr>
      <w:r>
        <w:rPr>
          <w:rFonts w:ascii="仿宋" w:hAnsi="仿宋" w:eastAsia="仿宋" w:cs="宋体"/>
          <w:sz w:val="28"/>
          <w:szCs w:val="28"/>
        </w:r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ind w:left="239" w:firstLine="2640"/>
        <w:spacing w:before="100" w:after="100" w:line="250" w:lineRule="atLeast"/>
        <w:pBdr>
          <w:top w:val="none" w:color="000000" w:sz="0" w:space="0"/>
          <w:left w:val="none" w:color="000000" w:sz="0" w:space="0"/>
          <w:bottom w:val="none" w:color="000000" w:sz="0" w:space="0"/>
          <w:right w:val="none" w:color="000000" w:sz="0" w:space="0"/>
        </w:pBdr>
      </w:pPr>
      <w:r/>
      <w:r/>
    </w:p>
    <w:p>
      <w:pPr>
        <w:pStyle w:val="904"/>
      </w:pPr>
      <w:r/>
      <w:r/>
    </w:p>
    <w:p>
      <w:r/>
      <w:r/>
    </w:p>
    <w:p>
      <w:pPr>
        <w:pStyle w:val="904"/>
      </w:pPr>
      <w:r/>
      <w:r/>
    </w:p>
    <w:p>
      <w:r/>
      <w:r/>
    </w:p>
    <w:p>
      <w:pPr>
        <w:pStyle w:val="904"/>
      </w:pPr>
      <w:r/>
      <w:r/>
    </w:p>
    <w:p>
      <w:r/>
      <w:r/>
    </w:p>
    <w:p>
      <w:pPr>
        <w:pStyle w:val="904"/>
      </w:pPr>
      <w:r/>
      <w:r/>
    </w:p>
    <w:p>
      <w:r/>
      <w:r/>
    </w:p>
    <w:p>
      <w:pPr>
        <w:pStyle w:val="904"/>
      </w:pPr>
      <w:r/>
      <w:r/>
    </w:p>
    <w:p>
      <w:pPr>
        <w:numPr>
          <w:ilvl w:val="0"/>
          <w:numId w:val="9"/>
        </w:numPr>
        <w:jc w:val="center"/>
        <w:rPr>
          <w:rFonts w:hint="eastAsia" w:ascii="宋体" w:hAnsi="宋体"/>
          <w:b/>
          <w:color w:val="000000"/>
          <w:sz w:val="36"/>
          <w:szCs w:val="36"/>
        </w:rPr>
      </w:pPr>
      <w:r>
        <w:rPr>
          <w:rFonts w:hint="eastAsia" w:ascii="宋体" w:hAnsi="宋体"/>
          <w:b/>
          <w:color w:val="000000"/>
          <w:sz w:val="36"/>
          <w:szCs w:val="36"/>
        </w:rPr>
        <w:t xml:space="preserve">供应商对“设备配备要求”的承诺</w:t>
      </w:r>
      <w:r/>
    </w:p>
    <w:p>
      <w:pPr>
        <w:pStyle w:val="880"/>
        <w:numPr>
          <w:ilvl w:val="0"/>
          <w:numId w:val="0"/>
        </w:numPr>
      </w:p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项目编号：JSZC-320312-HZGC-G2026-0003</w:t>
      </w:r>
      <w:r/>
    </w:p>
    <w:p>
      <w:pPr>
        <w:ind w:firstLine="480"/>
        <w:spacing w:line="360" w:lineRule="auto"/>
        <w:rPr>
          <w:rFonts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p>
    <w:p>
      <w:pPr>
        <w:spacing w:line="360" w:lineRule="auto"/>
        <w:rPr>
          <w:rFonts w:ascii="Times New Roman" w:hAnsi="Times New Roman" w:eastAsia="宋体" w:cs="Times New Roman"/>
          <w:sz w:val="28"/>
          <w:szCs w:val="28"/>
        </w:rPr>
      </w:pPr>
      <w:r>
        <w:rPr>
          <w:rFonts w:hint="eastAsia" w:ascii="宋体" w:hAnsi="宋体" w:eastAsia="宋体" w:cs="宋体"/>
          <w:sz w:val="28"/>
          <w:szCs w:val="28"/>
        </w:rPr>
        <w:tab/>
      </w:r>
      <w:r/>
    </w:p>
    <w:p>
      <w:pPr>
        <w:ind w:firstLine="480"/>
        <w:spacing w:line="360" w:lineRule="auto"/>
        <w:rPr>
          <w:sz w:val="28"/>
          <w:szCs w:val="28"/>
        </w:rPr>
      </w:pPr>
      <w:r>
        <w:rPr>
          <w:rFonts w:hint="eastAsia" w:ascii="宋体" w:hAnsi="宋体" w:eastAsia="宋体" w:cs="宋体"/>
          <w:sz w:val="28"/>
          <w:szCs w:val="28"/>
        </w:rPr>
        <w:t xml:space="preserve">我公司郑重承诺：如我单位被确定为成交供应商，对子本项目所配备的设备不低于磋商文件的要求（根据采购需求要求填写同时满足评分标准）。具体如下：</w:t>
      </w:r>
      <w:r/>
    </w:p>
    <w:p>
      <w:pPr>
        <w:ind w:firstLine="480"/>
        <w:spacing w:line="36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采购包1</w:t>
      </w:r>
      <w:r>
        <w:rPr>
          <w:rFonts w:hint="eastAsia" w:ascii="宋体" w:hAnsi="宋体" w:eastAsia="宋体" w:cs="宋体"/>
          <w:sz w:val="28"/>
          <w:szCs w:val="28"/>
          <w:highlight w:val="none"/>
          <w:lang w:val="en-US" w:eastAsia="zh-CN"/>
        </w:rPr>
        <w:t xml:space="preserve">：240升垃圾桶</w:t>
      </w:r>
      <w:r>
        <w:rPr>
          <w:rFonts w:hint="eastAsia" w:ascii="宋体" w:hAnsi="宋体" w:cs="宋体"/>
          <w:sz w:val="28"/>
          <w:szCs w:val="28"/>
          <w:highlight w:val="none"/>
          <w:lang w:val="en-US" w:eastAsia="zh-CN"/>
        </w:rPr>
        <w:t xml:space="preserve">625</w:t>
      </w:r>
      <w:r>
        <w:rPr>
          <w:rFonts w:hint="eastAsia" w:ascii="宋体" w:hAnsi="宋体" w:eastAsia="宋体" w:cs="宋体"/>
          <w:sz w:val="28"/>
          <w:szCs w:val="28"/>
          <w:highlight w:val="none"/>
          <w:lang w:val="en-US" w:eastAsia="zh-CN"/>
        </w:rPr>
        <w:t xml:space="preserve">个，配备不低于3吨运力密闭环保垃圾运输车2辆。</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采购包2</w:t>
      </w:r>
      <w:r>
        <w:rPr>
          <w:rFonts w:hint="eastAsia" w:ascii="宋体" w:hAnsi="宋体" w:eastAsia="宋体" w:cs="宋体"/>
          <w:sz w:val="28"/>
          <w:szCs w:val="28"/>
          <w:highlight w:val="none"/>
          <w:lang w:val="en-US" w:eastAsia="zh-CN"/>
        </w:rPr>
        <w:t xml:space="preserve">：配备240升垃圾桶</w:t>
      </w:r>
      <w:r>
        <w:rPr>
          <w:rFonts w:hint="eastAsia" w:ascii="宋体" w:hAnsi="宋体" w:cs="宋体"/>
          <w:sz w:val="28"/>
          <w:szCs w:val="28"/>
          <w:highlight w:val="none"/>
          <w:lang w:val="en-US" w:eastAsia="zh-CN"/>
        </w:rPr>
        <w:t xml:space="preserve">725</w:t>
      </w:r>
      <w:r>
        <w:rPr>
          <w:rFonts w:hint="eastAsia" w:ascii="宋体" w:hAnsi="宋体" w:eastAsia="宋体" w:cs="宋体"/>
          <w:sz w:val="28"/>
          <w:szCs w:val="28"/>
          <w:highlight w:val="none"/>
          <w:lang w:val="en-US" w:eastAsia="zh-CN"/>
        </w:rPr>
        <w:t xml:space="preserve">个。配备不低于3吨运力密闭环保垃圾运输车2辆，洒水车1辆，不低于10吨的垃圾转运车</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t xml:space="preserve">辆，转运箱4个。</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采购包3</w:t>
      </w:r>
      <w:r>
        <w:rPr>
          <w:rFonts w:hint="eastAsia" w:ascii="宋体" w:hAnsi="宋体" w:eastAsia="宋体" w:cs="宋体"/>
          <w:sz w:val="28"/>
          <w:szCs w:val="28"/>
          <w:highlight w:val="none"/>
          <w:lang w:val="en-US" w:eastAsia="zh-CN"/>
        </w:rPr>
        <w:t xml:space="preserve">：配备240升垃圾桶150个，配备不低于3吨运力密闭环保垃圾运输车1辆。</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注：中标人必须按照以上标准配备相关设备及车辆，且环卫车辆（包含洒水、清扫、垃圾收集转运等）需要求为新能源车辆，需提供具备10吨的垃圾转运车和转运箱的承诺，其余设备及车辆的所有权属于中标人，且均为该项目专用，不得用于其他项目。</w:t>
      </w:r>
      <w:r/>
    </w:p>
    <w:p>
      <w:pPr>
        <w:ind w:firstLine="480"/>
        <w:spacing w:line="360" w:lineRule="auto"/>
        <w:rPr>
          <w:rFonts w:ascii="宋体" w:hAnsi="宋体" w:eastAsia="宋体" w:cs="宋体"/>
          <w:color w:val="ff0000"/>
          <w:sz w:val="28"/>
          <w:szCs w:val="28"/>
          <w:highlight w:val="cyan"/>
        </w:rPr>
      </w:pPr>
      <w:r>
        <w:rPr>
          <w:rFonts w:ascii="宋体" w:hAnsi="宋体" w:eastAsia="宋体" w:cs="宋体"/>
          <w:color w:val="ff0000"/>
          <w:sz w:val="28"/>
          <w:szCs w:val="28"/>
          <w:highlight w:val="cyan"/>
        </w:rPr>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本单位对上述承诺的真实性负责。如有虚假，将依法承担相应责任。</w:t>
      </w:r>
      <w:r/>
    </w:p>
    <w:p>
      <w:pPr>
        <w:spacing w:line="360" w:lineRule="auto"/>
        <w:rPr>
          <w:rFonts w:ascii="宋体" w:hAnsi="宋体" w:eastAsia="宋体" w:cs="宋体"/>
          <w:sz w:val="28"/>
          <w:szCs w:val="28"/>
        </w:rPr>
      </w:pPr>
      <w:r>
        <w:rPr>
          <w:rFonts w:ascii="宋体" w:hAnsi="宋体" w:eastAsia="宋体" w:cs="宋体"/>
          <w:sz w:val="28"/>
          <w:szCs w:val="28"/>
        </w:rPr>
      </w:r>
      <w:r/>
    </w:p>
    <w:p>
      <w:pPr>
        <w:ind w:right="560" w:firstLine="2410"/>
        <w:jc w:val="right"/>
        <w:spacing w:line="360" w:lineRule="auto"/>
        <w:rPr>
          <w:rFonts w:ascii="宋体" w:hAnsi="宋体" w:eastAsia="宋体" w:cs="宋体"/>
          <w:sz w:val="28"/>
          <w:szCs w:val="28"/>
        </w:rPr>
      </w:pPr>
      <w:r>
        <w:rPr>
          <w:rFonts w:hint="eastAsia" w:ascii="宋体" w:hAnsi="宋体" w:eastAsia="宋体" w:cs="宋体"/>
          <w:sz w:val="28"/>
          <w:szCs w:val="28"/>
        </w:rPr>
        <w:t xml:space="preserve">投标人：（电子签章） </w:t>
      </w:r>
      <w:r/>
    </w:p>
    <w:p>
      <w:pPr>
        <w:jc w:val="center"/>
        <w:spacing w:line="360" w:lineRule="auto"/>
        <w:rPr>
          <w:rFonts w:ascii="宋体" w:hAnsi="宋体" w:eastAsia="宋体" w:cs="宋体"/>
          <w:b/>
          <w:bCs/>
          <w:sz w:val="28"/>
          <w:szCs w:val="28"/>
        </w:rPr>
      </w:pPr>
      <w:r>
        <w:rPr>
          <w:rFonts w:hint="eastAsia" w:ascii="宋体" w:hAnsi="宋体" w:eastAsia="宋体" w:cs="宋体"/>
          <w:sz w:val="28"/>
          <w:szCs w:val="28"/>
        </w:rPr>
        <w:t xml:space="preserve">                                    日</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期：   年  月  日 </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pStyle w:val="909"/>
        <w:numPr>
          <w:ilvl w:val="0"/>
          <w:numId w:val="0"/>
        </w:numPr>
        <w:jc w:val="center"/>
        <w:rPr>
          <w:rFonts w:hint="eastAsia" w:ascii="宋体" w:hAnsi="宋体"/>
          <w:b/>
          <w:color w:val="000000"/>
          <w:sz w:val="36"/>
          <w:szCs w:val="36"/>
        </w:rPr>
      </w:pPr>
      <w:r>
        <w:rPr>
          <w:rFonts w:hint="eastAsia" w:ascii="宋体" w:hAnsi="宋体"/>
          <w:b/>
          <w:color w:val="000000"/>
          <w:sz w:val="36"/>
          <w:szCs w:val="36"/>
          <w:lang w:val="en-US" w:eastAsia="zh-CN"/>
        </w:rPr>
        <w:t xml:space="preserve">十二、</w:t>
      </w:r>
      <w:r>
        <w:rPr>
          <w:rFonts w:hint="eastAsia" w:ascii="宋体" w:hAnsi="宋体"/>
          <w:b/>
          <w:color w:val="000000"/>
          <w:sz w:val="36"/>
          <w:szCs w:val="36"/>
        </w:rPr>
        <w:t xml:space="preserve">供应商对“人员配备要求”的承诺</w:t>
      </w:r>
      <w:r/>
    </w:p>
    <w:p>
      <w:pPr>
        <w:pStyle w:val="910"/>
        <w:numPr>
          <w:ilvl w:val="0"/>
          <w:numId w:val="0"/>
        </w:numPr>
        <w:ind w:right="33"/>
      </w:p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项目编号：JSZC-320312-HZGC-G2026-0003</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cs="宋体"/>
          <w:b w:val="0"/>
          <w:bCs w:val="0"/>
          <w:color w:val="000000"/>
          <w:sz w:val="28"/>
          <w:szCs w:val="28"/>
          <w:lang w:val="en-US" w:eastAsia="zh-CN" w:bidi="ar-SA"/>
        </w:rPr>
        <w:t xml:space="preserve">铜山区单集镇镇村市场化保洁服务项目</w:t>
      </w:r>
      <w:r>
        <w:rPr>
          <w:rFonts w:hint="eastAsia" w:ascii="宋体" w:hAnsi="宋体" w:eastAsia="宋体" w:cs="宋体"/>
          <w:sz w:val="28"/>
          <w:szCs w:val="28"/>
        </w:rPr>
        <w:tab/>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投标人承诺：如我单位被确定为中标人，对子本项目所配备的工作人员不低于磋商文件“采购需求”中的要求。具体如下（根据采购需求要求填写同时满足评分标准）：</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（1）人员配备：</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采购包1</w:t>
      </w:r>
      <w:r>
        <w:rPr>
          <w:rFonts w:hint="eastAsia" w:ascii="宋体" w:hAnsi="宋体" w:eastAsia="宋体" w:cs="宋体"/>
          <w:sz w:val="28"/>
          <w:szCs w:val="28"/>
          <w:highlight w:val="none"/>
          <w:lang w:val="en-US" w:eastAsia="zh-CN"/>
        </w:rPr>
        <w:t xml:space="preserve">保洁人员：10个行政村不少于</w:t>
      </w:r>
      <w:r>
        <w:rPr>
          <w:rFonts w:hint="eastAsia" w:ascii="宋体" w:hAnsi="宋体" w:cs="宋体"/>
          <w:sz w:val="28"/>
          <w:szCs w:val="28"/>
          <w:highlight w:val="none"/>
          <w:lang w:val="en-US" w:eastAsia="zh-CN"/>
        </w:rPr>
        <w:t xml:space="preserve">66</w:t>
      </w:r>
      <w:r>
        <w:rPr>
          <w:rFonts w:hint="eastAsia" w:ascii="宋体" w:hAnsi="宋体" w:eastAsia="宋体" w:cs="宋体"/>
          <w:sz w:val="28"/>
          <w:szCs w:val="28"/>
          <w:highlight w:val="none"/>
          <w:lang w:val="en-US" w:eastAsia="zh-CN"/>
        </w:rPr>
        <w:t xml:space="preserve">人。</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采购包2</w:t>
      </w:r>
      <w:r>
        <w:rPr>
          <w:rFonts w:hint="eastAsia" w:ascii="宋体" w:hAnsi="宋体" w:eastAsia="宋体" w:cs="宋体"/>
          <w:sz w:val="28"/>
          <w:szCs w:val="28"/>
          <w:highlight w:val="none"/>
          <w:lang w:val="en-US" w:eastAsia="zh-CN"/>
        </w:rPr>
        <w:t xml:space="preserve">保洁人员：镇区不</w:t>
      </w:r>
      <w:r>
        <w:rPr>
          <w:rFonts w:hint="eastAsia" w:ascii="宋体" w:hAnsi="宋体" w:eastAsia="宋体" w:cs="宋体"/>
          <w:sz w:val="28"/>
          <w:szCs w:val="28"/>
          <w:highlight w:val="none"/>
        </w:rPr>
        <w:t xml:space="preserve">少于</w:t>
      </w:r>
      <w:r>
        <w:rPr>
          <w:rFonts w:hint="eastAsia" w:ascii="宋体" w:hAnsi="宋体" w:eastAsia="宋体" w:cs="宋体"/>
          <w:sz w:val="28"/>
          <w:szCs w:val="28"/>
          <w:highlight w:val="none"/>
          <w:lang w:val="en-US" w:eastAsia="zh-CN"/>
        </w:rPr>
        <w:t xml:space="preserve">36</w:t>
      </w:r>
      <w:r>
        <w:rPr>
          <w:rFonts w:hint="eastAsia" w:ascii="宋体" w:hAnsi="宋体" w:eastAsia="宋体" w:cs="宋体"/>
          <w:sz w:val="28"/>
          <w:szCs w:val="28"/>
          <w:highlight w:val="none"/>
        </w:rPr>
        <w:t xml:space="preserve">人</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11个行政村</w:t>
      </w:r>
      <w:r>
        <w:rPr>
          <w:rFonts w:hint="eastAsia" w:ascii="宋体" w:hAnsi="宋体" w:eastAsia="宋体" w:cs="宋体"/>
          <w:sz w:val="28"/>
          <w:szCs w:val="28"/>
          <w:highlight w:val="none"/>
        </w:rPr>
        <w:t xml:space="preserve">不少于</w:t>
      </w:r>
      <w:r>
        <w:rPr>
          <w:rFonts w:hint="eastAsia" w:ascii="宋体" w:hAnsi="宋体" w:cs="宋体"/>
          <w:sz w:val="28"/>
          <w:szCs w:val="28"/>
          <w:highlight w:val="none"/>
          <w:lang w:val="en-US" w:eastAsia="zh-CN"/>
        </w:rPr>
        <w:t xml:space="preserve">67</w:t>
      </w:r>
      <w:r>
        <w:rPr>
          <w:rFonts w:hint="eastAsia" w:ascii="宋体" w:hAnsi="宋体" w:eastAsia="宋体" w:cs="宋体"/>
          <w:sz w:val="28"/>
          <w:szCs w:val="28"/>
          <w:highlight w:val="none"/>
        </w:rPr>
        <w:t xml:space="preserve">人，</w:t>
      </w:r>
      <w:r>
        <w:rPr>
          <w:rFonts w:hint="eastAsia" w:ascii="宋体" w:hAnsi="宋体" w:eastAsia="宋体" w:cs="宋体"/>
          <w:sz w:val="28"/>
          <w:szCs w:val="28"/>
          <w:highlight w:val="none"/>
          <w:lang w:val="en-US" w:eastAsia="zh-CN"/>
        </w:rPr>
        <w:t xml:space="preserve">中转站工作人员不少于5人，</w:t>
      </w:r>
      <w:r>
        <w:rPr>
          <w:rFonts w:hint="eastAsia" w:ascii="宋体" w:hAnsi="宋体" w:eastAsia="宋体" w:cs="宋体"/>
          <w:sz w:val="28"/>
          <w:szCs w:val="28"/>
          <w:highlight w:val="none"/>
        </w:rPr>
        <w:t xml:space="preserve">共</w:t>
      </w:r>
      <w:r>
        <w:rPr>
          <w:rFonts w:hint="eastAsia" w:ascii="宋体" w:hAnsi="宋体" w:cs="宋体"/>
          <w:sz w:val="28"/>
          <w:szCs w:val="28"/>
          <w:highlight w:val="none"/>
          <w:lang w:val="en-US" w:eastAsia="zh-CN"/>
        </w:rPr>
        <w:t xml:space="preserve">108</w:t>
      </w:r>
      <w:r>
        <w:rPr>
          <w:rFonts w:hint="eastAsia" w:ascii="宋体" w:hAnsi="宋体" w:eastAsia="宋体" w:cs="宋体"/>
          <w:sz w:val="28"/>
          <w:szCs w:val="28"/>
          <w:highlight w:val="none"/>
        </w:rPr>
        <w:t xml:space="preserve">人。</w:t>
      </w:r>
      <w:r/>
    </w:p>
    <w:p>
      <w:pPr>
        <w:ind w:firstLine="480"/>
        <w:spacing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采购包3</w:t>
      </w:r>
      <w:r>
        <w:rPr>
          <w:rFonts w:hint="eastAsia" w:ascii="宋体" w:hAnsi="宋体" w:eastAsia="宋体" w:cs="宋体"/>
          <w:sz w:val="28"/>
          <w:szCs w:val="28"/>
          <w:highlight w:val="none"/>
          <w:lang w:val="en-US" w:eastAsia="zh-CN"/>
        </w:rPr>
        <w:t xml:space="preserve">保洁人员：镇区不</w:t>
      </w:r>
      <w:r>
        <w:rPr>
          <w:rFonts w:hint="eastAsia" w:ascii="宋体" w:hAnsi="宋体" w:eastAsia="宋体" w:cs="宋体"/>
          <w:sz w:val="28"/>
          <w:szCs w:val="28"/>
          <w:highlight w:val="none"/>
        </w:rPr>
        <w:t xml:space="preserve">少于</w:t>
      </w:r>
      <w:r>
        <w:rPr>
          <w:rFonts w:hint="eastAsia" w:ascii="宋体" w:hAnsi="宋体" w:eastAsia="宋体" w:cs="宋体"/>
          <w:sz w:val="28"/>
          <w:szCs w:val="28"/>
          <w:highlight w:val="none"/>
          <w:lang w:val="en-US" w:eastAsia="zh-CN"/>
        </w:rPr>
        <w:t xml:space="preserve">20</w:t>
      </w:r>
      <w:r>
        <w:rPr>
          <w:rFonts w:hint="eastAsia" w:ascii="宋体" w:hAnsi="宋体" w:eastAsia="宋体" w:cs="宋体"/>
          <w:sz w:val="28"/>
          <w:szCs w:val="28"/>
          <w:highlight w:val="none"/>
        </w:rPr>
        <w:t xml:space="preserve">人</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1个行政</w:t>
      </w:r>
      <w:r>
        <w:rPr>
          <w:rFonts w:hint="eastAsia" w:ascii="宋体" w:hAnsi="宋体" w:eastAsia="宋体" w:cs="宋体"/>
          <w:sz w:val="28"/>
          <w:szCs w:val="28"/>
          <w:highlight w:val="none"/>
          <w:lang w:eastAsia="zh-CN"/>
        </w:rPr>
        <w:t xml:space="preserve">村</w:t>
      </w:r>
      <w:r>
        <w:rPr>
          <w:rFonts w:hint="eastAsia" w:ascii="宋体" w:hAnsi="宋体" w:eastAsia="宋体" w:cs="宋体"/>
          <w:sz w:val="28"/>
          <w:szCs w:val="28"/>
          <w:highlight w:val="none"/>
        </w:rPr>
        <w:t xml:space="preserve">不少于</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人，共</w:t>
      </w:r>
      <w:r>
        <w:rPr>
          <w:rFonts w:hint="eastAsia" w:ascii="宋体" w:hAnsi="宋体" w:cs="宋体"/>
          <w:sz w:val="28"/>
          <w:szCs w:val="28"/>
          <w:highlight w:val="none"/>
          <w:lang w:val="en-US" w:eastAsia="zh-CN"/>
        </w:rPr>
        <w:t xml:space="preserve">26</w:t>
      </w:r>
      <w:r>
        <w:rPr>
          <w:rFonts w:hint="eastAsia" w:ascii="宋体" w:hAnsi="宋体" w:eastAsia="宋体" w:cs="宋体"/>
          <w:sz w:val="28"/>
          <w:szCs w:val="28"/>
          <w:highlight w:val="none"/>
        </w:rPr>
        <w:t xml:space="preserve">人。（中标供应商应按照采购人要求配置保洁人员，高标准完成保洁任务）</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①保洁人员应有保洁相关经验，身体健康，有吃苦耐劳的精神，遵守管理规定，年龄不得低于18周岁和超过60岁。 </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②班长、保洁员、冲洗车司机实行定人、定时、定岗、定责管理。 </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工作人员应有吃苦耐劳的精神和高度的责任感，受过专门的岗前培训，熟悉业主的管理规定、工作标准，要知法守法，严格遵守从业规范及安全管理规定。班长应严格岗位职责，善于发现各类问题，具备一定的管理经验和处理突发事件的能力。 </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（2）雇主责任险</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为最大地保障保洁人员利益，保洁人员雇主责任险调整为</w:t>
      </w:r>
      <w:r>
        <w:rPr>
          <w:rFonts w:hint="eastAsia" w:ascii="宋体" w:hAnsi="宋体" w:cs="宋体"/>
          <w:sz w:val="28"/>
          <w:szCs w:val="28"/>
          <w:highlight w:val="none"/>
          <w:lang w:val="en-US" w:eastAsia="zh-CN"/>
        </w:rPr>
        <w:t xml:space="preserve">60</w:t>
      </w:r>
      <w:r>
        <w:rPr>
          <w:rFonts w:hint="eastAsia" w:ascii="宋体" w:hAnsi="宋体" w:eastAsia="宋体" w:cs="宋体"/>
          <w:sz w:val="28"/>
          <w:szCs w:val="28"/>
          <w:highlight w:val="none"/>
        </w:rPr>
        <w:t xml:space="preserve">万元。 </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本单位对上述承诺的真实性负责。如有虚假，将依法承担相应责任。</w:t>
      </w:r>
      <w:r/>
    </w:p>
    <w:p>
      <w:pPr>
        <w:ind w:firstLine="5112"/>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投标人（电子签章）：</w:t>
      </w:r>
      <w:r/>
    </w:p>
    <w:p>
      <w:pPr>
        <w:ind w:firstLine="5112"/>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spacing w:line="24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lang w:val="en-US" w:eastAsia="zh-CN"/>
        </w:rPr>
        <w:t xml:space="preserve">十三</w:t>
      </w:r>
      <w:r>
        <w:rPr>
          <w:rFonts w:hint="eastAsia" w:ascii="宋体" w:hAnsi="宋体" w:eastAsia="宋体" w:cs="宋体"/>
          <w:b/>
          <w:bCs/>
          <w:color w:val="000000"/>
          <w:sz w:val="28"/>
          <w:szCs w:val="28"/>
        </w:rPr>
        <w:t xml:space="preserve">、预付款保函支付条款模板</w:t>
      </w:r>
      <w:r/>
    </w:p>
    <w:p>
      <w:pPr>
        <w:ind w:firstLine="605"/>
        <w:spacing w:line="479" w:lineRule="atLeas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r>
      <w:r/>
    </w:p>
    <w:p>
      <w:pPr>
        <w:ind w:firstLine="605"/>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符合条件一：提交预付款保函的</w:t>
      </w:r>
      <w:r/>
    </w:p>
    <w:p>
      <w:pPr>
        <w:ind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（1）合同签订且乙方向甲方出具预付款保函后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个工作日内，甲方应支付合同价款的百分之</w:t>
      </w:r>
      <w:r>
        <w:rPr>
          <w:rFonts w:hint="eastAsia" w:ascii="宋体" w:hAnsi="宋体" w:eastAsia="宋体" w:cs="宋体"/>
          <w:color w:val="000000"/>
          <w:sz w:val="28"/>
          <w:szCs w:val="28"/>
          <w:u w:val="single"/>
        </w:rPr>
        <w:t xml:space="preserve">  XX（  XX%），</w:t>
      </w:r>
      <w:r>
        <w:rPr>
          <w:rFonts w:hint="eastAsia" w:ascii="宋体" w:hAnsi="宋体" w:eastAsia="宋体" w:cs="宋体"/>
          <w:color w:val="000000"/>
          <w:sz w:val="28"/>
          <w:szCs w:val="28"/>
        </w:rPr>
        <w:t xml:space="preserve">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乙方需提交的支付文件：乙方出具的全额正式发票。</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（2）验收合格后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个工作日内，甲方应支付合同价款的百分之</w:t>
      </w:r>
      <w:r>
        <w:rPr>
          <w:rFonts w:hint="eastAsia" w:ascii="宋体" w:hAnsi="宋体" w:eastAsia="宋体" w:cs="宋体"/>
          <w:color w:val="000000"/>
          <w:sz w:val="28"/>
          <w:szCs w:val="28"/>
          <w:u w:val="single"/>
        </w:rPr>
        <w:t xml:space="preserve">XX（   XX%），</w:t>
      </w:r>
      <w:r>
        <w:rPr>
          <w:rFonts w:hint="eastAsia" w:ascii="宋体" w:hAnsi="宋体" w:eastAsia="宋体" w:cs="宋体"/>
          <w:color w:val="000000"/>
          <w:sz w:val="28"/>
          <w:szCs w:val="28"/>
        </w:rPr>
        <w:t xml:space="preserve">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ind w:firstLine="605"/>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w:t>
      </w:r>
      <w:r/>
    </w:p>
    <w:p>
      <w:pPr>
        <w:ind w:firstLine="605"/>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符合条件二：不提交预付款保函的</w:t>
      </w:r>
      <w:r/>
    </w:p>
    <w:p>
      <w:pPr>
        <w:ind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（1）合同签订后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个工作日内，甲方应支付合同价款的百分之</w:t>
      </w:r>
      <w:r>
        <w:rPr>
          <w:rFonts w:hint="eastAsia" w:ascii="宋体" w:hAnsi="宋体" w:eastAsia="宋体" w:cs="宋体"/>
          <w:color w:val="000000"/>
          <w:sz w:val="28"/>
          <w:szCs w:val="28"/>
          <w:u w:val="single"/>
        </w:rPr>
        <w:t xml:space="preserve">XX（    XX%），</w:t>
      </w:r>
      <w:r>
        <w:rPr>
          <w:rFonts w:hint="eastAsia" w:ascii="宋体" w:hAnsi="宋体" w:eastAsia="宋体" w:cs="宋体"/>
          <w:color w:val="000000"/>
          <w:sz w:val="28"/>
          <w:szCs w:val="28"/>
        </w:rPr>
        <w:t xml:space="preserve">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乙方需提交的支付文件：乙方出具的全额正式发票。</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（2）验收合格后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个工作日内，甲方应支付合同价款的百分之</w:t>
      </w:r>
      <w:r>
        <w:rPr>
          <w:rFonts w:hint="eastAsia" w:ascii="宋体" w:hAnsi="宋体" w:eastAsia="宋体" w:cs="宋体"/>
          <w:color w:val="000000"/>
          <w:sz w:val="28"/>
          <w:szCs w:val="28"/>
          <w:u w:val="single"/>
        </w:rPr>
        <w:t xml:space="preserve">XX（   XX%），</w:t>
      </w:r>
      <w:r>
        <w:rPr>
          <w:rFonts w:hint="eastAsia" w:ascii="宋体" w:hAnsi="宋体" w:eastAsia="宋体" w:cs="宋体"/>
          <w:color w:val="000000"/>
          <w:sz w:val="28"/>
          <w:szCs w:val="28"/>
        </w:rPr>
        <w:t xml:space="preserve">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大写：人民币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ind w:left="140" w:firstLine="605"/>
        <w:spacing w:line="479" w:lineRule="atLeas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w:t>
      </w:r>
      <w:r/>
    </w:p>
    <w:p>
      <w:pPr>
        <w:ind w:left="140" w:firstLine="605"/>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注:</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2、付款条件二中，预付款比例设定应符合《关于做好政府采购支持企业发展有关事项的通知》(苏财购〔2020〕52号)要求。</w:t>
      </w:r>
      <w:r/>
    </w:p>
    <w:sectPr>
      <w:headerReference w:type="default" r:id="rId11"/>
      <w:footerReference w:type="default" r:id="rId16"/>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楷体_GB2312">
    <w:panose1 w:val="02010609060101010101"/>
  </w:font>
  <w:font w:name="SimSun">
    <w:panose1 w:val="02010600030101010101"/>
  </w:font>
  <w:font w:name="Wingdings">
    <w:panose1 w:val="05000000000000000000"/>
  </w:font>
  <w:font w:name="Symbol">
    <w:panose1 w:val="05050102010706020507"/>
  </w:font>
  <w:font w:name="新宋体">
    <w:panose1 w:val="02010609030101010101"/>
  </w:font>
  <w:font w:name="Calibri Light">
    <w:panose1 w:val="020F03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center" w:pos="7143" w:leader="none"/>
        <w:tab w:val="right" w:pos="8306" w:leader="none"/>
        <w:tab w:val="right" w:pos="14287" w:leader="none"/>
      </w:tabs>
    </w:pPr>
    <w:r/>
    <w:r/>
  </w:p>
  <w:p>
    <w:pPr>
      <w:jc w:val="center"/>
      <w:tabs>
        <w:tab w:val="center" w:pos="4153" w:leader="none"/>
        <w:tab w:val="center" w:pos="7143" w:leader="none"/>
        <w:tab w:val="right"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center"/>
      <w:tabs>
        <w:tab w:val="center" w:pos="4153" w:leader="none"/>
        <w:tab w:val="center" w:pos="7143" w:leader="none"/>
        <w:tab w:val="right"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center" w:pos="7143" w:leader="none"/>
        <w:tab w:val="right"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0216" cy="15333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60215" cy="153339"/>
                      </a:xfrm>
                      <a:prstGeom prst="rect">
                        <a:avLst/>
                      </a:prstGeom>
                      <a:noFill/>
                      <a:ln>
                        <a:noFill/>
                      </a:ln>
                    </wps:spPr>
                    <wps:txbx>
                      <w:txbxContent>
                        <w:p>
                          <w:pPr>
                            <w:pStyle w:val="888"/>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2.6pt;height:12.1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jc w:val="center"/>
      <w:tabs>
        <w:tab w:val="center" w:pos="4153" w:leader="none"/>
        <w:tab w:val="center" w:pos="7143" w:leader="none"/>
        <w:tab w:val="right" w:pos="8306"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left" w:pos="5552"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6057" cy="153339"/>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226056" cy="153339"/>
                      </a:xfrm>
                      <a:prstGeom prst="rect">
                        <a:avLst/>
                      </a:prstGeom>
                      <a:noFill/>
                      <a:ln>
                        <a:noFill/>
                      </a:ln>
                    </wps:spPr>
                    <wps:txbx>
                      <w:txbxContent>
                        <w:p>
                          <w:pPr>
                            <w:pStyle w:val="888"/>
                          </w:pPr>
                          <w:r>
                            <w:fldChar w:fldCharType="begin"/>
                          </w:r>
                          <w:r>
                            <w:instrText xml:space="preserve"> PAGE  \* MERGEFORMAT </w:instrText>
                          </w:r>
                          <w:r>
                            <w:fldChar w:fldCharType="separate"/>
                          </w:r>
                          <w:r>
                            <w:t xml:space="preserve">75</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7.8pt;height:12.1pt;mso-wrap-distance-left:9.0pt;mso-wrap-distance-top:0.0pt;mso-wrap-distance-right:9.0pt;mso-wrap-distance-bottom:0.0pt;visibility:visible;" filled="f" stroked="f">
              <v:textbox inset="0,0,0,0">
                <w:txbxContent>
                  <w:p>
                    <w:pPr>
                      <w:pStyle w:val="888"/>
                    </w:pPr>
                    <w:r>
                      <w:fldChar w:fldCharType="begin"/>
                    </w:r>
                    <w:r>
                      <w:instrText xml:space="preserve"> PAGE  \* MERGEFORMAT </w:instrText>
                    </w:r>
                    <w:r>
                      <w:fldChar w:fldCharType="separate"/>
                    </w:r>
                    <w:r>
                      <w:t xml:space="preserve">75</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2747645</wp:posOffset>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argin-left:216.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7143" w:leader="none"/>
                        <w:tab w:val="clear" w:pos="14287" w:leader="none"/>
                      </w:tabs>
                    </w:pPr>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1126"/>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2"/>
  </w:num>
  <w:num w:numId="5">
    <w:abstractNumId w:val="7"/>
  </w:num>
  <w:num w:numId="6">
    <w:abstractNumId w:val="1"/>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15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7">
    <w:name w:val="Heading 1"/>
    <w:basedOn w:val="866"/>
    <w:next w:val="866"/>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Caption"/>
    <w:basedOn w:val="866"/>
    <w:next w:val="866"/>
    <w:uiPriority w:val="35"/>
    <w:semiHidden/>
    <w:unhideWhenUsed/>
    <w:qFormat/>
    <w:pPr>
      <w:spacing w:line="276" w:lineRule="auto"/>
    </w:pPr>
    <w:rPr>
      <w:b/>
      <w:bCs/>
      <w:color w:val="4f81bd" w:themeColor="accent1"/>
      <w:sz w:val="18"/>
      <w:szCs w:val="18"/>
    </w:rPr>
  </w:style>
  <w:style w:type="paragraph" w:styleId="880">
    <w:name w:val="Body Text"/>
    <w:basedOn w:val="866"/>
    <w:next w:val="881"/>
    <w:uiPriority w:val="0"/>
    <w:qFormat/>
    <w:pPr>
      <w:spacing w:after="120"/>
    </w:pPr>
  </w:style>
  <w:style w:type="paragraph" w:styleId="881">
    <w:name w:val="Body Text First Indent"/>
    <w:basedOn w:val="880"/>
    <w:uiPriority w:val="0"/>
    <w:qFormat/>
    <w:pPr>
      <w:ind w:firstLine="420"/>
    </w:pPr>
    <w:rPr>
      <w:rFonts w:ascii="Times New Roman"/>
    </w:rPr>
  </w:style>
  <w:style w:type="paragraph" w:styleId="882">
    <w:name w:val="Body Text Indent"/>
    <w:basedOn w:val="866"/>
    <w:next w:val="883"/>
    <w:uiPriority w:val="0"/>
    <w:qFormat/>
    <w:pPr>
      <w:ind w:left="420"/>
      <w:spacing w:after="120"/>
    </w:pPr>
    <w:rPr>
      <w:rFonts w:ascii="Calibri" w:hAnsi="Calibri"/>
    </w:rPr>
  </w:style>
  <w:style w:type="paragraph" w:styleId="883">
    <w:name w:val="envelope return"/>
    <w:basedOn w:val="866"/>
    <w:uiPriority w:val="0"/>
    <w:qFormat/>
    <w:rPr>
      <w:rFonts w:ascii="Arial" w:hAnsi="Arial"/>
    </w:rPr>
  </w:style>
  <w:style w:type="paragraph" w:styleId="884">
    <w:name w:val="toc 5"/>
    <w:basedOn w:val="866"/>
    <w:next w:val="866"/>
    <w:uiPriority w:val="39"/>
    <w:unhideWhenUsed/>
    <w:qFormat/>
    <w:pPr>
      <w:ind w:left="1134" w:right="0" w:firstLine="0"/>
      <w:spacing w:after="57"/>
    </w:pPr>
  </w:style>
  <w:style w:type="paragraph" w:styleId="885">
    <w:name w:val="toc 3"/>
    <w:basedOn w:val="866"/>
    <w:next w:val="866"/>
    <w:uiPriority w:val="39"/>
    <w:unhideWhenUsed/>
    <w:qFormat/>
    <w:pPr>
      <w:ind w:left="567" w:right="0" w:firstLine="0"/>
      <w:spacing w:after="57"/>
    </w:pPr>
  </w:style>
  <w:style w:type="paragraph" w:styleId="886">
    <w:name w:val="toc 8"/>
    <w:basedOn w:val="866"/>
    <w:next w:val="866"/>
    <w:uiPriority w:val="39"/>
    <w:unhideWhenUsed/>
    <w:qFormat/>
    <w:pPr>
      <w:ind w:left="1984" w:right="0" w:firstLine="0"/>
      <w:spacing w:after="57"/>
    </w:pPr>
  </w:style>
  <w:style w:type="paragraph" w:styleId="887">
    <w:name w:val="endnote text"/>
    <w:basedOn w:val="866"/>
    <w:uiPriority w:val="99"/>
    <w:semiHidden/>
    <w:unhideWhenUsed/>
    <w:qFormat/>
    <w:pPr>
      <w:spacing w:after="0" w:line="240" w:lineRule="auto"/>
    </w:pPr>
    <w:rPr>
      <w:sz w:val="20"/>
    </w:rPr>
  </w:style>
  <w:style w:type="paragraph" w:styleId="888">
    <w:name w:val="Footer"/>
    <w:basedOn w:val="866"/>
    <w:uiPriority w:val="99"/>
    <w:unhideWhenUsed/>
    <w:qFormat/>
    <w:pPr>
      <w:spacing w:after="0" w:line="240" w:lineRule="auto"/>
      <w:tabs>
        <w:tab w:val="center" w:pos="7143" w:leader="none"/>
        <w:tab w:val="right" w:pos="14287" w:leader="none"/>
      </w:tabs>
    </w:pPr>
  </w:style>
  <w:style w:type="paragraph" w:styleId="889">
    <w:name w:val="Header"/>
    <w:basedOn w:val="866"/>
    <w:uiPriority w:val="99"/>
    <w:unhideWhenUsed/>
    <w:qFormat/>
    <w:pPr>
      <w:spacing w:after="0" w:line="240" w:lineRule="auto"/>
      <w:tabs>
        <w:tab w:val="center" w:pos="7143" w:leader="none"/>
        <w:tab w:val="right" w:pos="14287" w:leader="none"/>
      </w:tabs>
    </w:pPr>
  </w:style>
  <w:style w:type="paragraph" w:styleId="890">
    <w:name w:val="toc 1"/>
    <w:basedOn w:val="866"/>
    <w:next w:val="866"/>
    <w:uiPriority w:val="39"/>
    <w:unhideWhenUsed/>
    <w:qFormat/>
    <w:pPr>
      <w:ind w:left="0" w:right="0" w:firstLine="0"/>
      <w:spacing w:after="57"/>
    </w:pPr>
  </w:style>
  <w:style w:type="paragraph" w:styleId="891">
    <w:name w:val="toc 4"/>
    <w:basedOn w:val="866"/>
    <w:next w:val="866"/>
    <w:uiPriority w:val="39"/>
    <w:unhideWhenUsed/>
    <w:qFormat/>
    <w:pPr>
      <w:ind w:left="850" w:right="0" w:firstLine="0"/>
      <w:spacing w:after="57"/>
    </w:pPr>
  </w:style>
  <w:style w:type="paragraph" w:styleId="892">
    <w:name w:val="Subtitle"/>
    <w:basedOn w:val="866"/>
    <w:next w:val="866"/>
    <w:uiPriority w:val="11"/>
    <w:qFormat/>
    <w:pPr>
      <w:spacing w:before="200" w:after="200"/>
    </w:pPr>
    <w:rPr>
      <w:sz w:val="24"/>
      <w:szCs w:val="24"/>
    </w:rPr>
  </w:style>
  <w:style w:type="paragraph" w:styleId="893">
    <w:name w:val="footnote text"/>
    <w:basedOn w:val="866"/>
    <w:uiPriority w:val="99"/>
    <w:semiHidden/>
    <w:unhideWhenUsed/>
    <w:qFormat/>
    <w:pPr>
      <w:spacing w:after="40" w:line="240" w:lineRule="auto"/>
    </w:pPr>
    <w:rPr>
      <w:sz w:val="18"/>
    </w:rPr>
  </w:style>
  <w:style w:type="paragraph" w:styleId="894">
    <w:name w:val="toc 6"/>
    <w:basedOn w:val="866"/>
    <w:next w:val="866"/>
    <w:uiPriority w:val="39"/>
    <w:unhideWhenUsed/>
    <w:qFormat/>
    <w:pPr>
      <w:ind w:left="1417" w:right="0" w:firstLine="0"/>
      <w:spacing w:after="57"/>
    </w:pPr>
  </w:style>
  <w:style w:type="paragraph" w:styleId="895">
    <w:name w:val="table of figures"/>
    <w:basedOn w:val="866"/>
    <w:next w:val="866"/>
    <w:uiPriority w:val="99"/>
    <w:unhideWhenUsed/>
    <w:qFormat/>
    <w:pPr>
      <w:spacing w:after="0" w:afterAutospacing="0"/>
    </w:pPr>
  </w:style>
  <w:style w:type="paragraph" w:styleId="896">
    <w:name w:val="toc 2"/>
    <w:basedOn w:val="866"/>
    <w:next w:val="866"/>
    <w:uiPriority w:val="39"/>
    <w:unhideWhenUsed/>
    <w:qFormat/>
    <w:pPr>
      <w:ind w:left="283" w:right="0" w:firstLine="0"/>
      <w:spacing w:after="57"/>
    </w:pPr>
  </w:style>
  <w:style w:type="paragraph" w:styleId="897">
    <w:name w:val="toc 9"/>
    <w:basedOn w:val="866"/>
    <w:next w:val="866"/>
    <w:uiPriority w:val="39"/>
    <w:unhideWhenUsed/>
    <w:qFormat/>
    <w:pPr>
      <w:ind w:left="2268" w:right="0" w:firstLine="0"/>
      <w:spacing w:after="57"/>
    </w:pPr>
  </w:style>
  <w:style w:type="paragraph" w:styleId="898">
    <w:name w:val="Title"/>
    <w:basedOn w:val="866"/>
    <w:next w:val="866"/>
    <w:uiPriority w:val="10"/>
    <w:qFormat/>
    <w:pPr>
      <w:contextualSpacing/>
      <w:spacing w:before="300" w:after="200"/>
    </w:pPr>
    <w:rPr>
      <w:sz w:val="48"/>
      <w:szCs w:val="48"/>
    </w:rPr>
  </w:style>
  <w:style w:type="paragraph" w:styleId="899">
    <w:name w:val="Body Text First Indent 2"/>
    <w:basedOn w:val="882"/>
    <w:next w:val="866"/>
    <w:uiPriority w:val="0"/>
    <w:qFormat/>
    <w:pPr>
      <w:ind w:left="0" w:firstLine="420"/>
      <w:spacing w:after="0" w:line="360" w:lineRule="auto"/>
    </w:pPr>
    <w:rPr>
      <w:rFonts w:ascii="宋体" w:hAnsi="宋体"/>
      <w:sz w:val="20"/>
      <w:szCs w:val="20"/>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rPr>
  </w:style>
  <w:style w:type="character" w:styleId="903">
    <w:name w:val="footnote reference"/>
    <w:uiPriority w:val="99"/>
    <w:unhideWhenUsed/>
    <w:qFormat/>
    <w:rPr>
      <w:vertAlign w:val="superscript"/>
    </w:rPr>
  </w:style>
  <w:style w:type="paragraph" w:styleId="904" w:customStyle="1">
    <w:name w:val="正文首行缩进 21"/>
    <w:basedOn w:val="905"/>
    <w:next w:val="866"/>
    <w:uiPriority w:val="0"/>
    <w:qFormat/>
    <w:pPr>
      <w:ind w:firstLine="420"/>
    </w:pPr>
    <w:rPr>
      <w:rFonts w:ascii="Times New Roman" w:hAnsi="Times New Roman"/>
    </w:rPr>
  </w:style>
  <w:style w:type="paragraph" w:styleId="905" w:customStyle="1">
    <w:name w:val="正文缩进1"/>
    <w:basedOn w:val="906"/>
    <w:uiPriority w:val="99"/>
    <w:qFormat/>
    <w:pPr>
      <w:ind w:firstLine="420"/>
    </w:pPr>
  </w:style>
  <w:style w:type="paragraph" w:styleId="906" w:customStyle="1">
    <w:name w:val="正文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正文文本缩进1"/>
    <w:basedOn w:val="908"/>
    <w:next w:val="918"/>
    <w:uiPriority w:val="0"/>
    <w:qFormat/>
    <w:pPr>
      <w:ind w:left="420"/>
      <w:spacing w:after="120"/>
    </w:pPr>
    <w:rPr>
      <w:rFonts w:ascii="Calibri" w:hAnsi="Calibri"/>
    </w:rPr>
  </w:style>
  <w:style w:type="paragraph" w:styleId="908" w:customStyle="1">
    <w:name w:val="正文1"/>
    <w:basedOn w:val="909"/>
    <w:next w:val="917"/>
    <w:uiPriority w:val="0"/>
    <w:qFormat/>
    <w:pPr>
      <w:jc w:val="left"/>
      <w:spacing w:line="360" w:lineRule="atLeast"/>
    </w:pPr>
    <w:rPr>
      <w:rFonts w:ascii="宋体" w:hAnsi="Calibri" w:eastAsia="宋体" w:cs="Times New Roman"/>
      <w:sz w:val="24"/>
      <w:szCs w:val="20"/>
    </w:rPr>
  </w:style>
  <w:style w:type="paragraph" w:styleId="909" w:customStyle="1">
    <w:name w:val="正文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文本块1"/>
    <w:basedOn w:val="906"/>
    <w:next w:val="911"/>
    <w:uiPriority w:val="0"/>
    <w:qFormat/>
    <w:pPr>
      <w:ind w:left="420" w:right="33"/>
      <w:jc w:val="left"/>
    </w:pPr>
    <w:rPr>
      <w:sz w:val="20"/>
      <w:szCs w:val="20"/>
    </w:rPr>
  </w:style>
  <w:style w:type="paragraph" w:styleId="911" w:customStyle="1">
    <w:name w:val="标题 41"/>
    <w:basedOn w:val="912"/>
    <w:next w:val="909"/>
    <w:uiPriority w:val="0"/>
    <w:qFormat/>
    <w:pPr>
      <w:keepLines/>
      <w:keepNext/>
      <w:spacing w:before="280" w:after="290" w:line="376" w:lineRule="auto"/>
      <w:outlineLvl w:val="3"/>
    </w:pPr>
    <w:rPr>
      <w:rFonts w:ascii="Cambria" w:hAnsi="Cambria"/>
      <w:b/>
      <w:bCs/>
      <w:sz w:val="28"/>
      <w:szCs w:val="28"/>
    </w:rPr>
  </w:style>
  <w:style w:type="paragraph" w:styleId="912" w:customStyle="1">
    <w:name w:val="标题1"/>
    <w:basedOn w:val="866"/>
    <w:next w:val="913"/>
    <w:link w:val="974"/>
    <w:uiPriority w:val="10"/>
    <w:qFormat/>
    <w:pPr>
      <w:contextualSpacing/>
      <w:spacing w:before="300" w:after="200"/>
    </w:pPr>
    <w:rPr>
      <w:sz w:val="48"/>
      <w:szCs w:val="48"/>
    </w:rPr>
  </w:style>
  <w:style w:type="paragraph" w:styleId="913"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880"/>
    <w:next w:val="915"/>
    <w:uiPriority w:val="0"/>
    <w:qFormat/>
    <w:pPr>
      <w:ind w:firstLine="420"/>
      <w:jc w:val="left"/>
      <w:spacing w:after="120" w:line="240" w:lineRule="auto"/>
    </w:pPr>
    <w:rPr>
      <w:rFonts w:ascii="Times New Roman"/>
      <w:sz w:val="28"/>
      <w:szCs w:val="24"/>
      <w:lang w:val="en-US" w:eastAsia="ar-SA"/>
    </w:rPr>
  </w:style>
  <w:style w:type="paragraph" w:styleId="915" w:customStyle="1">
    <w:name w:val="正文首行缩进 211"/>
    <w:basedOn w:val="916"/>
    <w:next w:val="913"/>
    <w:uiPriority w:val="0"/>
    <w:qFormat/>
    <w:pPr>
      <w:ind w:firstLine="420"/>
    </w:pPr>
  </w:style>
  <w:style w:type="paragraph" w:styleId="916" w:customStyle="1">
    <w:name w:val="正文文本缩进11"/>
    <w:basedOn w:val="909"/>
    <w:uiPriority w:val="0"/>
    <w:qFormat/>
    <w:pPr>
      <w:ind w:left="420"/>
      <w:spacing w:after="120"/>
    </w:pPr>
    <w:rPr>
      <w:rFonts w:ascii="Calibri" w:hAnsi="Calibri"/>
    </w:rPr>
  </w:style>
  <w:style w:type="paragraph" w:styleId="917" w:customStyle="1">
    <w:name w:val="正文1111"/>
    <w:next w:val="908"/>
    <w:link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寄信人地址1"/>
    <w:basedOn w:val="909"/>
    <w:uiPriority w:val="0"/>
    <w:qFormat/>
    <w:rPr>
      <w:rFonts w:ascii="Arial" w:hAnsi="Arial"/>
    </w:rPr>
  </w:style>
  <w:style w:type="paragraph" w:styleId="919" w:customStyle="1">
    <w:name w:val="目录 11"/>
    <w:basedOn w:val="920"/>
    <w:next w:val="920"/>
    <w:uiPriority w:val="0"/>
    <w:qFormat/>
    <w:pPr>
      <w:jc w:val="left"/>
      <w:spacing w:before="120" w:after="120"/>
      <w:widowControl/>
    </w:pPr>
    <w:rPr>
      <w:rFonts w:ascii="Calibri" w:hAnsi="Calibri" w:cs="Calibri"/>
      <w:b/>
      <w:bCs/>
      <w:caps/>
      <w:sz w:val="20"/>
      <w:szCs w:val="20"/>
    </w:rPr>
  </w:style>
  <w:style w:type="paragraph" w:styleId="920" w:customStyle="1">
    <w:name w:val="正文12"/>
    <w:next w:val="92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1" w:customStyle="1">
    <w:name w:val="无间隔1"/>
    <w:basedOn w:val="866"/>
    <w:link w:val="1153"/>
    <w:uiPriority w:val="99"/>
    <w:qFormat/>
    <w:pPr>
      <w:jc w:val="left"/>
      <w:widowControl/>
    </w:pPr>
    <w:rPr>
      <w:rFonts w:ascii="Calibri" w:hAnsi="Calibri"/>
      <w:sz w:val="20"/>
      <w:szCs w:val="20"/>
      <w:lang w:eastAsia="en-US"/>
    </w:rPr>
  </w:style>
  <w:style w:type="paragraph" w:styleId="922" w:customStyle="1">
    <w:name w:val="列表段落1"/>
    <w:basedOn w:val="908"/>
    <w:next w:val="866"/>
    <w:uiPriority w:val="34"/>
    <w:qFormat/>
    <w:pPr>
      <w:ind w:firstLine="420"/>
    </w:pPr>
    <w:rPr>
      <w:rFonts w:ascii="等线" w:hAnsi="等线" w:eastAsia="等线" w:cs="Times New Roman"/>
    </w:rPr>
  </w:style>
  <w:style w:type="paragraph" w:styleId="923" w:customStyle="1">
    <w:name w:val="文本块11"/>
    <w:basedOn w:val="920"/>
    <w:uiPriority w:val="0"/>
    <w:qFormat/>
    <w:pPr>
      <w:ind w:left="630" w:right="-609" w:firstLine="420"/>
      <w:spacing w:line="360" w:lineRule="auto"/>
    </w:pPr>
    <w:rPr>
      <w:rFonts w:ascii="Arial" w:hAnsi="Arial" w:eastAsia="仿宋"/>
      <w:sz w:val="28"/>
    </w:rPr>
  </w:style>
  <w:style w:type="paragraph" w:styleId="924" w:customStyle="1">
    <w:name w:val="正文文本11"/>
    <w:basedOn w:val="913"/>
    <w:next w:val="866"/>
    <w:uiPriority w:val="0"/>
    <w:qFormat/>
    <w:pPr>
      <w:ind w:firstLine="200"/>
      <w:spacing w:after="120"/>
    </w:pPr>
    <w:rPr>
      <w:rFonts w:ascii="Arial" w:hAnsi="Arial"/>
      <w:sz w:val="20"/>
      <w:szCs w:val="20"/>
    </w:rPr>
  </w:style>
  <w:style w:type="paragraph" w:styleId="925" w:customStyle="1">
    <w:name w:val="一级条标题"/>
    <w:basedOn w:val="926"/>
    <w:next w:val="9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9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7" w:customStyle="1">
    <w:name w:val="段"/>
    <w:basedOn w:val="908"/>
    <w:next w:val="866"/>
    <w:uiPriority w:val="0"/>
    <w:qFormat/>
    <w:pPr>
      <w:ind w:firstLine="200"/>
      <w:jc w:val="both"/>
    </w:pPr>
    <w:rPr>
      <w:rFonts w:ascii="宋体"/>
      <w:sz w:val="21"/>
      <w:lang w:val="en-US" w:eastAsia="zh-CN" w:bidi="ar-SA"/>
    </w:rPr>
  </w:style>
  <w:style w:type="paragraph" w:styleId="928" w:customStyle="1">
    <w:name w:val="正文文本1"/>
    <w:basedOn w:val="909"/>
    <w:next w:val="909"/>
    <w:uiPriority w:val="0"/>
    <w:qFormat/>
    <w:pPr>
      <w:spacing w:after="120"/>
    </w:pPr>
    <w:rPr>
      <w:rFonts w:ascii="Calibri" w:hAnsi="Calibri"/>
    </w:rPr>
  </w:style>
  <w:style w:type="paragraph" w:styleId="929" w:customStyle="1">
    <w:name w:val="文本块111"/>
    <w:basedOn w:val="866"/>
    <w:next w:val="866"/>
    <w:uiPriority w:val="6"/>
    <w:unhideWhenUsed/>
    <w:qFormat/>
    <w:pPr>
      <w:ind w:left="1440" w:right="1440"/>
      <w:spacing w:after="120"/>
    </w:pPr>
  </w:style>
  <w:style w:type="paragraph" w:styleId="930" w:customStyle="1">
    <w:name w:val="标题 112"/>
    <w:basedOn w:val="866"/>
    <w:next w:val="866"/>
    <w:link w:val="941"/>
    <w:uiPriority w:val="9"/>
    <w:qFormat/>
    <w:pPr>
      <w:keepLines/>
      <w:keepNext/>
      <w:spacing w:before="480" w:after="200"/>
      <w:outlineLvl w:val="0"/>
    </w:pPr>
    <w:rPr>
      <w:rFonts w:ascii="Arial" w:hAnsi="Arial" w:eastAsia="Arial" w:cs="Arial"/>
      <w:sz w:val="40"/>
      <w:szCs w:val="40"/>
    </w:rPr>
  </w:style>
  <w:style w:type="paragraph" w:styleId="931" w:customStyle="1">
    <w:name w:val="标题 211"/>
    <w:basedOn w:val="866"/>
    <w:next w:val="866"/>
    <w:link w:val="942"/>
    <w:uiPriority w:val="9"/>
    <w:unhideWhenUsed/>
    <w:qFormat/>
    <w:pPr>
      <w:keepLines/>
      <w:keepNext/>
      <w:spacing w:before="360" w:after="200"/>
      <w:outlineLvl w:val="1"/>
    </w:pPr>
    <w:rPr>
      <w:rFonts w:ascii="Arial" w:hAnsi="Arial" w:eastAsia="Arial" w:cs="Arial"/>
      <w:sz w:val="34"/>
    </w:rPr>
  </w:style>
  <w:style w:type="paragraph" w:styleId="932" w:customStyle="1">
    <w:name w:val="标题 311"/>
    <w:basedOn w:val="866"/>
    <w:next w:val="866"/>
    <w:link w:val="943"/>
    <w:uiPriority w:val="9"/>
    <w:unhideWhenUsed/>
    <w:qFormat/>
    <w:pPr>
      <w:keepLines/>
      <w:keepNext/>
      <w:spacing w:before="320" w:after="200"/>
      <w:outlineLvl w:val="2"/>
    </w:pPr>
    <w:rPr>
      <w:rFonts w:ascii="Arial" w:hAnsi="Arial" w:eastAsia="Arial" w:cs="Arial"/>
      <w:sz w:val="30"/>
      <w:szCs w:val="30"/>
    </w:rPr>
  </w:style>
  <w:style w:type="paragraph" w:styleId="933" w:customStyle="1">
    <w:name w:val="标题 4112"/>
    <w:basedOn w:val="866"/>
    <w:next w:val="866"/>
    <w:link w:val="944"/>
    <w:uiPriority w:val="9"/>
    <w:unhideWhenUsed/>
    <w:qFormat/>
    <w:pPr>
      <w:keepLines/>
      <w:keepNext/>
      <w:spacing w:before="320" w:after="200"/>
      <w:outlineLvl w:val="3"/>
    </w:pPr>
    <w:rPr>
      <w:rFonts w:ascii="Arial" w:hAnsi="Arial" w:eastAsia="Arial" w:cs="Arial"/>
      <w:b/>
      <w:bCs/>
      <w:sz w:val="26"/>
      <w:szCs w:val="26"/>
    </w:rPr>
  </w:style>
  <w:style w:type="paragraph" w:styleId="934" w:customStyle="1">
    <w:name w:val="标题 51"/>
    <w:basedOn w:val="866"/>
    <w:next w:val="866"/>
    <w:link w:val="945"/>
    <w:uiPriority w:val="9"/>
    <w:unhideWhenUsed/>
    <w:qFormat/>
    <w:pPr>
      <w:keepLines/>
      <w:keepNext/>
      <w:spacing w:before="320" w:after="200"/>
      <w:outlineLvl w:val="4"/>
    </w:pPr>
    <w:rPr>
      <w:rFonts w:ascii="Arial" w:hAnsi="Arial" w:eastAsia="Arial" w:cs="Arial"/>
      <w:b/>
      <w:bCs/>
      <w:sz w:val="24"/>
      <w:szCs w:val="24"/>
    </w:rPr>
  </w:style>
  <w:style w:type="paragraph" w:styleId="935" w:customStyle="1">
    <w:name w:val="标题 61"/>
    <w:basedOn w:val="866"/>
    <w:next w:val="866"/>
    <w:link w:val="946"/>
    <w:uiPriority w:val="9"/>
    <w:unhideWhenUsed/>
    <w:qFormat/>
    <w:pPr>
      <w:keepLines/>
      <w:keepNext/>
      <w:spacing w:before="320" w:after="200"/>
      <w:outlineLvl w:val="5"/>
    </w:pPr>
    <w:rPr>
      <w:rFonts w:ascii="Arial" w:hAnsi="Arial" w:eastAsia="Arial" w:cs="Arial"/>
      <w:b/>
      <w:bCs/>
      <w:sz w:val="22"/>
      <w:szCs w:val="22"/>
    </w:rPr>
  </w:style>
  <w:style w:type="paragraph" w:styleId="936" w:customStyle="1">
    <w:name w:val="标题 71"/>
    <w:basedOn w:val="866"/>
    <w:next w:val="866"/>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937" w:customStyle="1">
    <w:name w:val="标题 81"/>
    <w:basedOn w:val="866"/>
    <w:next w:val="866"/>
    <w:link w:val="948"/>
    <w:uiPriority w:val="9"/>
    <w:unhideWhenUsed/>
    <w:qFormat/>
    <w:pPr>
      <w:keepLines/>
      <w:keepNext/>
      <w:spacing w:before="320" w:after="200"/>
      <w:outlineLvl w:val="7"/>
    </w:pPr>
    <w:rPr>
      <w:rFonts w:ascii="Arial" w:hAnsi="Arial" w:eastAsia="Arial" w:cs="Arial"/>
      <w:i/>
      <w:iCs/>
      <w:sz w:val="22"/>
      <w:szCs w:val="22"/>
    </w:rPr>
  </w:style>
  <w:style w:type="paragraph" w:styleId="938" w:customStyle="1">
    <w:name w:val="标题 91"/>
    <w:basedOn w:val="866"/>
    <w:next w:val="866"/>
    <w:link w:val="949"/>
    <w:uiPriority w:val="9"/>
    <w:unhideWhenUsed/>
    <w:qFormat/>
    <w:pPr>
      <w:keepLines/>
      <w:keepNext/>
      <w:spacing w:before="320" w:after="200"/>
      <w:outlineLvl w:val="8"/>
    </w:pPr>
    <w:rPr>
      <w:rFonts w:ascii="Arial" w:hAnsi="Arial" w:eastAsia="Arial" w:cs="Arial"/>
      <w:i/>
      <w:iCs/>
      <w:sz w:val="21"/>
      <w:szCs w:val="21"/>
    </w:rPr>
  </w:style>
  <w:style w:type="character" w:styleId="939" w:customStyle="1">
    <w:name w:val="默认段落字体11"/>
    <w:link w:val="866"/>
    <w:uiPriority w:val="1"/>
    <w:unhideWhenUsed/>
    <w:qFormat/>
  </w:style>
  <w:style w:type="table" w:styleId="940" w:customStyle="1">
    <w:name w:val="普通表格11"/>
    <w:uiPriority w:val="99"/>
    <w:unhideWhenUsed/>
    <w:qFormat/>
    <w:tblPr/>
  </w:style>
  <w:style w:type="character" w:styleId="941" w:customStyle="1">
    <w:name w:val="Heading 1 Char"/>
    <w:link w:val="930"/>
    <w:uiPriority w:val="9"/>
    <w:qFormat/>
    <w:rPr>
      <w:rFonts w:ascii="Arial" w:hAnsi="Arial" w:eastAsia="Arial" w:cs="Arial"/>
      <w:sz w:val="40"/>
      <w:szCs w:val="40"/>
    </w:rPr>
  </w:style>
  <w:style w:type="character" w:styleId="942" w:customStyle="1">
    <w:name w:val="Heading 2 Char"/>
    <w:link w:val="931"/>
    <w:uiPriority w:val="9"/>
    <w:qFormat/>
    <w:rPr>
      <w:rFonts w:ascii="Arial" w:hAnsi="Arial" w:eastAsia="Arial" w:cs="Arial"/>
      <w:sz w:val="34"/>
    </w:rPr>
  </w:style>
  <w:style w:type="character" w:styleId="943" w:customStyle="1">
    <w:name w:val="Heading 3 Char"/>
    <w:link w:val="932"/>
    <w:uiPriority w:val="9"/>
    <w:qFormat/>
    <w:rPr>
      <w:rFonts w:ascii="Arial" w:hAnsi="Arial" w:eastAsia="Arial" w:cs="Arial"/>
      <w:sz w:val="30"/>
      <w:szCs w:val="30"/>
    </w:rPr>
  </w:style>
  <w:style w:type="character" w:styleId="944" w:customStyle="1">
    <w:name w:val="Heading 4 Char"/>
    <w:link w:val="933"/>
    <w:uiPriority w:val="9"/>
    <w:qFormat/>
    <w:rPr>
      <w:rFonts w:ascii="Arial" w:hAnsi="Arial" w:eastAsia="Arial" w:cs="Arial"/>
      <w:b/>
      <w:bCs/>
      <w:sz w:val="26"/>
      <w:szCs w:val="26"/>
    </w:rPr>
  </w:style>
  <w:style w:type="character" w:styleId="945" w:customStyle="1">
    <w:name w:val="Heading 5 Char"/>
    <w:link w:val="934"/>
    <w:uiPriority w:val="9"/>
    <w:qFormat/>
    <w:rPr>
      <w:rFonts w:ascii="Arial" w:hAnsi="Arial" w:eastAsia="Arial" w:cs="Arial"/>
      <w:b/>
      <w:bCs/>
      <w:sz w:val="24"/>
      <w:szCs w:val="24"/>
    </w:rPr>
  </w:style>
  <w:style w:type="character" w:styleId="946" w:customStyle="1">
    <w:name w:val="Heading 6 Char"/>
    <w:link w:val="935"/>
    <w:uiPriority w:val="9"/>
    <w:qFormat/>
    <w:rPr>
      <w:rFonts w:ascii="Arial" w:hAnsi="Arial" w:eastAsia="Arial" w:cs="Arial"/>
      <w:b/>
      <w:bCs/>
      <w:sz w:val="22"/>
      <w:szCs w:val="22"/>
    </w:rPr>
  </w:style>
  <w:style w:type="character" w:styleId="947" w:customStyle="1">
    <w:name w:val="Heading 7 Char"/>
    <w:link w:val="936"/>
    <w:uiPriority w:val="9"/>
    <w:qFormat/>
    <w:rPr>
      <w:rFonts w:ascii="Arial" w:hAnsi="Arial" w:eastAsia="Arial" w:cs="Arial"/>
      <w:b/>
      <w:bCs/>
      <w:i/>
      <w:iCs/>
      <w:sz w:val="22"/>
      <w:szCs w:val="22"/>
    </w:rPr>
  </w:style>
  <w:style w:type="character" w:styleId="948" w:customStyle="1">
    <w:name w:val="Heading 8 Char"/>
    <w:link w:val="937"/>
    <w:uiPriority w:val="9"/>
    <w:qFormat/>
    <w:rPr>
      <w:rFonts w:ascii="Arial" w:hAnsi="Arial" w:eastAsia="Arial" w:cs="Arial"/>
      <w:i/>
      <w:iCs/>
      <w:sz w:val="22"/>
      <w:szCs w:val="22"/>
    </w:rPr>
  </w:style>
  <w:style w:type="character" w:styleId="949" w:customStyle="1">
    <w:name w:val="Heading 9 Char"/>
    <w:link w:val="938"/>
    <w:uiPriority w:val="9"/>
    <w:qFormat/>
    <w:rPr>
      <w:rFonts w:ascii="Arial" w:hAnsi="Arial" w:eastAsia="Arial" w:cs="Arial"/>
      <w:i/>
      <w:iCs/>
      <w:sz w:val="21"/>
      <w:szCs w:val="21"/>
    </w:rPr>
  </w:style>
  <w:style w:type="paragraph" w:styleId="950" w:customStyle="1">
    <w:name w:val="目录 71"/>
    <w:basedOn w:val="866"/>
    <w:next w:val="866"/>
    <w:uiPriority w:val="39"/>
    <w:unhideWhenUsed/>
    <w:qFormat/>
    <w:pPr>
      <w:ind w:left="1701" w:right="0" w:firstLine="0"/>
      <w:spacing w:after="57"/>
    </w:pPr>
  </w:style>
  <w:style w:type="paragraph" w:styleId="951" w:customStyle="1">
    <w:name w:val="正文缩进11"/>
    <w:basedOn w:val="866"/>
    <w:uiPriority w:val="0"/>
    <w:qFormat/>
    <w:pPr>
      <w:ind w:firstLine="420"/>
    </w:pPr>
  </w:style>
  <w:style w:type="paragraph" w:styleId="952" w:customStyle="1">
    <w:name w:val="题注1"/>
    <w:basedOn w:val="866"/>
    <w:next w:val="866"/>
    <w:uiPriority w:val="35"/>
    <w:unhideWhenUsed/>
    <w:qFormat/>
    <w:pPr>
      <w:spacing w:line="276" w:lineRule="auto"/>
    </w:pPr>
    <w:rPr>
      <w:b/>
      <w:bCs/>
      <w:color w:val="4f81bd"/>
      <w:sz w:val="18"/>
      <w:szCs w:val="18"/>
    </w:rPr>
  </w:style>
  <w:style w:type="paragraph" w:styleId="953" w:customStyle="1">
    <w:name w:val="文本块12"/>
    <w:basedOn w:val="866"/>
    <w:next w:val="866"/>
    <w:uiPriority w:val="0"/>
    <w:qFormat/>
    <w:pPr>
      <w:ind w:left="1440"/>
      <w:spacing w:after="120" w:afterAutospacing="0"/>
    </w:pPr>
  </w:style>
  <w:style w:type="paragraph" w:styleId="954" w:customStyle="1">
    <w:name w:val="目录 51"/>
    <w:basedOn w:val="866"/>
    <w:next w:val="866"/>
    <w:uiPriority w:val="39"/>
    <w:unhideWhenUsed/>
    <w:qFormat/>
    <w:pPr>
      <w:ind w:left="1134" w:right="0" w:firstLine="0"/>
      <w:spacing w:after="57"/>
    </w:pPr>
  </w:style>
  <w:style w:type="paragraph" w:styleId="955" w:customStyle="1">
    <w:name w:val="目录 31"/>
    <w:basedOn w:val="866"/>
    <w:next w:val="866"/>
    <w:uiPriority w:val="39"/>
    <w:unhideWhenUsed/>
    <w:qFormat/>
    <w:pPr>
      <w:ind w:left="567" w:right="0" w:firstLine="0"/>
      <w:spacing w:after="57"/>
    </w:pPr>
  </w:style>
  <w:style w:type="paragraph" w:styleId="956" w:customStyle="1">
    <w:name w:val="目录 81"/>
    <w:basedOn w:val="866"/>
    <w:next w:val="866"/>
    <w:uiPriority w:val="39"/>
    <w:unhideWhenUsed/>
    <w:qFormat/>
    <w:pPr>
      <w:ind w:left="1984" w:right="0" w:firstLine="0"/>
      <w:spacing w:after="57"/>
    </w:pPr>
  </w:style>
  <w:style w:type="paragraph" w:styleId="957" w:customStyle="1">
    <w:name w:val="尾注文本1"/>
    <w:basedOn w:val="866"/>
    <w:link w:val="958"/>
    <w:uiPriority w:val="99"/>
    <w:unhideWhenUsed/>
    <w:qFormat/>
    <w:pPr>
      <w:spacing w:after="0" w:line="240" w:lineRule="auto"/>
    </w:pPr>
    <w:rPr>
      <w:sz w:val="20"/>
    </w:rPr>
  </w:style>
  <w:style w:type="character" w:styleId="958" w:customStyle="1">
    <w:name w:val="Endnote Text Char"/>
    <w:link w:val="957"/>
    <w:uiPriority w:val="99"/>
    <w:qFormat/>
    <w:rPr>
      <w:sz w:val="20"/>
    </w:rPr>
  </w:style>
  <w:style w:type="paragraph" w:styleId="959" w:customStyle="1">
    <w:name w:val="页脚1"/>
    <w:basedOn w:val="866"/>
    <w:link w:val="983"/>
    <w:uiPriority w:val="99"/>
    <w:unhideWhenUsed/>
    <w:qFormat/>
    <w:pPr>
      <w:spacing w:after="0" w:line="240" w:lineRule="auto"/>
      <w:tabs>
        <w:tab w:val="center" w:pos="7143" w:leader="none"/>
        <w:tab w:val="right" w:pos="14287" w:leader="none"/>
      </w:tabs>
    </w:pPr>
  </w:style>
  <w:style w:type="character" w:styleId="960" w:customStyle="1">
    <w:name w:val="Footer Char"/>
    <w:link w:val="959"/>
    <w:uiPriority w:val="99"/>
    <w:qFormat/>
  </w:style>
  <w:style w:type="paragraph" w:styleId="961" w:customStyle="1">
    <w:name w:val="页眉11"/>
    <w:basedOn w:val="866"/>
    <w:link w:val="962"/>
    <w:uiPriority w:val="99"/>
    <w:unhideWhenUsed/>
    <w:qFormat/>
    <w:pPr>
      <w:spacing w:after="0" w:line="240" w:lineRule="auto"/>
      <w:tabs>
        <w:tab w:val="center" w:pos="7143" w:leader="none"/>
        <w:tab w:val="right" w:pos="14287" w:leader="none"/>
      </w:tabs>
    </w:pPr>
  </w:style>
  <w:style w:type="character" w:styleId="962" w:customStyle="1">
    <w:name w:val="Header Char"/>
    <w:link w:val="961"/>
    <w:uiPriority w:val="99"/>
    <w:qFormat/>
  </w:style>
  <w:style w:type="paragraph" w:styleId="963" w:customStyle="1">
    <w:name w:val="目录 112"/>
    <w:basedOn w:val="866"/>
    <w:next w:val="866"/>
    <w:uiPriority w:val="39"/>
    <w:unhideWhenUsed/>
    <w:qFormat/>
    <w:pPr>
      <w:ind w:left="0" w:right="0" w:firstLine="0"/>
      <w:spacing w:after="57"/>
    </w:pPr>
  </w:style>
  <w:style w:type="paragraph" w:styleId="964" w:customStyle="1">
    <w:name w:val="目录 41"/>
    <w:basedOn w:val="866"/>
    <w:next w:val="866"/>
    <w:uiPriority w:val="39"/>
    <w:unhideWhenUsed/>
    <w:qFormat/>
    <w:pPr>
      <w:ind w:left="850" w:right="0" w:firstLine="0"/>
      <w:spacing w:after="57"/>
    </w:pPr>
  </w:style>
  <w:style w:type="paragraph" w:styleId="965" w:customStyle="1">
    <w:name w:val="副标题1"/>
    <w:basedOn w:val="866"/>
    <w:next w:val="866"/>
    <w:link w:val="966"/>
    <w:uiPriority w:val="11"/>
    <w:qFormat/>
    <w:pPr>
      <w:spacing w:before="200" w:after="200"/>
    </w:pPr>
    <w:rPr>
      <w:sz w:val="24"/>
      <w:szCs w:val="24"/>
    </w:rPr>
  </w:style>
  <w:style w:type="character" w:styleId="966" w:customStyle="1">
    <w:name w:val="Subtitle Char"/>
    <w:link w:val="965"/>
    <w:uiPriority w:val="11"/>
    <w:qFormat/>
    <w:rPr>
      <w:sz w:val="24"/>
      <w:szCs w:val="24"/>
    </w:rPr>
  </w:style>
  <w:style w:type="paragraph" w:styleId="967" w:customStyle="1">
    <w:name w:val="脚注文本12"/>
    <w:basedOn w:val="866"/>
    <w:link w:val="968"/>
    <w:uiPriority w:val="99"/>
    <w:unhideWhenUsed/>
    <w:qFormat/>
    <w:pPr>
      <w:spacing w:after="40" w:line="240" w:lineRule="auto"/>
    </w:pPr>
    <w:rPr>
      <w:sz w:val="18"/>
    </w:rPr>
  </w:style>
  <w:style w:type="character" w:styleId="968" w:customStyle="1">
    <w:name w:val="Footnote Text Char"/>
    <w:link w:val="967"/>
    <w:uiPriority w:val="99"/>
    <w:qFormat/>
    <w:rPr>
      <w:sz w:val="18"/>
    </w:rPr>
  </w:style>
  <w:style w:type="paragraph" w:styleId="969" w:customStyle="1">
    <w:name w:val="目录 61"/>
    <w:basedOn w:val="866"/>
    <w:next w:val="866"/>
    <w:uiPriority w:val="39"/>
    <w:unhideWhenUsed/>
    <w:qFormat/>
    <w:pPr>
      <w:ind w:left="1417" w:right="0" w:firstLine="0"/>
      <w:spacing w:after="57"/>
    </w:pPr>
  </w:style>
  <w:style w:type="paragraph" w:styleId="970" w:customStyle="1">
    <w:name w:val="图表目录1"/>
    <w:basedOn w:val="866"/>
    <w:next w:val="866"/>
    <w:uiPriority w:val="99"/>
    <w:unhideWhenUsed/>
    <w:qFormat/>
    <w:pPr>
      <w:spacing w:after="0" w:afterAutospacing="0"/>
    </w:pPr>
  </w:style>
  <w:style w:type="paragraph" w:styleId="971" w:customStyle="1">
    <w:name w:val="目录 21"/>
    <w:basedOn w:val="866"/>
    <w:next w:val="866"/>
    <w:uiPriority w:val="39"/>
    <w:unhideWhenUsed/>
    <w:qFormat/>
    <w:pPr>
      <w:ind w:left="283" w:right="0" w:firstLine="0"/>
      <w:spacing w:after="57"/>
    </w:pPr>
  </w:style>
  <w:style w:type="paragraph" w:styleId="972" w:customStyle="1">
    <w:name w:val="目录 91"/>
    <w:basedOn w:val="866"/>
    <w:next w:val="866"/>
    <w:uiPriority w:val="39"/>
    <w:unhideWhenUsed/>
    <w:qFormat/>
    <w:pPr>
      <w:ind w:left="2268" w:right="0" w:firstLine="0"/>
      <w:spacing w:after="57"/>
    </w:pPr>
  </w:style>
  <w:style w:type="paragraph" w:styleId="973" w:customStyle="1">
    <w:name w:val="普通(网站)11"/>
    <w:basedOn w:val="866"/>
    <w:uiPriority w:val="99"/>
    <w:unhideWhenUsed/>
    <w:qFormat/>
    <w:rPr>
      <w:sz w:val="24"/>
    </w:rPr>
  </w:style>
  <w:style w:type="character" w:styleId="974" w:customStyle="1">
    <w:name w:val="Title Char"/>
    <w:link w:val="912"/>
    <w:uiPriority w:val="10"/>
    <w:qFormat/>
    <w:rPr>
      <w:sz w:val="48"/>
      <w:szCs w:val="48"/>
    </w:rPr>
  </w:style>
  <w:style w:type="paragraph" w:styleId="975" w:customStyle="1">
    <w:name w:val="正文首行缩进 212"/>
    <w:basedOn w:val="976"/>
    <w:uiPriority w:val="0"/>
    <w:qFormat/>
    <w:pPr>
      <w:ind w:left="420" w:firstLine="420"/>
      <w:spacing w:after="120" w:line="240" w:lineRule="auto"/>
    </w:pPr>
    <w:rPr>
      <w:sz w:val="21"/>
    </w:rPr>
  </w:style>
  <w:style w:type="paragraph" w:styleId="976" w:customStyle="1">
    <w:name w:val="正文文本缩进12"/>
    <w:basedOn w:val="866"/>
    <w:next w:val="977"/>
    <w:link w:val="978"/>
    <w:uiPriority w:val="99"/>
    <w:qFormat/>
    <w:pPr>
      <w:ind w:left="420"/>
      <w:spacing w:after="120"/>
    </w:pPr>
    <w:rPr>
      <w:sz w:val="24"/>
      <w:szCs w:val="24"/>
    </w:rPr>
  </w:style>
  <w:style w:type="paragraph" w:styleId="977" w:customStyle="1">
    <w:name w:val="寄信人地址11"/>
    <w:basedOn w:val="866"/>
    <w:uiPriority w:val="0"/>
    <w:qFormat/>
    <w:rPr>
      <w:rFonts w:ascii="Arial" w:hAnsi="Arial"/>
    </w:rPr>
  </w:style>
  <w:style w:type="character" w:styleId="978" w:customStyle="1">
    <w:name w:val="正文文本缩进 字符"/>
    <w:link w:val="976"/>
    <w:uiPriority w:val="99"/>
    <w:qFormat/>
    <w:rPr>
      <w:rFonts w:cs="Times New Roman"/>
      <w:sz w:val="24"/>
      <w:szCs w:val="24"/>
    </w:rPr>
  </w:style>
  <w:style w:type="table" w:styleId="979" w:customStyle="1">
    <w:name w:val="网格型11"/>
    <w:uiPriority w:val="59"/>
    <w:qFormat/>
    <w:pPr>
      <w:spacing w:after="0" w:line="240" w:lineRule="auto"/>
    </w:pPr>
    <w:tblPr/>
  </w:style>
  <w:style w:type="character" w:styleId="980" w:customStyle="1">
    <w:name w:val="尾注引用1"/>
    <w:link w:val="866"/>
    <w:uiPriority w:val="99"/>
    <w:unhideWhenUsed/>
    <w:qFormat/>
    <w:rPr>
      <w:vertAlign w:val="superscript"/>
    </w:rPr>
  </w:style>
  <w:style w:type="character" w:styleId="981" w:customStyle="1">
    <w:name w:val="超链接11"/>
    <w:link w:val="866"/>
    <w:uiPriority w:val="99"/>
    <w:unhideWhenUsed/>
    <w:qFormat/>
    <w:rPr>
      <w:color w:val="0000ff"/>
      <w:u w:val="single"/>
    </w:rPr>
  </w:style>
  <w:style w:type="character" w:styleId="982" w:customStyle="1">
    <w:name w:val="脚注引用1"/>
    <w:link w:val="866"/>
    <w:uiPriority w:val="99"/>
    <w:unhideWhenUsed/>
    <w:qFormat/>
    <w:rPr>
      <w:vertAlign w:val="superscript"/>
    </w:rPr>
  </w:style>
  <w:style w:type="character" w:styleId="983" w:customStyle="1">
    <w:name w:val="Caption Char"/>
    <w:link w:val="959"/>
    <w:uiPriority w:val="99"/>
    <w:qFormat/>
  </w:style>
  <w:style w:type="paragraph" w:styleId="984" w:customStyle="1">
    <w:name w:val="信息标题1"/>
    <w:basedOn w:val="866"/>
    <w:next w:val="98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85" w:customStyle="1">
    <w:name w:val="正文文本12"/>
    <w:basedOn w:val="866"/>
    <w:next w:val="866"/>
    <w:link w:val="986"/>
    <w:uiPriority w:val="99"/>
    <w:semiHidden/>
    <w:qFormat/>
    <w:pPr>
      <w:spacing w:after="120"/>
    </w:pPr>
    <w:rPr>
      <w:sz w:val="24"/>
      <w:szCs w:val="24"/>
    </w:rPr>
  </w:style>
  <w:style w:type="character" w:styleId="986" w:customStyle="1">
    <w:name w:val="正文文本 字符"/>
    <w:link w:val="985"/>
    <w:uiPriority w:val="99"/>
    <w:semiHidden/>
    <w:qFormat/>
    <w:rPr>
      <w:rFonts w:cs="Times New Roman"/>
      <w:sz w:val="24"/>
      <w:szCs w:val="24"/>
    </w:rPr>
  </w:style>
  <w:style w:type="character" w:styleId="987" w:customStyle="1">
    <w:name w:val="_Style 1"/>
    <w:link w:val="866"/>
    <w:uiPriority w:val="32"/>
    <w:qFormat/>
    <w:rPr>
      <w:b/>
      <w:bCs/>
      <w:smallCaps/>
      <w:color w:val="c0504d"/>
      <w:spacing w:val="5"/>
      <w:u w:val="single"/>
    </w:rPr>
  </w:style>
  <w:style w:type="paragraph" w:styleId="988">
    <w:name w:val="List Paragraph"/>
    <w:basedOn w:val="866"/>
    <w:uiPriority w:val="34"/>
    <w:qFormat/>
    <w:pPr>
      <w:contextualSpacing/>
      <w:ind w:left="720"/>
    </w:pPr>
  </w:style>
  <w:style w:type="paragraph" w:styleId="989">
    <w:name w:val="No Spacing"/>
    <w:uiPriority w:val="1"/>
    <w:qFormat/>
    <w:pPr>
      <w:spacing w:before="0" w:after="0" w:line="240" w:lineRule="auto"/>
    </w:pPr>
    <w:rPr>
      <w:rFonts w:hint="default" w:ascii="Times New Roman" w:hAnsi="Times New Roman" w:eastAsia="宋体" w:cs="Times New Roman"/>
    </w:rPr>
  </w:style>
  <w:style w:type="paragraph" w:styleId="990">
    <w:name w:val="Quote"/>
    <w:basedOn w:val="866"/>
    <w:next w:val="866"/>
    <w:link w:val="991"/>
    <w:uiPriority w:val="29"/>
    <w:qFormat/>
    <w:pPr>
      <w:ind w:left="720" w:right="720"/>
    </w:pPr>
    <w:rPr>
      <w:i/>
    </w:rPr>
  </w:style>
  <w:style w:type="character" w:styleId="991" w:customStyle="1">
    <w:name w:val="Quote Char"/>
    <w:link w:val="990"/>
    <w:uiPriority w:val="29"/>
    <w:qFormat/>
    <w:rPr>
      <w:i/>
    </w:rPr>
  </w:style>
  <w:style w:type="paragraph" w:styleId="992">
    <w:name w:val="Intense Quote"/>
    <w:basedOn w:val="866"/>
    <w:next w:val="866"/>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customStyle="1">
    <w:name w:val="Intense Quote Char"/>
    <w:link w:val="992"/>
    <w:uiPriority w:val="30"/>
    <w:qFormat/>
    <w:rPr>
      <w:i/>
    </w:rPr>
  </w:style>
  <w:style w:type="table" w:styleId="994" w:customStyle="1">
    <w:name w:val="Table Grid Light"/>
    <w:uiPriority w:val="59"/>
    <w:qFormat/>
    <w:pPr>
      <w:spacing w:after="0" w:line="240" w:lineRule="auto"/>
    </w:pPr>
    <w:tblPr/>
  </w:style>
  <w:style w:type="table" w:styleId="995" w:customStyle="1">
    <w:name w:val="Plain Table 1"/>
    <w:uiPriority w:val="59"/>
    <w:qFormat/>
    <w:pPr>
      <w:spacing w:after="0" w:line="240" w:lineRule="auto"/>
    </w:pPr>
    <w:tblPr/>
  </w:style>
  <w:style w:type="table" w:styleId="996" w:customStyle="1">
    <w:name w:val="Plain Table 2"/>
    <w:uiPriority w:val="59"/>
    <w:qFormat/>
    <w:pPr>
      <w:spacing w:after="0" w:line="240" w:lineRule="auto"/>
    </w:pPr>
    <w:tblPr/>
  </w:style>
  <w:style w:type="table" w:styleId="997" w:customStyle="1">
    <w:name w:val="Plain Table 3"/>
    <w:uiPriority w:val="99"/>
    <w:qFormat/>
    <w:pPr>
      <w:spacing w:after="0" w:line="240" w:lineRule="auto"/>
    </w:pPr>
    <w:tblPr/>
  </w:style>
  <w:style w:type="table" w:styleId="998" w:customStyle="1">
    <w:name w:val="Plain Table 4"/>
    <w:uiPriority w:val="99"/>
    <w:qFormat/>
    <w:pPr>
      <w:spacing w:after="0" w:line="240" w:lineRule="auto"/>
    </w:pPr>
    <w:tblPr/>
  </w:style>
  <w:style w:type="table" w:styleId="999" w:customStyle="1">
    <w:name w:val="Plain Table 5"/>
    <w:uiPriority w:val="99"/>
    <w:qFormat/>
    <w:pPr>
      <w:spacing w:after="0" w:line="240" w:lineRule="auto"/>
    </w:pPr>
    <w:tblPr/>
  </w:style>
  <w:style w:type="table" w:styleId="1000" w:customStyle="1">
    <w:name w:val="Grid Table 1 Light"/>
    <w:uiPriority w:val="99"/>
    <w:qFormat/>
    <w:pPr>
      <w:spacing w:after="0" w:line="240" w:lineRule="auto"/>
    </w:pPr>
    <w:tblPr/>
  </w:style>
  <w:style w:type="table" w:styleId="1001" w:customStyle="1">
    <w:name w:val="Grid Table 1 Light - Accent 1"/>
    <w:uiPriority w:val="99"/>
    <w:qFormat/>
    <w:pPr>
      <w:spacing w:after="0" w:line="240" w:lineRule="auto"/>
    </w:pPr>
    <w:tblPr/>
  </w:style>
  <w:style w:type="table" w:styleId="1002" w:customStyle="1">
    <w:name w:val="Grid Table 1 Light - Accent 2"/>
    <w:uiPriority w:val="99"/>
    <w:qFormat/>
    <w:pPr>
      <w:spacing w:after="0" w:line="240" w:lineRule="auto"/>
    </w:pPr>
    <w:tblPr/>
  </w:style>
  <w:style w:type="table" w:styleId="1003" w:customStyle="1">
    <w:name w:val="Grid Table 1 Light - Accent 3"/>
    <w:uiPriority w:val="99"/>
    <w:qFormat/>
    <w:pPr>
      <w:spacing w:after="0" w:line="240" w:lineRule="auto"/>
    </w:pPr>
    <w:tblPr/>
  </w:style>
  <w:style w:type="table" w:styleId="1004" w:customStyle="1">
    <w:name w:val="Grid Table 1 Light - Accent 4"/>
    <w:uiPriority w:val="99"/>
    <w:qFormat/>
    <w:pPr>
      <w:spacing w:after="0" w:line="240" w:lineRule="auto"/>
    </w:pPr>
    <w:tblPr/>
  </w:style>
  <w:style w:type="table" w:styleId="1005" w:customStyle="1">
    <w:name w:val="Grid Table 1 Light - Accent 5"/>
    <w:uiPriority w:val="99"/>
    <w:qFormat/>
    <w:pPr>
      <w:spacing w:after="0" w:line="240" w:lineRule="auto"/>
    </w:pPr>
    <w:tblPr/>
  </w:style>
  <w:style w:type="table" w:styleId="1006" w:customStyle="1">
    <w:name w:val="Grid Table 1 Light - Accent 6"/>
    <w:uiPriority w:val="99"/>
    <w:qFormat/>
    <w:pPr>
      <w:spacing w:after="0" w:line="240" w:lineRule="auto"/>
    </w:pPr>
    <w:tblPr/>
  </w:style>
  <w:style w:type="table" w:styleId="1007" w:customStyle="1">
    <w:name w:val="Grid Table 2"/>
    <w:uiPriority w:val="99"/>
    <w:qFormat/>
    <w:pPr>
      <w:spacing w:after="0" w:line="240" w:lineRule="auto"/>
    </w:pPr>
    <w:tblPr/>
  </w:style>
  <w:style w:type="table" w:styleId="1008" w:customStyle="1">
    <w:name w:val="Grid Table 2 - Accent 1"/>
    <w:uiPriority w:val="99"/>
    <w:qFormat/>
    <w:pPr>
      <w:spacing w:after="0" w:line="240" w:lineRule="auto"/>
    </w:pPr>
    <w:tblPr/>
  </w:style>
  <w:style w:type="table" w:styleId="1009" w:customStyle="1">
    <w:name w:val="Grid Table 2 - Accent 2"/>
    <w:uiPriority w:val="99"/>
    <w:qFormat/>
    <w:pPr>
      <w:spacing w:after="0" w:line="240" w:lineRule="auto"/>
    </w:pPr>
    <w:tblPr/>
  </w:style>
  <w:style w:type="table" w:styleId="1010" w:customStyle="1">
    <w:name w:val="Grid Table 2 - Accent 3"/>
    <w:uiPriority w:val="99"/>
    <w:qFormat/>
    <w:pPr>
      <w:spacing w:after="0" w:line="240" w:lineRule="auto"/>
    </w:pPr>
    <w:tblPr/>
  </w:style>
  <w:style w:type="table" w:styleId="1011" w:customStyle="1">
    <w:name w:val="Grid Table 2 - Accent 4"/>
    <w:uiPriority w:val="99"/>
    <w:qFormat/>
    <w:pPr>
      <w:spacing w:after="0" w:line="240" w:lineRule="auto"/>
    </w:pPr>
    <w:tblPr/>
  </w:style>
  <w:style w:type="table" w:styleId="1012" w:customStyle="1">
    <w:name w:val="Grid Table 2 - Accent 5"/>
    <w:uiPriority w:val="99"/>
    <w:qFormat/>
    <w:pPr>
      <w:spacing w:after="0" w:line="240" w:lineRule="auto"/>
    </w:pPr>
    <w:tblPr/>
  </w:style>
  <w:style w:type="table" w:styleId="1013" w:customStyle="1">
    <w:name w:val="Grid Table 2 - Accent 6"/>
    <w:uiPriority w:val="99"/>
    <w:qFormat/>
    <w:pPr>
      <w:spacing w:after="0" w:line="240" w:lineRule="auto"/>
    </w:pPr>
    <w:tblPr/>
  </w:style>
  <w:style w:type="table" w:styleId="1014" w:customStyle="1">
    <w:name w:val="Grid Table 3"/>
    <w:uiPriority w:val="99"/>
    <w:qFormat/>
    <w:pPr>
      <w:spacing w:after="0" w:line="240" w:lineRule="auto"/>
    </w:pPr>
    <w:tblPr/>
  </w:style>
  <w:style w:type="table" w:styleId="1015" w:customStyle="1">
    <w:name w:val="Grid Table 3 - Accent 1"/>
    <w:uiPriority w:val="99"/>
    <w:qFormat/>
    <w:pPr>
      <w:spacing w:after="0" w:line="240" w:lineRule="auto"/>
    </w:pPr>
    <w:tblPr/>
  </w:style>
  <w:style w:type="table" w:styleId="1016" w:customStyle="1">
    <w:name w:val="Grid Table 3 - Accent 2"/>
    <w:uiPriority w:val="99"/>
    <w:qFormat/>
    <w:pPr>
      <w:spacing w:after="0" w:line="240" w:lineRule="auto"/>
    </w:pPr>
    <w:tblPr/>
  </w:style>
  <w:style w:type="table" w:styleId="1017" w:customStyle="1">
    <w:name w:val="Grid Table 3 - Accent 3"/>
    <w:uiPriority w:val="99"/>
    <w:qFormat/>
    <w:pPr>
      <w:spacing w:after="0" w:line="240" w:lineRule="auto"/>
    </w:pPr>
    <w:tblPr/>
  </w:style>
  <w:style w:type="table" w:styleId="1018" w:customStyle="1">
    <w:name w:val="Grid Table 3 - Accent 4"/>
    <w:uiPriority w:val="99"/>
    <w:qFormat/>
    <w:pPr>
      <w:spacing w:after="0" w:line="240" w:lineRule="auto"/>
    </w:pPr>
    <w:tblPr/>
  </w:style>
  <w:style w:type="table" w:styleId="1019" w:customStyle="1">
    <w:name w:val="Grid Table 3 - Accent 5"/>
    <w:uiPriority w:val="99"/>
    <w:qFormat/>
    <w:pPr>
      <w:spacing w:after="0" w:line="240" w:lineRule="auto"/>
    </w:pPr>
    <w:tblPr/>
  </w:style>
  <w:style w:type="table" w:styleId="1020" w:customStyle="1">
    <w:name w:val="Grid Table 3 - Accent 6"/>
    <w:uiPriority w:val="99"/>
    <w:qFormat/>
    <w:pPr>
      <w:spacing w:after="0" w:line="240" w:lineRule="auto"/>
    </w:pPr>
    <w:tblPr/>
  </w:style>
  <w:style w:type="table" w:styleId="1021" w:customStyle="1">
    <w:name w:val="Grid Table 4"/>
    <w:uiPriority w:val="59"/>
    <w:qFormat/>
    <w:pPr>
      <w:spacing w:after="0" w:line="240" w:lineRule="auto"/>
    </w:pPr>
    <w:tblPr/>
  </w:style>
  <w:style w:type="table" w:styleId="1022" w:customStyle="1">
    <w:name w:val="Grid Table 4 - Accent 1"/>
    <w:uiPriority w:val="59"/>
    <w:qFormat/>
    <w:pPr>
      <w:spacing w:after="0" w:line="240" w:lineRule="auto"/>
    </w:pPr>
    <w:tblPr/>
  </w:style>
  <w:style w:type="table" w:styleId="1023" w:customStyle="1">
    <w:name w:val="Grid Table 4 - Accent 2"/>
    <w:uiPriority w:val="59"/>
    <w:qFormat/>
    <w:pPr>
      <w:spacing w:after="0" w:line="240" w:lineRule="auto"/>
    </w:pPr>
    <w:tblPr/>
  </w:style>
  <w:style w:type="table" w:styleId="1024" w:customStyle="1">
    <w:name w:val="Grid Table 4 - Accent 3"/>
    <w:uiPriority w:val="59"/>
    <w:qFormat/>
    <w:pPr>
      <w:spacing w:after="0" w:line="240" w:lineRule="auto"/>
    </w:pPr>
    <w:tblPr/>
  </w:style>
  <w:style w:type="table" w:styleId="1025" w:customStyle="1">
    <w:name w:val="Grid Table 4 - Accent 4"/>
    <w:uiPriority w:val="59"/>
    <w:qFormat/>
    <w:pPr>
      <w:spacing w:after="0" w:line="240" w:lineRule="auto"/>
    </w:pPr>
    <w:tblPr/>
  </w:style>
  <w:style w:type="table" w:styleId="1026" w:customStyle="1">
    <w:name w:val="Grid Table 4 - Accent 5"/>
    <w:uiPriority w:val="59"/>
    <w:qFormat/>
    <w:pPr>
      <w:spacing w:after="0" w:line="240" w:lineRule="auto"/>
    </w:pPr>
    <w:tblPr/>
  </w:style>
  <w:style w:type="table" w:styleId="1027" w:customStyle="1">
    <w:name w:val="Grid Table 4 - Accent 6"/>
    <w:uiPriority w:val="59"/>
    <w:qFormat/>
    <w:pPr>
      <w:spacing w:after="0" w:line="240" w:lineRule="auto"/>
    </w:pPr>
    <w:tblPr/>
  </w:style>
  <w:style w:type="table" w:styleId="1028" w:customStyle="1">
    <w:name w:val="Grid Table 5 Dark"/>
    <w:uiPriority w:val="99"/>
    <w:qFormat/>
    <w:pPr>
      <w:spacing w:after="0" w:line="240" w:lineRule="auto"/>
    </w:pPr>
    <w:tblPr/>
  </w:style>
  <w:style w:type="table" w:styleId="1029" w:customStyle="1">
    <w:name w:val="Grid Table 5 Dark- Accent 1"/>
    <w:uiPriority w:val="99"/>
    <w:qFormat/>
    <w:pPr>
      <w:spacing w:after="0" w:line="240" w:lineRule="auto"/>
    </w:pPr>
    <w:tblPr/>
  </w:style>
  <w:style w:type="table" w:styleId="1030" w:customStyle="1">
    <w:name w:val="Grid Table 5 Dark - Accent 2"/>
    <w:uiPriority w:val="99"/>
    <w:qFormat/>
    <w:pPr>
      <w:spacing w:after="0" w:line="240" w:lineRule="auto"/>
    </w:pPr>
    <w:tblPr/>
  </w:style>
  <w:style w:type="table" w:styleId="1031" w:customStyle="1">
    <w:name w:val="Grid Table 5 Dark - Accent 3"/>
    <w:uiPriority w:val="99"/>
    <w:qFormat/>
    <w:pPr>
      <w:spacing w:after="0" w:line="240" w:lineRule="auto"/>
    </w:pPr>
    <w:tblPr/>
  </w:style>
  <w:style w:type="table" w:styleId="1032" w:customStyle="1">
    <w:name w:val="Grid Table 5 Dark- Accent 4"/>
    <w:uiPriority w:val="99"/>
    <w:qFormat/>
    <w:pPr>
      <w:spacing w:after="0" w:line="240" w:lineRule="auto"/>
    </w:pPr>
    <w:tblPr/>
  </w:style>
  <w:style w:type="table" w:styleId="1033" w:customStyle="1">
    <w:name w:val="Grid Table 5 Dark - Accent 5"/>
    <w:uiPriority w:val="99"/>
    <w:qFormat/>
    <w:pPr>
      <w:spacing w:after="0" w:line="240" w:lineRule="auto"/>
    </w:pPr>
    <w:tblPr/>
  </w:style>
  <w:style w:type="table" w:styleId="1034" w:customStyle="1">
    <w:name w:val="Grid Table 5 Dark - Accent 6"/>
    <w:uiPriority w:val="99"/>
    <w:qFormat/>
    <w:pPr>
      <w:spacing w:after="0" w:line="240" w:lineRule="auto"/>
    </w:pPr>
    <w:tblPr/>
  </w:style>
  <w:style w:type="table" w:styleId="1035" w:customStyle="1">
    <w:name w:val="Grid Table 6 Colorful"/>
    <w:uiPriority w:val="99"/>
    <w:qFormat/>
    <w:pPr>
      <w:spacing w:after="0" w:line="240" w:lineRule="auto"/>
    </w:pPr>
    <w:tblPr/>
  </w:style>
  <w:style w:type="table" w:styleId="1036" w:customStyle="1">
    <w:name w:val="Grid Table 6 Colorful - Accent 1"/>
    <w:uiPriority w:val="99"/>
    <w:qFormat/>
    <w:pPr>
      <w:spacing w:after="0" w:line="240" w:lineRule="auto"/>
    </w:pPr>
    <w:tblPr/>
  </w:style>
  <w:style w:type="table" w:styleId="1037" w:customStyle="1">
    <w:name w:val="Grid Table 6 Colorful - Accent 2"/>
    <w:uiPriority w:val="99"/>
    <w:qFormat/>
    <w:pPr>
      <w:spacing w:after="0" w:line="240" w:lineRule="auto"/>
    </w:pPr>
    <w:tblPr/>
  </w:style>
  <w:style w:type="table" w:styleId="1038" w:customStyle="1">
    <w:name w:val="Grid Table 6 Colorful - Accent 3"/>
    <w:uiPriority w:val="99"/>
    <w:qFormat/>
    <w:pPr>
      <w:spacing w:after="0" w:line="240" w:lineRule="auto"/>
    </w:pPr>
    <w:tblPr/>
  </w:style>
  <w:style w:type="table" w:styleId="1039" w:customStyle="1">
    <w:name w:val="Grid Table 6 Colorful - Accent 4"/>
    <w:uiPriority w:val="99"/>
    <w:qFormat/>
    <w:pPr>
      <w:spacing w:after="0" w:line="240" w:lineRule="auto"/>
    </w:pPr>
    <w:tblPr/>
  </w:style>
  <w:style w:type="table" w:styleId="1040" w:customStyle="1">
    <w:name w:val="Grid Table 6 Colorful - Accent 5"/>
    <w:uiPriority w:val="99"/>
    <w:qFormat/>
    <w:pPr>
      <w:spacing w:after="0" w:line="240" w:lineRule="auto"/>
    </w:pPr>
    <w:tblPr/>
  </w:style>
  <w:style w:type="table" w:styleId="1041" w:customStyle="1">
    <w:name w:val="Grid Table 6 Colorful - Accent 6"/>
    <w:uiPriority w:val="99"/>
    <w:qFormat/>
    <w:pPr>
      <w:spacing w:after="0" w:line="240" w:lineRule="auto"/>
    </w:pPr>
    <w:tblPr/>
  </w:style>
  <w:style w:type="table" w:styleId="1042" w:customStyle="1">
    <w:name w:val="Grid Table 7 Colorful"/>
    <w:uiPriority w:val="99"/>
    <w:qFormat/>
    <w:pPr>
      <w:spacing w:after="0" w:line="240" w:lineRule="auto"/>
    </w:pPr>
    <w:tblPr/>
  </w:style>
  <w:style w:type="table" w:styleId="1043" w:customStyle="1">
    <w:name w:val="Grid Table 7 Colorful - Accent 1"/>
    <w:uiPriority w:val="99"/>
    <w:qFormat/>
    <w:pPr>
      <w:spacing w:after="0" w:line="240" w:lineRule="auto"/>
    </w:pPr>
    <w:tblPr/>
  </w:style>
  <w:style w:type="table" w:styleId="1044" w:customStyle="1">
    <w:name w:val="Grid Table 7 Colorful - Accent 2"/>
    <w:uiPriority w:val="99"/>
    <w:qFormat/>
    <w:pPr>
      <w:spacing w:after="0" w:line="240" w:lineRule="auto"/>
    </w:pPr>
    <w:tblPr/>
  </w:style>
  <w:style w:type="table" w:styleId="1045" w:customStyle="1">
    <w:name w:val="Grid Table 7 Colorful - Accent 3"/>
    <w:uiPriority w:val="99"/>
    <w:qFormat/>
    <w:pPr>
      <w:spacing w:after="0" w:line="240" w:lineRule="auto"/>
    </w:pPr>
    <w:tblPr/>
  </w:style>
  <w:style w:type="table" w:styleId="1046" w:customStyle="1">
    <w:name w:val="Grid Table 7 Colorful - Accent 4"/>
    <w:uiPriority w:val="99"/>
    <w:qFormat/>
    <w:pPr>
      <w:spacing w:after="0" w:line="240" w:lineRule="auto"/>
    </w:pPr>
    <w:tblPr/>
  </w:style>
  <w:style w:type="table" w:styleId="1047" w:customStyle="1">
    <w:name w:val="Grid Table 7 Colorful - Accent 5"/>
    <w:uiPriority w:val="99"/>
    <w:qFormat/>
    <w:pPr>
      <w:spacing w:after="0" w:line="240" w:lineRule="auto"/>
    </w:pPr>
    <w:tblPr/>
  </w:style>
  <w:style w:type="table" w:styleId="1048" w:customStyle="1">
    <w:name w:val="Grid Table 7 Colorful - Accent 6"/>
    <w:uiPriority w:val="99"/>
    <w:qFormat/>
    <w:pPr>
      <w:spacing w:after="0" w:line="240" w:lineRule="auto"/>
    </w:pPr>
    <w:tblPr/>
  </w:style>
  <w:style w:type="table" w:styleId="1049" w:customStyle="1">
    <w:name w:val="List Table 1 Light"/>
    <w:uiPriority w:val="99"/>
    <w:qFormat/>
    <w:pPr>
      <w:spacing w:after="0" w:line="240" w:lineRule="auto"/>
    </w:pPr>
    <w:tblPr/>
  </w:style>
  <w:style w:type="table" w:styleId="1050" w:customStyle="1">
    <w:name w:val="List Table 1 Light - Accent 1"/>
    <w:uiPriority w:val="99"/>
    <w:qFormat/>
    <w:pPr>
      <w:spacing w:after="0" w:line="240" w:lineRule="auto"/>
    </w:pPr>
    <w:tblPr/>
  </w:style>
  <w:style w:type="table" w:styleId="1051" w:customStyle="1">
    <w:name w:val="List Table 1 Light - Accent 2"/>
    <w:uiPriority w:val="99"/>
    <w:qFormat/>
    <w:pPr>
      <w:spacing w:after="0" w:line="240" w:lineRule="auto"/>
    </w:pPr>
    <w:tblPr/>
  </w:style>
  <w:style w:type="table" w:styleId="1052" w:customStyle="1">
    <w:name w:val="List Table 1 Light - Accent 3"/>
    <w:uiPriority w:val="99"/>
    <w:qFormat/>
    <w:pPr>
      <w:spacing w:after="0" w:line="240" w:lineRule="auto"/>
    </w:pPr>
    <w:tblPr/>
  </w:style>
  <w:style w:type="table" w:styleId="1053" w:customStyle="1">
    <w:name w:val="List Table 1 Light - Accent 4"/>
    <w:uiPriority w:val="99"/>
    <w:qFormat/>
    <w:pPr>
      <w:spacing w:after="0" w:line="240" w:lineRule="auto"/>
    </w:pPr>
    <w:tblPr/>
  </w:style>
  <w:style w:type="table" w:styleId="1054" w:customStyle="1">
    <w:name w:val="List Table 1 Light - Accent 5"/>
    <w:uiPriority w:val="99"/>
    <w:qFormat/>
    <w:pPr>
      <w:spacing w:after="0" w:line="240" w:lineRule="auto"/>
    </w:pPr>
    <w:tblPr/>
  </w:style>
  <w:style w:type="table" w:styleId="1055" w:customStyle="1">
    <w:name w:val="List Table 1 Light - Accent 6"/>
    <w:uiPriority w:val="99"/>
    <w:qFormat/>
    <w:pPr>
      <w:spacing w:after="0" w:line="240" w:lineRule="auto"/>
    </w:pPr>
    <w:tblPr/>
  </w:style>
  <w:style w:type="table" w:styleId="1056" w:customStyle="1">
    <w:name w:val="List Table 2"/>
    <w:uiPriority w:val="99"/>
    <w:qFormat/>
    <w:pPr>
      <w:spacing w:after="0" w:line="240" w:lineRule="auto"/>
    </w:pPr>
    <w:tblPr/>
  </w:style>
  <w:style w:type="table" w:styleId="1057" w:customStyle="1">
    <w:name w:val="List Table 2 - Accent 1"/>
    <w:uiPriority w:val="99"/>
    <w:qFormat/>
    <w:pPr>
      <w:spacing w:after="0" w:line="240" w:lineRule="auto"/>
    </w:pPr>
    <w:tblPr/>
  </w:style>
  <w:style w:type="table" w:styleId="1058" w:customStyle="1">
    <w:name w:val="List Table 2 - Accent 2"/>
    <w:uiPriority w:val="99"/>
    <w:qFormat/>
    <w:pPr>
      <w:spacing w:after="0" w:line="240" w:lineRule="auto"/>
    </w:pPr>
    <w:tblPr/>
  </w:style>
  <w:style w:type="table" w:styleId="1059" w:customStyle="1">
    <w:name w:val="List Table 2 - Accent 3"/>
    <w:uiPriority w:val="99"/>
    <w:qFormat/>
    <w:pPr>
      <w:spacing w:after="0" w:line="240" w:lineRule="auto"/>
    </w:pPr>
    <w:tblPr/>
  </w:style>
  <w:style w:type="table" w:styleId="1060" w:customStyle="1">
    <w:name w:val="List Table 2 - Accent 4"/>
    <w:uiPriority w:val="99"/>
    <w:qFormat/>
    <w:pPr>
      <w:spacing w:after="0" w:line="240" w:lineRule="auto"/>
    </w:pPr>
    <w:tblPr/>
  </w:style>
  <w:style w:type="table" w:styleId="1061" w:customStyle="1">
    <w:name w:val="List Table 2 - Accent 5"/>
    <w:uiPriority w:val="99"/>
    <w:qFormat/>
    <w:pPr>
      <w:spacing w:after="0" w:line="240" w:lineRule="auto"/>
    </w:pPr>
    <w:tblPr/>
  </w:style>
  <w:style w:type="table" w:styleId="1062" w:customStyle="1">
    <w:name w:val="List Table 2 - Accent 6"/>
    <w:uiPriority w:val="99"/>
    <w:qFormat/>
    <w:pPr>
      <w:spacing w:after="0" w:line="240" w:lineRule="auto"/>
    </w:pPr>
    <w:tblPr/>
  </w:style>
  <w:style w:type="table" w:styleId="1063" w:customStyle="1">
    <w:name w:val="List Table 3"/>
    <w:uiPriority w:val="99"/>
    <w:qFormat/>
    <w:pPr>
      <w:spacing w:after="0" w:line="240" w:lineRule="auto"/>
    </w:pPr>
    <w:tblPr/>
  </w:style>
  <w:style w:type="table" w:styleId="1064" w:customStyle="1">
    <w:name w:val="List Table 3 - Accent 1"/>
    <w:uiPriority w:val="99"/>
    <w:qFormat/>
    <w:pPr>
      <w:spacing w:after="0" w:line="240" w:lineRule="auto"/>
    </w:pPr>
    <w:tblPr/>
  </w:style>
  <w:style w:type="table" w:styleId="1065" w:customStyle="1">
    <w:name w:val="List Table 3 - Accent 2"/>
    <w:uiPriority w:val="99"/>
    <w:qFormat/>
    <w:pPr>
      <w:spacing w:after="0" w:line="240" w:lineRule="auto"/>
    </w:pPr>
    <w:tblPr/>
  </w:style>
  <w:style w:type="table" w:styleId="1066" w:customStyle="1">
    <w:name w:val="List Table 3 - Accent 3"/>
    <w:uiPriority w:val="99"/>
    <w:qFormat/>
    <w:pPr>
      <w:spacing w:after="0" w:line="240" w:lineRule="auto"/>
    </w:pPr>
    <w:tblPr/>
  </w:style>
  <w:style w:type="table" w:styleId="1067" w:customStyle="1">
    <w:name w:val="List Table 3 - Accent 4"/>
    <w:uiPriority w:val="99"/>
    <w:qFormat/>
    <w:pPr>
      <w:spacing w:after="0" w:line="240" w:lineRule="auto"/>
    </w:pPr>
    <w:tblPr/>
  </w:style>
  <w:style w:type="table" w:styleId="1068" w:customStyle="1">
    <w:name w:val="List Table 3 - Accent 5"/>
    <w:uiPriority w:val="99"/>
    <w:qFormat/>
    <w:pPr>
      <w:spacing w:after="0" w:line="240" w:lineRule="auto"/>
    </w:pPr>
    <w:tblPr/>
  </w:style>
  <w:style w:type="table" w:styleId="1069" w:customStyle="1">
    <w:name w:val="List Table 3 - Accent 6"/>
    <w:uiPriority w:val="99"/>
    <w:qFormat/>
    <w:pPr>
      <w:spacing w:after="0" w:line="240" w:lineRule="auto"/>
    </w:pPr>
    <w:tblPr/>
  </w:style>
  <w:style w:type="table" w:styleId="1070" w:customStyle="1">
    <w:name w:val="List Table 4"/>
    <w:uiPriority w:val="99"/>
    <w:qFormat/>
    <w:pPr>
      <w:spacing w:after="0" w:line="240" w:lineRule="auto"/>
    </w:pPr>
    <w:tblPr/>
  </w:style>
  <w:style w:type="table" w:styleId="1071" w:customStyle="1">
    <w:name w:val="List Table 4 - Accent 1"/>
    <w:uiPriority w:val="99"/>
    <w:qFormat/>
    <w:pPr>
      <w:spacing w:after="0" w:line="240" w:lineRule="auto"/>
    </w:pPr>
    <w:tblPr/>
  </w:style>
  <w:style w:type="table" w:styleId="1072" w:customStyle="1">
    <w:name w:val="List Table 4 - Accent 2"/>
    <w:uiPriority w:val="99"/>
    <w:qFormat/>
    <w:pPr>
      <w:spacing w:after="0" w:line="240" w:lineRule="auto"/>
    </w:pPr>
    <w:tblPr/>
  </w:style>
  <w:style w:type="table" w:styleId="1073" w:customStyle="1">
    <w:name w:val="List Table 4 - Accent 3"/>
    <w:uiPriority w:val="99"/>
    <w:qFormat/>
    <w:pPr>
      <w:spacing w:after="0" w:line="240" w:lineRule="auto"/>
    </w:pPr>
    <w:tblPr/>
  </w:style>
  <w:style w:type="table" w:styleId="1074" w:customStyle="1">
    <w:name w:val="List Table 4 - Accent 4"/>
    <w:uiPriority w:val="99"/>
    <w:qFormat/>
    <w:pPr>
      <w:spacing w:after="0" w:line="240" w:lineRule="auto"/>
    </w:pPr>
    <w:tblPr/>
  </w:style>
  <w:style w:type="table" w:styleId="1075" w:customStyle="1">
    <w:name w:val="List Table 4 - Accent 5"/>
    <w:uiPriority w:val="99"/>
    <w:qFormat/>
    <w:pPr>
      <w:spacing w:after="0" w:line="240" w:lineRule="auto"/>
    </w:pPr>
    <w:tblPr/>
  </w:style>
  <w:style w:type="table" w:styleId="1076" w:customStyle="1">
    <w:name w:val="List Table 4 - Accent 6"/>
    <w:uiPriority w:val="99"/>
    <w:qFormat/>
    <w:pPr>
      <w:spacing w:after="0" w:line="240" w:lineRule="auto"/>
    </w:pPr>
    <w:tblPr/>
  </w:style>
  <w:style w:type="table" w:styleId="1077" w:customStyle="1">
    <w:name w:val="List Table 5 Dark"/>
    <w:uiPriority w:val="99"/>
    <w:qFormat/>
    <w:pPr>
      <w:spacing w:after="0" w:line="240" w:lineRule="auto"/>
    </w:pPr>
    <w:tblPr/>
  </w:style>
  <w:style w:type="table" w:styleId="1078" w:customStyle="1">
    <w:name w:val="List Table 5 Dark - Accent 1"/>
    <w:uiPriority w:val="99"/>
    <w:qFormat/>
    <w:pPr>
      <w:spacing w:after="0" w:line="240" w:lineRule="auto"/>
    </w:pPr>
    <w:tblPr/>
  </w:style>
  <w:style w:type="table" w:styleId="1079" w:customStyle="1">
    <w:name w:val="List Table 5 Dark - Accent 2"/>
    <w:uiPriority w:val="99"/>
    <w:qFormat/>
    <w:pPr>
      <w:spacing w:after="0" w:line="240" w:lineRule="auto"/>
    </w:pPr>
    <w:tblPr/>
  </w:style>
  <w:style w:type="table" w:styleId="1080" w:customStyle="1">
    <w:name w:val="List Table 5 Dark - Accent 3"/>
    <w:uiPriority w:val="99"/>
    <w:qFormat/>
    <w:pPr>
      <w:spacing w:after="0" w:line="240" w:lineRule="auto"/>
    </w:pPr>
    <w:tblPr/>
  </w:style>
  <w:style w:type="table" w:styleId="1081" w:customStyle="1">
    <w:name w:val="List Table 5 Dark - Accent 4"/>
    <w:uiPriority w:val="99"/>
    <w:qFormat/>
    <w:pPr>
      <w:spacing w:after="0" w:line="240" w:lineRule="auto"/>
    </w:pPr>
    <w:tblPr/>
  </w:style>
  <w:style w:type="table" w:styleId="1082" w:customStyle="1">
    <w:name w:val="List Table 5 Dark - Accent 5"/>
    <w:uiPriority w:val="99"/>
    <w:qFormat/>
    <w:pPr>
      <w:spacing w:after="0" w:line="240" w:lineRule="auto"/>
    </w:pPr>
    <w:tblPr/>
  </w:style>
  <w:style w:type="table" w:styleId="1083" w:customStyle="1">
    <w:name w:val="List Table 5 Dark - Accent 6"/>
    <w:uiPriority w:val="99"/>
    <w:qFormat/>
    <w:pPr>
      <w:spacing w:after="0" w:line="240" w:lineRule="auto"/>
    </w:pPr>
    <w:tblPr/>
  </w:style>
  <w:style w:type="table" w:styleId="1084" w:customStyle="1">
    <w:name w:val="List Table 6 Colorful"/>
    <w:uiPriority w:val="99"/>
    <w:qFormat/>
    <w:pPr>
      <w:spacing w:after="0" w:line="240" w:lineRule="auto"/>
    </w:pPr>
    <w:tblPr/>
  </w:style>
  <w:style w:type="table" w:styleId="1085" w:customStyle="1">
    <w:name w:val="List Table 6 Colorful - Accent 1"/>
    <w:uiPriority w:val="99"/>
    <w:qFormat/>
    <w:pPr>
      <w:spacing w:after="0" w:line="240" w:lineRule="auto"/>
    </w:pPr>
    <w:tblPr/>
  </w:style>
  <w:style w:type="table" w:styleId="1086" w:customStyle="1">
    <w:name w:val="List Table 6 Colorful - Accent 2"/>
    <w:uiPriority w:val="99"/>
    <w:qFormat/>
    <w:pPr>
      <w:spacing w:after="0" w:line="240" w:lineRule="auto"/>
    </w:pPr>
    <w:tblPr/>
  </w:style>
  <w:style w:type="table" w:styleId="1087" w:customStyle="1">
    <w:name w:val="List Table 6 Colorful - Accent 3"/>
    <w:uiPriority w:val="99"/>
    <w:qFormat/>
    <w:pPr>
      <w:spacing w:after="0" w:line="240" w:lineRule="auto"/>
    </w:pPr>
    <w:tblPr/>
  </w:style>
  <w:style w:type="table" w:styleId="1088" w:customStyle="1">
    <w:name w:val="List Table 6 Colorful - Accent 4"/>
    <w:uiPriority w:val="99"/>
    <w:qFormat/>
    <w:pPr>
      <w:spacing w:after="0" w:line="240" w:lineRule="auto"/>
    </w:pPr>
    <w:tblPr/>
  </w:style>
  <w:style w:type="table" w:styleId="1089" w:customStyle="1">
    <w:name w:val="List Table 6 Colorful - Accent 5"/>
    <w:uiPriority w:val="99"/>
    <w:qFormat/>
    <w:pPr>
      <w:spacing w:after="0" w:line="240" w:lineRule="auto"/>
    </w:pPr>
    <w:tblPr/>
  </w:style>
  <w:style w:type="table" w:styleId="1090" w:customStyle="1">
    <w:name w:val="List Table 6 Colorful - Accent 6"/>
    <w:uiPriority w:val="99"/>
    <w:qFormat/>
    <w:pPr>
      <w:spacing w:after="0" w:line="240" w:lineRule="auto"/>
    </w:pPr>
    <w:tblPr/>
  </w:style>
  <w:style w:type="table" w:styleId="1091" w:customStyle="1">
    <w:name w:val="List Table 7 Colorful"/>
    <w:uiPriority w:val="99"/>
    <w:qFormat/>
    <w:pPr>
      <w:spacing w:after="0" w:line="240" w:lineRule="auto"/>
    </w:pPr>
    <w:tblPr/>
  </w:style>
  <w:style w:type="table" w:styleId="1092" w:customStyle="1">
    <w:name w:val="List Table 7 Colorful - Accent 1"/>
    <w:uiPriority w:val="99"/>
    <w:qFormat/>
    <w:pPr>
      <w:spacing w:after="0" w:line="240" w:lineRule="auto"/>
    </w:pPr>
    <w:tblPr/>
  </w:style>
  <w:style w:type="table" w:styleId="1093" w:customStyle="1">
    <w:name w:val="List Table 7 Colorful - Accent 2"/>
    <w:uiPriority w:val="99"/>
    <w:qFormat/>
    <w:pPr>
      <w:spacing w:after="0" w:line="240" w:lineRule="auto"/>
    </w:pPr>
    <w:tblPr/>
  </w:style>
  <w:style w:type="table" w:styleId="1094" w:customStyle="1">
    <w:name w:val="List Table 7 Colorful - Accent 3"/>
    <w:uiPriority w:val="99"/>
    <w:qFormat/>
    <w:pPr>
      <w:spacing w:after="0" w:line="240" w:lineRule="auto"/>
    </w:pPr>
    <w:tblPr/>
  </w:style>
  <w:style w:type="table" w:styleId="1095" w:customStyle="1">
    <w:name w:val="List Table 7 Colorful - Accent 4"/>
    <w:uiPriority w:val="99"/>
    <w:qFormat/>
    <w:pPr>
      <w:spacing w:after="0" w:line="240" w:lineRule="auto"/>
    </w:pPr>
    <w:tblPr/>
  </w:style>
  <w:style w:type="table" w:styleId="1096" w:customStyle="1">
    <w:name w:val="List Table 7 Colorful - Accent 5"/>
    <w:uiPriority w:val="99"/>
    <w:qFormat/>
    <w:pPr>
      <w:spacing w:after="0" w:line="240" w:lineRule="auto"/>
    </w:pPr>
    <w:tblPr/>
  </w:style>
  <w:style w:type="table" w:styleId="1097" w:customStyle="1">
    <w:name w:val="List Table 7 Colorful - Accent 6"/>
    <w:uiPriority w:val="99"/>
    <w:qFormat/>
    <w:pPr>
      <w:spacing w:after="0" w:line="240" w:lineRule="auto"/>
    </w:pPr>
    <w:tblPr/>
  </w:style>
  <w:style w:type="table" w:styleId="1098" w:customStyle="1">
    <w:name w:val="Lined - Accent"/>
    <w:uiPriority w:val="99"/>
    <w:qFormat/>
    <w:pPr>
      <w:spacing w:after="0" w:line="240" w:lineRule="auto"/>
    </w:pPr>
    <w:rPr>
      <w:color w:val="404040"/>
    </w:rPr>
    <w:tblPr/>
  </w:style>
  <w:style w:type="table" w:styleId="1099" w:customStyle="1">
    <w:name w:val="Lined - Accent 1"/>
    <w:uiPriority w:val="99"/>
    <w:qFormat/>
    <w:pPr>
      <w:spacing w:after="0" w:line="240" w:lineRule="auto"/>
    </w:pPr>
    <w:rPr>
      <w:color w:val="404040"/>
    </w:rPr>
    <w:tblPr/>
  </w:style>
  <w:style w:type="table" w:styleId="1100" w:customStyle="1">
    <w:name w:val="Lined - Accent 2"/>
    <w:uiPriority w:val="99"/>
    <w:qFormat/>
    <w:pPr>
      <w:spacing w:after="0" w:line="240" w:lineRule="auto"/>
    </w:pPr>
    <w:rPr>
      <w:color w:val="404040"/>
    </w:rPr>
    <w:tblPr/>
  </w:style>
  <w:style w:type="table" w:styleId="1101" w:customStyle="1">
    <w:name w:val="Lined - Accent 3"/>
    <w:uiPriority w:val="99"/>
    <w:qFormat/>
    <w:pPr>
      <w:spacing w:after="0" w:line="240" w:lineRule="auto"/>
    </w:pPr>
    <w:rPr>
      <w:color w:val="404040"/>
    </w:rPr>
    <w:tblPr/>
  </w:style>
  <w:style w:type="table" w:styleId="1102" w:customStyle="1">
    <w:name w:val="Lined - Accent 4"/>
    <w:uiPriority w:val="99"/>
    <w:qFormat/>
    <w:pPr>
      <w:spacing w:after="0" w:line="240" w:lineRule="auto"/>
    </w:pPr>
    <w:rPr>
      <w:color w:val="404040"/>
    </w:rPr>
    <w:tblPr/>
  </w:style>
  <w:style w:type="table" w:styleId="1103" w:customStyle="1">
    <w:name w:val="Lined - Accent 5"/>
    <w:uiPriority w:val="99"/>
    <w:qFormat/>
    <w:pPr>
      <w:spacing w:after="0" w:line="240" w:lineRule="auto"/>
    </w:pPr>
    <w:rPr>
      <w:color w:val="404040"/>
    </w:rPr>
    <w:tblPr/>
  </w:style>
  <w:style w:type="table" w:styleId="1104" w:customStyle="1">
    <w:name w:val="Lined - Accent 6"/>
    <w:uiPriority w:val="99"/>
    <w:qFormat/>
    <w:pPr>
      <w:spacing w:after="0" w:line="240" w:lineRule="auto"/>
    </w:pPr>
    <w:rPr>
      <w:color w:val="404040"/>
    </w:rPr>
    <w:tblPr/>
  </w:style>
  <w:style w:type="table" w:styleId="1105" w:customStyle="1">
    <w:name w:val="Bordered &amp; Lined - Accent"/>
    <w:uiPriority w:val="99"/>
    <w:qFormat/>
    <w:pPr>
      <w:spacing w:after="0" w:line="240" w:lineRule="auto"/>
    </w:pPr>
    <w:rPr>
      <w:color w:val="404040"/>
    </w:rPr>
    <w:tblPr/>
  </w:style>
  <w:style w:type="table" w:styleId="1106" w:customStyle="1">
    <w:name w:val="Bordered &amp; Lined - Accent 1"/>
    <w:uiPriority w:val="99"/>
    <w:qFormat/>
    <w:pPr>
      <w:spacing w:after="0" w:line="240" w:lineRule="auto"/>
    </w:pPr>
    <w:rPr>
      <w:color w:val="404040"/>
    </w:rPr>
    <w:tblPr/>
  </w:style>
  <w:style w:type="table" w:styleId="1107" w:customStyle="1">
    <w:name w:val="Bordered &amp; Lined - Accent 2"/>
    <w:uiPriority w:val="99"/>
    <w:qFormat/>
    <w:pPr>
      <w:spacing w:after="0" w:line="240" w:lineRule="auto"/>
    </w:pPr>
    <w:rPr>
      <w:color w:val="404040"/>
    </w:rPr>
    <w:tblPr/>
  </w:style>
  <w:style w:type="table" w:styleId="1108" w:customStyle="1">
    <w:name w:val="Bordered &amp; Lined - Accent 3"/>
    <w:uiPriority w:val="99"/>
    <w:qFormat/>
    <w:pPr>
      <w:spacing w:after="0" w:line="240" w:lineRule="auto"/>
    </w:pPr>
    <w:rPr>
      <w:color w:val="404040"/>
    </w:rPr>
    <w:tblPr/>
  </w:style>
  <w:style w:type="table" w:styleId="1109" w:customStyle="1">
    <w:name w:val="Bordered &amp; Lined - Accent 4"/>
    <w:uiPriority w:val="99"/>
    <w:qFormat/>
    <w:pPr>
      <w:spacing w:after="0" w:line="240" w:lineRule="auto"/>
    </w:pPr>
    <w:rPr>
      <w:color w:val="404040"/>
    </w:rPr>
    <w:tblPr/>
  </w:style>
  <w:style w:type="table" w:styleId="1110" w:customStyle="1">
    <w:name w:val="Bordered &amp; Lined - Accent 5"/>
    <w:uiPriority w:val="99"/>
    <w:qFormat/>
    <w:pPr>
      <w:spacing w:after="0" w:line="240" w:lineRule="auto"/>
    </w:pPr>
    <w:rPr>
      <w:color w:val="404040"/>
    </w:rPr>
    <w:tblPr/>
  </w:style>
  <w:style w:type="table" w:styleId="1111" w:customStyle="1">
    <w:name w:val="Bordered &amp; Lined - Accent 6"/>
    <w:uiPriority w:val="99"/>
    <w:qFormat/>
    <w:pPr>
      <w:spacing w:after="0" w:line="240" w:lineRule="auto"/>
    </w:pPr>
    <w:rPr>
      <w:color w:val="404040"/>
    </w:rPr>
    <w:tblPr/>
  </w:style>
  <w:style w:type="table" w:styleId="1112" w:customStyle="1">
    <w:name w:val="Bordered"/>
    <w:uiPriority w:val="99"/>
    <w:qFormat/>
    <w:pPr>
      <w:spacing w:after="0" w:line="240" w:lineRule="auto"/>
    </w:pPr>
    <w:tblPr/>
  </w:style>
  <w:style w:type="table" w:styleId="1113" w:customStyle="1">
    <w:name w:val="Bordered - Accent 1"/>
    <w:uiPriority w:val="99"/>
    <w:qFormat/>
    <w:pPr>
      <w:spacing w:after="0" w:line="240" w:lineRule="auto"/>
    </w:pPr>
    <w:tblPr/>
  </w:style>
  <w:style w:type="table" w:styleId="1114" w:customStyle="1">
    <w:name w:val="Bordered - Accent 2"/>
    <w:uiPriority w:val="99"/>
    <w:qFormat/>
    <w:pPr>
      <w:spacing w:after="0" w:line="240" w:lineRule="auto"/>
    </w:pPr>
    <w:tblPr/>
  </w:style>
  <w:style w:type="table" w:styleId="1115" w:customStyle="1">
    <w:name w:val="Bordered - Accent 3"/>
    <w:uiPriority w:val="99"/>
    <w:qFormat/>
    <w:pPr>
      <w:spacing w:after="0" w:line="240" w:lineRule="auto"/>
    </w:pPr>
    <w:tblPr/>
  </w:style>
  <w:style w:type="table" w:styleId="1116" w:customStyle="1">
    <w:name w:val="Bordered - Accent 4"/>
    <w:uiPriority w:val="99"/>
    <w:qFormat/>
    <w:pPr>
      <w:spacing w:after="0" w:line="240" w:lineRule="auto"/>
    </w:pPr>
    <w:tblPr/>
  </w:style>
  <w:style w:type="table" w:styleId="1117" w:customStyle="1">
    <w:name w:val="Bordered - Accent 5"/>
    <w:uiPriority w:val="99"/>
    <w:qFormat/>
    <w:pPr>
      <w:spacing w:after="0" w:line="240" w:lineRule="auto"/>
    </w:pPr>
    <w:tblPr/>
  </w:style>
  <w:style w:type="table" w:styleId="1118" w:customStyle="1">
    <w:name w:val="Bordered - Accent 6"/>
    <w:uiPriority w:val="99"/>
    <w:qFormat/>
    <w:pPr>
      <w:spacing w:after="0" w:line="240" w:lineRule="auto"/>
    </w:pPr>
    <w:tblPr/>
  </w:style>
  <w:style w:type="paragraph" w:styleId="1119" w:customStyle="1">
    <w:name w:val="TOC Heading"/>
    <w:uiPriority w:val="39"/>
    <w:unhideWhenUsed/>
    <w:qFormat/>
    <w:rPr>
      <w:rFonts w:hint="default" w:ascii="Times New Roman" w:hAnsi="Times New Roman" w:eastAsia="宋体" w:cs="Times New Roman"/>
    </w:rPr>
  </w:style>
  <w:style w:type="paragraph" w:styleId="1120" w:customStyle="1">
    <w:name w:val="标题 111"/>
    <w:basedOn w:val="866"/>
    <w:next w:val="866"/>
    <w:link w:val="1121"/>
    <w:uiPriority w:val="99"/>
    <w:qFormat/>
    <w:pPr>
      <w:jc w:val="center"/>
      <w:keepLines/>
      <w:keepNext/>
      <w:spacing w:before="340" w:after="330" w:line="578" w:lineRule="auto"/>
      <w:outlineLvl w:val="0"/>
    </w:pPr>
    <w:rPr>
      <w:rFonts w:eastAsia="仿宋_GB2312"/>
      <w:b/>
      <w:bCs/>
      <w:sz w:val="44"/>
      <w:szCs w:val="44"/>
    </w:rPr>
  </w:style>
  <w:style w:type="character" w:styleId="1121" w:customStyle="1">
    <w:name w:val="标题 1 字符"/>
    <w:link w:val="1120"/>
    <w:uiPriority w:val="99"/>
    <w:qFormat/>
    <w:rPr>
      <w:rFonts w:eastAsia="仿宋_GB2312" w:cs="Times New Roman"/>
      <w:b/>
      <w:bCs/>
      <w:sz w:val="44"/>
      <w:szCs w:val="44"/>
    </w:rPr>
  </w:style>
  <w:style w:type="paragraph" w:styleId="1122" w:customStyle="1">
    <w:name w:val="标题 21"/>
    <w:basedOn w:val="866"/>
    <w:next w:val="866"/>
    <w:link w:val="1123"/>
    <w:uiPriority w:val="99"/>
    <w:qFormat/>
    <w:pPr>
      <w:keepLines/>
      <w:keepNext/>
      <w:spacing w:before="260" w:after="260" w:line="416" w:lineRule="auto"/>
      <w:outlineLvl w:val="1"/>
    </w:pPr>
    <w:rPr>
      <w:rFonts w:ascii="Cambria" w:hAnsi="Cambria" w:eastAsia="仿宋_GB2312"/>
      <w:b/>
      <w:bCs/>
      <w:sz w:val="32"/>
      <w:szCs w:val="32"/>
    </w:rPr>
  </w:style>
  <w:style w:type="character" w:styleId="1123" w:customStyle="1">
    <w:name w:val="标题 2 字符"/>
    <w:link w:val="1122"/>
    <w:uiPriority w:val="99"/>
    <w:qFormat/>
    <w:rPr>
      <w:rFonts w:ascii="Cambria" w:hAnsi="Cambria" w:eastAsia="仿宋_GB2312" w:cs="Cambria"/>
      <w:b/>
      <w:bCs/>
      <w:sz w:val="32"/>
      <w:szCs w:val="32"/>
      <w:lang w:val="en-US" w:eastAsia="zh-CN"/>
    </w:rPr>
  </w:style>
  <w:style w:type="paragraph" w:styleId="1124" w:customStyle="1">
    <w:name w:val="标题 31"/>
    <w:basedOn w:val="866"/>
    <w:next w:val="866"/>
    <w:link w:val="1125"/>
    <w:uiPriority w:val="99"/>
    <w:qFormat/>
    <w:pPr>
      <w:keepLines/>
      <w:keepNext/>
      <w:spacing w:before="260" w:after="260" w:line="416" w:lineRule="auto"/>
      <w:outlineLvl w:val="2"/>
    </w:pPr>
    <w:rPr>
      <w:rFonts w:eastAsia="仿宋_GB2312"/>
      <w:b/>
      <w:bCs/>
      <w:sz w:val="32"/>
      <w:szCs w:val="32"/>
    </w:rPr>
  </w:style>
  <w:style w:type="character" w:styleId="1125" w:customStyle="1">
    <w:name w:val="标题 3 字符"/>
    <w:link w:val="1124"/>
    <w:uiPriority w:val="99"/>
    <w:qFormat/>
    <w:rPr>
      <w:rFonts w:eastAsia="仿宋_GB2312" w:cs="Times New Roman"/>
      <w:b/>
      <w:bCs/>
      <w:sz w:val="32"/>
      <w:szCs w:val="32"/>
      <w:lang w:val="en-US" w:eastAsia="zh-CN"/>
    </w:rPr>
  </w:style>
  <w:style w:type="paragraph" w:styleId="1126" w:customStyle="1">
    <w:name w:val="标题 4111"/>
    <w:basedOn w:val="866"/>
    <w:next w:val="866"/>
    <w:link w:val="1127"/>
    <w:uiPriority w:val="99"/>
    <w:qFormat/>
    <w:pPr>
      <w:numPr>
        <w:ilvl w:val="3"/>
        <w:numId w:val="1"/>
      </w:numPr>
      <w:keepLines/>
      <w:keepNext/>
      <w:spacing w:before="60" w:after="20" w:line="376" w:lineRule="auto"/>
      <w:outlineLvl w:val="3"/>
    </w:pPr>
    <w:rPr>
      <w:rFonts w:ascii="黑体" w:hAnsi="Arial" w:eastAsia="黑体"/>
      <w:sz w:val="24"/>
      <w:szCs w:val="24"/>
    </w:rPr>
  </w:style>
  <w:style w:type="character" w:styleId="1127" w:customStyle="1">
    <w:name w:val="标题 4 字符"/>
    <w:link w:val="1126"/>
    <w:uiPriority w:val="99"/>
    <w:qFormat/>
    <w:rPr>
      <w:rFonts w:ascii="黑体" w:hAnsi="Arial" w:eastAsia="黑体" w:cs="黑体"/>
      <w:sz w:val="24"/>
      <w:szCs w:val="24"/>
      <w:lang w:val="en-US" w:eastAsia="zh-CN"/>
    </w:rPr>
  </w:style>
  <w:style w:type="character" w:styleId="1128" w:customStyle="1">
    <w:name w:val="默认段落字体1"/>
    <w:link w:val="866"/>
    <w:uiPriority w:val="1"/>
    <w:unhideWhenUsed/>
    <w:qFormat/>
  </w:style>
  <w:style w:type="table" w:styleId="1129" w:customStyle="1">
    <w:name w:val="普通表格1"/>
    <w:uiPriority w:val="99"/>
    <w:unhideWhenUsed/>
    <w:qFormat/>
    <w:tblPr/>
  </w:style>
  <w:style w:type="paragraph" w:styleId="1130" w:customStyle="1">
    <w:name w:val="索引 511"/>
    <w:basedOn w:val="866"/>
    <w:next w:val="866"/>
    <w:uiPriority w:val="0"/>
    <w:qFormat/>
    <w:pPr>
      <w:ind w:left="798"/>
      <w:jc w:val="left"/>
    </w:pPr>
    <w:rPr>
      <w:rFonts w:ascii="Calibri" w:hAnsi="Calibri"/>
    </w:rPr>
  </w:style>
  <w:style w:type="paragraph" w:styleId="1131" w:customStyle="1">
    <w:name w:val="批注文字1"/>
    <w:basedOn w:val="866"/>
    <w:link w:val="1132"/>
    <w:uiPriority w:val="99"/>
    <w:semiHidden/>
    <w:qFormat/>
    <w:pPr>
      <w:jc w:val="left"/>
    </w:pPr>
    <w:rPr>
      <w:sz w:val="24"/>
      <w:szCs w:val="24"/>
    </w:rPr>
  </w:style>
  <w:style w:type="character" w:styleId="1132" w:customStyle="1">
    <w:name w:val="批注文字 字符"/>
    <w:link w:val="1131"/>
    <w:uiPriority w:val="99"/>
    <w:semiHidden/>
    <w:qFormat/>
    <w:rPr>
      <w:rFonts w:cs="Times New Roman"/>
      <w:sz w:val="24"/>
      <w:szCs w:val="24"/>
    </w:rPr>
  </w:style>
  <w:style w:type="paragraph" w:styleId="113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纯文本1"/>
    <w:basedOn w:val="866"/>
    <w:uiPriority w:val="0"/>
    <w:qFormat/>
    <w:rPr>
      <w:rFonts w:ascii="宋体" w:hAnsi="Courier New"/>
    </w:rPr>
  </w:style>
  <w:style w:type="paragraph" w:styleId="1135" w:customStyle="1">
    <w:name w:val="日期11"/>
    <w:basedOn w:val="866"/>
    <w:next w:val="866"/>
    <w:link w:val="1136"/>
    <w:uiPriority w:val="99"/>
    <w:qFormat/>
    <w:rPr>
      <w:rFonts w:eastAsia="仿宋_GB2312"/>
      <w:sz w:val="28"/>
      <w:szCs w:val="28"/>
    </w:rPr>
  </w:style>
  <w:style w:type="character" w:styleId="1136" w:customStyle="1">
    <w:name w:val="日期 字符"/>
    <w:link w:val="1135"/>
    <w:uiPriority w:val="99"/>
    <w:qFormat/>
    <w:rPr>
      <w:rFonts w:eastAsia="仿宋_GB2312" w:cs="Times New Roman"/>
      <w:sz w:val="28"/>
      <w:szCs w:val="28"/>
    </w:rPr>
  </w:style>
  <w:style w:type="paragraph" w:styleId="1137" w:customStyle="1">
    <w:name w:val="批注框文本1"/>
    <w:basedOn w:val="866"/>
    <w:link w:val="1138"/>
    <w:uiPriority w:val="99"/>
    <w:semiHidden/>
    <w:qFormat/>
    <w:rPr>
      <w:sz w:val="18"/>
      <w:szCs w:val="18"/>
    </w:rPr>
  </w:style>
  <w:style w:type="character" w:styleId="1138" w:customStyle="1">
    <w:name w:val="批注框文本 字符"/>
    <w:link w:val="1137"/>
    <w:uiPriority w:val="99"/>
    <w:semiHidden/>
    <w:qFormat/>
    <w:rPr>
      <w:rFonts w:cs="Times New Roman"/>
      <w:sz w:val="18"/>
      <w:szCs w:val="18"/>
    </w:rPr>
  </w:style>
  <w:style w:type="paragraph" w:styleId="1139" w:customStyle="1">
    <w:name w:val="页眉1"/>
    <w:basedOn w:val="866"/>
    <w:link w:val="1140"/>
    <w:uiPriority w:val="99"/>
    <w:qFormat/>
    <w:pPr>
      <w:jc w:val="center"/>
      <w:tabs>
        <w:tab w:val="center" w:pos="4153" w:leader="none"/>
        <w:tab w:val="right" w:pos="8306" w:leader="none"/>
      </w:tabs>
      <w:pBdr>
        <w:bottom w:val="single" w:color="000000" w:sz="6" w:space="1"/>
      </w:pBdr>
    </w:pPr>
    <w:rPr>
      <w:sz w:val="18"/>
      <w:szCs w:val="18"/>
    </w:rPr>
  </w:style>
  <w:style w:type="character" w:styleId="1140" w:customStyle="1">
    <w:name w:val="页眉 字符"/>
    <w:link w:val="1139"/>
    <w:uiPriority w:val="99"/>
    <w:qFormat/>
    <w:rPr>
      <w:rFonts w:cs="Times New Roman"/>
      <w:sz w:val="18"/>
      <w:szCs w:val="18"/>
    </w:rPr>
  </w:style>
  <w:style w:type="paragraph" w:styleId="1141" w:customStyle="1">
    <w:name w:val="目录 111"/>
    <w:basedOn w:val="866"/>
    <w:next w:val="866"/>
    <w:uiPriority w:val="99"/>
    <w:semiHidden/>
    <w:qFormat/>
  </w:style>
  <w:style w:type="paragraph" w:styleId="1142" w:customStyle="1">
    <w:name w:val="脚注文本11"/>
    <w:basedOn w:val="866"/>
    <w:next w:val="1130"/>
    <w:uiPriority w:val="0"/>
    <w:qFormat/>
    <w:pPr>
      <w:jc w:val="left"/>
    </w:pPr>
    <w:rPr>
      <w:rFonts w:ascii="宋体" w:eastAsia="Times New Roman"/>
      <w:sz w:val="18"/>
      <w:szCs w:val="18"/>
    </w:rPr>
  </w:style>
  <w:style w:type="paragraph" w:styleId="1143" w:customStyle="1">
    <w:name w:val="HTML 预设格式1"/>
    <w:basedOn w:val="866"/>
    <w:link w:val="11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szCs w:val="24"/>
    </w:rPr>
  </w:style>
  <w:style w:type="character" w:styleId="1144" w:customStyle="1">
    <w:name w:val="HTML 预设格式 字符"/>
    <w:link w:val="1143"/>
    <w:uiPriority w:val="99"/>
    <w:qFormat/>
    <w:rPr>
      <w:rFonts w:ascii="宋体" w:eastAsia="宋体" w:cs="宋体"/>
      <w:sz w:val="24"/>
      <w:szCs w:val="24"/>
    </w:rPr>
  </w:style>
  <w:style w:type="paragraph" w:styleId="1145" w:customStyle="1">
    <w:name w:val="普通(网站)1"/>
    <w:basedOn w:val="866"/>
    <w:uiPriority w:val="99"/>
    <w:qFormat/>
    <w:pPr>
      <w:jc w:val="left"/>
      <w:spacing w:before="100" w:beforeAutospacing="1" w:after="100" w:afterAutospacing="1"/>
      <w:widowControl/>
    </w:pPr>
    <w:rPr>
      <w:rFonts w:ascii="宋体" w:hAnsi="宋体" w:cs="宋体"/>
      <w:sz w:val="24"/>
      <w:szCs w:val="24"/>
    </w:rPr>
  </w:style>
  <w:style w:type="paragraph" w:styleId="1146" w:customStyle="1">
    <w:name w:val="批注主题1"/>
    <w:basedOn w:val="1131"/>
    <w:next w:val="1131"/>
    <w:link w:val="1147"/>
    <w:uiPriority w:val="99"/>
    <w:semiHidden/>
    <w:qFormat/>
    <w:rPr>
      <w:b/>
      <w:bCs/>
    </w:rPr>
  </w:style>
  <w:style w:type="character" w:styleId="1147" w:customStyle="1">
    <w:name w:val="批注主题 字符"/>
    <w:link w:val="1146"/>
    <w:uiPriority w:val="99"/>
    <w:semiHidden/>
    <w:qFormat/>
    <w:rPr>
      <w:rFonts w:cs="Times New Roman"/>
      <w:b/>
      <w:bCs/>
      <w:sz w:val="24"/>
      <w:szCs w:val="24"/>
    </w:rPr>
  </w:style>
  <w:style w:type="table" w:styleId="1148" w:customStyle="1">
    <w:name w:val="网格型1"/>
    <w:basedOn w:val="1129"/>
    <w:uiPriority w:val="99"/>
    <w:qFormat/>
    <w:rPr>
      <w:sz w:val="20"/>
      <w:szCs w:val="20"/>
    </w:rPr>
    <w:tblPr/>
  </w:style>
  <w:style w:type="character" w:styleId="1149" w:customStyle="1">
    <w:name w:val="要点1"/>
    <w:link w:val="866"/>
    <w:uiPriority w:val="99"/>
    <w:qFormat/>
    <w:rPr>
      <w:rFonts w:cs="Times New Roman"/>
      <w:b/>
      <w:bCs/>
    </w:rPr>
  </w:style>
  <w:style w:type="character" w:styleId="1150" w:customStyle="1">
    <w:name w:val="超链接1"/>
    <w:basedOn w:val="1128"/>
    <w:link w:val="917"/>
    <w:uiPriority w:val="99"/>
    <w:qFormat/>
    <w:rPr>
      <w:rFonts w:hint="default" w:ascii="Times New Roman" w:hAnsi="Times New Roman" w:eastAsia="宋体" w:cs="Times New Roman"/>
      <w:sz w:val="21"/>
      <w:szCs w:val="24"/>
      <w:lang w:val="en-US" w:eastAsia="zh-CN" w:bidi="ar-SA"/>
    </w:rPr>
  </w:style>
  <w:style w:type="character" w:styleId="1151" w:customStyle="1">
    <w:name w:val="批注引用1"/>
    <w:link w:val="866"/>
    <w:uiPriority w:val="99"/>
    <w:semiHidden/>
    <w:qFormat/>
    <w:rPr>
      <w:rFonts w:cs="Times New Roman"/>
      <w:sz w:val="21"/>
      <w:szCs w:val="21"/>
    </w:rPr>
  </w:style>
  <w:style w:type="character" w:styleId="1152" w:customStyle="1">
    <w:name w:val="wyg1"/>
    <w:link w:val="866"/>
    <w:uiPriority w:val="99"/>
    <w:qFormat/>
    <w:rPr>
      <w:color w:val="000000"/>
      <w:sz w:val="20"/>
      <w:u w:val="none"/>
    </w:rPr>
  </w:style>
  <w:style w:type="character" w:styleId="1153" w:customStyle="1">
    <w:name w:val="无间隔 Char"/>
    <w:link w:val="921"/>
    <w:uiPriority w:val="99"/>
    <w:qFormat/>
    <w:rPr>
      <w:rFonts w:ascii="Calibri" w:hAnsi="Calibri" w:cs="Calibri"/>
      <w:lang w:eastAsia="en-US"/>
    </w:rPr>
  </w:style>
  <w:style w:type="character" w:styleId="1154" w:customStyle="1">
    <w:name w:val="无"/>
    <w:link w:val="866"/>
    <w:uiPriority w:val="0"/>
    <w:qFormat/>
  </w:style>
  <w:style w:type="character" w:styleId="1155" w:customStyle="1">
    <w:name w:val="明显参考"/>
    <w:link w:val="866"/>
    <w:uiPriority w:val="32"/>
    <w:qFormat/>
    <w:rPr>
      <w:b/>
      <w:bCs/>
      <w:smallCaps/>
      <w:color w:val="c0504d"/>
      <w:spacing w:val="5"/>
      <w:u w:val="single"/>
    </w:rPr>
  </w:style>
  <w:style w:type="character" w:styleId="1156" w:customStyle="1">
    <w:name w:val="列出段落 Char"/>
    <w:link w:val="1157"/>
    <w:uiPriority w:val="99"/>
    <w:qFormat/>
    <w:rPr>
      <w:rFonts w:ascii="Calibri" w:hAnsi="Calibri"/>
      <w:sz w:val="22"/>
    </w:rPr>
  </w:style>
  <w:style w:type="paragraph" w:styleId="1157" w:customStyle="1">
    <w:name w:val="列出段落1"/>
    <w:basedOn w:val="866"/>
    <w:link w:val="1156"/>
    <w:uiPriority w:val="99"/>
    <w:qFormat/>
    <w:pPr>
      <w:ind w:firstLine="420"/>
    </w:pPr>
    <w:rPr>
      <w:rFonts w:ascii="Calibri" w:hAnsi="Calibri"/>
      <w:sz w:val="22"/>
      <w:szCs w:val="20"/>
    </w:rPr>
  </w:style>
  <w:style w:type="paragraph" w:styleId="1158" w:customStyle="1">
    <w:name w:val="Table Paragraph"/>
    <w:basedOn w:val="866"/>
    <w:uiPriority w:val="0"/>
    <w:qFormat/>
    <w:rPr>
      <w:rFonts w:ascii="宋体" w:hAnsi="宋体" w:eastAsia="宋体" w:cs="宋体"/>
      <w:szCs w:val="22"/>
      <w:lang w:val="zh-CN" w:bidi="zh-CN"/>
    </w:rPr>
  </w:style>
  <w:style w:type="paragraph" w:styleId="1159" w:customStyle="1">
    <w:name w:val="BlockQuote1"/>
    <w:basedOn w:val="906"/>
    <w:uiPriority w:val="0"/>
    <w:qFormat/>
    <w:pPr>
      <w:ind w:left="256" w:right="6" w:firstLine="624"/>
    </w:pPr>
    <w:rPr>
      <w:rFonts w:eastAsia="仿宋_GB2312"/>
      <w:sz w:val="28"/>
    </w:rPr>
  </w:style>
  <w:style w:type="paragraph" w:styleId="116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1161" w:customStyle="1">
    <w:name w:val="Body Text First Indent 21"/>
    <w:basedOn w:val="976"/>
    <w:uiPriority w:val="0"/>
    <w:qFormat/>
    <w:pPr>
      <w:ind w:left="420" w:firstLine="420"/>
      <w:spacing w:after="120" w:line="240" w:lineRule="auto"/>
    </w:pPr>
    <w:rPr>
      <w:sz w:val="21"/>
    </w:rPr>
  </w:style>
  <w:style w:type="paragraph" w:styleId="1162" w:customStyle="1">
    <w:name w:val="正文 A"/>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paragraph" w:styleId="1163" w:customStyle="1">
    <w:name w:val="_Style 26"/>
    <w:basedOn w:val="976"/>
    <w:next w:val="915"/>
    <w:uiPriority w:val="0"/>
    <w:qFormat/>
    <w:pPr>
      <w:ind w:left="0" w:firstLine="420"/>
      <w:spacing w:after="0"/>
    </w:pPr>
    <w:rPr>
      <w:rFonts w:hint="eastAsia" w:ascii="仿宋_GB2312" w:hAnsi="Times New Roman" w:eastAsia="仿宋_GB2312"/>
      <w:sz w:val="24"/>
      <w:szCs w:val="24"/>
    </w:rPr>
  </w:style>
  <w:style w:type="paragraph" w:styleId="1164" w:customStyle="1">
    <w:name w:val="默认段落字体 Para Char Char Char Char Char Char Char"/>
    <w:basedOn w:val="866"/>
    <w:uiPriority w:val="99"/>
    <w:qFormat/>
    <w:rPr>
      <w:rFonts w:ascii="Tahoma" w:hAnsi="Tahoma" w:cs="Tahoma"/>
      <w:sz w:val="24"/>
      <w:szCs w:val="24"/>
    </w:rPr>
  </w:style>
  <w:style w:type="paragraph" w:styleId="1165" w:customStyle="1">
    <w:name w:val="11ve"/>
    <w:basedOn w:val="866"/>
    <w:uiPriority w:val="99"/>
    <w:qFormat/>
    <w:pPr>
      <w:jc w:val="left"/>
      <w:spacing w:before="100" w:beforeAutospacing="1" w:after="100" w:afterAutospacing="1"/>
      <w:widowControl/>
    </w:pPr>
    <w:rPr>
      <w:rFonts w:ascii="Arial" w:hAnsi="Arial" w:cs="Arial"/>
      <w:sz w:val="18"/>
      <w:szCs w:val="18"/>
    </w:rPr>
  </w:style>
  <w:style w:type="paragraph" w:styleId="1166" w:customStyle="1">
    <w:name w:val="TOC 标题1"/>
    <w:basedOn w:val="1120"/>
    <w:next w:val="866"/>
    <w:uiPriority w:val="99"/>
    <w:qFormat/>
    <w:pPr>
      <w:jc w:val="left"/>
      <w:spacing w:before="480" w:after="0" w:line="276" w:lineRule="auto"/>
      <w:widowControl/>
      <w:outlineLvl w:val="9"/>
    </w:pPr>
    <w:rPr>
      <w:rFonts w:ascii="Cambria" w:hAnsi="Cambria" w:eastAsia="宋体" w:cs="Cambria"/>
      <w:color w:val="365f91"/>
      <w:sz w:val="28"/>
      <w:szCs w:val="28"/>
    </w:rPr>
  </w:style>
  <w:style w:type="paragraph" w:styleId="1167" w:customStyle="1">
    <w:name w:val="标题 411"/>
    <w:basedOn w:val="866"/>
    <w:next w:val="866"/>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1168" w:customStyle="1">
    <w:name w:val="表格"/>
    <w:basedOn w:val="866"/>
    <w:uiPriority w:val="0"/>
    <w:qFormat/>
    <w:pPr>
      <w:ind w:firstLine="420"/>
      <w:spacing w:line="300" w:lineRule="auto"/>
    </w:pPr>
    <w:rPr>
      <w:sz w:val="24"/>
      <w:szCs w:val="21"/>
    </w:rPr>
  </w:style>
  <w:style w:type="paragraph" w:styleId="1169" w:customStyle="1">
    <w:name w:val="列表段落"/>
    <w:basedOn w:val="866"/>
    <w:uiPriority w:val="99"/>
    <w:qFormat/>
    <w:pPr>
      <w:ind w:firstLine="420"/>
    </w:pPr>
  </w:style>
  <w:style w:type="paragraph" w:styleId="1170" w:customStyle="1">
    <w:name w:val="正文文本111"/>
    <w:basedOn w:val="920"/>
    <w:next w:val="920"/>
    <w:uiPriority w:val="0"/>
    <w:qFormat/>
  </w:style>
  <w:style w:type="paragraph" w:styleId="1171" w:customStyle="1">
    <w:name w:val="标题 11"/>
    <w:basedOn w:val="908"/>
    <w:next w:val="908"/>
    <w:uiPriority w:val="0"/>
    <w:qFormat/>
    <w:pPr>
      <w:jc w:val="center"/>
      <w:keepLines/>
      <w:keepNext/>
      <w:spacing w:line="578" w:lineRule="auto"/>
      <w:outlineLvl w:val="0"/>
    </w:pPr>
    <w:rPr>
      <w:rFonts w:eastAsia="新宋体"/>
      <w:b/>
      <w:bCs/>
      <w:sz w:val="30"/>
      <w:szCs w:val="44"/>
    </w:rPr>
  </w:style>
  <w:style w:type="paragraph" w:styleId="1172" w:customStyle="1">
    <w:name w:val="日期1"/>
    <w:basedOn w:val="908"/>
    <w:next w:val="908"/>
    <w:uiPriority w:val="0"/>
    <w:qFormat/>
    <w:rPr>
      <w:rFonts w:eastAsia="仿宋_GB2312"/>
      <w:sz w:val="28"/>
      <w:szCs w:val="20"/>
    </w:rPr>
  </w:style>
  <w:style w:type="paragraph" w:styleId="1173" w:customStyle="1">
    <w:name w:val="脚注文本1"/>
    <w:basedOn w:val="908"/>
    <w:next w:val="1174"/>
    <w:uiPriority w:val="0"/>
    <w:qFormat/>
    <w:pPr>
      <w:jc w:val="left"/>
    </w:pPr>
    <w:rPr>
      <w:rFonts w:ascii="宋体" w:eastAsia="Times New Roman"/>
      <w:sz w:val="18"/>
      <w:szCs w:val="18"/>
    </w:rPr>
  </w:style>
  <w:style w:type="paragraph" w:styleId="1174" w:customStyle="1">
    <w:name w:val="索引 51"/>
    <w:basedOn w:val="908"/>
    <w:next w:val="908"/>
    <w:uiPriority w:val="0"/>
    <w:qFormat/>
    <w:pPr>
      <w:ind w:left="798"/>
      <w:jc w:val="left"/>
    </w:pPr>
    <w:rPr>
      <w:rFonts w:ascii="Calibri" w:hAnsi="Calibri"/>
    </w:rPr>
  </w:style>
  <w:style w:type="paragraph" w:styleId="1175"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76" w:customStyle="1">
    <w:name w:val="首行缩进"/>
    <w:basedOn w:val="920"/>
    <w:next w:val="917"/>
    <w:uiPriority w:val="0"/>
    <w:qFormat/>
    <w:pPr>
      <w:ind w:firstLine="480"/>
      <w:spacing w:line="360" w:lineRule="auto"/>
    </w:pPr>
    <w:rPr>
      <w:rFonts w:ascii="宋体" w:hAnsi="宋体"/>
      <w:sz w:val="24"/>
    </w:rPr>
  </w:style>
  <w:style w:type="paragraph" w:styleId="1177" w:customStyle="1">
    <w:name w:val="正文113"/>
    <w:next w:val="11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BodyText1I21"/>
    <w:basedOn w:val="1179"/>
    <w:uiPriority w:val="0"/>
    <w:qFormat/>
    <w:pPr>
      <w:ind w:firstLine="420"/>
      <w:spacing w:line="360" w:lineRule="auto"/>
      <w:widowControl/>
    </w:pPr>
    <w:rPr>
      <w:rFonts w:ascii="宋体" w:hAnsi="宋体" w:cs="Times New Roman"/>
      <w:sz w:val="20"/>
      <w:szCs w:val="20"/>
    </w:rPr>
  </w:style>
  <w:style w:type="paragraph" w:styleId="1179" w:customStyle="1">
    <w:name w:val="BodyTextIndent1"/>
    <w:basedOn w:val="866"/>
    <w:next w:val="1180"/>
    <w:uiPriority w:val="0"/>
    <w:qFormat/>
    <w:pPr>
      <w:ind w:left="420"/>
      <w:jc w:val="both"/>
      <w:spacing w:after="120"/>
    </w:pPr>
  </w:style>
  <w:style w:type="paragraph" w:styleId="1180" w:customStyle="1">
    <w:name w:val="EnvelopeReturn1"/>
    <w:basedOn w:val="866"/>
    <w:uiPriority w:val="0"/>
    <w:qFormat/>
    <w:pPr>
      <w:jc w:val="both"/>
    </w:pPr>
    <w:rPr>
      <w:rFonts w:ascii="Arial" w:hAnsi="Arial"/>
      <w:sz w:val="21"/>
      <w:szCs w:val="24"/>
      <w:lang w:val="en-US" w:eastAsia="zh-CN" w:bidi="ar-SA"/>
    </w:rPr>
  </w:style>
  <w:style w:type="paragraph" w:styleId="1181" w:customStyle="1">
    <w:name w:val="正文文本缩进 31"/>
    <w:basedOn w:val="909"/>
    <w:uiPriority w:val="0"/>
    <w:qFormat/>
    <w:pPr>
      <w:ind w:left="645" w:firstLine="645"/>
    </w:pPr>
    <w:rPr>
      <w:rFonts w:ascii="Arial" w:hAnsi="Arial" w:eastAsia="仿宋_GB2312"/>
      <w:color w:val="ffff00"/>
      <w:sz w:val="32"/>
      <w:szCs w:val="32"/>
    </w:rPr>
  </w:style>
  <w:style w:type="paragraph" w:styleId="1182" w:customStyle="1">
    <w:name w:val="Heading 4"/>
    <w:basedOn w:val="866"/>
    <w:next w:val="866"/>
    <w:uiPriority w:val="9"/>
    <w:unhideWhenUsed/>
    <w:qFormat/>
    <w:pPr>
      <w:keepLines/>
      <w:keepNext/>
      <w:spacing w:before="320" w:after="200"/>
      <w:outlineLvl w:val="3"/>
    </w:pPr>
    <w:rPr>
      <w:rFonts w:ascii="Arial" w:hAnsi="Arial" w:eastAsia="Arial" w:cs="Arial"/>
      <w:b/>
      <w:bCs/>
      <w:sz w:val="26"/>
      <w:szCs w:val="26"/>
    </w:rPr>
  </w:style>
  <w:style w:type="paragraph" w:styleId="1183" w:customStyle="1">
    <w:name w:val="BodyText1I2"/>
    <w:basedOn w:val="866"/>
    <w:uiPriority w:val="0"/>
    <w:qFormat/>
    <w:pPr>
      <w:ind w:left="420" w:firstLine="420"/>
      <w:spacing w:after="120"/>
    </w:pPr>
    <w:rPr>
      <w:rFonts w:ascii="Verdana" w:hAnsi="Verdana"/>
      <w:szCs w:val="28"/>
    </w:rPr>
  </w:style>
  <w:style w:type="paragraph" w:styleId="1184" w:customStyle="1">
    <w:name w:val="Body text|1"/>
    <w:basedOn w:val="866"/>
    <w:uiPriority w:val="0"/>
    <w:qFormat/>
    <w:pPr>
      <w:ind w:firstLine="400"/>
      <w:spacing w:line="312" w:lineRule="auto"/>
    </w:pPr>
    <w:rPr>
      <w:rFonts w:ascii="宋体" w:hAnsi="宋体" w:eastAsia="宋体" w:cs="宋体"/>
      <w:lang w:val="zh-TW" w:eastAsia="zh-TW" w:bidi="zh-TW"/>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096" textRotate="1"/>
    <customShpInfo spid="_x0000_s4097" textRotate="1"/>
    <customShpInfo spid="_x0000_s4098" textRotate="1"/>
    <customShpInfo spid="_x0000_s4099"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y</dc:creator>
  <cp:lastModifiedBy>闫星星</cp:lastModifiedBy>
  <cp:revision>14</cp:revision>
  <dcterms:created xsi:type="dcterms:W3CDTF">2018-08-28T15:18:00Z</dcterms:created>
  <dcterms:modified xsi:type="dcterms:W3CDTF">2026-06-05T02:56:01Z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eyJoZGlkIjoiZDdkYjEyZDkzNWNmN2QwZGU4YWU1NjZlYzZjYzNmNzMiLCJ1c2VySWQiOiI0MDI0OTQyNzcifQ==</vt:lpwstr>
  </property>
  <property fmtid="{D5CDD505-2E9C-101B-9397-08002B2CF9AE}" pid="3" name="KSOProductBuildVer">
    <vt:lpwstr>2052-12.1.0.26375</vt:lpwstr>
  </property>
  <property fmtid="{D5CDD505-2E9C-101B-9397-08002B2CF9AE}" pid="4" name="ICV">
    <vt:lpwstr>AA147A2366854B96A4CC7D992B7BF3E4_12</vt:lpwstr>
  </property>
</Properties>
</file>