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F6DE70">
      <w:pPr>
        <w:keepNext w:val="0"/>
        <w:keepLines w:val="0"/>
        <w:pageBreakBefore w:val="0"/>
        <w:widowControl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color w:val="000000"/>
          <w:sz w:val="24"/>
          <w:szCs w:val="24"/>
          <w:lang w:val="zh-CN"/>
        </w:rPr>
      </w:pPr>
      <w:bookmarkStart w:id="0" w:name="_Toc7471"/>
      <w:bookmarkStart w:id="1" w:name="_Toc25159"/>
    </w:p>
    <w:p w14:paraId="13F31944">
      <w:pPr>
        <w:keepNext w:val="0"/>
        <w:keepLines w:val="0"/>
        <w:pageBreakBefore w:val="0"/>
        <w:widowControl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color w:val="000000"/>
          <w:sz w:val="40"/>
          <w:szCs w:val="40"/>
          <w:lang w:val="zh-CN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000000"/>
          <w:sz w:val="40"/>
          <w:szCs w:val="40"/>
          <w:lang w:val="zh-CN"/>
        </w:rPr>
        <w:t>采购需求</w:t>
      </w:r>
      <w:bookmarkEnd w:id="0"/>
      <w:bookmarkEnd w:id="1"/>
      <w:r>
        <w:rPr>
          <w:rFonts w:hint="eastAsia" w:ascii="方正小标宋_GBK" w:hAnsi="方正小标宋_GBK" w:eastAsia="方正小标宋_GBK" w:cs="方正小标宋_GBK"/>
          <w:b w:val="0"/>
          <w:bCs/>
          <w:color w:val="000000"/>
          <w:sz w:val="40"/>
          <w:szCs w:val="40"/>
          <w:lang w:val="zh-CN"/>
        </w:rPr>
        <w:t>（</w:t>
      </w:r>
      <w:r>
        <w:rPr>
          <w:rFonts w:hint="eastAsia" w:ascii="方正小标宋_GBK" w:hAnsi="方正小标宋_GBK" w:eastAsia="方正小标宋_GBK" w:cs="方正小标宋_GBK"/>
          <w:b w:val="0"/>
          <w:bCs/>
          <w:color w:val="000000"/>
          <w:sz w:val="40"/>
          <w:szCs w:val="40"/>
          <w:lang w:val="en-US" w:eastAsia="zh-CN"/>
        </w:rPr>
        <w:t>采购包一</w:t>
      </w:r>
      <w:bookmarkStart w:id="2" w:name="_GoBack"/>
      <w:bookmarkEnd w:id="2"/>
      <w:r>
        <w:rPr>
          <w:rFonts w:hint="eastAsia" w:ascii="方正小标宋_GBK" w:hAnsi="方正小标宋_GBK" w:eastAsia="方正小标宋_GBK" w:cs="方正小标宋_GBK"/>
          <w:b w:val="0"/>
          <w:bCs/>
          <w:color w:val="000000"/>
          <w:sz w:val="40"/>
          <w:szCs w:val="40"/>
          <w:lang w:val="zh-CN"/>
        </w:rPr>
        <w:t>）</w:t>
      </w:r>
    </w:p>
    <w:p w14:paraId="1046C3F7">
      <w:pPr>
        <w:keepNext w:val="0"/>
        <w:keepLines w:val="0"/>
        <w:pageBreakBefore w:val="0"/>
        <w:widowControl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color w:val="000000"/>
          <w:sz w:val="24"/>
          <w:szCs w:val="24"/>
          <w:lang w:val="zh-CN"/>
        </w:rPr>
      </w:pPr>
    </w:p>
    <w:p w14:paraId="7B2021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方正黑体_GBK" w:hAnsi="方正黑体_GBK" w:eastAsia="方正黑体_GBK" w:cs="方正黑体_GBK"/>
          <w:sz w:val="24"/>
          <w:szCs w:val="24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24"/>
          <w:szCs w:val="24"/>
          <w:lang w:val="en-US" w:eastAsia="zh-CN"/>
        </w:rPr>
        <w:t>一、说明</w:t>
      </w:r>
    </w:p>
    <w:p w14:paraId="2CC9CD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（一）采购人：</w:t>
      </w:r>
      <w:r>
        <w:rPr>
          <w:rFonts w:hint="eastAsia"/>
          <w:sz w:val="24"/>
          <w:szCs w:val="24"/>
          <w:lang w:val="en-US" w:eastAsia="zh-CN"/>
        </w:rPr>
        <w:t>邳州市纪念场馆管理处</w:t>
      </w:r>
    </w:p>
    <w:p w14:paraId="1689B1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（二）采购项目名称：纪念场馆及烈士陵园物业安保服务项目</w:t>
      </w:r>
    </w:p>
    <w:p w14:paraId="2E3743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（三）采购标的：纪念场馆及烈士陵园物业安保服务项目</w:t>
      </w:r>
    </w:p>
    <w:p w14:paraId="140451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（纪念场馆及烈士陵园物业安保服务项目</w:t>
      </w:r>
      <w:r>
        <w:rPr>
          <w:rFonts w:hint="eastAsia"/>
          <w:sz w:val="24"/>
          <w:szCs w:val="24"/>
        </w:rPr>
        <w:t>）对应的中小企业划分标准所属行业为（物业管理）。</w:t>
      </w:r>
    </w:p>
    <w:p w14:paraId="558D39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（四）本项目为专门面向中小企业采购的项目。</w:t>
      </w:r>
    </w:p>
    <w:p w14:paraId="23CB7B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（五）本项目不接受超过</w:t>
      </w:r>
      <w:r>
        <w:rPr>
          <w:rFonts w:hint="eastAsia"/>
          <w:color w:val="FF0000"/>
          <w:sz w:val="24"/>
          <w:szCs w:val="24"/>
          <w:lang w:val="en-US" w:eastAsia="zh-CN"/>
        </w:rPr>
        <w:t>217.44</w:t>
      </w:r>
      <w:r>
        <w:rPr>
          <w:rFonts w:hint="eastAsia"/>
          <w:sz w:val="24"/>
          <w:szCs w:val="24"/>
        </w:rPr>
        <w:t>万元（采购项目预算金额）的投标报价。</w:t>
      </w:r>
    </w:p>
    <w:p w14:paraId="659222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方正黑体_GBK" w:hAnsi="方正黑体_GBK" w:eastAsia="方正黑体_GBK" w:cs="方正黑体_GBK"/>
          <w:sz w:val="24"/>
          <w:szCs w:val="24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24"/>
          <w:szCs w:val="24"/>
          <w:lang w:val="en-US" w:eastAsia="zh-CN"/>
        </w:rPr>
        <w:t>二、项目概况：</w:t>
      </w:r>
    </w:p>
    <w:p w14:paraId="6C3950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eastAsia="zh-CN"/>
        </w:rPr>
        <w:t>（</w:t>
      </w:r>
      <w:r>
        <w:rPr>
          <w:rFonts w:hint="eastAsia"/>
          <w:sz w:val="24"/>
          <w:szCs w:val="24"/>
          <w:lang w:val="en-US" w:eastAsia="zh-CN"/>
        </w:rPr>
        <w:t>一</w:t>
      </w:r>
      <w:r>
        <w:rPr>
          <w:rFonts w:hint="eastAsia"/>
          <w:sz w:val="24"/>
          <w:szCs w:val="24"/>
          <w:lang w:eastAsia="zh-CN"/>
        </w:rPr>
        <w:t>）</w:t>
      </w:r>
      <w:r>
        <w:rPr>
          <w:rFonts w:hint="eastAsia"/>
          <w:sz w:val="24"/>
          <w:szCs w:val="24"/>
          <w:lang w:val="en-US" w:eastAsia="zh-CN"/>
        </w:rPr>
        <w:t>基本情况：</w:t>
      </w:r>
    </w:p>
    <w:tbl>
      <w:tblPr>
        <w:tblStyle w:val="21"/>
        <w:tblpPr w:leftFromText="180" w:rightFromText="180" w:vertAnchor="text" w:horzAnchor="page" w:tblpX="1533" w:tblpY="294"/>
        <w:tblOverlap w:val="never"/>
        <w:tblW w:w="5004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276"/>
        <w:gridCol w:w="6699"/>
      </w:tblGrid>
      <w:tr w14:paraId="49BED1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7" w:hRule="atLeast"/>
        </w:trPr>
        <w:tc>
          <w:tcPr>
            <w:tcW w:w="1268" w:type="pct"/>
            <w:noWrap w:val="0"/>
            <w:vAlign w:val="center"/>
          </w:tcPr>
          <w:p w14:paraId="62FC41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物业名称</w:t>
            </w:r>
          </w:p>
        </w:tc>
        <w:tc>
          <w:tcPr>
            <w:tcW w:w="3731" w:type="pct"/>
            <w:noWrap w:val="0"/>
            <w:vAlign w:val="center"/>
          </w:tcPr>
          <w:p w14:paraId="26A68F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物业地址</w:t>
            </w:r>
          </w:p>
        </w:tc>
      </w:tr>
      <w:tr w14:paraId="6B1FE2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7" w:hRule="atLeast"/>
        </w:trPr>
        <w:tc>
          <w:tcPr>
            <w:tcW w:w="1268" w:type="pct"/>
            <w:noWrap w:val="0"/>
            <w:vAlign w:val="center"/>
          </w:tcPr>
          <w:p w14:paraId="3D8B1F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王杰烈士陵园</w:t>
            </w:r>
          </w:p>
        </w:tc>
        <w:tc>
          <w:tcPr>
            <w:tcW w:w="3731" w:type="pct"/>
            <w:noWrap w:val="0"/>
            <w:vAlign w:val="center"/>
          </w:tcPr>
          <w:p w14:paraId="7678CA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firstLineChars="0"/>
              <w:textAlignment w:val="auto"/>
              <w:rPr>
                <w:rFonts w:hint="eastAsia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邳州市运河街道南京路1号</w:t>
            </w:r>
          </w:p>
        </w:tc>
      </w:tr>
      <w:tr w14:paraId="3F458B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7" w:hRule="atLeast"/>
        </w:trPr>
        <w:tc>
          <w:tcPr>
            <w:tcW w:w="1268" w:type="pct"/>
            <w:noWrap w:val="0"/>
            <w:vAlign w:val="center"/>
          </w:tcPr>
          <w:p w14:paraId="5B0369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小萝卜头纪念馆</w:t>
            </w:r>
          </w:p>
        </w:tc>
        <w:tc>
          <w:tcPr>
            <w:tcW w:w="3731" w:type="pct"/>
            <w:noWrap w:val="0"/>
            <w:vAlign w:val="center"/>
          </w:tcPr>
          <w:p w14:paraId="35FD9E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firstLineChars="0"/>
              <w:textAlignment w:val="auto"/>
              <w:rPr>
                <w:rFonts w:hint="eastAsia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邳州市八路镇山北村</w:t>
            </w:r>
          </w:p>
        </w:tc>
      </w:tr>
    </w:tbl>
    <w:p w14:paraId="6BEF8D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0" w:firstLineChars="0"/>
        <w:textAlignment w:val="auto"/>
        <w:rPr>
          <w:rFonts w:hint="eastAsia"/>
          <w:sz w:val="24"/>
          <w:szCs w:val="24"/>
          <w:lang w:val="en-US" w:eastAsia="zh-CN"/>
        </w:rPr>
      </w:pPr>
    </w:p>
    <w:p w14:paraId="622804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方正黑体_GBK" w:hAnsi="方正黑体_GBK" w:eastAsia="方正黑体_GBK" w:cs="方正黑体_GBK"/>
          <w:sz w:val="24"/>
          <w:szCs w:val="24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24"/>
          <w:szCs w:val="24"/>
          <w:lang w:val="en-US" w:eastAsia="zh-CN"/>
        </w:rPr>
        <w:t>三、物业服务范围：</w:t>
      </w:r>
    </w:p>
    <w:p w14:paraId="4B4B35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（一）王杰烈士陵园</w:t>
      </w:r>
      <w:r>
        <w:rPr>
          <w:rFonts w:hint="eastAsia"/>
          <w:sz w:val="24"/>
          <w:szCs w:val="24"/>
        </w:rPr>
        <w:t>物业管理（建筑物）</w:t>
      </w:r>
    </w:p>
    <w:tbl>
      <w:tblPr>
        <w:tblStyle w:val="25"/>
        <w:tblpPr w:leftFromText="180" w:rightFromText="180" w:vertAnchor="text" w:horzAnchor="page" w:tblpX="1548" w:tblpY="308"/>
        <w:tblOverlap w:val="never"/>
        <w:tblW w:w="501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45"/>
        <w:gridCol w:w="2062"/>
        <w:gridCol w:w="2823"/>
        <w:gridCol w:w="2663"/>
      </w:tblGrid>
      <w:tr w14:paraId="4888B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949" w:type="pct"/>
            <w:gridSpan w:val="2"/>
            <w:noWrap w:val="0"/>
            <w:vAlign w:val="center"/>
          </w:tcPr>
          <w:p w14:paraId="266FA0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名称</w:t>
            </w:r>
          </w:p>
        </w:tc>
        <w:tc>
          <w:tcPr>
            <w:tcW w:w="1569" w:type="pct"/>
            <w:noWrap w:val="0"/>
            <w:vAlign w:val="center"/>
          </w:tcPr>
          <w:p w14:paraId="09E9CE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明细</w:t>
            </w:r>
          </w:p>
        </w:tc>
        <w:tc>
          <w:tcPr>
            <w:tcW w:w="1480" w:type="pct"/>
            <w:noWrap w:val="0"/>
            <w:vAlign w:val="center"/>
          </w:tcPr>
          <w:p w14:paraId="286EFB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服务内容及标准</w:t>
            </w:r>
          </w:p>
        </w:tc>
      </w:tr>
      <w:tr w14:paraId="14CA4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949" w:type="pct"/>
            <w:gridSpan w:val="2"/>
            <w:noWrap w:val="0"/>
            <w:vAlign w:val="center"/>
          </w:tcPr>
          <w:p w14:paraId="7612E8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建筑名称</w:t>
            </w:r>
          </w:p>
        </w:tc>
        <w:tc>
          <w:tcPr>
            <w:tcW w:w="1569" w:type="pct"/>
            <w:noWrap w:val="0"/>
            <w:vAlign w:val="center"/>
          </w:tcPr>
          <w:p w14:paraId="6704CF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105" w:leftChars="50" w:right="105" w:rightChars="50" w:firstLineChars="0"/>
              <w:jc w:val="both"/>
              <w:textAlignment w:val="auto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王杰事迹陈列馆、办公用房、纪念亭、烈士墓等</w:t>
            </w:r>
          </w:p>
        </w:tc>
        <w:tc>
          <w:tcPr>
            <w:tcW w:w="1480" w:type="pct"/>
            <w:noWrap w:val="0"/>
            <w:vAlign w:val="center"/>
          </w:tcPr>
          <w:p w14:paraId="07E85A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见“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保洁服务、保安服务</w:t>
            </w:r>
            <w:r>
              <w:rPr>
                <w:rFonts w:hint="eastAsia"/>
                <w:sz w:val="22"/>
                <w:szCs w:val="22"/>
              </w:rPr>
              <w:t>”</w:t>
            </w:r>
          </w:p>
        </w:tc>
      </w:tr>
      <w:tr w14:paraId="17F32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803" w:type="pct"/>
            <w:vMerge w:val="restart"/>
            <w:noWrap w:val="0"/>
            <w:vAlign w:val="center"/>
          </w:tcPr>
          <w:p w14:paraId="60667A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总面积</w:t>
            </w:r>
          </w:p>
        </w:tc>
        <w:tc>
          <w:tcPr>
            <w:tcW w:w="1146" w:type="pct"/>
            <w:noWrap w:val="0"/>
            <w:vAlign w:val="center"/>
          </w:tcPr>
          <w:p w14:paraId="3CA3E8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建筑面积（㎡）</w:t>
            </w:r>
          </w:p>
        </w:tc>
        <w:tc>
          <w:tcPr>
            <w:tcW w:w="1569" w:type="pct"/>
            <w:noWrap w:val="0"/>
            <w:vAlign w:val="center"/>
          </w:tcPr>
          <w:p w14:paraId="42B5EF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3800</w:t>
            </w:r>
            <w:r>
              <w:rPr>
                <w:rFonts w:hint="eastAsia"/>
                <w:sz w:val="22"/>
                <w:szCs w:val="22"/>
              </w:rPr>
              <w:t>㎡</w:t>
            </w:r>
          </w:p>
        </w:tc>
        <w:tc>
          <w:tcPr>
            <w:tcW w:w="1480" w:type="pct"/>
            <w:noWrap w:val="0"/>
            <w:vAlign w:val="center"/>
          </w:tcPr>
          <w:p w14:paraId="35103D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见“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保洁服务、保安服务</w:t>
            </w:r>
            <w:r>
              <w:rPr>
                <w:rFonts w:hint="eastAsia"/>
                <w:sz w:val="22"/>
                <w:szCs w:val="22"/>
              </w:rPr>
              <w:t>”</w:t>
            </w:r>
          </w:p>
        </w:tc>
      </w:tr>
      <w:tr w14:paraId="4095D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803" w:type="pct"/>
            <w:vMerge w:val="continue"/>
            <w:noWrap w:val="0"/>
            <w:vAlign w:val="center"/>
          </w:tcPr>
          <w:p w14:paraId="5BDC62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146" w:type="pct"/>
            <w:noWrap w:val="0"/>
            <w:vAlign w:val="center"/>
          </w:tcPr>
          <w:p w14:paraId="5062E5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需保洁面积（㎡）</w:t>
            </w:r>
          </w:p>
        </w:tc>
        <w:tc>
          <w:tcPr>
            <w:tcW w:w="1569" w:type="pct"/>
            <w:noWrap w:val="0"/>
            <w:vAlign w:val="center"/>
          </w:tcPr>
          <w:p w14:paraId="00FA25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3800</w:t>
            </w:r>
            <w:r>
              <w:rPr>
                <w:rFonts w:hint="eastAsia"/>
                <w:sz w:val="22"/>
                <w:szCs w:val="22"/>
              </w:rPr>
              <w:t>㎡</w:t>
            </w:r>
          </w:p>
        </w:tc>
        <w:tc>
          <w:tcPr>
            <w:tcW w:w="1480" w:type="pct"/>
            <w:noWrap w:val="0"/>
            <w:vAlign w:val="center"/>
          </w:tcPr>
          <w:p w14:paraId="6C4C5B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见“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保洁服务、保安服务</w:t>
            </w:r>
            <w:r>
              <w:rPr>
                <w:rFonts w:hint="eastAsia"/>
                <w:sz w:val="22"/>
                <w:szCs w:val="22"/>
              </w:rPr>
              <w:t>”</w:t>
            </w:r>
          </w:p>
        </w:tc>
      </w:tr>
      <w:tr w14:paraId="6DD73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803" w:type="pct"/>
            <w:vMerge w:val="continue"/>
            <w:noWrap w:val="0"/>
            <w:vAlign w:val="center"/>
          </w:tcPr>
          <w:p w14:paraId="72341E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146" w:type="pct"/>
            <w:noWrap w:val="0"/>
            <w:vAlign w:val="center"/>
          </w:tcPr>
          <w:p w14:paraId="34CC0C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会议室数量（个）</w:t>
            </w:r>
          </w:p>
          <w:p w14:paraId="5A9CBB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及总面积（㎡）</w:t>
            </w:r>
          </w:p>
        </w:tc>
        <w:tc>
          <w:tcPr>
            <w:tcW w:w="1569" w:type="pct"/>
            <w:noWrap w:val="0"/>
            <w:vAlign w:val="center"/>
          </w:tcPr>
          <w:p w14:paraId="16F263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会议室1个，总面积30</w:t>
            </w:r>
            <w:r>
              <w:rPr>
                <w:rFonts w:hint="eastAsia"/>
                <w:sz w:val="22"/>
                <w:szCs w:val="22"/>
              </w:rPr>
              <w:t>㎡</w:t>
            </w:r>
          </w:p>
        </w:tc>
        <w:tc>
          <w:tcPr>
            <w:tcW w:w="1480" w:type="pct"/>
            <w:noWrap w:val="0"/>
            <w:vAlign w:val="center"/>
          </w:tcPr>
          <w:p w14:paraId="0315DC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见“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保洁服务、保安服务</w:t>
            </w:r>
            <w:r>
              <w:rPr>
                <w:rFonts w:hint="eastAsia"/>
                <w:sz w:val="22"/>
                <w:szCs w:val="22"/>
              </w:rPr>
              <w:t>”</w:t>
            </w:r>
          </w:p>
        </w:tc>
      </w:tr>
      <w:tr w14:paraId="0D7A2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803" w:type="pct"/>
            <w:vMerge w:val="continue"/>
            <w:noWrap w:val="0"/>
            <w:vAlign w:val="center"/>
          </w:tcPr>
          <w:p w14:paraId="0024FA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146" w:type="pct"/>
            <w:noWrap w:val="0"/>
            <w:vAlign w:val="center"/>
          </w:tcPr>
          <w:p w14:paraId="7816B7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报告厅数量（个）</w:t>
            </w:r>
          </w:p>
          <w:p w14:paraId="3B19CE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及总面积（㎡）</w:t>
            </w:r>
          </w:p>
        </w:tc>
        <w:tc>
          <w:tcPr>
            <w:tcW w:w="1569" w:type="pct"/>
            <w:noWrap w:val="0"/>
            <w:vAlign w:val="center"/>
          </w:tcPr>
          <w:p w14:paraId="559A21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报告厅1个，总面积50㎡</w:t>
            </w:r>
          </w:p>
        </w:tc>
        <w:tc>
          <w:tcPr>
            <w:tcW w:w="1480" w:type="pct"/>
            <w:noWrap w:val="0"/>
            <w:vAlign w:val="center"/>
          </w:tcPr>
          <w:p w14:paraId="4966FD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见“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保洁服务、保安服务</w:t>
            </w:r>
            <w:r>
              <w:rPr>
                <w:rFonts w:hint="eastAsia"/>
                <w:sz w:val="22"/>
                <w:szCs w:val="22"/>
              </w:rPr>
              <w:t>”</w:t>
            </w:r>
          </w:p>
        </w:tc>
      </w:tr>
      <w:tr w14:paraId="20014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803" w:type="pct"/>
            <w:noWrap w:val="0"/>
            <w:vAlign w:val="center"/>
          </w:tcPr>
          <w:p w14:paraId="16B67E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卫生间</w:t>
            </w:r>
          </w:p>
        </w:tc>
        <w:tc>
          <w:tcPr>
            <w:tcW w:w="1146" w:type="pct"/>
            <w:noWrap w:val="0"/>
            <w:vAlign w:val="center"/>
          </w:tcPr>
          <w:p w14:paraId="7D300C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卫生间数量（个）</w:t>
            </w:r>
          </w:p>
          <w:p w14:paraId="560D24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及总面积（㎡）</w:t>
            </w:r>
          </w:p>
        </w:tc>
        <w:tc>
          <w:tcPr>
            <w:tcW w:w="1569" w:type="pct"/>
            <w:noWrap w:val="0"/>
            <w:vAlign w:val="center"/>
          </w:tcPr>
          <w:p w14:paraId="77A17C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卫生间4个，总面积160㎡</w:t>
            </w:r>
          </w:p>
        </w:tc>
        <w:tc>
          <w:tcPr>
            <w:tcW w:w="1480" w:type="pct"/>
            <w:noWrap w:val="0"/>
            <w:vAlign w:val="center"/>
          </w:tcPr>
          <w:p w14:paraId="56E5F4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见“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保洁服务、保安服务</w:t>
            </w:r>
            <w:r>
              <w:rPr>
                <w:rFonts w:hint="eastAsia"/>
                <w:sz w:val="22"/>
                <w:szCs w:val="22"/>
              </w:rPr>
              <w:t>”</w:t>
            </w:r>
          </w:p>
        </w:tc>
      </w:tr>
      <w:tr w14:paraId="47E13F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803" w:type="pct"/>
            <w:noWrap w:val="0"/>
            <w:vAlign w:val="center"/>
          </w:tcPr>
          <w:p w14:paraId="6001E5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垃圾存放点</w:t>
            </w:r>
          </w:p>
        </w:tc>
        <w:tc>
          <w:tcPr>
            <w:tcW w:w="1146" w:type="pct"/>
            <w:noWrap w:val="0"/>
            <w:vAlign w:val="center"/>
          </w:tcPr>
          <w:p w14:paraId="1EC6EF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105" w:leftChars="50" w:right="105" w:rightChars="50"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垃圾存放点数量、面积（㎡）</w:t>
            </w:r>
          </w:p>
        </w:tc>
        <w:tc>
          <w:tcPr>
            <w:tcW w:w="1569" w:type="pct"/>
            <w:noWrap w:val="0"/>
            <w:vAlign w:val="center"/>
          </w:tcPr>
          <w:p w14:paraId="0CFE99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</w:rPr>
              <w:t>垃圾存放点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2个，</w:t>
            </w:r>
            <w:r>
              <w:rPr>
                <w:rFonts w:hint="eastAsia"/>
                <w:sz w:val="22"/>
                <w:szCs w:val="22"/>
                <w:lang w:val="en-US"/>
              </w:rPr>
              <w:t>面积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15</w:t>
            </w:r>
            <w:r>
              <w:rPr>
                <w:rFonts w:hint="eastAsia"/>
                <w:sz w:val="22"/>
                <w:szCs w:val="22"/>
                <w:lang w:val="en-US"/>
              </w:rPr>
              <w:t>㎡</w:t>
            </w:r>
          </w:p>
        </w:tc>
        <w:tc>
          <w:tcPr>
            <w:tcW w:w="1480" w:type="pct"/>
            <w:noWrap w:val="0"/>
            <w:vAlign w:val="center"/>
          </w:tcPr>
          <w:p w14:paraId="039641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见“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保洁服务、保安服务</w:t>
            </w:r>
            <w:r>
              <w:rPr>
                <w:rFonts w:hint="eastAsia"/>
                <w:sz w:val="22"/>
                <w:szCs w:val="22"/>
              </w:rPr>
              <w:t>”</w:t>
            </w:r>
          </w:p>
        </w:tc>
      </w:tr>
      <w:tr w14:paraId="5476A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803" w:type="pct"/>
            <w:noWrap w:val="0"/>
            <w:vAlign w:val="center"/>
          </w:tcPr>
          <w:p w14:paraId="2AC4B7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人行口</w:t>
            </w:r>
          </w:p>
        </w:tc>
        <w:tc>
          <w:tcPr>
            <w:tcW w:w="1146" w:type="pct"/>
            <w:noWrap w:val="0"/>
            <w:vAlign w:val="center"/>
          </w:tcPr>
          <w:p w14:paraId="47B584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人行口</w:t>
            </w:r>
          </w:p>
        </w:tc>
        <w:tc>
          <w:tcPr>
            <w:tcW w:w="1569" w:type="pct"/>
            <w:noWrap w:val="0"/>
            <w:vAlign w:val="center"/>
          </w:tcPr>
          <w:p w14:paraId="2DAE71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2个</w:t>
            </w:r>
          </w:p>
        </w:tc>
        <w:tc>
          <w:tcPr>
            <w:tcW w:w="1480" w:type="pct"/>
            <w:noWrap w:val="0"/>
            <w:vAlign w:val="center"/>
          </w:tcPr>
          <w:p w14:paraId="39E39F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见“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保洁服务、保安服务</w:t>
            </w:r>
            <w:r>
              <w:rPr>
                <w:rFonts w:hint="eastAsia"/>
                <w:sz w:val="22"/>
                <w:szCs w:val="22"/>
              </w:rPr>
              <w:t>”</w:t>
            </w:r>
          </w:p>
        </w:tc>
      </w:tr>
      <w:tr w14:paraId="5B3AF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803" w:type="pct"/>
            <w:noWrap w:val="0"/>
            <w:vAlign w:val="center"/>
          </w:tcPr>
          <w:p w14:paraId="4CED31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</w:rPr>
              <w:t>设施设备</w:t>
            </w:r>
          </w:p>
        </w:tc>
        <w:tc>
          <w:tcPr>
            <w:tcW w:w="1146" w:type="pct"/>
            <w:noWrap w:val="0"/>
            <w:vAlign w:val="center"/>
          </w:tcPr>
          <w:p w14:paraId="7EC954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电梯系统</w:t>
            </w:r>
          </w:p>
        </w:tc>
        <w:tc>
          <w:tcPr>
            <w:tcW w:w="1569" w:type="pct"/>
            <w:noWrap w:val="0"/>
            <w:vAlign w:val="center"/>
          </w:tcPr>
          <w:p w14:paraId="4EF156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default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客梯数量2个</w:t>
            </w:r>
          </w:p>
        </w:tc>
        <w:tc>
          <w:tcPr>
            <w:tcW w:w="1480" w:type="pct"/>
            <w:noWrap w:val="0"/>
            <w:vAlign w:val="center"/>
          </w:tcPr>
          <w:p w14:paraId="03AF48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见“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保洁服务、保安服务</w:t>
            </w:r>
            <w:r>
              <w:rPr>
                <w:rFonts w:hint="eastAsia"/>
                <w:sz w:val="22"/>
                <w:szCs w:val="22"/>
              </w:rPr>
              <w:t>”</w:t>
            </w:r>
          </w:p>
        </w:tc>
      </w:tr>
    </w:tbl>
    <w:p w14:paraId="382806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0" w:firstLineChars="0"/>
        <w:textAlignment w:val="auto"/>
        <w:rPr>
          <w:rFonts w:hint="eastAsia"/>
          <w:sz w:val="24"/>
          <w:szCs w:val="24"/>
          <w:lang w:val="en-US" w:eastAsia="zh-CN"/>
        </w:rPr>
      </w:pPr>
    </w:p>
    <w:p w14:paraId="4D64D0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  <w:t>（二）</w:t>
      </w:r>
      <w:r>
        <w:rPr>
          <w:rFonts w:hint="eastAsia"/>
          <w:sz w:val="24"/>
          <w:szCs w:val="24"/>
          <w:lang w:val="en-US" w:eastAsia="zh-CN"/>
        </w:rPr>
        <w:t>王杰烈士陵园</w:t>
      </w:r>
      <w:r>
        <w:rPr>
          <w:rFonts w:hint="eastAsia"/>
          <w:sz w:val="24"/>
          <w:szCs w:val="24"/>
        </w:rPr>
        <w:t>物业管理（室外）</w:t>
      </w:r>
    </w:p>
    <w:p w14:paraId="1FBFDF8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Chars="0"/>
        <w:textAlignment w:val="auto"/>
        <w:rPr>
          <w:rFonts w:hint="eastAsia"/>
          <w:sz w:val="24"/>
          <w:szCs w:val="24"/>
        </w:rPr>
      </w:pPr>
    </w:p>
    <w:tbl>
      <w:tblPr>
        <w:tblStyle w:val="25"/>
        <w:tblW w:w="4998" w:type="pct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914"/>
        <w:gridCol w:w="3089"/>
        <w:gridCol w:w="3957"/>
      </w:tblGrid>
      <w:tr w14:paraId="6CCA65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1068" w:type="pct"/>
            <w:noWrap w:val="0"/>
            <w:vAlign w:val="center"/>
          </w:tcPr>
          <w:p w14:paraId="1D6245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名称</w:t>
            </w:r>
          </w:p>
        </w:tc>
        <w:tc>
          <w:tcPr>
            <w:tcW w:w="1723" w:type="pct"/>
            <w:noWrap w:val="0"/>
            <w:vAlign w:val="center"/>
          </w:tcPr>
          <w:p w14:paraId="2F1B56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明细</w:t>
            </w:r>
          </w:p>
        </w:tc>
        <w:tc>
          <w:tcPr>
            <w:tcW w:w="2207" w:type="pct"/>
            <w:noWrap w:val="0"/>
            <w:vAlign w:val="center"/>
          </w:tcPr>
          <w:p w14:paraId="09D653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服务内容及标准</w:t>
            </w:r>
          </w:p>
        </w:tc>
      </w:tr>
      <w:tr w14:paraId="0D4A28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  <w:jc w:val="center"/>
        </w:trPr>
        <w:tc>
          <w:tcPr>
            <w:tcW w:w="1068" w:type="pct"/>
            <w:noWrap w:val="0"/>
            <w:vAlign w:val="center"/>
          </w:tcPr>
          <w:p w14:paraId="7EEE92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室外面积</w:t>
            </w:r>
          </w:p>
        </w:tc>
        <w:tc>
          <w:tcPr>
            <w:tcW w:w="1723" w:type="pct"/>
            <w:noWrap w:val="0"/>
            <w:vAlign w:val="center"/>
          </w:tcPr>
          <w:p w14:paraId="7F2D12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31820</w:t>
            </w:r>
            <w:r>
              <w:rPr>
                <w:rFonts w:hint="eastAsia"/>
                <w:sz w:val="22"/>
                <w:szCs w:val="22"/>
              </w:rPr>
              <w:t>㎡</w:t>
            </w:r>
          </w:p>
        </w:tc>
        <w:tc>
          <w:tcPr>
            <w:tcW w:w="2207" w:type="pct"/>
            <w:noWrap w:val="0"/>
            <w:vAlign w:val="center"/>
          </w:tcPr>
          <w:p w14:paraId="4252E7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left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见“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保洁服务、保安服务</w:t>
            </w:r>
            <w:r>
              <w:rPr>
                <w:rFonts w:hint="eastAsia"/>
                <w:sz w:val="22"/>
                <w:szCs w:val="22"/>
              </w:rPr>
              <w:t>”</w:t>
            </w:r>
          </w:p>
        </w:tc>
      </w:tr>
      <w:tr w14:paraId="79CC71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1068" w:type="pct"/>
            <w:noWrap w:val="0"/>
            <w:vAlign w:val="center"/>
          </w:tcPr>
          <w:p w14:paraId="4C1F7A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绿化</w:t>
            </w:r>
          </w:p>
        </w:tc>
        <w:tc>
          <w:tcPr>
            <w:tcW w:w="1723" w:type="pct"/>
            <w:noWrap w:val="0"/>
            <w:vAlign w:val="center"/>
          </w:tcPr>
          <w:p w14:paraId="25FA03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10200</w:t>
            </w:r>
            <w:r>
              <w:rPr>
                <w:rFonts w:hint="eastAsia"/>
                <w:sz w:val="22"/>
                <w:szCs w:val="22"/>
              </w:rPr>
              <w:t>㎡</w:t>
            </w:r>
          </w:p>
        </w:tc>
        <w:tc>
          <w:tcPr>
            <w:tcW w:w="2207" w:type="pct"/>
            <w:noWrap w:val="0"/>
            <w:vAlign w:val="center"/>
          </w:tcPr>
          <w:p w14:paraId="19F225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left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见“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保洁服务、保安服务</w:t>
            </w:r>
            <w:r>
              <w:rPr>
                <w:rFonts w:hint="eastAsia"/>
                <w:sz w:val="22"/>
                <w:szCs w:val="22"/>
              </w:rPr>
              <w:t>”</w:t>
            </w:r>
          </w:p>
        </w:tc>
      </w:tr>
      <w:tr w14:paraId="4684F6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  <w:jc w:val="center"/>
        </w:trPr>
        <w:tc>
          <w:tcPr>
            <w:tcW w:w="1068" w:type="pct"/>
            <w:noWrap w:val="0"/>
            <w:vAlign w:val="center"/>
          </w:tcPr>
          <w:p w14:paraId="18D74A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广场</w:t>
            </w:r>
          </w:p>
        </w:tc>
        <w:tc>
          <w:tcPr>
            <w:tcW w:w="1723" w:type="pct"/>
            <w:noWrap w:val="0"/>
            <w:vAlign w:val="center"/>
          </w:tcPr>
          <w:p w14:paraId="767AC8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13320</w:t>
            </w:r>
            <w:r>
              <w:rPr>
                <w:rFonts w:hint="eastAsia"/>
                <w:sz w:val="22"/>
                <w:szCs w:val="22"/>
              </w:rPr>
              <w:t>㎡</w:t>
            </w:r>
          </w:p>
        </w:tc>
        <w:tc>
          <w:tcPr>
            <w:tcW w:w="2207" w:type="pct"/>
            <w:noWrap w:val="0"/>
            <w:vAlign w:val="center"/>
          </w:tcPr>
          <w:p w14:paraId="47BBE3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left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见“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保洁服务、保安服务</w:t>
            </w:r>
            <w:r>
              <w:rPr>
                <w:rFonts w:hint="eastAsia"/>
                <w:sz w:val="22"/>
                <w:szCs w:val="22"/>
              </w:rPr>
              <w:t>”</w:t>
            </w:r>
          </w:p>
        </w:tc>
      </w:tr>
      <w:tr w14:paraId="54BA6F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1068" w:type="pct"/>
            <w:noWrap w:val="0"/>
            <w:vAlign w:val="center"/>
          </w:tcPr>
          <w:p w14:paraId="0F8B53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垃圾箱</w:t>
            </w:r>
          </w:p>
        </w:tc>
        <w:tc>
          <w:tcPr>
            <w:tcW w:w="1723" w:type="pct"/>
            <w:noWrap w:val="0"/>
            <w:vAlign w:val="center"/>
          </w:tcPr>
          <w:p w14:paraId="42EB67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20个</w:t>
            </w:r>
          </w:p>
        </w:tc>
        <w:tc>
          <w:tcPr>
            <w:tcW w:w="2207" w:type="pct"/>
            <w:noWrap w:val="0"/>
            <w:vAlign w:val="center"/>
          </w:tcPr>
          <w:p w14:paraId="118B28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left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见“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保洁服务、保安服务</w:t>
            </w:r>
            <w:r>
              <w:rPr>
                <w:rFonts w:hint="eastAsia"/>
                <w:sz w:val="22"/>
                <w:szCs w:val="22"/>
              </w:rPr>
              <w:t>”</w:t>
            </w:r>
          </w:p>
        </w:tc>
      </w:tr>
    </w:tbl>
    <w:p w14:paraId="7BDEB0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0" w:firstLineChars="0"/>
        <w:textAlignment w:val="auto"/>
        <w:rPr>
          <w:rFonts w:hint="eastAsia"/>
          <w:sz w:val="24"/>
          <w:szCs w:val="24"/>
          <w:lang w:val="en-US" w:eastAsia="zh-CN"/>
        </w:rPr>
      </w:pPr>
    </w:p>
    <w:p w14:paraId="7EB0878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  <w:t>（三）小萝卜头纪念馆物业管理（建筑物）</w:t>
      </w:r>
    </w:p>
    <w:p w14:paraId="6F4EA88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Chars="0"/>
        <w:textAlignment w:val="auto"/>
        <w:rPr>
          <w:rFonts w:hint="eastAsia"/>
          <w:sz w:val="24"/>
          <w:szCs w:val="24"/>
        </w:rPr>
      </w:pPr>
    </w:p>
    <w:tbl>
      <w:tblPr>
        <w:tblStyle w:val="25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41"/>
        <w:gridCol w:w="1842"/>
        <w:gridCol w:w="3028"/>
        <w:gridCol w:w="2655"/>
      </w:tblGrid>
      <w:tr w14:paraId="74186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1830" w:type="pct"/>
            <w:gridSpan w:val="2"/>
            <w:noWrap w:val="0"/>
            <w:vAlign w:val="center"/>
          </w:tcPr>
          <w:p w14:paraId="0652D4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名称</w:t>
            </w:r>
          </w:p>
        </w:tc>
        <w:tc>
          <w:tcPr>
            <w:tcW w:w="1688" w:type="pct"/>
            <w:noWrap w:val="0"/>
            <w:vAlign w:val="center"/>
          </w:tcPr>
          <w:p w14:paraId="77E064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明细</w:t>
            </w:r>
          </w:p>
        </w:tc>
        <w:tc>
          <w:tcPr>
            <w:tcW w:w="1480" w:type="pct"/>
            <w:noWrap w:val="0"/>
            <w:vAlign w:val="center"/>
          </w:tcPr>
          <w:p w14:paraId="39F217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服务内容及标准</w:t>
            </w:r>
          </w:p>
        </w:tc>
      </w:tr>
      <w:tr w14:paraId="76967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1830" w:type="pct"/>
            <w:gridSpan w:val="2"/>
            <w:noWrap w:val="0"/>
            <w:vAlign w:val="center"/>
          </w:tcPr>
          <w:p w14:paraId="385947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建筑名称</w:t>
            </w:r>
          </w:p>
        </w:tc>
        <w:tc>
          <w:tcPr>
            <w:tcW w:w="1688" w:type="pct"/>
            <w:noWrap w:val="0"/>
            <w:vAlign w:val="center"/>
          </w:tcPr>
          <w:p w14:paraId="2EA138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center"/>
              <w:textAlignment w:val="auto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小萝卜头纪念馆、办公用房等</w:t>
            </w:r>
          </w:p>
        </w:tc>
        <w:tc>
          <w:tcPr>
            <w:tcW w:w="1480" w:type="pct"/>
            <w:noWrap w:val="0"/>
            <w:vAlign w:val="center"/>
          </w:tcPr>
          <w:p w14:paraId="7BE972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见“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保洁服务、保安服务</w:t>
            </w:r>
            <w:r>
              <w:rPr>
                <w:rFonts w:hint="eastAsia"/>
                <w:sz w:val="22"/>
                <w:szCs w:val="22"/>
              </w:rPr>
              <w:t>”</w:t>
            </w:r>
          </w:p>
        </w:tc>
      </w:tr>
      <w:tr w14:paraId="39E99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03" w:type="pct"/>
            <w:vMerge w:val="restart"/>
            <w:noWrap w:val="0"/>
            <w:vAlign w:val="center"/>
          </w:tcPr>
          <w:p w14:paraId="6A4CCC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总面积</w:t>
            </w:r>
          </w:p>
        </w:tc>
        <w:tc>
          <w:tcPr>
            <w:tcW w:w="1027" w:type="pct"/>
            <w:noWrap w:val="0"/>
            <w:vAlign w:val="center"/>
          </w:tcPr>
          <w:p w14:paraId="5F5C85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建筑面积（㎡）</w:t>
            </w:r>
          </w:p>
        </w:tc>
        <w:tc>
          <w:tcPr>
            <w:tcW w:w="1688" w:type="pct"/>
            <w:noWrap w:val="0"/>
            <w:vAlign w:val="center"/>
          </w:tcPr>
          <w:p w14:paraId="420D91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2600</w:t>
            </w:r>
            <w:r>
              <w:rPr>
                <w:rFonts w:hint="eastAsia"/>
                <w:sz w:val="22"/>
                <w:szCs w:val="22"/>
              </w:rPr>
              <w:t>㎡</w:t>
            </w:r>
          </w:p>
        </w:tc>
        <w:tc>
          <w:tcPr>
            <w:tcW w:w="1480" w:type="pct"/>
            <w:noWrap w:val="0"/>
            <w:vAlign w:val="center"/>
          </w:tcPr>
          <w:p w14:paraId="567439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见“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保洁服务、保安服务</w:t>
            </w:r>
            <w:r>
              <w:rPr>
                <w:rFonts w:hint="eastAsia"/>
                <w:sz w:val="22"/>
                <w:szCs w:val="22"/>
              </w:rPr>
              <w:t>”</w:t>
            </w:r>
          </w:p>
        </w:tc>
      </w:tr>
      <w:tr w14:paraId="310413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803" w:type="pct"/>
            <w:vMerge w:val="continue"/>
            <w:noWrap w:val="0"/>
            <w:vAlign w:val="center"/>
          </w:tcPr>
          <w:p w14:paraId="6B99EE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027" w:type="pct"/>
            <w:noWrap w:val="0"/>
            <w:vAlign w:val="center"/>
          </w:tcPr>
          <w:p w14:paraId="0DA693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需保洁面积（㎡）</w:t>
            </w:r>
          </w:p>
        </w:tc>
        <w:tc>
          <w:tcPr>
            <w:tcW w:w="1688" w:type="pct"/>
            <w:noWrap w:val="0"/>
            <w:vAlign w:val="center"/>
          </w:tcPr>
          <w:p w14:paraId="7EE427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2600</w:t>
            </w:r>
            <w:r>
              <w:rPr>
                <w:rFonts w:hint="eastAsia"/>
                <w:sz w:val="22"/>
                <w:szCs w:val="22"/>
              </w:rPr>
              <w:t>㎡</w:t>
            </w:r>
          </w:p>
        </w:tc>
        <w:tc>
          <w:tcPr>
            <w:tcW w:w="1480" w:type="pct"/>
            <w:noWrap w:val="0"/>
            <w:vAlign w:val="center"/>
          </w:tcPr>
          <w:p w14:paraId="5F7C5C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见“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保洁服务、保安服务</w:t>
            </w:r>
            <w:r>
              <w:rPr>
                <w:rFonts w:hint="eastAsia"/>
                <w:sz w:val="22"/>
                <w:szCs w:val="22"/>
              </w:rPr>
              <w:t>”</w:t>
            </w:r>
          </w:p>
        </w:tc>
      </w:tr>
      <w:tr w14:paraId="3C8A3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803" w:type="pct"/>
            <w:vMerge w:val="continue"/>
            <w:noWrap w:val="0"/>
            <w:vAlign w:val="center"/>
          </w:tcPr>
          <w:p w14:paraId="6BE1AA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027" w:type="pct"/>
            <w:noWrap w:val="0"/>
            <w:vAlign w:val="center"/>
          </w:tcPr>
          <w:p w14:paraId="128240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会议室数量（个）</w:t>
            </w:r>
          </w:p>
          <w:p w14:paraId="7871A0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及总面积（㎡）</w:t>
            </w:r>
          </w:p>
        </w:tc>
        <w:tc>
          <w:tcPr>
            <w:tcW w:w="1688" w:type="pct"/>
            <w:noWrap w:val="0"/>
            <w:vAlign w:val="center"/>
          </w:tcPr>
          <w:p w14:paraId="72825F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会议室1个，总面积40</w:t>
            </w:r>
            <w:r>
              <w:rPr>
                <w:rFonts w:hint="eastAsia"/>
                <w:sz w:val="22"/>
                <w:szCs w:val="22"/>
              </w:rPr>
              <w:t>㎡</w:t>
            </w:r>
          </w:p>
        </w:tc>
        <w:tc>
          <w:tcPr>
            <w:tcW w:w="1480" w:type="pct"/>
            <w:noWrap w:val="0"/>
            <w:vAlign w:val="center"/>
          </w:tcPr>
          <w:p w14:paraId="5D8992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见“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保洁服务、保安服务</w:t>
            </w:r>
            <w:r>
              <w:rPr>
                <w:rFonts w:hint="eastAsia"/>
                <w:sz w:val="22"/>
                <w:szCs w:val="22"/>
              </w:rPr>
              <w:t>”</w:t>
            </w:r>
          </w:p>
        </w:tc>
      </w:tr>
      <w:tr w14:paraId="76EA5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</w:trPr>
        <w:tc>
          <w:tcPr>
            <w:tcW w:w="803" w:type="pct"/>
            <w:vMerge w:val="continue"/>
            <w:noWrap w:val="0"/>
            <w:vAlign w:val="center"/>
          </w:tcPr>
          <w:p w14:paraId="2DCA58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027" w:type="pct"/>
            <w:noWrap w:val="0"/>
            <w:vAlign w:val="center"/>
          </w:tcPr>
          <w:p w14:paraId="03E848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报告厅数量（个）</w:t>
            </w:r>
          </w:p>
          <w:p w14:paraId="21E972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及总面积（㎡）</w:t>
            </w:r>
          </w:p>
        </w:tc>
        <w:tc>
          <w:tcPr>
            <w:tcW w:w="1688" w:type="pct"/>
            <w:noWrap w:val="0"/>
            <w:vAlign w:val="center"/>
          </w:tcPr>
          <w:p w14:paraId="7A11FD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报告厅1个，总面积500㎡</w:t>
            </w:r>
          </w:p>
        </w:tc>
        <w:tc>
          <w:tcPr>
            <w:tcW w:w="1480" w:type="pct"/>
            <w:noWrap w:val="0"/>
            <w:vAlign w:val="center"/>
          </w:tcPr>
          <w:p w14:paraId="25EF77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见“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保洁服务、保安服务</w:t>
            </w:r>
            <w:r>
              <w:rPr>
                <w:rFonts w:hint="eastAsia"/>
                <w:sz w:val="22"/>
                <w:szCs w:val="22"/>
              </w:rPr>
              <w:t>”</w:t>
            </w:r>
          </w:p>
        </w:tc>
      </w:tr>
      <w:tr w14:paraId="1A944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</w:trPr>
        <w:tc>
          <w:tcPr>
            <w:tcW w:w="803" w:type="pct"/>
            <w:noWrap w:val="0"/>
            <w:vAlign w:val="center"/>
          </w:tcPr>
          <w:p w14:paraId="0FC095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卫生间</w:t>
            </w:r>
          </w:p>
        </w:tc>
        <w:tc>
          <w:tcPr>
            <w:tcW w:w="1027" w:type="pct"/>
            <w:noWrap w:val="0"/>
            <w:vAlign w:val="center"/>
          </w:tcPr>
          <w:p w14:paraId="20EDD3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卫生间数量（个）</w:t>
            </w:r>
          </w:p>
          <w:p w14:paraId="635648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及总面积（㎡）</w:t>
            </w:r>
          </w:p>
        </w:tc>
        <w:tc>
          <w:tcPr>
            <w:tcW w:w="1688" w:type="pct"/>
            <w:noWrap w:val="0"/>
            <w:vAlign w:val="center"/>
          </w:tcPr>
          <w:p w14:paraId="0FE198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卫生间3个，总面积45㎡</w:t>
            </w:r>
          </w:p>
        </w:tc>
        <w:tc>
          <w:tcPr>
            <w:tcW w:w="1480" w:type="pct"/>
            <w:noWrap w:val="0"/>
            <w:vAlign w:val="center"/>
          </w:tcPr>
          <w:p w14:paraId="56C73B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见“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保洁服务、保安服务</w:t>
            </w:r>
            <w:r>
              <w:rPr>
                <w:rFonts w:hint="eastAsia"/>
                <w:sz w:val="22"/>
                <w:szCs w:val="22"/>
              </w:rPr>
              <w:t>”</w:t>
            </w:r>
          </w:p>
        </w:tc>
      </w:tr>
      <w:tr w14:paraId="344E83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803" w:type="pct"/>
            <w:noWrap w:val="0"/>
            <w:vAlign w:val="center"/>
          </w:tcPr>
          <w:p w14:paraId="399BDF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消防箱</w:t>
            </w:r>
          </w:p>
        </w:tc>
        <w:tc>
          <w:tcPr>
            <w:tcW w:w="1027" w:type="pct"/>
            <w:noWrap w:val="0"/>
            <w:vAlign w:val="center"/>
          </w:tcPr>
          <w:p w14:paraId="1F3AD7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消防箱数量（个）</w:t>
            </w:r>
          </w:p>
        </w:tc>
        <w:tc>
          <w:tcPr>
            <w:tcW w:w="1688" w:type="pct"/>
            <w:noWrap w:val="0"/>
            <w:vAlign w:val="center"/>
          </w:tcPr>
          <w:p w14:paraId="10E632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18个</w:t>
            </w:r>
          </w:p>
        </w:tc>
        <w:tc>
          <w:tcPr>
            <w:tcW w:w="1480" w:type="pct"/>
            <w:noWrap w:val="0"/>
            <w:vAlign w:val="center"/>
          </w:tcPr>
          <w:p w14:paraId="39F236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见“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保洁服务、保安服务</w:t>
            </w:r>
            <w:r>
              <w:rPr>
                <w:rFonts w:hint="eastAsia"/>
                <w:sz w:val="22"/>
                <w:szCs w:val="22"/>
              </w:rPr>
              <w:t>”</w:t>
            </w:r>
          </w:p>
        </w:tc>
      </w:tr>
      <w:tr w14:paraId="0F3D1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803" w:type="pct"/>
            <w:noWrap w:val="0"/>
            <w:vAlign w:val="center"/>
          </w:tcPr>
          <w:p w14:paraId="5A6C66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人行口</w:t>
            </w:r>
          </w:p>
        </w:tc>
        <w:tc>
          <w:tcPr>
            <w:tcW w:w="1027" w:type="pct"/>
            <w:noWrap w:val="0"/>
            <w:vAlign w:val="center"/>
          </w:tcPr>
          <w:p w14:paraId="16E2C4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人行口</w:t>
            </w:r>
          </w:p>
        </w:tc>
        <w:tc>
          <w:tcPr>
            <w:tcW w:w="1688" w:type="pct"/>
            <w:noWrap w:val="0"/>
            <w:vAlign w:val="center"/>
          </w:tcPr>
          <w:p w14:paraId="208D82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2个</w:t>
            </w:r>
          </w:p>
        </w:tc>
        <w:tc>
          <w:tcPr>
            <w:tcW w:w="1480" w:type="pct"/>
            <w:noWrap w:val="0"/>
            <w:vAlign w:val="center"/>
          </w:tcPr>
          <w:p w14:paraId="586978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见“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保洁服务、保安服务</w:t>
            </w:r>
            <w:r>
              <w:rPr>
                <w:rFonts w:hint="eastAsia"/>
                <w:sz w:val="22"/>
                <w:szCs w:val="22"/>
              </w:rPr>
              <w:t>”</w:t>
            </w:r>
          </w:p>
        </w:tc>
      </w:tr>
      <w:tr w14:paraId="49F15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803" w:type="pct"/>
            <w:noWrap w:val="0"/>
            <w:vAlign w:val="center"/>
          </w:tcPr>
          <w:p w14:paraId="68A2A3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default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消防及配电室</w:t>
            </w:r>
          </w:p>
        </w:tc>
        <w:tc>
          <w:tcPr>
            <w:tcW w:w="1027" w:type="pct"/>
            <w:noWrap w:val="0"/>
            <w:vAlign w:val="center"/>
          </w:tcPr>
          <w:p w14:paraId="0FC959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</w:rPr>
              <w:t>总面积（㎡）</w:t>
            </w:r>
          </w:p>
        </w:tc>
        <w:tc>
          <w:tcPr>
            <w:tcW w:w="1688" w:type="pct"/>
            <w:noWrap w:val="0"/>
            <w:vAlign w:val="center"/>
          </w:tcPr>
          <w:p w14:paraId="0A1CB3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500㎡</w:t>
            </w:r>
          </w:p>
        </w:tc>
        <w:tc>
          <w:tcPr>
            <w:tcW w:w="1480" w:type="pct"/>
            <w:noWrap w:val="0"/>
            <w:vAlign w:val="center"/>
          </w:tcPr>
          <w:p w14:paraId="55A86A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见“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保洁服务、保安服务</w:t>
            </w:r>
            <w:r>
              <w:rPr>
                <w:rFonts w:hint="eastAsia"/>
                <w:sz w:val="22"/>
                <w:szCs w:val="22"/>
              </w:rPr>
              <w:t>”</w:t>
            </w:r>
          </w:p>
        </w:tc>
      </w:tr>
    </w:tbl>
    <w:p w14:paraId="68F5B0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Chars="0"/>
        <w:textAlignment w:val="auto"/>
        <w:rPr>
          <w:rFonts w:hint="eastAsia"/>
          <w:sz w:val="24"/>
          <w:szCs w:val="24"/>
          <w:lang w:val="en-US" w:eastAsia="zh-CN"/>
        </w:rPr>
      </w:pPr>
    </w:p>
    <w:p w14:paraId="160BDF0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  <w:t>（四）小萝卜头纪念馆物业管理物业管理（室外）</w:t>
      </w:r>
    </w:p>
    <w:p w14:paraId="618A8F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Chars="0"/>
        <w:textAlignment w:val="auto"/>
        <w:rPr>
          <w:rFonts w:hint="eastAsia"/>
          <w:sz w:val="24"/>
          <w:szCs w:val="24"/>
        </w:rPr>
      </w:pPr>
    </w:p>
    <w:tbl>
      <w:tblPr>
        <w:tblStyle w:val="25"/>
        <w:tblW w:w="4999" w:type="pct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65"/>
        <w:gridCol w:w="3085"/>
        <w:gridCol w:w="3812"/>
      </w:tblGrid>
      <w:tr w14:paraId="5BC256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1152" w:type="pct"/>
            <w:noWrap w:val="0"/>
            <w:vAlign w:val="center"/>
          </w:tcPr>
          <w:p w14:paraId="61EC39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名称</w:t>
            </w:r>
          </w:p>
        </w:tc>
        <w:tc>
          <w:tcPr>
            <w:tcW w:w="1721" w:type="pct"/>
            <w:noWrap w:val="0"/>
            <w:vAlign w:val="center"/>
          </w:tcPr>
          <w:p w14:paraId="2D2CC4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明细</w:t>
            </w:r>
          </w:p>
        </w:tc>
        <w:tc>
          <w:tcPr>
            <w:tcW w:w="2126" w:type="pct"/>
            <w:noWrap w:val="0"/>
            <w:vAlign w:val="center"/>
          </w:tcPr>
          <w:p w14:paraId="5BB784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服务内容及标准</w:t>
            </w:r>
          </w:p>
        </w:tc>
      </w:tr>
      <w:tr w14:paraId="090094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  <w:jc w:val="center"/>
        </w:trPr>
        <w:tc>
          <w:tcPr>
            <w:tcW w:w="1152" w:type="pct"/>
            <w:noWrap w:val="0"/>
            <w:vAlign w:val="center"/>
          </w:tcPr>
          <w:p w14:paraId="3BAA4C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室外面积</w:t>
            </w:r>
          </w:p>
        </w:tc>
        <w:tc>
          <w:tcPr>
            <w:tcW w:w="1721" w:type="pct"/>
            <w:noWrap w:val="0"/>
            <w:vAlign w:val="center"/>
          </w:tcPr>
          <w:p w14:paraId="6E600B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46216</w:t>
            </w:r>
            <w:r>
              <w:rPr>
                <w:rFonts w:hint="eastAsia"/>
                <w:sz w:val="22"/>
                <w:szCs w:val="22"/>
              </w:rPr>
              <w:t>㎡</w:t>
            </w:r>
          </w:p>
        </w:tc>
        <w:tc>
          <w:tcPr>
            <w:tcW w:w="2126" w:type="pct"/>
            <w:noWrap w:val="0"/>
            <w:vAlign w:val="center"/>
          </w:tcPr>
          <w:p w14:paraId="28FAAD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见“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保洁服务、保安服务</w:t>
            </w:r>
            <w:r>
              <w:rPr>
                <w:rFonts w:hint="eastAsia"/>
                <w:sz w:val="22"/>
                <w:szCs w:val="22"/>
              </w:rPr>
              <w:t>”</w:t>
            </w:r>
          </w:p>
        </w:tc>
      </w:tr>
      <w:tr w14:paraId="162077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1152" w:type="pct"/>
            <w:noWrap w:val="0"/>
            <w:vAlign w:val="center"/>
          </w:tcPr>
          <w:p w14:paraId="7AA27D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绿化</w:t>
            </w:r>
          </w:p>
        </w:tc>
        <w:tc>
          <w:tcPr>
            <w:tcW w:w="1721" w:type="pct"/>
            <w:noWrap w:val="0"/>
            <w:vAlign w:val="center"/>
          </w:tcPr>
          <w:p w14:paraId="6C0916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34216</w:t>
            </w:r>
            <w:r>
              <w:rPr>
                <w:rFonts w:hint="eastAsia"/>
                <w:sz w:val="22"/>
                <w:szCs w:val="22"/>
              </w:rPr>
              <w:t>㎡</w:t>
            </w:r>
          </w:p>
        </w:tc>
        <w:tc>
          <w:tcPr>
            <w:tcW w:w="2126" w:type="pct"/>
            <w:noWrap w:val="0"/>
            <w:vAlign w:val="center"/>
          </w:tcPr>
          <w:p w14:paraId="7FDAE3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见“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保洁服务、保安服务</w:t>
            </w:r>
            <w:r>
              <w:rPr>
                <w:rFonts w:hint="eastAsia"/>
                <w:sz w:val="22"/>
                <w:szCs w:val="22"/>
              </w:rPr>
              <w:t>”</w:t>
            </w:r>
          </w:p>
        </w:tc>
      </w:tr>
      <w:tr w14:paraId="499F7F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  <w:jc w:val="center"/>
        </w:trPr>
        <w:tc>
          <w:tcPr>
            <w:tcW w:w="1152" w:type="pct"/>
            <w:noWrap w:val="0"/>
            <w:vAlign w:val="center"/>
          </w:tcPr>
          <w:p w14:paraId="13C710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广场</w:t>
            </w:r>
          </w:p>
        </w:tc>
        <w:tc>
          <w:tcPr>
            <w:tcW w:w="1721" w:type="pct"/>
            <w:noWrap w:val="0"/>
            <w:vAlign w:val="center"/>
          </w:tcPr>
          <w:p w14:paraId="7DC03C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12000</w:t>
            </w:r>
            <w:r>
              <w:rPr>
                <w:rFonts w:hint="eastAsia"/>
                <w:sz w:val="22"/>
                <w:szCs w:val="22"/>
              </w:rPr>
              <w:t>㎡</w:t>
            </w:r>
          </w:p>
        </w:tc>
        <w:tc>
          <w:tcPr>
            <w:tcW w:w="2126" w:type="pct"/>
            <w:noWrap w:val="0"/>
            <w:vAlign w:val="center"/>
          </w:tcPr>
          <w:p w14:paraId="6C05B8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见“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保洁服务、保安服务</w:t>
            </w:r>
            <w:r>
              <w:rPr>
                <w:rFonts w:hint="eastAsia"/>
                <w:sz w:val="22"/>
                <w:szCs w:val="22"/>
              </w:rPr>
              <w:t>”</w:t>
            </w:r>
          </w:p>
        </w:tc>
      </w:tr>
      <w:tr w14:paraId="22280D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  <w:jc w:val="center"/>
        </w:trPr>
        <w:tc>
          <w:tcPr>
            <w:tcW w:w="1152" w:type="pct"/>
            <w:noWrap w:val="0"/>
            <w:vAlign w:val="center"/>
          </w:tcPr>
          <w:p w14:paraId="483472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消防栓</w:t>
            </w:r>
          </w:p>
        </w:tc>
        <w:tc>
          <w:tcPr>
            <w:tcW w:w="1721" w:type="pct"/>
            <w:noWrap w:val="0"/>
            <w:vAlign w:val="center"/>
          </w:tcPr>
          <w:p w14:paraId="1F375C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4个</w:t>
            </w:r>
          </w:p>
        </w:tc>
        <w:tc>
          <w:tcPr>
            <w:tcW w:w="2126" w:type="pct"/>
            <w:noWrap w:val="0"/>
            <w:vAlign w:val="center"/>
          </w:tcPr>
          <w:p w14:paraId="20853D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见“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保洁服务、保安服务</w:t>
            </w:r>
            <w:r>
              <w:rPr>
                <w:rFonts w:hint="eastAsia"/>
                <w:sz w:val="22"/>
                <w:szCs w:val="22"/>
              </w:rPr>
              <w:t>”</w:t>
            </w:r>
          </w:p>
        </w:tc>
      </w:tr>
      <w:tr w14:paraId="616637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1152" w:type="pct"/>
            <w:noWrap w:val="0"/>
            <w:vAlign w:val="center"/>
          </w:tcPr>
          <w:p w14:paraId="59580E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垃圾箱</w:t>
            </w:r>
          </w:p>
        </w:tc>
        <w:tc>
          <w:tcPr>
            <w:tcW w:w="1721" w:type="pct"/>
            <w:noWrap w:val="0"/>
            <w:vAlign w:val="center"/>
          </w:tcPr>
          <w:p w14:paraId="3FD4ED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5个</w:t>
            </w:r>
          </w:p>
        </w:tc>
        <w:tc>
          <w:tcPr>
            <w:tcW w:w="2126" w:type="pct"/>
            <w:noWrap w:val="0"/>
            <w:vAlign w:val="center"/>
          </w:tcPr>
          <w:p w14:paraId="65BAC0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见“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保洁服务、保安服务</w:t>
            </w:r>
            <w:r>
              <w:rPr>
                <w:rFonts w:hint="eastAsia"/>
                <w:sz w:val="22"/>
                <w:szCs w:val="22"/>
              </w:rPr>
              <w:t>”</w:t>
            </w:r>
          </w:p>
        </w:tc>
      </w:tr>
    </w:tbl>
    <w:p w14:paraId="1C7E1B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Chars="0"/>
        <w:textAlignment w:val="auto"/>
        <w:rPr>
          <w:rFonts w:hint="eastAsia"/>
          <w:sz w:val="24"/>
          <w:szCs w:val="24"/>
        </w:rPr>
      </w:pPr>
    </w:p>
    <w:p w14:paraId="65A593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方正黑体_GBK" w:hAnsi="方正黑体_GBK" w:eastAsia="方正黑体_GBK" w:cs="方正黑体_GBK"/>
          <w:sz w:val="24"/>
          <w:szCs w:val="24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24"/>
          <w:szCs w:val="24"/>
          <w:lang w:val="en-US" w:eastAsia="zh-CN"/>
        </w:rPr>
        <w:t>四、物业管理服务内容及标准</w:t>
      </w:r>
    </w:p>
    <w:p w14:paraId="512F5EB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</w:pPr>
      <w:r>
        <w:rPr>
          <w:rFonts w:hint="eastAsia" w:cs="Times New Roman"/>
          <w:sz w:val="24"/>
          <w:szCs w:val="24"/>
          <w:lang w:val="en-US" w:eastAsia="zh-CN" w:bidi="ar-SA"/>
        </w:rPr>
        <w:t>（一）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  <w:t>物业管理服务包括基本服务、保洁服务、安保服务、公用设施设备维护服务、公共设施节水、节电、节能管理、处理突发事件</w:t>
      </w:r>
      <w:r>
        <w:rPr>
          <w:rFonts w:hint="eastAsia" w:cs="Times New Roman"/>
          <w:sz w:val="24"/>
          <w:szCs w:val="24"/>
          <w:lang w:val="en-US" w:eastAsia="zh-CN" w:bidi="ar-SA"/>
        </w:rPr>
        <w:t>、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  <w:t>物业移交</w:t>
      </w:r>
      <w:r>
        <w:rPr>
          <w:rFonts w:hint="eastAsia" w:cs="Times New Roman"/>
          <w:sz w:val="24"/>
          <w:szCs w:val="24"/>
          <w:lang w:val="en-US" w:eastAsia="zh-CN" w:bidi="ar-SA"/>
        </w:rPr>
        <w:t>等。</w:t>
      </w:r>
    </w:p>
    <w:p w14:paraId="788BA90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  <w:t>1.基本服务</w:t>
      </w:r>
      <w:r>
        <w:rPr>
          <w:rFonts w:hint="eastAsia" w:cs="Times New Roman"/>
          <w:sz w:val="24"/>
          <w:szCs w:val="24"/>
          <w:lang w:val="en-US" w:eastAsia="zh-CN" w:bidi="ar-SA"/>
        </w:rPr>
        <w:t>。</w:t>
      </w:r>
    </w:p>
    <w:p w14:paraId="522D726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Chars="0"/>
        <w:textAlignment w:val="auto"/>
        <w:rPr>
          <w:rFonts w:hint="eastAsia"/>
          <w:sz w:val="24"/>
          <w:szCs w:val="24"/>
        </w:rPr>
      </w:pPr>
    </w:p>
    <w:tbl>
      <w:tblPr>
        <w:tblStyle w:val="21"/>
        <w:tblW w:w="4999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7"/>
        <w:gridCol w:w="1354"/>
        <w:gridCol w:w="6561"/>
      </w:tblGrid>
      <w:tr w14:paraId="18AD37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685" w:type="pct"/>
            <w:vAlign w:val="center"/>
          </w:tcPr>
          <w:p w14:paraId="6B1CC2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  <w:lang w:val="en-US"/>
              </w:rPr>
              <w:t>序号</w:t>
            </w:r>
          </w:p>
        </w:tc>
        <w:tc>
          <w:tcPr>
            <w:tcW w:w="738" w:type="pct"/>
            <w:vAlign w:val="center"/>
          </w:tcPr>
          <w:p w14:paraId="3BB101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  <w:lang w:val="en-US"/>
              </w:rPr>
              <w:t>服务内容</w:t>
            </w:r>
          </w:p>
        </w:tc>
        <w:tc>
          <w:tcPr>
            <w:tcW w:w="3576" w:type="pct"/>
            <w:vAlign w:val="center"/>
          </w:tcPr>
          <w:p w14:paraId="3DEC56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  <w:lang w:val="en-US"/>
              </w:rPr>
              <w:t>服务标准</w:t>
            </w:r>
          </w:p>
        </w:tc>
      </w:tr>
      <w:tr w14:paraId="31E534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685" w:type="pct"/>
            <w:vAlign w:val="center"/>
          </w:tcPr>
          <w:p w14:paraId="616EEB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  <w:lang w:val="en-US"/>
              </w:rPr>
              <w:t>1</w:t>
            </w:r>
          </w:p>
        </w:tc>
        <w:tc>
          <w:tcPr>
            <w:tcW w:w="738" w:type="pct"/>
            <w:vAlign w:val="center"/>
          </w:tcPr>
          <w:p w14:paraId="3AAD3D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  <w:lang w:val="en-US"/>
              </w:rPr>
              <w:t>目标与责任</w:t>
            </w:r>
          </w:p>
        </w:tc>
        <w:tc>
          <w:tcPr>
            <w:tcW w:w="3576" w:type="pct"/>
            <w:vAlign w:val="center"/>
          </w:tcPr>
          <w:p w14:paraId="5DACD1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  <w:lang w:val="en-US"/>
              </w:rPr>
              <w:t>（1）结合采购人要求及物业服务实际情况，制定年度管理目标，明确责任分工，并制定配套实施方案。</w:t>
            </w:r>
          </w:p>
        </w:tc>
      </w:tr>
      <w:tr w14:paraId="58D3B0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685" w:type="pct"/>
            <w:vMerge w:val="restart"/>
            <w:vAlign w:val="center"/>
          </w:tcPr>
          <w:p w14:paraId="3B1904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  <w:lang w:val="en-US"/>
              </w:rPr>
              <w:t>2</w:t>
            </w:r>
          </w:p>
        </w:tc>
        <w:tc>
          <w:tcPr>
            <w:tcW w:w="738" w:type="pct"/>
            <w:vMerge w:val="restart"/>
            <w:vAlign w:val="center"/>
          </w:tcPr>
          <w:p w14:paraId="7A0E05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  <w:lang w:val="en-US"/>
              </w:rPr>
              <w:t>服务人员</w:t>
            </w:r>
          </w:p>
          <w:p w14:paraId="482E20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  <w:lang w:val="en-US"/>
              </w:rPr>
              <w:t>要求</w:t>
            </w:r>
          </w:p>
        </w:tc>
        <w:tc>
          <w:tcPr>
            <w:tcW w:w="3576" w:type="pct"/>
            <w:vAlign w:val="center"/>
          </w:tcPr>
          <w:p w14:paraId="134EF1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  <w:lang w:val="en-US"/>
              </w:rPr>
              <w:t>（1）每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半年</w:t>
            </w:r>
            <w:r>
              <w:rPr>
                <w:rFonts w:hint="eastAsia"/>
                <w:sz w:val="22"/>
                <w:szCs w:val="22"/>
                <w:lang w:val="en-US"/>
              </w:rPr>
              <w:t>至少开展 1 次岗位技能、职业素质、服务知识、客户文化、绿色节能环保等教育培训，并进行适当形式的考核。</w:t>
            </w:r>
          </w:p>
        </w:tc>
      </w:tr>
      <w:tr w14:paraId="119B4A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685" w:type="pct"/>
            <w:vMerge w:val="continue"/>
            <w:vAlign w:val="center"/>
          </w:tcPr>
          <w:p w14:paraId="67C829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738" w:type="pct"/>
            <w:vMerge w:val="continue"/>
            <w:vAlign w:val="center"/>
          </w:tcPr>
          <w:p w14:paraId="09BE2A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3576" w:type="pct"/>
            <w:vAlign w:val="center"/>
          </w:tcPr>
          <w:p w14:paraId="30DE03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  <w:lang w:val="en-US"/>
              </w:rPr>
              <w:t>（2）根据采购人要求对服务人员进行从业资格审查，审查结果向采购人报备。</w:t>
            </w:r>
          </w:p>
        </w:tc>
      </w:tr>
      <w:tr w14:paraId="26C613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685" w:type="pct"/>
            <w:vMerge w:val="continue"/>
            <w:vAlign w:val="center"/>
          </w:tcPr>
          <w:p w14:paraId="34DA38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738" w:type="pct"/>
            <w:vMerge w:val="continue"/>
            <w:vAlign w:val="center"/>
          </w:tcPr>
          <w:p w14:paraId="6042A9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3576" w:type="pct"/>
            <w:vAlign w:val="center"/>
          </w:tcPr>
          <w:p w14:paraId="291FD6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  <w:lang w:val="en-US"/>
              </w:rPr>
              <w:t>（3）服务人员的年龄、学历、工作经验及资格条件应当与所在岗位能力要求相匹配，到岗前应当经过必要的岗前培训以达到岗位能力要求，国家、行业规定应当取得职业资格证书或特种作业证书的，应当按规定持证上岗。</w:t>
            </w:r>
          </w:p>
        </w:tc>
      </w:tr>
      <w:tr w14:paraId="1CAAAC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685" w:type="pct"/>
            <w:vMerge w:val="continue"/>
            <w:vAlign w:val="center"/>
          </w:tcPr>
          <w:p w14:paraId="773553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738" w:type="pct"/>
            <w:vMerge w:val="continue"/>
            <w:vAlign w:val="center"/>
          </w:tcPr>
          <w:p w14:paraId="434DFE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3576" w:type="pct"/>
            <w:vAlign w:val="center"/>
          </w:tcPr>
          <w:p w14:paraId="54EE40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  <w:lang w:val="en-US"/>
              </w:rPr>
              <w:t>（4）如采购人认为服务人员不适应岗位要求或存在其他影响工作的，可要求供应商进行调换。如因供应商原因对服务人员进行调换，应当经采购人同意，更换比例不得超过本项目服务人员总数的 20%。本项目服务人员不得在其他项目兼职。</w:t>
            </w:r>
          </w:p>
        </w:tc>
      </w:tr>
      <w:tr w14:paraId="31EAC4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685" w:type="pct"/>
            <w:vMerge w:val="continue"/>
            <w:vAlign w:val="center"/>
          </w:tcPr>
          <w:p w14:paraId="3D33D1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738" w:type="pct"/>
            <w:vMerge w:val="continue"/>
            <w:vAlign w:val="center"/>
          </w:tcPr>
          <w:p w14:paraId="4C1624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3576" w:type="pct"/>
            <w:vAlign w:val="center"/>
          </w:tcPr>
          <w:p w14:paraId="489B48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  <w:lang w:val="en-US"/>
              </w:rPr>
              <w:t>（5）着装分类统一，佩戴标识。仪容整洁、姿态端正、举止文明。用语文明礼貌，态度温和耐心。</w:t>
            </w:r>
          </w:p>
        </w:tc>
      </w:tr>
      <w:tr w14:paraId="3DBBC5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685" w:type="pct"/>
            <w:vMerge w:val="restart"/>
            <w:vAlign w:val="center"/>
          </w:tcPr>
          <w:p w14:paraId="6D3EA0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  <w:lang w:val="en-US"/>
              </w:rPr>
              <w:t>3</w:t>
            </w:r>
          </w:p>
        </w:tc>
        <w:tc>
          <w:tcPr>
            <w:tcW w:w="738" w:type="pct"/>
            <w:vMerge w:val="restart"/>
            <w:vAlign w:val="center"/>
          </w:tcPr>
          <w:p w14:paraId="7A7381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  <w:lang w:val="en-US"/>
              </w:rPr>
              <w:t>档案管理</w:t>
            </w:r>
          </w:p>
        </w:tc>
        <w:tc>
          <w:tcPr>
            <w:tcW w:w="3576" w:type="pct"/>
            <w:vAlign w:val="center"/>
          </w:tcPr>
          <w:p w14:paraId="01D506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  <w:lang w:val="en-US"/>
              </w:rPr>
              <w:t>（1）建立物业信息，准确、及时地对文件资料和服务记录进行归档保存，并确保其物理安全。</w:t>
            </w:r>
          </w:p>
        </w:tc>
      </w:tr>
      <w:tr w14:paraId="4125D2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685" w:type="pct"/>
            <w:vMerge w:val="continue"/>
            <w:vAlign w:val="center"/>
          </w:tcPr>
          <w:p w14:paraId="55C61F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738" w:type="pct"/>
            <w:vMerge w:val="continue"/>
            <w:vAlign w:val="center"/>
          </w:tcPr>
          <w:p w14:paraId="15E6FB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3576" w:type="pct"/>
            <w:vAlign w:val="center"/>
          </w:tcPr>
          <w:p w14:paraId="12DB12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  <w:lang w:val="en-US"/>
              </w:rPr>
              <w:t>（2）档案和记录齐全，包括但不限于：①采购人建议与投诉等。教育培训和考核记录。保密、思想 政治教育培训记录。②保洁服务：工作日志、清洁检查表、用品清单、客户反馈表等。 ③保安服务：监控记录、突发事件演习与处置记录等。④公用设施设备维护服务：设备台账、设备卡、使用说明、维保记录、巡查记录、设施设备安全运行、设施设备定期巡检、维护保养、维修档案等。</w:t>
            </w:r>
          </w:p>
        </w:tc>
      </w:tr>
      <w:tr w14:paraId="6520FA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685" w:type="pct"/>
            <w:vMerge w:val="continue"/>
            <w:vAlign w:val="center"/>
          </w:tcPr>
          <w:p w14:paraId="0D9603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738" w:type="pct"/>
            <w:vMerge w:val="continue"/>
            <w:vAlign w:val="center"/>
          </w:tcPr>
          <w:p w14:paraId="4F9697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3576" w:type="pct"/>
            <w:vAlign w:val="center"/>
          </w:tcPr>
          <w:p w14:paraId="6F3A7D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  <w:lang w:val="en-US"/>
              </w:rPr>
              <w:t>（3）遵守采购人的信息、档案资料保密要求，未经许可，不得将建筑物平面图等资料转作其他用途或向其他单位、个人提供。</w:t>
            </w:r>
          </w:p>
        </w:tc>
      </w:tr>
      <w:tr w14:paraId="311504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685" w:type="pct"/>
            <w:vMerge w:val="continue"/>
            <w:vAlign w:val="center"/>
          </w:tcPr>
          <w:p w14:paraId="734FD7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738" w:type="pct"/>
            <w:vMerge w:val="continue"/>
            <w:vAlign w:val="center"/>
          </w:tcPr>
          <w:p w14:paraId="0620D5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3576" w:type="pct"/>
            <w:vAlign w:val="center"/>
          </w:tcPr>
          <w:p w14:paraId="222FF7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  <w:lang w:val="en-US"/>
              </w:rPr>
              <w:t>（4）履约结束后，相关资料交还采购人，采购人按政府采购相关规定存档。</w:t>
            </w:r>
          </w:p>
        </w:tc>
      </w:tr>
      <w:tr w14:paraId="5113C4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685" w:type="pct"/>
            <w:vMerge w:val="restart"/>
            <w:vAlign w:val="center"/>
          </w:tcPr>
          <w:p w14:paraId="1428FB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  <w:lang w:val="en-US"/>
              </w:rPr>
              <w:t>4</w:t>
            </w:r>
          </w:p>
        </w:tc>
        <w:tc>
          <w:tcPr>
            <w:tcW w:w="738" w:type="pct"/>
            <w:vMerge w:val="restart"/>
            <w:vAlign w:val="center"/>
          </w:tcPr>
          <w:p w14:paraId="652C48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  <w:lang w:val="en-US"/>
              </w:rPr>
              <w:t>服务改进</w:t>
            </w:r>
          </w:p>
        </w:tc>
        <w:tc>
          <w:tcPr>
            <w:tcW w:w="3576" w:type="pct"/>
            <w:vAlign w:val="center"/>
          </w:tcPr>
          <w:p w14:paraId="66E09F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  <w:lang w:val="en-US"/>
              </w:rPr>
              <w:t>（1）明确负责人，定期对物业服务过程进行自查，结合反馈意见与评价结果采取改进措施，持续提升管理与服务水平。</w:t>
            </w:r>
          </w:p>
        </w:tc>
      </w:tr>
      <w:tr w14:paraId="29A88D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685" w:type="pct"/>
            <w:vMerge w:val="continue"/>
            <w:vAlign w:val="center"/>
          </w:tcPr>
          <w:p w14:paraId="44B194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738" w:type="pct"/>
            <w:vMerge w:val="continue"/>
            <w:vAlign w:val="center"/>
          </w:tcPr>
          <w:p w14:paraId="0EF922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3576" w:type="pct"/>
            <w:vAlign w:val="center"/>
          </w:tcPr>
          <w:p w14:paraId="76B7DD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  <w:lang w:val="en-US"/>
              </w:rPr>
              <w:t>（2）对不合格服务进行控制，对不合格服务的原因进行识别和分析，及时采取纠正措施，消除不合格的原因，防止不合格再发生。</w:t>
            </w:r>
          </w:p>
        </w:tc>
      </w:tr>
      <w:tr w14:paraId="5D1526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685" w:type="pct"/>
            <w:vMerge w:val="continue"/>
            <w:vAlign w:val="center"/>
          </w:tcPr>
          <w:p w14:paraId="418B8E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738" w:type="pct"/>
            <w:vMerge w:val="continue"/>
            <w:vAlign w:val="center"/>
          </w:tcPr>
          <w:p w14:paraId="7CFED4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3576" w:type="pct"/>
            <w:vAlign w:val="center"/>
          </w:tcPr>
          <w:p w14:paraId="537B2D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  <w:lang w:val="en-US"/>
              </w:rPr>
              <w:t>（3）需整改问题及时整改完成。</w:t>
            </w:r>
          </w:p>
        </w:tc>
      </w:tr>
      <w:tr w14:paraId="62111D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685" w:type="pct"/>
            <w:vMerge w:val="restart"/>
            <w:vAlign w:val="center"/>
          </w:tcPr>
          <w:p w14:paraId="36A16B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738" w:type="pct"/>
            <w:vMerge w:val="restart"/>
            <w:vAlign w:val="center"/>
          </w:tcPr>
          <w:p w14:paraId="6F1FE3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  <w:lang w:val="en-US"/>
              </w:rPr>
              <w:t>服务方案及工作制度</w:t>
            </w:r>
          </w:p>
        </w:tc>
        <w:tc>
          <w:tcPr>
            <w:tcW w:w="3576" w:type="pct"/>
            <w:vAlign w:val="center"/>
          </w:tcPr>
          <w:p w14:paraId="4334E5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  <w:lang w:val="en-US"/>
              </w:rPr>
              <w:t>（1）制定工作制度，主要包括：人员录用制度、档案管理制度、物业服务管理制度、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安保服务管理制度、</w:t>
            </w:r>
            <w:r>
              <w:rPr>
                <w:rFonts w:hint="eastAsia"/>
                <w:sz w:val="22"/>
                <w:szCs w:val="22"/>
                <w:lang w:val="en-US"/>
              </w:rPr>
              <w:t>公用设施设备相关管理制度等。</w:t>
            </w:r>
          </w:p>
        </w:tc>
      </w:tr>
      <w:tr w14:paraId="3BAC58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685" w:type="pct"/>
            <w:vMerge w:val="continue"/>
            <w:vAlign w:val="center"/>
          </w:tcPr>
          <w:p w14:paraId="5AD650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738" w:type="pct"/>
            <w:vMerge w:val="continue"/>
            <w:vAlign w:val="center"/>
          </w:tcPr>
          <w:p w14:paraId="6DD007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3576" w:type="pct"/>
            <w:vAlign w:val="center"/>
          </w:tcPr>
          <w:p w14:paraId="357425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  <w:lang w:val="en-US"/>
              </w:rPr>
              <w:t>（2）制定项目实施方案，主要包括：交接方案、人员培训方案、人员稳定性方案、保密方案等。</w:t>
            </w:r>
          </w:p>
        </w:tc>
      </w:tr>
      <w:tr w14:paraId="718DB1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685" w:type="pct"/>
            <w:vMerge w:val="continue"/>
            <w:vAlign w:val="center"/>
          </w:tcPr>
          <w:p w14:paraId="081CA4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738" w:type="pct"/>
            <w:vMerge w:val="continue"/>
            <w:vAlign w:val="center"/>
          </w:tcPr>
          <w:p w14:paraId="451452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3576" w:type="pct"/>
            <w:vAlign w:val="center"/>
          </w:tcPr>
          <w:p w14:paraId="3D9316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  <w:lang w:val="en-US"/>
              </w:rPr>
              <w:t xml:space="preserve">（3）制定物业服务方案 </w:t>
            </w:r>
          </w:p>
        </w:tc>
      </w:tr>
    </w:tbl>
    <w:p w14:paraId="6D66F2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Chars="0"/>
        <w:textAlignment w:val="auto"/>
        <w:rPr>
          <w:rFonts w:hint="eastAsia"/>
          <w:sz w:val="24"/>
          <w:szCs w:val="24"/>
          <w:lang w:val="en-US" w:eastAsia="zh-CN"/>
        </w:rPr>
      </w:pPr>
    </w:p>
    <w:p w14:paraId="51BC262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  <w:t>2.保洁服务</w:t>
      </w:r>
    </w:p>
    <w:p w14:paraId="2DB0EF6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Chars="0"/>
        <w:textAlignment w:val="auto"/>
        <w:rPr>
          <w:rFonts w:hint="eastAsia"/>
          <w:sz w:val="24"/>
          <w:szCs w:val="24"/>
        </w:rPr>
      </w:pPr>
    </w:p>
    <w:tbl>
      <w:tblPr>
        <w:tblStyle w:val="21"/>
        <w:tblW w:w="4999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6"/>
        <w:gridCol w:w="1452"/>
        <w:gridCol w:w="6454"/>
      </w:tblGrid>
      <w:tr w14:paraId="13C667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pct"/>
            <w:vAlign w:val="center"/>
          </w:tcPr>
          <w:p w14:paraId="4FB143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  <w:lang w:val="en-US"/>
              </w:rPr>
              <w:t>序号</w:t>
            </w:r>
          </w:p>
        </w:tc>
        <w:tc>
          <w:tcPr>
            <w:tcW w:w="791" w:type="pct"/>
            <w:vAlign w:val="center"/>
          </w:tcPr>
          <w:p w14:paraId="3D4D34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  <w:lang w:val="en-US"/>
              </w:rPr>
              <w:t>服务内容</w:t>
            </w:r>
          </w:p>
        </w:tc>
        <w:tc>
          <w:tcPr>
            <w:tcW w:w="3517" w:type="pct"/>
            <w:vAlign w:val="center"/>
          </w:tcPr>
          <w:p w14:paraId="1E8049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  <w:lang w:val="en-US"/>
              </w:rPr>
              <w:t>服务标准</w:t>
            </w:r>
          </w:p>
        </w:tc>
      </w:tr>
      <w:tr w14:paraId="5AC775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pct"/>
            <w:vMerge w:val="restart"/>
            <w:vAlign w:val="center"/>
          </w:tcPr>
          <w:p w14:paraId="72455F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</w:t>
            </w:r>
          </w:p>
        </w:tc>
        <w:tc>
          <w:tcPr>
            <w:tcW w:w="791" w:type="pct"/>
            <w:vMerge w:val="restart"/>
            <w:vAlign w:val="center"/>
          </w:tcPr>
          <w:p w14:paraId="24B5F9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  <w:lang w:val="en-US"/>
              </w:rPr>
              <w:t>基本要求</w:t>
            </w:r>
          </w:p>
        </w:tc>
        <w:tc>
          <w:tcPr>
            <w:tcW w:w="3517" w:type="pct"/>
            <w:vAlign w:val="center"/>
          </w:tcPr>
          <w:p w14:paraId="02FB3C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  <w:lang w:val="en-US"/>
              </w:rPr>
              <w:t>（1）建立保洁服务的工作制度及工作计划，并按照执行。</w:t>
            </w:r>
          </w:p>
        </w:tc>
      </w:tr>
      <w:tr w14:paraId="527E45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pct"/>
            <w:vMerge w:val="continue"/>
            <w:vAlign w:val="center"/>
          </w:tcPr>
          <w:p w14:paraId="02A695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791" w:type="pct"/>
            <w:vMerge w:val="continue"/>
            <w:vAlign w:val="center"/>
          </w:tcPr>
          <w:p w14:paraId="1B4FD7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3517" w:type="pct"/>
            <w:vAlign w:val="center"/>
          </w:tcPr>
          <w:p w14:paraId="7317B0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  <w:lang w:val="en-US"/>
              </w:rPr>
              <w:t>（2）做好保洁服务工作记录，记录填写规范、保存完好。</w:t>
            </w:r>
          </w:p>
        </w:tc>
      </w:tr>
      <w:tr w14:paraId="1CA462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pct"/>
            <w:vMerge w:val="continue"/>
            <w:vAlign w:val="center"/>
          </w:tcPr>
          <w:p w14:paraId="116432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791" w:type="pct"/>
            <w:vMerge w:val="continue"/>
            <w:vAlign w:val="center"/>
          </w:tcPr>
          <w:p w14:paraId="4EC057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3517" w:type="pct"/>
            <w:vAlign w:val="center"/>
          </w:tcPr>
          <w:p w14:paraId="4AE842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  <w:lang w:val="en-US"/>
              </w:rPr>
              <w:t>（3）作业时采取安全防护措施，防止对作业人员或他人造成伤害。相关耗材的环保、安全性等应当符合国家相关规定要求。</w:t>
            </w:r>
          </w:p>
        </w:tc>
      </w:tr>
      <w:tr w14:paraId="12F768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pct"/>
            <w:vMerge w:val="continue"/>
            <w:vAlign w:val="center"/>
          </w:tcPr>
          <w:p w14:paraId="16C917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791" w:type="pct"/>
            <w:vMerge w:val="continue"/>
            <w:vAlign w:val="center"/>
          </w:tcPr>
          <w:p w14:paraId="6104F9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  <w:lang w:val="en-US"/>
              </w:rPr>
            </w:pPr>
          </w:p>
        </w:tc>
        <w:tc>
          <w:tcPr>
            <w:tcW w:w="3517" w:type="pct"/>
            <w:vAlign w:val="center"/>
          </w:tcPr>
          <w:p w14:paraId="1BA6A9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t>（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4</w:t>
            </w:r>
            <w:r>
              <w:rPr>
                <w:rFonts w:hint="eastAsia"/>
                <w:sz w:val="22"/>
                <w:szCs w:val="22"/>
                <w:lang w:eastAsia="zh-CN"/>
              </w:rPr>
              <w:t>）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保洁服务时间为</w:t>
            </w:r>
            <w:r>
              <w:rPr>
                <w:rFonts w:hint="eastAsia"/>
                <w:sz w:val="22"/>
                <w:szCs w:val="22"/>
              </w:rPr>
              <w:t>上午7：00-下午17：00。具体保洁工作、保洁程序及休息时间须不影响工作人员正常生活、工作。</w:t>
            </w:r>
          </w:p>
        </w:tc>
      </w:tr>
      <w:tr w14:paraId="06E833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pct"/>
            <w:vMerge w:val="restart"/>
            <w:vAlign w:val="center"/>
          </w:tcPr>
          <w:p w14:paraId="7B2F20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</w:t>
            </w:r>
          </w:p>
        </w:tc>
        <w:tc>
          <w:tcPr>
            <w:tcW w:w="791" w:type="pct"/>
            <w:vMerge w:val="restart"/>
            <w:vAlign w:val="center"/>
          </w:tcPr>
          <w:p w14:paraId="51C1CF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纪念馆及</w:t>
            </w:r>
            <w:r>
              <w:rPr>
                <w:rFonts w:hint="eastAsia"/>
                <w:sz w:val="22"/>
                <w:szCs w:val="22"/>
                <w:lang w:val="en-US"/>
              </w:rPr>
              <w:t>办公用房区域保洁</w:t>
            </w:r>
          </w:p>
        </w:tc>
        <w:tc>
          <w:tcPr>
            <w:tcW w:w="3517" w:type="pct"/>
            <w:vAlign w:val="center"/>
          </w:tcPr>
          <w:p w14:paraId="7E4EA1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（1）办公区域：</w:t>
            </w:r>
          </w:p>
          <w:p w14:paraId="704DA9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default"/>
                <w:sz w:val="22"/>
                <w:szCs w:val="22"/>
              </w:rPr>
              <w:t>①</w:t>
            </w:r>
            <w:r>
              <w:rPr>
                <w:rFonts w:hint="eastAsia"/>
                <w:sz w:val="22"/>
                <w:szCs w:val="22"/>
              </w:rPr>
              <w:t>灯开关、插座：无污渍、无尘渍。</w:t>
            </w:r>
          </w:p>
          <w:p w14:paraId="7E35F2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②纸篓：垃圾及时清理。</w:t>
            </w:r>
          </w:p>
          <w:p w14:paraId="253559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③地面、墙面、屋面及其附着物无灰尘、无污迹、无杂物、无水迹、无蜘蛛网、表面洁净；</w:t>
            </w:r>
          </w:p>
          <w:p w14:paraId="5A20AC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</w:rPr>
              <w:t>④家具（桌、椅、凳，橱、柜等）、电器、装饰物及设施无灰尘、无污迹、无水迹、无蜘蛛网、表面洁净干燥；</w:t>
            </w:r>
          </w:p>
        </w:tc>
      </w:tr>
      <w:tr w14:paraId="708672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pct"/>
            <w:vMerge w:val="continue"/>
            <w:vAlign w:val="center"/>
          </w:tcPr>
          <w:p w14:paraId="7F8E68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791" w:type="pct"/>
            <w:vMerge w:val="continue"/>
            <w:vAlign w:val="center"/>
          </w:tcPr>
          <w:p w14:paraId="0A6572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3517" w:type="pct"/>
            <w:vAlign w:val="center"/>
          </w:tcPr>
          <w:p w14:paraId="33C17B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（2）</w:t>
            </w:r>
            <w:r>
              <w:rPr>
                <w:rFonts w:hint="eastAsia"/>
                <w:sz w:val="22"/>
                <w:szCs w:val="22"/>
              </w:rPr>
              <w:t>楼道与楼层走廊：</w:t>
            </w:r>
          </w:p>
          <w:p w14:paraId="4BB272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default"/>
                <w:sz w:val="22"/>
                <w:szCs w:val="22"/>
              </w:rPr>
              <w:t>①</w:t>
            </w:r>
            <w:r>
              <w:rPr>
                <w:rFonts w:hint="eastAsia"/>
                <w:sz w:val="22"/>
                <w:szCs w:val="22"/>
              </w:rPr>
              <w:t>台阶、地面无污渍、污迹、脚印、垃圾、灰尘；</w:t>
            </w:r>
          </w:p>
          <w:p w14:paraId="437E59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default"/>
                <w:sz w:val="22"/>
                <w:szCs w:val="22"/>
              </w:rPr>
              <w:t>②</w:t>
            </w:r>
            <w:r>
              <w:rPr>
                <w:rFonts w:hint="eastAsia"/>
                <w:sz w:val="22"/>
                <w:szCs w:val="22"/>
              </w:rPr>
              <w:t>扶手、栏杆无灰尘、无污渍、光滑、洁亮；</w:t>
            </w:r>
          </w:p>
          <w:p w14:paraId="2C8F89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default"/>
                <w:sz w:val="22"/>
                <w:szCs w:val="22"/>
              </w:rPr>
              <w:t>③</w:t>
            </w:r>
            <w:r>
              <w:rPr>
                <w:rFonts w:hint="eastAsia"/>
                <w:sz w:val="22"/>
                <w:szCs w:val="22"/>
              </w:rPr>
              <w:t>墙面（玻璃墙面）、屋面、门窗无灰尘、无污渍、无指印、无蜘蛛网；</w:t>
            </w:r>
          </w:p>
          <w:p w14:paraId="3CF64D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</w:rPr>
              <w:t>④开关、灯具及罩内无灰尘、无污迹、无虫尸、无蜘蛛网。</w:t>
            </w:r>
          </w:p>
        </w:tc>
      </w:tr>
      <w:tr w14:paraId="0A31A3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pct"/>
            <w:vMerge w:val="continue"/>
            <w:vAlign w:val="center"/>
          </w:tcPr>
          <w:p w14:paraId="2F0390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791" w:type="pct"/>
            <w:vMerge w:val="continue"/>
            <w:vAlign w:val="center"/>
          </w:tcPr>
          <w:p w14:paraId="3C0C48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3517" w:type="pct"/>
            <w:vAlign w:val="center"/>
          </w:tcPr>
          <w:p w14:paraId="151F19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（3）</w:t>
            </w:r>
            <w:r>
              <w:rPr>
                <w:rFonts w:hint="eastAsia"/>
                <w:sz w:val="22"/>
                <w:szCs w:val="22"/>
              </w:rPr>
              <w:t>机房：</w:t>
            </w:r>
          </w:p>
          <w:p w14:paraId="5EBECF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</w:rPr>
              <w:t>无灰尘、垃圾、纸屑、烟头、杂物等，门窗洁净光亮</w:t>
            </w:r>
            <w:r>
              <w:rPr>
                <w:rFonts w:hint="eastAsia"/>
                <w:sz w:val="22"/>
                <w:szCs w:val="22"/>
                <w:lang w:eastAsia="zh-CN"/>
              </w:rPr>
              <w:t>。</w:t>
            </w:r>
          </w:p>
        </w:tc>
      </w:tr>
      <w:tr w14:paraId="59F562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pct"/>
            <w:vMerge w:val="continue"/>
            <w:vAlign w:val="center"/>
          </w:tcPr>
          <w:p w14:paraId="04DDE9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791" w:type="pct"/>
            <w:vMerge w:val="continue"/>
            <w:vAlign w:val="center"/>
          </w:tcPr>
          <w:p w14:paraId="771FC7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3517" w:type="pct"/>
            <w:vAlign w:val="center"/>
          </w:tcPr>
          <w:p w14:paraId="3CE9FF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/>
              </w:rPr>
              <w:t>（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4</w:t>
            </w:r>
            <w:r>
              <w:rPr>
                <w:rFonts w:hint="eastAsia"/>
                <w:sz w:val="22"/>
                <w:szCs w:val="22"/>
                <w:lang w:val="en-US"/>
              </w:rPr>
              <w:t>）消防栓（箱）：无尘、无污迹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。</w:t>
            </w:r>
          </w:p>
        </w:tc>
      </w:tr>
      <w:tr w14:paraId="125890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pct"/>
            <w:vMerge w:val="continue"/>
            <w:vAlign w:val="center"/>
          </w:tcPr>
          <w:p w14:paraId="306B3E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791" w:type="pct"/>
            <w:vMerge w:val="continue"/>
            <w:vAlign w:val="center"/>
          </w:tcPr>
          <w:p w14:paraId="590C92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3517" w:type="pct"/>
            <w:vAlign w:val="center"/>
          </w:tcPr>
          <w:p w14:paraId="7EA446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/>
              </w:rPr>
              <w:t>（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/>
                <w:sz w:val="22"/>
                <w:szCs w:val="22"/>
                <w:lang w:val="en-US"/>
              </w:rPr>
              <w:t>）开水间保持干净、无异味、无杂物、无积水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。</w:t>
            </w:r>
          </w:p>
        </w:tc>
      </w:tr>
      <w:tr w14:paraId="5583B3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pct"/>
            <w:vMerge w:val="continue"/>
            <w:vAlign w:val="center"/>
          </w:tcPr>
          <w:p w14:paraId="5D2135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791" w:type="pct"/>
            <w:vMerge w:val="continue"/>
            <w:vAlign w:val="center"/>
          </w:tcPr>
          <w:p w14:paraId="7AEBD9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3517" w:type="pct"/>
            <w:vAlign w:val="center"/>
          </w:tcPr>
          <w:p w14:paraId="1F88B2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  <w:lang w:val="en-US"/>
              </w:rPr>
              <w:t>（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/>
                <w:sz w:val="22"/>
                <w:szCs w:val="22"/>
                <w:lang w:val="en-US"/>
              </w:rPr>
              <w:t>）作业工具间：</w:t>
            </w:r>
          </w:p>
          <w:p w14:paraId="32B5C6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  <w:lang w:val="en-US"/>
              </w:rPr>
              <w:t>①保持干净，无异味、无杂物、无积水。</w:t>
            </w:r>
          </w:p>
          <w:p w14:paraId="5B421F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  <w:lang w:val="en-US"/>
              </w:rPr>
              <w:t>②作业工具摆放整齐有序，表面干净无渍，每日消毒。</w:t>
            </w:r>
          </w:p>
        </w:tc>
      </w:tr>
      <w:tr w14:paraId="63FEF7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pct"/>
            <w:vMerge w:val="continue"/>
            <w:vAlign w:val="center"/>
          </w:tcPr>
          <w:p w14:paraId="7A0A39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791" w:type="pct"/>
            <w:vMerge w:val="continue"/>
            <w:vAlign w:val="center"/>
          </w:tcPr>
          <w:p w14:paraId="7BEBBB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3517" w:type="pct"/>
            <w:vAlign w:val="center"/>
          </w:tcPr>
          <w:p w14:paraId="05C1C7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（7）</w:t>
            </w:r>
            <w:r>
              <w:rPr>
                <w:rFonts w:hint="eastAsia"/>
                <w:sz w:val="22"/>
                <w:szCs w:val="22"/>
                <w:lang w:val="en-US"/>
              </w:rPr>
              <w:t>公共卫生间：</w:t>
            </w:r>
          </w:p>
          <w:p w14:paraId="3C085E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①</w:t>
            </w:r>
            <w:r>
              <w:rPr>
                <w:rFonts w:hint="eastAsia"/>
                <w:sz w:val="22"/>
                <w:szCs w:val="22"/>
              </w:rPr>
              <w:t>天花板、墙角、灯具：无灰尘、蜘蛛网等；</w:t>
            </w:r>
          </w:p>
          <w:p w14:paraId="76E508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default"/>
                <w:sz w:val="22"/>
                <w:szCs w:val="22"/>
              </w:rPr>
              <w:t>②</w:t>
            </w:r>
            <w:r>
              <w:rPr>
                <w:rFonts w:hint="eastAsia"/>
                <w:sz w:val="22"/>
                <w:szCs w:val="22"/>
              </w:rPr>
              <w:t>卫生间大小便器：无污渍、无锈迹、洁净光亮；</w:t>
            </w:r>
          </w:p>
          <w:p w14:paraId="4A240F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default"/>
                <w:sz w:val="22"/>
                <w:szCs w:val="22"/>
              </w:rPr>
              <w:t>③</w:t>
            </w:r>
            <w:r>
              <w:rPr>
                <w:rFonts w:hint="eastAsia"/>
                <w:sz w:val="22"/>
                <w:szCs w:val="22"/>
              </w:rPr>
              <w:t>洗脸盘及面盆、镜面：无水渍、无污迹、洁净光亮；</w:t>
            </w:r>
          </w:p>
          <w:p w14:paraId="1D1B09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④大小便器隔断：内外无灰尘、无污渍、无水渍、无蜘蛛网；</w:t>
            </w:r>
          </w:p>
          <w:p w14:paraId="1AFE67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⑤地面：无烟头、纸屑、污渍、脚印、积水。</w:t>
            </w:r>
          </w:p>
          <w:p w14:paraId="5C806B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</w:rPr>
              <w:t>⑥墙面、门窗、屋面：无灰尘、无污渍、无蜘蛛网</w:t>
            </w:r>
            <w:r>
              <w:rPr>
                <w:rFonts w:hint="eastAsia"/>
                <w:sz w:val="22"/>
                <w:szCs w:val="22"/>
                <w:lang w:eastAsia="zh-CN"/>
              </w:rPr>
              <w:t>。</w:t>
            </w:r>
          </w:p>
        </w:tc>
      </w:tr>
      <w:tr w14:paraId="163B3B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pct"/>
            <w:vMerge w:val="restart"/>
            <w:vAlign w:val="center"/>
          </w:tcPr>
          <w:p w14:paraId="63A579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3</w:t>
            </w:r>
          </w:p>
        </w:tc>
        <w:tc>
          <w:tcPr>
            <w:tcW w:w="791" w:type="pct"/>
            <w:vMerge w:val="restart"/>
            <w:vAlign w:val="center"/>
          </w:tcPr>
          <w:p w14:paraId="356B23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室外</w:t>
            </w:r>
            <w:r>
              <w:rPr>
                <w:rFonts w:hint="eastAsia"/>
                <w:sz w:val="22"/>
                <w:szCs w:val="22"/>
                <w:lang w:val="en-US"/>
              </w:rPr>
              <w:t>区域保洁</w:t>
            </w:r>
          </w:p>
        </w:tc>
        <w:tc>
          <w:tcPr>
            <w:tcW w:w="3517" w:type="pct"/>
            <w:vAlign w:val="center"/>
          </w:tcPr>
          <w:p w14:paraId="568FCA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  <w:lang w:val="en-US"/>
              </w:rPr>
              <w:t>（1）道路地面、广场等公共区域 保持干净、无杂物、无积水、</w:t>
            </w:r>
            <w:r>
              <w:rPr>
                <w:rFonts w:hint="eastAsia"/>
                <w:sz w:val="22"/>
                <w:szCs w:val="22"/>
              </w:rPr>
              <w:t>下水道口保持畅通</w:t>
            </w:r>
            <w:r>
              <w:rPr>
                <w:rFonts w:hint="eastAsia"/>
                <w:sz w:val="22"/>
                <w:szCs w:val="22"/>
                <w:lang w:val="en-US"/>
              </w:rPr>
              <w:t>。</w:t>
            </w:r>
          </w:p>
        </w:tc>
      </w:tr>
      <w:tr w14:paraId="3C1F17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pct"/>
            <w:vMerge w:val="continue"/>
            <w:vAlign w:val="center"/>
          </w:tcPr>
          <w:p w14:paraId="63C591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791" w:type="pct"/>
            <w:vMerge w:val="continue"/>
            <w:vAlign w:val="center"/>
          </w:tcPr>
          <w:p w14:paraId="60F74F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3517" w:type="pct"/>
            <w:vAlign w:val="center"/>
          </w:tcPr>
          <w:p w14:paraId="2FD2B5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  <w:lang w:val="en-US"/>
              </w:rPr>
              <w:t>（2）雪、冰冻等恶劣天气时及时清扫积水、积雪，并采取安全防护措施。</w:t>
            </w:r>
          </w:p>
        </w:tc>
      </w:tr>
      <w:tr w14:paraId="19EB0B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pct"/>
            <w:vMerge w:val="continue"/>
            <w:vAlign w:val="center"/>
          </w:tcPr>
          <w:p w14:paraId="5D7E69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791" w:type="pct"/>
            <w:vMerge w:val="continue"/>
            <w:vAlign w:val="center"/>
          </w:tcPr>
          <w:p w14:paraId="2A2150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3517" w:type="pct"/>
            <w:vAlign w:val="center"/>
          </w:tcPr>
          <w:p w14:paraId="09558F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  <w:lang w:val="en-US"/>
              </w:rPr>
              <w:t>（3）各种路标、宣传栏等保持干净。</w:t>
            </w:r>
          </w:p>
        </w:tc>
      </w:tr>
      <w:tr w14:paraId="655D48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pct"/>
            <w:vMerge w:val="continue"/>
            <w:vAlign w:val="center"/>
          </w:tcPr>
          <w:p w14:paraId="1A73FD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791" w:type="pct"/>
            <w:vMerge w:val="continue"/>
            <w:vAlign w:val="center"/>
          </w:tcPr>
          <w:p w14:paraId="0AFF8A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3517" w:type="pct"/>
            <w:vAlign w:val="center"/>
          </w:tcPr>
          <w:p w14:paraId="0E2826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  <w:lang w:val="en-US"/>
              </w:rPr>
              <w:t>（4）垃圾桶：桶体光洁无污迹、无痰迹；桶内垃圾不超过容积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2</w:t>
            </w:r>
            <w:r>
              <w:rPr>
                <w:rFonts w:hint="eastAsia"/>
                <w:sz w:val="22"/>
                <w:szCs w:val="22"/>
                <w:lang w:val="en-US"/>
              </w:rPr>
              <w:t>/3。</w:t>
            </w:r>
          </w:p>
        </w:tc>
      </w:tr>
      <w:tr w14:paraId="315FCD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pct"/>
            <w:vMerge w:val="continue"/>
            <w:vAlign w:val="center"/>
          </w:tcPr>
          <w:p w14:paraId="0006AB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791" w:type="pct"/>
            <w:vMerge w:val="continue"/>
            <w:vAlign w:val="center"/>
          </w:tcPr>
          <w:p w14:paraId="3F555E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3517" w:type="pct"/>
            <w:vAlign w:val="center"/>
          </w:tcPr>
          <w:p w14:paraId="6A8584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  <w:lang w:val="en-US"/>
              </w:rPr>
              <w:t>（5）绿化带、池塘内无杂物。</w:t>
            </w:r>
          </w:p>
        </w:tc>
      </w:tr>
      <w:tr w14:paraId="3E56B3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pct"/>
            <w:vMerge w:val="restart"/>
            <w:vAlign w:val="center"/>
          </w:tcPr>
          <w:p w14:paraId="2FDE76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4</w:t>
            </w:r>
          </w:p>
        </w:tc>
        <w:tc>
          <w:tcPr>
            <w:tcW w:w="791" w:type="pct"/>
            <w:vMerge w:val="restart"/>
            <w:vAlign w:val="center"/>
          </w:tcPr>
          <w:p w14:paraId="46F0A8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  <w:lang w:val="en-US"/>
              </w:rPr>
              <w:t>垃圾处理</w:t>
            </w:r>
          </w:p>
        </w:tc>
        <w:tc>
          <w:tcPr>
            <w:tcW w:w="3517" w:type="pct"/>
            <w:vAlign w:val="center"/>
          </w:tcPr>
          <w:p w14:paraId="262264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  <w:lang w:val="en-US"/>
              </w:rPr>
              <w:t>（1）在指定位置摆放分类垃圾桶，并在显著处张贴垃圾分类标识。分类垃圾桶和垃圾分类标识根据所在城市的要求设置。</w:t>
            </w:r>
          </w:p>
        </w:tc>
      </w:tr>
      <w:tr w14:paraId="12EF44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pct"/>
            <w:vMerge w:val="continue"/>
            <w:vAlign w:val="center"/>
          </w:tcPr>
          <w:p w14:paraId="499268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791" w:type="pct"/>
            <w:vMerge w:val="continue"/>
            <w:vAlign w:val="center"/>
          </w:tcPr>
          <w:p w14:paraId="7DBCED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3517" w:type="pct"/>
            <w:vAlign w:val="center"/>
          </w:tcPr>
          <w:p w14:paraId="066721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  <w:lang w:val="en-US"/>
              </w:rPr>
              <w:t>（2）桶身表面干净无污渍。</w:t>
            </w:r>
          </w:p>
        </w:tc>
      </w:tr>
      <w:tr w14:paraId="20F48C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pct"/>
            <w:vMerge w:val="continue"/>
            <w:vAlign w:val="center"/>
          </w:tcPr>
          <w:p w14:paraId="0AFA3B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791" w:type="pct"/>
            <w:vMerge w:val="continue"/>
            <w:vAlign w:val="center"/>
          </w:tcPr>
          <w:p w14:paraId="09EBB7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3517" w:type="pct"/>
            <w:vAlign w:val="center"/>
          </w:tcPr>
          <w:p w14:paraId="643F6A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  <w:lang w:val="en-US"/>
              </w:rPr>
              <w:t>（3）</w:t>
            </w:r>
            <w:r>
              <w:rPr>
                <w:rFonts w:hint="eastAsia"/>
                <w:sz w:val="22"/>
                <w:szCs w:val="22"/>
              </w:rPr>
              <w:t>定期清洁、定期喷洒消毒和灭蚊蝇药物。</w:t>
            </w:r>
          </w:p>
        </w:tc>
      </w:tr>
      <w:tr w14:paraId="4527EC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pct"/>
            <w:vMerge w:val="continue"/>
            <w:vAlign w:val="center"/>
          </w:tcPr>
          <w:p w14:paraId="5A750B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791" w:type="pct"/>
            <w:vMerge w:val="continue"/>
            <w:vAlign w:val="center"/>
          </w:tcPr>
          <w:p w14:paraId="5CE539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3517" w:type="pct"/>
            <w:vAlign w:val="center"/>
          </w:tcPr>
          <w:p w14:paraId="01E13C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  <w:lang w:val="en-US"/>
              </w:rPr>
              <w:t>（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4</w:t>
            </w:r>
            <w:r>
              <w:rPr>
                <w:rFonts w:hint="eastAsia"/>
                <w:sz w:val="22"/>
                <w:szCs w:val="22"/>
                <w:lang w:val="en-US"/>
              </w:rPr>
              <w:t>）垃圾装袋，日产日清。</w:t>
            </w:r>
          </w:p>
        </w:tc>
      </w:tr>
      <w:tr w14:paraId="3C5467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pct"/>
            <w:vMerge w:val="continue"/>
            <w:vAlign w:val="center"/>
          </w:tcPr>
          <w:p w14:paraId="4BA8AE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791" w:type="pct"/>
            <w:vMerge w:val="continue"/>
            <w:vAlign w:val="center"/>
          </w:tcPr>
          <w:p w14:paraId="084B4C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3517" w:type="pct"/>
            <w:vAlign w:val="center"/>
          </w:tcPr>
          <w:p w14:paraId="01AD42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  <w:lang w:val="en-US"/>
              </w:rPr>
              <w:t>（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/>
                <w:sz w:val="22"/>
                <w:szCs w:val="22"/>
                <w:lang w:val="en-US"/>
              </w:rPr>
              <w:t>）做好垃圾分类管理的宣传工作，督促并引导全员参与垃圾分类投放。</w:t>
            </w:r>
          </w:p>
        </w:tc>
      </w:tr>
      <w:tr w14:paraId="4F25DB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pct"/>
            <w:vMerge w:val="restart"/>
            <w:vAlign w:val="center"/>
          </w:tcPr>
          <w:p w14:paraId="563EED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</w:t>
            </w:r>
          </w:p>
        </w:tc>
        <w:tc>
          <w:tcPr>
            <w:tcW w:w="791" w:type="pct"/>
            <w:vMerge w:val="restart"/>
            <w:vAlign w:val="center"/>
          </w:tcPr>
          <w:p w14:paraId="02DB24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卫生消毒</w:t>
            </w:r>
          </w:p>
        </w:tc>
        <w:tc>
          <w:tcPr>
            <w:tcW w:w="3517" w:type="pct"/>
            <w:vAlign w:val="center"/>
          </w:tcPr>
          <w:p w14:paraId="12D2AC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  <w:lang w:val="en-US"/>
              </w:rPr>
              <w:t>（1）办公用房区域、公共场所区域和周围环境预防性卫生消毒，消毒后及时通风。</w:t>
            </w:r>
          </w:p>
        </w:tc>
      </w:tr>
      <w:tr w14:paraId="1B9E08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pct"/>
            <w:vMerge w:val="continue"/>
            <w:vAlign w:val="center"/>
          </w:tcPr>
          <w:p w14:paraId="48647C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791" w:type="pct"/>
            <w:vMerge w:val="continue"/>
            <w:vAlign w:val="center"/>
          </w:tcPr>
          <w:p w14:paraId="2A9557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3517" w:type="pct"/>
            <w:vAlign w:val="center"/>
          </w:tcPr>
          <w:p w14:paraId="0416B3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  <w:lang w:val="en-US"/>
              </w:rPr>
              <w:t>（2）采取综合措施消灭老鼠、蟑螂，控制室内外蚊虫孳生，达到基本无蝇。</w:t>
            </w:r>
          </w:p>
        </w:tc>
      </w:tr>
      <w:tr w14:paraId="6977E9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pct"/>
            <w:vMerge w:val="continue"/>
            <w:vAlign w:val="center"/>
          </w:tcPr>
          <w:p w14:paraId="6F5D63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791" w:type="pct"/>
            <w:vMerge w:val="continue"/>
            <w:vAlign w:val="center"/>
          </w:tcPr>
          <w:p w14:paraId="3A95C3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3517" w:type="pct"/>
            <w:vAlign w:val="center"/>
          </w:tcPr>
          <w:p w14:paraId="715C29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  <w:lang w:val="en-US"/>
              </w:rPr>
              <w:t>（3）发生公共卫生事件时，邀请专业单位开展消毒、检测等工作。</w:t>
            </w:r>
          </w:p>
        </w:tc>
      </w:tr>
      <w:tr w14:paraId="1C87CB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pct"/>
            <w:vAlign w:val="center"/>
          </w:tcPr>
          <w:p w14:paraId="188F87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6</w:t>
            </w:r>
          </w:p>
        </w:tc>
        <w:tc>
          <w:tcPr>
            <w:tcW w:w="791" w:type="pct"/>
            <w:vAlign w:val="center"/>
          </w:tcPr>
          <w:p w14:paraId="06A4B3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报告厅</w:t>
            </w:r>
          </w:p>
          <w:p w14:paraId="2C2B96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及会议室保洁</w:t>
            </w:r>
          </w:p>
        </w:tc>
        <w:tc>
          <w:tcPr>
            <w:tcW w:w="3517" w:type="pct"/>
            <w:vAlign w:val="center"/>
          </w:tcPr>
          <w:p w14:paraId="2EAD42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</w:rPr>
              <w:t>报告厅及会议室音视频设备、消防栓及开关插座、地面、门窗等保持表面干净，无尘无污迹。</w:t>
            </w:r>
          </w:p>
        </w:tc>
      </w:tr>
    </w:tbl>
    <w:p w14:paraId="3BDA45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Chars="0"/>
        <w:textAlignment w:val="auto"/>
        <w:rPr>
          <w:rFonts w:hint="eastAsia"/>
          <w:sz w:val="24"/>
          <w:szCs w:val="24"/>
          <w:lang w:val="en-US" w:eastAsia="zh-CN"/>
        </w:rPr>
      </w:pPr>
    </w:p>
    <w:p w14:paraId="3870683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  <w:t>3、安保服务</w:t>
      </w:r>
    </w:p>
    <w:p w14:paraId="559A392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Chars="0"/>
        <w:textAlignment w:val="auto"/>
        <w:rPr>
          <w:rFonts w:hint="eastAsia"/>
          <w:sz w:val="24"/>
          <w:szCs w:val="24"/>
        </w:rPr>
      </w:pPr>
    </w:p>
    <w:tbl>
      <w:tblPr>
        <w:tblStyle w:val="25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19"/>
        <w:gridCol w:w="1970"/>
        <w:gridCol w:w="5777"/>
      </w:tblGrid>
      <w:tr w14:paraId="055DF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680" w:type="pct"/>
            <w:noWrap w:val="0"/>
            <w:vAlign w:val="center"/>
          </w:tcPr>
          <w:p w14:paraId="3C00EA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序号</w:t>
            </w:r>
          </w:p>
        </w:tc>
        <w:tc>
          <w:tcPr>
            <w:tcW w:w="1098" w:type="pct"/>
            <w:noWrap w:val="0"/>
            <w:vAlign w:val="center"/>
          </w:tcPr>
          <w:p w14:paraId="1A7191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服务内容</w:t>
            </w:r>
          </w:p>
        </w:tc>
        <w:tc>
          <w:tcPr>
            <w:tcW w:w="3220" w:type="pct"/>
            <w:noWrap w:val="0"/>
            <w:vAlign w:val="center"/>
          </w:tcPr>
          <w:p w14:paraId="159B55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服务标准</w:t>
            </w:r>
          </w:p>
        </w:tc>
      </w:tr>
      <w:tr w14:paraId="3F64A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680" w:type="pct"/>
            <w:vMerge w:val="restart"/>
            <w:noWrap w:val="0"/>
            <w:vAlign w:val="center"/>
          </w:tcPr>
          <w:p w14:paraId="72B5CC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</w:t>
            </w:r>
          </w:p>
        </w:tc>
        <w:tc>
          <w:tcPr>
            <w:tcW w:w="1098" w:type="pct"/>
            <w:vMerge w:val="restart"/>
            <w:noWrap w:val="0"/>
            <w:vAlign w:val="center"/>
          </w:tcPr>
          <w:p w14:paraId="623B77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基本要求</w:t>
            </w:r>
          </w:p>
        </w:tc>
        <w:tc>
          <w:tcPr>
            <w:tcW w:w="3220" w:type="pct"/>
            <w:noWrap w:val="0"/>
            <w:vAlign w:val="center"/>
          </w:tcPr>
          <w:p w14:paraId="7B7A4F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（1）建立保安服务相关制度，并按照执行。</w:t>
            </w:r>
          </w:p>
        </w:tc>
      </w:tr>
      <w:tr w14:paraId="7ABB7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680" w:type="pct"/>
            <w:vMerge w:val="continue"/>
            <w:noWrap w:val="0"/>
            <w:vAlign w:val="center"/>
          </w:tcPr>
          <w:p w14:paraId="598274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098" w:type="pct"/>
            <w:vMerge w:val="continue"/>
            <w:noWrap w:val="0"/>
            <w:vAlign w:val="center"/>
          </w:tcPr>
          <w:p w14:paraId="64A9B7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3220" w:type="pct"/>
            <w:noWrap w:val="0"/>
            <w:vAlign w:val="center"/>
          </w:tcPr>
          <w:p w14:paraId="03819D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（2）对巡查、值守及异常情况等做好相关记录，填写规范，保存完好。</w:t>
            </w:r>
          </w:p>
        </w:tc>
      </w:tr>
      <w:tr w14:paraId="0ECD5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680" w:type="pct"/>
            <w:vMerge w:val="continue"/>
            <w:noWrap w:val="0"/>
            <w:vAlign w:val="center"/>
          </w:tcPr>
          <w:p w14:paraId="4BCF13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098" w:type="pct"/>
            <w:vMerge w:val="continue"/>
            <w:noWrap w:val="0"/>
            <w:vAlign w:val="center"/>
          </w:tcPr>
          <w:p w14:paraId="4BFEED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3220" w:type="pct"/>
            <w:noWrap w:val="0"/>
            <w:vAlign w:val="center"/>
          </w:tcPr>
          <w:p w14:paraId="051647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（3）配备保安服务必要的器材。</w:t>
            </w:r>
          </w:p>
        </w:tc>
      </w:tr>
      <w:tr w14:paraId="4D8F6A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680" w:type="pct"/>
            <w:vMerge w:val="restart"/>
            <w:noWrap w:val="0"/>
            <w:vAlign w:val="center"/>
          </w:tcPr>
          <w:p w14:paraId="4162A9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</w:t>
            </w:r>
          </w:p>
        </w:tc>
        <w:tc>
          <w:tcPr>
            <w:tcW w:w="1098" w:type="pct"/>
            <w:vMerge w:val="restart"/>
            <w:noWrap w:val="0"/>
            <w:vAlign w:val="center"/>
          </w:tcPr>
          <w:p w14:paraId="639F5A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出入管理</w:t>
            </w:r>
          </w:p>
        </w:tc>
        <w:tc>
          <w:tcPr>
            <w:tcW w:w="3220" w:type="pct"/>
            <w:noWrap w:val="0"/>
            <w:vAlign w:val="center"/>
          </w:tcPr>
          <w:p w14:paraId="17722E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（1）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纪念馆（园）</w:t>
            </w:r>
            <w:r>
              <w:rPr>
                <w:rFonts w:hint="eastAsia"/>
                <w:sz w:val="22"/>
                <w:szCs w:val="22"/>
              </w:rPr>
              <w:t>主出入口应当实行 24 小时值班制。</w:t>
            </w:r>
          </w:p>
        </w:tc>
      </w:tr>
      <w:tr w14:paraId="439A1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680" w:type="pct"/>
            <w:vMerge w:val="continue"/>
            <w:noWrap w:val="0"/>
            <w:vAlign w:val="center"/>
          </w:tcPr>
          <w:p w14:paraId="7BFA46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098" w:type="pct"/>
            <w:vMerge w:val="continue"/>
            <w:noWrap w:val="0"/>
            <w:vAlign w:val="center"/>
          </w:tcPr>
          <w:p w14:paraId="3225AA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3220" w:type="pct"/>
            <w:noWrap w:val="0"/>
            <w:vAlign w:val="center"/>
          </w:tcPr>
          <w:p w14:paraId="20DA30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（2）设置门岗。</w:t>
            </w:r>
          </w:p>
        </w:tc>
      </w:tr>
      <w:tr w14:paraId="54FD1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680" w:type="pct"/>
            <w:vMerge w:val="continue"/>
            <w:noWrap w:val="0"/>
            <w:vAlign w:val="center"/>
          </w:tcPr>
          <w:p w14:paraId="045F54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098" w:type="pct"/>
            <w:vMerge w:val="continue"/>
            <w:noWrap w:val="0"/>
            <w:vAlign w:val="center"/>
          </w:tcPr>
          <w:p w14:paraId="23A781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3220" w:type="pct"/>
            <w:noWrap w:val="0"/>
            <w:vAlign w:val="center"/>
          </w:tcPr>
          <w:p w14:paraId="0B22E8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（3）在出入口对携带大件物品、外来车辆进行询问和记录，并与相关部门取得联系， 同意后方可进入。</w:t>
            </w:r>
          </w:p>
        </w:tc>
      </w:tr>
      <w:tr w14:paraId="7B415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680" w:type="pct"/>
            <w:vMerge w:val="continue"/>
            <w:noWrap w:val="0"/>
            <w:vAlign w:val="center"/>
          </w:tcPr>
          <w:p w14:paraId="1DD97A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098" w:type="pct"/>
            <w:vMerge w:val="continue"/>
            <w:noWrap w:val="0"/>
            <w:vAlign w:val="center"/>
          </w:tcPr>
          <w:p w14:paraId="01F751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3220" w:type="pct"/>
            <w:noWrap w:val="0"/>
            <w:vAlign w:val="center"/>
          </w:tcPr>
          <w:p w14:paraId="43DBC3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（4）大件物品搬出有相关部门开具的证明和清单，经核实后放行。</w:t>
            </w:r>
          </w:p>
        </w:tc>
      </w:tr>
      <w:tr w14:paraId="04670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680" w:type="pct"/>
            <w:vMerge w:val="continue"/>
            <w:noWrap w:val="0"/>
            <w:vAlign w:val="center"/>
          </w:tcPr>
          <w:p w14:paraId="6246B2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098" w:type="pct"/>
            <w:vMerge w:val="continue"/>
            <w:noWrap w:val="0"/>
            <w:vAlign w:val="center"/>
          </w:tcPr>
          <w:p w14:paraId="3FAA71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3220" w:type="pct"/>
            <w:noWrap w:val="0"/>
            <w:vAlign w:val="center"/>
          </w:tcPr>
          <w:p w14:paraId="68F857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（5）排查可疑人员， 对于不出示证件、不按规定登记、不听劝阻而强行闯入者，及时劝离， 必要时 通知公安机关进行处理。</w:t>
            </w:r>
          </w:p>
        </w:tc>
      </w:tr>
      <w:tr w14:paraId="3340C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680" w:type="pct"/>
            <w:vMerge w:val="restart"/>
            <w:noWrap w:val="0"/>
            <w:vAlign w:val="center"/>
          </w:tcPr>
          <w:p w14:paraId="5777CC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3</w:t>
            </w:r>
          </w:p>
        </w:tc>
        <w:tc>
          <w:tcPr>
            <w:tcW w:w="1098" w:type="pct"/>
            <w:vMerge w:val="restart"/>
            <w:noWrap w:val="0"/>
            <w:vAlign w:val="center"/>
          </w:tcPr>
          <w:p w14:paraId="46D553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值班巡查</w:t>
            </w:r>
          </w:p>
        </w:tc>
        <w:tc>
          <w:tcPr>
            <w:tcW w:w="3220" w:type="pct"/>
            <w:noWrap w:val="0"/>
            <w:vAlign w:val="center"/>
          </w:tcPr>
          <w:p w14:paraId="517583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（1）建立 24 小时值班巡查制度。</w:t>
            </w:r>
          </w:p>
        </w:tc>
      </w:tr>
      <w:tr w14:paraId="4FE83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680" w:type="pct"/>
            <w:vMerge w:val="continue"/>
            <w:noWrap w:val="0"/>
            <w:vAlign w:val="center"/>
          </w:tcPr>
          <w:p w14:paraId="3B393B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098" w:type="pct"/>
            <w:vMerge w:val="continue"/>
            <w:noWrap w:val="0"/>
            <w:vAlign w:val="center"/>
          </w:tcPr>
          <w:p w14:paraId="01FCC1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3220" w:type="pct"/>
            <w:noWrap w:val="0"/>
            <w:vAlign w:val="center"/>
          </w:tcPr>
          <w:p w14:paraId="75CD57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（2）制定巡查路线， 按照指定时间执行，加强重点区域、重点部位及装修区域的巡查。</w:t>
            </w:r>
          </w:p>
        </w:tc>
      </w:tr>
      <w:tr w14:paraId="456B2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680" w:type="pct"/>
            <w:vMerge w:val="continue"/>
            <w:noWrap w:val="0"/>
            <w:vAlign w:val="center"/>
          </w:tcPr>
          <w:p w14:paraId="496C31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098" w:type="pct"/>
            <w:vMerge w:val="continue"/>
            <w:noWrap w:val="0"/>
            <w:vAlign w:val="center"/>
          </w:tcPr>
          <w:p w14:paraId="0F38A1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3220" w:type="pct"/>
            <w:noWrap w:val="0"/>
            <w:vAlign w:val="center"/>
          </w:tcPr>
          <w:p w14:paraId="4D10EB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（3）巡查期间保持通信设施设备畅通，遇到异常情况立即上报并在现场采取相应措施。</w:t>
            </w:r>
          </w:p>
        </w:tc>
      </w:tr>
      <w:tr w14:paraId="3D389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680" w:type="pct"/>
            <w:vMerge w:val="continue"/>
            <w:noWrap w:val="0"/>
            <w:vAlign w:val="center"/>
          </w:tcPr>
          <w:p w14:paraId="55F966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098" w:type="pct"/>
            <w:vMerge w:val="continue"/>
            <w:noWrap w:val="0"/>
            <w:vAlign w:val="center"/>
          </w:tcPr>
          <w:p w14:paraId="02A10A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3220" w:type="pct"/>
            <w:noWrap w:val="0"/>
            <w:vAlign w:val="center"/>
          </w:tcPr>
          <w:p w14:paraId="21E75C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（4）收到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场馆负责人</w:t>
            </w:r>
            <w:r>
              <w:rPr>
                <w:rFonts w:hint="eastAsia"/>
                <w:sz w:val="22"/>
                <w:szCs w:val="22"/>
              </w:rPr>
              <w:t>指令后，巡查人员及时到达指定地点并迅速采取相应措施。</w:t>
            </w:r>
          </w:p>
        </w:tc>
      </w:tr>
      <w:tr w14:paraId="38C82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680" w:type="pct"/>
            <w:vMerge w:val="restart"/>
            <w:noWrap w:val="0"/>
            <w:vAlign w:val="center"/>
          </w:tcPr>
          <w:p w14:paraId="6F91C0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4</w:t>
            </w:r>
          </w:p>
        </w:tc>
        <w:tc>
          <w:tcPr>
            <w:tcW w:w="1098" w:type="pct"/>
            <w:vMerge w:val="restart"/>
            <w:noWrap w:val="0"/>
            <w:vAlign w:val="center"/>
          </w:tcPr>
          <w:p w14:paraId="1B2BE5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监控值守</w:t>
            </w:r>
          </w:p>
        </w:tc>
        <w:tc>
          <w:tcPr>
            <w:tcW w:w="3220" w:type="pct"/>
            <w:noWrap w:val="0"/>
            <w:vAlign w:val="center"/>
          </w:tcPr>
          <w:p w14:paraId="440029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/>
                <w:sz w:val="22"/>
                <w:szCs w:val="22"/>
              </w:rPr>
              <w:t>）监控设备 24 小时正常运行， 监控室实行 24 小时值班制度。</w:t>
            </w:r>
          </w:p>
        </w:tc>
      </w:tr>
      <w:tr w14:paraId="1DF36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680" w:type="pct"/>
            <w:vMerge w:val="continue"/>
            <w:noWrap w:val="0"/>
            <w:vAlign w:val="center"/>
          </w:tcPr>
          <w:p w14:paraId="3D9906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098" w:type="pct"/>
            <w:vMerge w:val="continue"/>
            <w:noWrap w:val="0"/>
            <w:vAlign w:val="center"/>
          </w:tcPr>
          <w:p w14:paraId="651E01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3220" w:type="pct"/>
            <w:noWrap w:val="0"/>
            <w:vAlign w:val="center"/>
          </w:tcPr>
          <w:p w14:paraId="70DBDF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2</w:t>
            </w:r>
            <w:r>
              <w:rPr>
                <w:rFonts w:hint="eastAsia"/>
                <w:sz w:val="22"/>
                <w:szCs w:val="22"/>
              </w:rPr>
              <w:t>）值班期间遵守操作规程和保密制度， 做好监控记录的保存工作。</w:t>
            </w:r>
          </w:p>
        </w:tc>
      </w:tr>
      <w:tr w14:paraId="6BB1B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680" w:type="pct"/>
            <w:vMerge w:val="continue"/>
            <w:noWrap w:val="0"/>
            <w:vAlign w:val="center"/>
          </w:tcPr>
          <w:p w14:paraId="6A71B3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098" w:type="pct"/>
            <w:vMerge w:val="continue"/>
            <w:noWrap w:val="0"/>
            <w:vAlign w:val="center"/>
          </w:tcPr>
          <w:p w14:paraId="23051A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3220" w:type="pct"/>
            <w:noWrap w:val="0"/>
            <w:vAlign w:val="center"/>
          </w:tcPr>
          <w:p w14:paraId="021501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/>
                <w:sz w:val="22"/>
                <w:szCs w:val="22"/>
              </w:rPr>
              <w:t>）无关人员进入监控室或查阅监控记录，经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场馆负责</w:t>
            </w:r>
            <w:r>
              <w:rPr>
                <w:rFonts w:hint="eastAsia"/>
                <w:sz w:val="22"/>
                <w:szCs w:val="22"/>
              </w:rPr>
              <w:t>人批准并做好相关记录。</w:t>
            </w:r>
          </w:p>
        </w:tc>
      </w:tr>
      <w:tr w14:paraId="20EAE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680" w:type="pct"/>
            <w:vMerge w:val="continue"/>
            <w:noWrap w:val="0"/>
            <w:vAlign w:val="center"/>
          </w:tcPr>
          <w:p w14:paraId="2C84CF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098" w:type="pct"/>
            <w:vMerge w:val="continue"/>
            <w:noWrap w:val="0"/>
            <w:vAlign w:val="center"/>
          </w:tcPr>
          <w:p w14:paraId="4AC69B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3220" w:type="pct"/>
            <w:noWrap w:val="0"/>
            <w:vAlign w:val="center"/>
          </w:tcPr>
          <w:p w14:paraId="34BF25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4</w:t>
            </w:r>
            <w:r>
              <w:rPr>
                <w:rFonts w:hint="eastAsia"/>
                <w:sz w:val="22"/>
                <w:szCs w:val="22"/>
              </w:rPr>
              <w:t>）监控室收到火情等报警信号、其他异常情况信号后， 及时报警并安排其他安保人员前往现场进 行处理。</w:t>
            </w:r>
          </w:p>
        </w:tc>
      </w:tr>
      <w:tr w14:paraId="71E07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680" w:type="pct"/>
            <w:vMerge w:val="restart"/>
            <w:noWrap w:val="0"/>
            <w:vAlign w:val="center"/>
          </w:tcPr>
          <w:p w14:paraId="0BA1D7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</w:t>
            </w:r>
          </w:p>
        </w:tc>
        <w:tc>
          <w:tcPr>
            <w:tcW w:w="1098" w:type="pct"/>
            <w:vMerge w:val="restart"/>
            <w:noWrap w:val="0"/>
            <w:vAlign w:val="center"/>
          </w:tcPr>
          <w:p w14:paraId="65FB22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车辆停放</w:t>
            </w:r>
          </w:p>
        </w:tc>
        <w:tc>
          <w:tcPr>
            <w:tcW w:w="3220" w:type="pct"/>
            <w:noWrap w:val="0"/>
            <w:vAlign w:val="center"/>
          </w:tcPr>
          <w:p w14:paraId="386033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/>
                <w:sz w:val="22"/>
                <w:szCs w:val="22"/>
              </w:rPr>
              <w:t>）对车辆及停放区域实行规范管理。</w:t>
            </w:r>
          </w:p>
        </w:tc>
      </w:tr>
      <w:tr w14:paraId="66033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680" w:type="pct"/>
            <w:vMerge w:val="continue"/>
            <w:noWrap w:val="0"/>
            <w:vAlign w:val="center"/>
          </w:tcPr>
          <w:p w14:paraId="057233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098" w:type="pct"/>
            <w:vMerge w:val="continue"/>
            <w:noWrap w:val="0"/>
            <w:vAlign w:val="center"/>
          </w:tcPr>
          <w:p w14:paraId="4D573E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3220" w:type="pct"/>
            <w:noWrap w:val="0"/>
            <w:vAlign w:val="center"/>
          </w:tcPr>
          <w:p w14:paraId="6E2687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2</w:t>
            </w:r>
            <w:r>
              <w:rPr>
                <w:rFonts w:hint="eastAsia"/>
                <w:sz w:val="22"/>
                <w:szCs w:val="22"/>
              </w:rPr>
              <w:t>）严禁在办公楼的公用走道、楼梯间、安全出口处等公共区域停放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非机动车</w:t>
            </w:r>
            <w:r>
              <w:rPr>
                <w:rFonts w:hint="eastAsia"/>
                <w:sz w:val="22"/>
                <w:szCs w:val="22"/>
              </w:rPr>
              <w:t>或充电。</w:t>
            </w:r>
          </w:p>
        </w:tc>
      </w:tr>
      <w:tr w14:paraId="74737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680" w:type="pct"/>
            <w:vMerge w:val="continue"/>
            <w:noWrap w:val="0"/>
            <w:vAlign w:val="center"/>
          </w:tcPr>
          <w:p w14:paraId="58814E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098" w:type="pct"/>
            <w:vMerge w:val="continue"/>
            <w:noWrap w:val="0"/>
            <w:vAlign w:val="center"/>
          </w:tcPr>
          <w:p w14:paraId="7197D2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3220" w:type="pct"/>
            <w:noWrap w:val="0"/>
            <w:vAlign w:val="center"/>
          </w:tcPr>
          <w:p w14:paraId="3C6B24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/>
                <w:sz w:val="22"/>
                <w:szCs w:val="22"/>
              </w:rPr>
              <w:t>）非机动车定点有序停放。</w:t>
            </w:r>
          </w:p>
        </w:tc>
      </w:tr>
      <w:tr w14:paraId="61ADE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680" w:type="pct"/>
            <w:vMerge w:val="continue"/>
            <w:noWrap w:val="0"/>
            <w:vAlign w:val="center"/>
          </w:tcPr>
          <w:p w14:paraId="1241F4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098" w:type="pct"/>
            <w:vMerge w:val="continue"/>
            <w:noWrap w:val="0"/>
            <w:vAlign w:val="center"/>
          </w:tcPr>
          <w:p w14:paraId="3D2847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3220" w:type="pct"/>
            <w:noWrap w:val="0"/>
            <w:vAlign w:val="center"/>
          </w:tcPr>
          <w:p w14:paraId="695E3E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4</w:t>
            </w:r>
            <w:r>
              <w:rPr>
                <w:rFonts w:hint="eastAsia"/>
                <w:sz w:val="22"/>
                <w:szCs w:val="22"/>
              </w:rPr>
              <w:t>）发现车辆异常情况及时通知车主，并做好登记；发生交通事故、自然灾害等意外事故时及时赶赴现场疏导和协助处理， 响应时间不超过 3 分钟。</w:t>
            </w:r>
          </w:p>
        </w:tc>
      </w:tr>
    </w:tbl>
    <w:p w14:paraId="6D67B7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Chars="0"/>
        <w:textAlignment w:val="auto"/>
        <w:rPr>
          <w:rFonts w:hint="eastAsia"/>
          <w:sz w:val="24"/>
          <w:szCs w:val="24"/>
        </w:rPr>
      </w:pPr>
    </w:p>
    <w:p w14:paraId="5F7E2EC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</w:pPr>
      <w:r>
        <w:rPr>
          <w:rFonts w:hint="eastAsia" w:cs="Times New Roman"/>
          <w:sz w:val="24"/>
          <w:szCs w:val="24"/>
          <w:lang w:val="en-US" w:eastAsia="zh-CN" w:bidi="ar-SA"/>
        </w:rPr>
        <w:t>4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  <w:t>.公用设施设备维护服务</w:t>
      </w:r>
    </w:p>
    <w:p w14:paraId="4A535A2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Chars="0"/>
        <w:textAlignment w:val="auto"/>
        <w:rPr>
          <w:rFonts w:hint="eastAsia"/>
          <w:sz w:val="24"/>
          <w:szCs w:val="24"/>
        </w:rPr>
      </w:pPr>
    </w:p>
    <w:tbl>
      <w:tblPr>
        <w:tblStyle w:val="21"/>
        <w:tblW w:w="4999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4"/>
        <w:gridCol w:w="1219"/>
        <w:gridCol w:w="6709"/>
      </w:tblGrid>
      <w:tr w14:paraId="5B37D1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8" w:type="pct"/>
            <w:vAlign w:val="center"/>
          </w:tcPr>
          <w:p w14:paraId="0B1BCA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  <w:lang w:val="en-US"/>
              </w:rPr>
              <w:t>序号</w:t>
            </w:r>
          </w:p>
        </w:tc>
        <w:tc>
          <w:tcPr>
            <w:tcW w:w="664" w:type="pct"/>
            <w:vAlign w:val="center"/>
          </w:tcPr>
          <w:p w14:paraId="739106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  <w:lang w:val="en-US"/>
              </w:rPr>
              <w:t>服务内容</w:t>
            </w:r>
          </w:p>
        </w:tc>
        <w:tc>
          <w:tcPr>
            <w:tcW w:w="3656" w:type="pct"/>
            <w:vAlign w:val="center"/>
          </w:tcPr>
          <w:p w14:paraId="3A2FA6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  <w:lang w:val="en-US"/>
              </w:rPr>
              <w:t>服务标准</w:t>
            </w:r>
          </w:p>
        </w:tc>
      </w:tr>
      <w:tr w14:paraId="46FD33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8" w:type="pct"/>
            <w:vMerge w:val="restart"/>
            <w:vAlign w:val="center"/>
          </w:tcPr>
          <w:p w14:paraId="633D4D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  <w:lang w:val="en-US"/>
              </w:rPr>
              <w:t>1</w:t>
            </w:r>
          </w:p>
        </w:tc>
        <w:tc>
          <w:tcPr>
            <w:tcW w:w="664" w:type="pct"/>
            <w:vMerge w:val="restart"/>
            <w:vAlign w:val="center"/>
          </w:tcPr>
          <w:p w14:paraId="57F5F8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  <w:lang w:val="en-US"/>
              </w:rPr>
              <w:t>基本要求</w:t>
            </w:r>
          </w:p>
        </w:tc>
        <w:tc>
          <w:tcPr>
            <w:tcW w:w="3656" w:type="pct"/>
            <w:vAlign w:val="center"/>
          </w:tcPr>
          <w:p w14:paraId="113264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left"/>
              <w:textAlignment w:val="auto"/>
              <w:rPr>
                <w:rFonts w:hint="eastAsia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  <w:lang w:val="en-US"/>
              </w:rPr>
              <w:t>（1）重大节假日及恶劣天气前后，组织系统巡检 1 次。</w:t>
            </w:r>
          </w:p>
        </w:tc>
      </w:tr>
      <w:tr w14:paraId="6BE0B2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8" w:type="pct"/>
            <w:vMerge w:val="continue"/>
            <w:vAlign w:val="center"/>
          </w:tcPr>
          <w:p w14:paraId="6718AF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664" w:type="pct"/>
            <w:vMerge w:val="continue"/>
            <w:vAlign w:val="center"/>
          </w:tcPr>
          <w:p w14:paraId="67CF87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3656" w:type="pct"/>
            <w:vAlign w:val="center"/>
          </w:tcPr>
          <w:p w14:paraId="0B47F0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left"/>
              <w:textAlignment w:val="auto"/>
              <w:rPr>
                <w:rFonts w:hint="eastAsia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  <w:lang w:val="en-US"/>
              </w:rPr>
              <w:t>（2）</w:t>
            </w:r>
            <w:r>
              <w:rPr>
                <w:rFonts w:hint="eastAsia"/>
                <w:sz w:val="22"/>
                <w:szCs w:val="22"/>
              </w:rPr>
              <w:t>按规定时间开关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纪念场馆</w:t>
            </w:r>
            <w:r>
              <w:rPr>
                <w:rFonts w:hint="eastAsia"/>
                <w:sz w:val="22"/>
                <w:szCs w:val="22"/>
              </w:rPr>
              <w:t>水电，</w:t>
            </w:r>
            <w:r>
              <w:rPr>
                <w:rFonts w:hint="eastAsia"/>
                <w:sz w:val="22"/>
                <w:szCs w:val="22"/>
                <w:lang w:val="en-US"/>
              </w:rPr>
              <w:t>具备设施设备安全、稳定运行的环境和场所（含有限空间），温湿度、照度、粉尘和烟雾浓度等符合相关安全规范。</w:t>
            </w:r>
          </w:p>
        </w:tc>
      </w:tr>
      <w:tr w14:paraId="1FAFF7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8" w:type="pct"/>
            <w:vMerge w:val="restart"/>
            <w:vAlign w:val="center"/>
          </w:tcPr>
          <w:p w14:paraId="43A6F2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  <w:lang w:val="en-US"/>
              </w:rPr>
              <w:t>2</w:t>
            </w:r>
          </w:p>
        </w:tc>
        <w:tc>
          <w:tcPr>
            <w:tcW w:w="664" w:type="pct"/>
            <w:vMerge w:val="restart"/>
            <w:vAlign w:val="center"/>
          </w:tcPr>
          <w:p w14:paraId="27CDC6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  <w:lang w:val="en-US"/>
              </w:rPr>
              <w:t>给排水系统</w:t>
            </w:r>
          </w:p>
        </w:tc>
        <w:tc>
          <w:tcPr>
            <w:tcW w:w="3656" w:type="pct"/>
            <w:vAlign w:val="center"/>
          </w:tcPr>
          <w:p w14:paraId="36BEFA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left"/>
              <w:textAlignment w:val="auto"/>
              <w:rPr>
                <w:rFonts w:hint="eastAsia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  <w:lang w:val="en-US"/>
              </w:rPr>
              <w:t>（1）设施设备、阀门、管道等运行正常，无跑、冒、滴、漏现象。</w:t>
            </w:r>
          </w:p>
        </w:tc>
      </w:tr>
      <w:tr w14:paraId="39C483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8" w:type="pct"/>
            <w:vMerge w:val="continue"/>
            <w:vAlign w:val="center"/>
          </w:tcPr>
          <w:p w14:paraId="742848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  <w:lang w:val="en-US"/>
              </w:rPr>
            </w:pPr>
          </w:p>
        </w:tc>
        <w:tc>
          <w:tcPr>
            <w:tcW w:w="664" w:type="pct"/>
            <w:vMerge w:val="continue"/>
            <w:vAlign w:val="center"/>
          </w:tcPr>
          <w:p w14:paraId="3DD6F5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3656" w:type="pct"/>
            <w:vAlign w:val="center"/>
          </w:tcPr>
          <w:p w14:paraId="0AAA52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left"/>
              <w:textAlignment w:val="auto"/>
              <w:rPr>
                <w:rFonts w:hint="eastAsia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  <w:lang w:val="en-US"/>
              </w:rPr>
              <w:t>（2）水泵房、水箱间，每日至少巡视 1 次。</w:t>
            </w:r>
          </w:p>
        </w:tc>
      </w:tr>
      <w:tr w14:paraId="0A30D4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8" w:type="pct"/>
            <w:vMerge w:val="continue"/>
            <w:vAlign w:val="center"/>
          </w:tcPr>
          <w:p w14:paraId="38A37C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  <w:lang w:val="en-US"/>
              </w:rPr>
            </w:pPr>
          </w:p>
        </w:tc>
        <w:tc>
          <w:tcPr>
            <w:tcW w:w="664" w:type="pct"/>
            <w:vMerge w:val="continue"/>
            <w:vAlign w:val="center"/>
          </w:tcPr>
          <w:p w14:paraId="1F1842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3656" w:type="pct"/>
            <w:vAlign w:val="center"/>
          </w:tcPr>
          <w:p w14:paraId="51CCD3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left"/>
              <w:textAlignment w:val="auto"/>
              <w:rPr>
                <w:rFonts w:hint="eastAsia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  <w:lang w:val="en-US"/>
              </w:rPr>
              <w:t>（3）遇供水单位限水、停水，按规定时间通知采购人。</w:t>
            </w:r>
          </w:p>
        </w:tc>
      </w:tr>
      <w:tr w14:paraId="2B0A3D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8" w:type="pct"/>
            <w:vMerge w:val="restart"/>
            <w:vAlign w:val="center"/>
          </w:tcPr>
          <w:p w14:paraId="6F3044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  <w:lang w:val="en-US"/>
              </w:rPr>
              <w:t>3</w:t>
            </w:r>
          </w:p>
        </w:tc>
        <w:tc>
          <w:tcPr>
            <w:tcW w:w="664" w:type="pct"/>
            <w:vMerge w:val="restart"/>
            <w:vAlign w:val="center"/>
          </w:tcPr>
          <w:p w14:paraId="643390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供配电系统</w:t>
            </w:r>
          </w:p>
        </w:tc>
        <w:tc>
          <w:tcPr>
            <w:tcW w:w="3656" w:type="pct"/>
            <w:vAlign w:val="center"/>
          </w:tcPr>
          <w:p w14:paraId="312BF0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left"/>
              <w:textAlignment w:val="auto"/>
              <w:rPr>
                <w:rFonts w:hint="eastAsia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  <w:lang w:val="en-US"/>
              </w:rPr>
              <w:t>（1）建立 24 小时运行值班制度。</w:t>
            </w:r>
          </w:p>
        </w:tc>
      </w:tr>
      <w:tr w14:paraId="1BE79C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8" w:type="pct"/>
            <w:vMerge w:val="continue"/>
            <w:vAlign w:val="center"/>
          </w:tcPr>
          <w:p w14:paraId="0C1FCF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664" w:type="pct"/>
            <w:vMerge w:val="continue"/>
            <w:vAlign w:val="center"/>
          </w:tcPr>
          <w:p w14:paraId="5E466E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3656" w:type="pct"/>
            <w:vAlign w:val="center"/>
          </w:tcPr>
          <w:p w14:paraId="232DC3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left"/>
              <w:textAlignment w:val="auto"/>
              <w:rPr>
                <w:rFonts w:hint="eastAsia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  <w:lang w:val="en-US"/>
              </w:rPr>
              <w:t>（2）公共使用的照明、指示灯具线路、开关、接地等保持完好，确保用电安全。</w:t>
            </w:r>
          </w:p>
        </w:tc>
      </w:tr>
      <w:tr w14:paraId="01A84E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8" w:type="pct"/>
            <w:vMerge w:val="continue"/>
            <w:vAlign w:val="center"/>
          </w:tcPr>
          <w:p w14:paraId="336772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664" w:type="pct"/>
            <w:vMerge w:val="continue"/>
            <w:vAlign w:val="center"/>
          </w:tcPr>
          <w:p w14:paraId="382760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3656" w:type="pct"/>
            <w:vAlign w:val="center"/>
          </w:tcPr>
          <w:p w14:paraId="0D0718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left"/>
              <w:textAlignment w:val="auto"/>
              <w:rPr>
                <w:rFonts w:hint="eastAsia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  <w:lang w:val="en-US"/>
              </w:rPr>
              <w:t>（3）发生非计划性停电的，应当在事件发生后及时通知采购人，快速恢复或启用应急电源，并做好应急事件上报及处理工作。</w:t>
            </w:r>
          </w:p>
        </w:tc>
      </w:tr>
      <w:tr w14:paraId="28389B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8" w:type="pct"/>
            <w:vMerge w:val="restart"/>
            <w:vAlign w:val="center"/>
          </w:tcPr>
          <w:p w14:paraId="044581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4</w:t>
            </w:r>
          </w:p>
        </w:tc>
        <w:tc>
          <w:tcPr>
            <w:tcW w:w="664" w:type="pct"/>
            <w:vMerge w:val="restart"/>
            <w:vAlign w:val="center"/>
          </w:tcPr>
          <w:p w14:paraId="38755D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  <w:lang w:val="en-US"/>
              </w:rPr>
              <w:t>照明系统</w:t>
            </w:r>
          </w:p>
        </w:tc>
        <w:tc>
          <w:tcPr>
            <w:tcW w:w="3656" w:type="pct"/>
            <w:vAlign w:val="center"/>
          </w:tcPr>
          <w:p w14:paraId="2DCA77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left"/>
              <w:textAlignment w:val="auto"/>
              <w:rPr>
                <w:rFonts w:hint="eastAsia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  <w:lang w:val="en-US"/>
              </w:rPr>
              <w:t>（1）外观整洁无缺损、无松落。</w:t>
            </w:r>
          </w:p>
        </w:tc>
      </w:tr>
      <w:tr w14:paraId="49C87D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8" w:type="pct"/>
            <w:vMerge w:val="continue"/>
            <w:vAlign w:val="center"/>
          </w:tcPr>
          <w:p w14:paraId="6BF4ED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664" w:type="pct"/>
            <w:vMerge w:val="continue"/>
            <w:vAlign w:val="center"/>
          </w:tcPr>
          <w:p w14:paraId="4EB9FA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</w:p>
        </w:tc>
        <w:tc>
          <w:tcPr>
            <w:tcW w:w="3656" w:type="pct"/>
            <w:vAlign w:val="center"/>
          </w:tcPr>
          <w:p w14:paraId="2874C7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left"/>
              <w:textAlignment w:val="auto"/>
              <w:rPr>
                <w:rFonts w:hint="eastAsia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  <w:lang w:val="en-US"/>
              </w:rPr>
              <w:t>（2）更换的照明灯具应当选用节能环保产品，亮度与更换前保持一致。</w:t>
            </w:r>
          </w:p>
        </w:tc>
      </w:tr>
    </w:tbl>
    <w:p w14:paraId="01D315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Chars="0"/>
        <w:textAlignment w:val="auto"/>
        <w:rPr>
          <w:rFonts w:hint="eastAsia"/>
          <w:sz w:val="24"/>
          <w:szCs w:val="24"/>
          <w:lang w:val="en-US" w:eastAsia="zh-CN"/>
        </w:rPr>
      </w:pPr>
    </w:p>
    <w:p w14:paraId="7B21BC1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  <w:t>5.处理突发事件</w:t>
      </w:r>
      <w:r>
        <w:rPr>
          <w:rFonts w:hint="eastAsia" w:cs="Times New Roman"/>
          <w:sz w:val="24"/>
          <w:szCs w:val="24"/>
          <w:lang w:val="en-US" w:eastAsia="zh-CN" w:bidi="ar-SA"/>
        </w:rPr>
        <w:t>服务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  <w:t>：</w:t>
      </w:r>
    </w:p>
    <w:p w14:paraId="5979260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  <w:t>（1）配合采购人制订应急保障措施，需对任务进行详细了解，并根据工作安排制定详细的应急保障措施。</w:t>
      </w:r>
    </w:p>
    <w:p w14:paraId="1E5E83B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  <w:t>（2）根据馆（园）隐患排查的结果和实际情况，制定专项预案，包括但不限于：重大活动应急预案、上级突击检查应急预案、火警紧急处理应急预案、紧急疏散应急预案、停水停电应急预案、恶劣天气应对应急预案等。</w:t>
      </w:r>
    </w:p>
    <w:p w14:paraId="4E1ACD6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  <w:t>（</w:t>
      </w:r>
      <w:r>
        <w:rPr>
          <w:rFonts w:hint="eastAsia" w:cs="Times New Roman"/>
          <w:sz w:val="24"/>
          <w:szCs w:val="24"/>
          <w:lang w:val="en-US" w:eastAsia="zh-CN" w:bidi="ar-SA"/>
        </w:rPr>
        <w:t>3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  <w:t>）建立消防安全责任制， 确定各级消防安全责任人及其职责。</w:t>
      </w:r>
    </w:p>
    <w:p w14:paraId="4EFE969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  <w:t>（</w:t>
      </w:r>
      <w:r>
        <w:rPr>
          <w:rFonts w:hint="eastAsia" w:cs="Times New Roman"/>
          <w:sz w:val="24"/>
          <w:szCs w:val="24"/>
          <w:lang w:val="en-US" w:eastAsia="zh-CN" w:bidi="ar-SA"/>
        </w:rPr>
        <w:t>4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  <w:t>）应急预案定期培训和演练，组织相关岗定期开展专项应急预案演练，留存培训及演练记录和影像资料，并对预案进行评价，确保与实际情况相结合。</w:t>
      </w:r>
    </w:p>
    <w:p w14:paraId="3B46830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  <w:t>（5）消火栓、应急照明、消防及人员逃生通道、消防车通道可随时正常使用。</w:t>
      </w:r>
    </w:p>
    <w:p w14:paraId="6CE66E4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  <w:t>（6）定期组织消防安全宣传，每半年至少开展 1 次消防演练。</w:t>
      </w:r>
    </w:p>
    <w:p w14:paraId="12F8E3C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</w:pPr>
      <w:r>
        <w:rPr>
          <w:rFonts w:hint="eastAsia" w:cs="Times New Roman"/>
          <w:sz w:val="24"/>
          <w:szCs w:val="24"/>
          <w:lang w:val="en-US" w:eastAsia="zh-CN" w:bidi="ar-SA"/>
        </w:rPr>
        <w:t>6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  <w:t>.公共设施节水、节电、节能管理：</w:t>
      </w:r>
    </w:p>
    <w:p w14:paraId="3EC3A1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  <w:t>（1）定期巡查及时统计损坏的设备设施并报给采购人，消耗品及时供应保证物业正常运行。</w:t>
      </w:r>
    </w:p>
    <w:p w14:paraId="4894A68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  <w:t>（2）巡查卫生间，发现跑、冒、滴、漏水情况迅速处理或报告；</w:t>
      </w:r>
    </w:p>
    <w:p w14:paraId="6FF9601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  <w:t>（3）卫生间粘贴节水标识；</w:t>
      </w:r>
    </w:p>
    <w:p w14:paraId="035EB4B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  <w:t>（4）发现房间无人时开空调的情况及时提醒；</w:t>
      </w:r>
    </w:p>
    <w:p w14:paraId="084669B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  <w:t>（5）发现长明灯的情况要及时采取相应措施。</w:t>
      </w:r>
    </w:p>
    <w:p w14:paraId="546CDE4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</w:pPr>
      <w:r>
        <w:rPr>
          <w:rFonts w:hint="eastAsia" w:cs="Times New Roman"/>
          <w:sz w:val="24"/>
          <w:szCs w:val="24"/>
          <w:lang w:val="en-US" w:eastAsia="zh-CN" w:bidi="ar-SA"/>
        </w:rPr>
        <w:t>7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  <w:t>.物业移交要求</w:t>
      </w:r>
    </w:p>
    <w:p w14:paraId="7717D98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  <w:t>（1）中标人在合同签订后三天内必须与原物业公司进行交接，并派员进驻物业管理服务区域；中标人应及时与采购人沟通，了解相关情况，尽快做好接管原物业的相关图纸、资料，并对设施、设备逐项进行交接前的调试和测定；要求务必三天内完成交接，中标人应积极配合，采购人负责监督交接。</w:t>
      </w:r>
    </w:p>
    <w:p w14:paraId="46C7FEB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  <w:t>（2）本项目合同期结束后，要求中标人按照采购人要求，要做好全体工作人员的思想稳定工作，在新供应商未进驻前，按原合同继续做好物业管理（注：继续做的费用不含在本合同总价内），同时清点物品，配合使用单位及新中标人做好移交工作，无条件配合移交下一合同期内的供应商。</w:t>
      </w:r>
    </w:p>
    <w:p w14:paraId="32ABE7B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</w:pPr>
      <w:r>
        <w:rPr>
          <w:rFonts w:hint="eastAsia" w:cs="Times New Roman"/>
          <w:sz w:val="24"/>
          <w:szCs w:val="24"/>
          <w:lang w:val="en-US" w:eastAsia="zh-CN" w:bidi="ar-SA"/>
        </w:rPr>
        <w:t>（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  <w:t>二</w:t>
      </w:r>
      <w:r>
        <w:rPr>
          <w:rFonts w:hint="eastAsia" w:cs="Times New Roman"/>
          <w:sz w:val="24"/>
          <w:szCs w:val="24"/>
          <w:lang w:val="en-US" w:eastAsia="zh-CN" w:bidi="ar-SA"/>
        </w:rPr>
        <w:t>）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  <w:t>投标文件要求</w:t>
      </w:r>
    </w:p>
    <w:p w14:paraId="31DB6B1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  <w:t>1、投标文件中提供《物业管理服务方案》文件。</w:t>
      </w:r>
    </w:p>
    <w:p w14:paraId="62ACD84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  <w:t>2、《物业管理服务方案》需包括以下内容:</w:t>
      </w:r>
    </w:p>
    <w:p w14:paraId="4E3DCF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  <w:t>（1）基本服务方案;</w:t>
      </w:r>
    </w:p>
    <w:p w14:paraId="06A7FEA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  <w:t>（2）保洁服务方案;</w:t>
      </w:r>
    </w:p>
    <w:p w14:paraId="5F009BE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  <w:t>（3）保安服务方案;</w:t>
      </w:r>
    </w:p>
    <w:p w14:paraId="7F3734C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  <w:t>（4）公用设施设备维护服务;</w:t>
      </w:r>
    </w:p>
    <w:p w14:paraId="20CBB1D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  <w:t>（5）处理突发事件服务方案;</w:t>
      </w:r>
    </w:p>
    <w:p w14:paraId="06F0E2A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  <w:t>（6）公共设施节水、节电、节能管理方案;</w:t>
      </w:r>
    </w:p>
    <w:p w14:paraId="410C8E9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  <w:t>（7）物业移交衔接方案。</w:t>
      </w:r>
    </w:p>
    <w:p w14:paraId="17BDF25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方正黑体_GBK" w:hAnsi="方正黑体_GBK" w:eastAsia="方正黑体_GBK" w:cs="方正黑体_GBK"/>
          <w:sz w:val="24"/>
          <w:szCs w:val="24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sz w:val="24"/>
          <w:szCs w:val="24"/>
          <w:lang w:val="en-US" w:eastAsia="zh-CN" w:bidi="ar-SA"/>
        </w:rPr>
        <w:t>五、组织机构设置方案及人员配备方案</w:t>
      </w:r>
    </w:p>
    <w:p w14:paraId="04D7195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  <w:t>（一）物业管理服务人员具体需求</w:t>
      </w:r>
    </w:p>
    <w:p w14:paraId="77DBC59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  <w:t>王杰烈士陵园、小萝卜纪念馆物业服务人员22人，人员岗位设置如下：</w:t>
      </w:r>
    </w:p>
    <w:tbl>
      <w:tblPr>
        <w:tblStyle w:val="21"/>
        <w:tblpPr w:leftFromText="180" w:rightFromText="180" w:vertAnchor="text" w:horzAnchor="page" w:tblpX="1543" w:tblpY="300"/>
        <w:tblOverlap w:val="never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04"/>
        <w:gridCol w:w="1727"/>
        <w:gridCol w:w="1477"/>
        <w:gridCol w:w="4575"/>
      </w:tblGrid>
      <w:tr w14:paraId="6B52B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7" w:hRule="atLeast"/>
        </w:trPr>
        <w:tc>
          <w:tcPr>
            <w:tcW w:w="670" w:type="pct"/>
            <w:vAlign w:val="center"/>
          </w:tcPr>
          <w:p w14:paraId="6B721C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序号</w:t>
            </w:r>
          </w:p>
        </w:tc>
        <w:tc>
          <w:tcPr>
            <w:tcW w:w="960" w:type="pct"/>
            <w:vAlign w:val="center"/>
          </w:tcPr>
          <w:p w14:paraId="312EED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岗位</w:t>
            </w:r>
          </w:p>
        </w:tc>
        <w:tc>
          <w:tcPr>
            <w:tcW w:w="822" w:type="pct"/>
            <w:vAlign w:val="center"/>
          </w:tcPr>
          <w:p w14:paraId="1A1094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人员数量</w:t>
            </w:r>
          </w:p>
        </w:tc>
        <w:tc>
          <w:tcPr>
            <w:tcW w:w="2546" w:type="pct"/>
            <w:vAlign w:val="center"/>
          </w:tcPr>
          <w:p w14:paraId="6759EB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备注</w:t>
            </w:r>
          </w:p>
        </w:tc>
      </w:tr>
      <w:tr w14:paraId="0471D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7" w:hRule="atLeast"/>
        </w:trPr>
        <w:tc>
          <w:tcPr>
            <w:tcW w:w="670" w:type="pct"/>
            <w:vAlign w:val="center"/>
          </w:tcPr>
          <w:p w14:paraId="4F597E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</w:t>
            </w:r>
          </w:p>
        </w:tc>
        <w:tc>
          <w:tcPr>
            <w:tcW w:w="960" w:type="pct"/>
            <w:vAlign w:val="center"/>
          </w:tcPr>
          <w:p w14:paraId="71A585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项目经理</w:t>
            </w:r>
          </w:p>
        </w:tc>
        <w:tc>
          <w:tcPr>
            <w:tcW w:w="822" w:type="pct"/>
            <w:vAlign w:val="center"/>
          </w:tcPr>
          <w:p w14:paraId="72498F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2546" w:type="pct"/>
            <w:vAlign w:val="center"/>
          </w:tcPr>
          <w:p w14:paraId="74403E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left"/>
              <w:textAlignment w:val="auto"/>
              <w:rPr>
                <w:rFonts w:hint="eastAsia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其中，王杰烈士陵园1名，小萝卜头纪念馆1名。</w:t>
            </w:r>
          </w:p>
        </w:tc>
      </w:tr>
      <w:tr w14:paraId="7B437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670" w:type="pct"/>
            <w:vAlign w:val="center"/>
          </w:tcPr>
          <w:p w14:paraId="04AF15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</w:t>
            </w:r>
          </w:p>
        </w:tc>
        <w:tc>
          <w:tcPr>
            <w:tcW w:w="960" w:type="pct"/>
            <w:vAlign w:val="center"/>
          </w:tcPr>
          <w:p w14:paraId="276BFB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水电工</w:t>
            </w:r>
          </w:p>
        </w:tc>
        <w:tc>
          <w:tcPr>
            <w:tcW w:w="822" w:type="pct"/>
            <w:vAlign w:val="center"/>
          </w:tcPr>
          <w:p w14:paraId="69FCE8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</w:t>
            </w:r>
          </w:p>
        </w:tc>
        <w:tc>
          <w:tcPr>
            <w:tcW w:w="2546" w:type="pct"/>
            <w:vAlign w:val="center"/>
          </w:tcPr>
          <w:p w14:paraId="2E76D9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left"/>
              <w:textAlignment w:val="auto"/>
              <w:rPr>
                <w:rFonts w:hint="eastAsia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须持有初级以上</w:t>
            </w:r>
            <w:r>
              <w:rPr>
                <w:rFonts w:hint="eastAsia"/>
                <w:sz w:val="22"/>
                <w:szCs w:val="22"/>
              </w:rPr>
              <w:t>电工证。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王杰烈士陵园、小萝卜头纪念馆共用。</w:t>
            </w:r>
          </w:p>
        </w:tc>
      </w:tr>
      <w:tr w14:paraId="23106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5" w:hRule="atLeast"/>
        </w:trPr>
        <w:tc>
          <w:tcPr>
            <w:tcW w:w="670" w:type="pct"/>
            <w:vAlign w:val="center"/>
          </w:tcPr>
          <w:p w14:paraId="5F3046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3</w:t>
            </w:r>
          </w:p>
        </w:tc>
        <w:tc>
          <w:tcPr>
            <w:tcW w:w="960" w:type="pct"/>
            <w:vAlign w:val="center"/>
          </w:tcPr>
          <w:p w14:paraId="626C57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</w:rPr>
              <w:t>保安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人员</w:t>
            </w:r>
          </w:p>
        </w:tc>
        <w:tc>
          <w:tcPr>
            <w:tcW w:w="822" w:type="pct"/>
            <w:vAlign w:val="center"/>
          </w:tcPr>
          <w:p w14:paraId="3DFA0D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2546" w:type="pct"/>
            <w:vAlign w:val="center"/>
          </w:tcPr>
          <w:p w14:paraId="0146AB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left"/>
              <w:textAlignment w:val="auto"/>
              <w:rPr>
                <w:rFonts w:hint="eastAsia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</w:rPr>
              <w:t>须持初级保安员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及以上保安证</w:t>
            </w:r>
            <w:r>
              <w:rPr>
                <w:rFonts w:hint="eastAsia"/>
                <w:sz w:val="22"/>
                <w:szCs w:val="22"/>
              </w:rPr>
              <w:t>。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其中，王杰烈士陵园5名，小萝卜头纪念馆4名。</w:t>
            </w:r>
          </w:p>
        </w:tc>
      </w:tr>
      <w:tr w14:paraId="3DB3C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9" w:hRule="atLeast"/>
        </w:trPr>
        <w:tc>
          <w:tcPr>
            <w:tcW w:w="670" w:type="pct"/>
            <w:vAlign w:val="center"/>
          </w:tcPr>
          <w:p w14:paraId="06A670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4</w:t>
            </w:r>
          </w:p>
        </w:tc>
        <w:tc>
          <w:tcPr>
            <w:tcW w:w="960" w:type="pct"/>
            <w:vAlign w:val="center"/>
          </w:tcPr>
          <w:p w14:paraId="7903E7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 w:eastAsia="宋体"/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</w:rPr>
              <w:t>保洁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人员</w:t>
            </w:r>
          </w:p>
        </w:tc>
        <w:tc>
          <w:tcPr>
            <w:tcW w:w="822" w:type="pct"/>
            <w:vAlign w:val="center"/>
          </w:tcPr>
          <w:p w14:paraId="4F530E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10</w:t>
            </w:r>
          </w:p>
        </w:tc>
        <w:tc>
          <w:tcPr>
            <w:tcW w:w="2546" w:type="pct"/>
            <w:vAlign w:val="center"/>
          </w:tcPr>
          <w:p w14:paraId="47B132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left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其中，王杰烈士陵园5名，小萝卜头纪念馆5名。</w:t>
            </w:r>
          </w:p>
        </w:tc>
      </w:tr>
      <w:tr w14:paraId="74D45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9" w:hRule="atLeast"/>
        </w:trPr>
        <w:tc>
          <w:tcPr>
            <w:tcW w:w="1631" w:type="pct"/>
            <w:gridSpan w:val="2"/>
            <w:vAlign w:val="center"/>
          </w:tcPr>
          <w:p w14:paraId="0F6838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合计</w:t>
            </w:r>
          </w:p>
        </w:tc>
        <w:tc>
          <w:tcPr>
            <w:tcW w:w="822" w:type="pct"/>
            <w:vAlign w:val="center"/>
          </w:tcPr>
          <w:p w14:paraId="312F44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22</w:t>
            </w:r>
          </w:p>
        </w:tc>
        <w:tc>
          <w:tcPr>
            <w:tcW w:w="2546" w:type="pct"/>
            <w:vAlign w:val="center"/>
          </w:tcPr>
          <w:p w14:paraId="4853F9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left"/>
              <w:textAlignment w:val="auto"/>
              <w:rPr>
                <w:rFonts w:hint="eastAsia"/>
                <w:sz w:val="22"/>
                <w:szCs w:val="22"/>
              </w:rPr>
            </w:pPr>
          </w:p>
        </w:tc>
      </w:tr>
    </w:tbl>
    <w:p w14:paraId="2DCF9417">
      <w:pPr>
        <w:spacing w:before="32" w:line="213" w:lineRule="auto"/>
        <w:ind w:firstLine="480" w:firstLineChars="200"/>
        <w:rPr>
          <w:rFonts w:hint="eastAsia" w:ascii="宋体" w:hAnsi="宋体" w:eastAsia="宋体" w:cs="宋体"/>
          <w:spacing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4"/>
          <w:szCs w:val="24"/>
          <w:lang w:val="en-US" w:eastAsia="zh-CN"/>
        </w:rPr>
        <w:t>注： 1.供应商应当按国家相关法律法规，合理确定服务人员工资标准、工作时间等。供应商应当自行为服务人员办理必需的保险，有关人员伤亡及第三者责任险均应当考虑在报价因素中。</w:t>
      </w:r>
    </w:p>
    <w:p w14:paraId="3C580BDA">
      <w:pPr>
        <w:spacing w:before="32" w:line="213" w:lineRule="auto"/>
        <w:ind w:firstLine="480" w:firstLineChars="200"/>
        <w:rPr>
          <w:rFonts w:hint="eastAsia" w:ascii="宋体" w:hAnsi="宋体" w:eastAsia="宋体" w:cs="宋体"/>
          <w:spacing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spacing w:val="0"/>
          <w:sz w:val="24"/>
          <w:szCs w:val="24"/>
          <w:lang w:val="zh-CN" w:eastAsia="zh-CN"/>
        </w:rPr>
        <w:t>验收后</w:t>
      </w:r>
      <w:r>
        <w:rPr>
          <w:rFonts w:hint="eastAsia" w:ascii="宋体" w:hAnsi="宋体" w:eastAsia="宋体" w:cs="宋体"/>
          <w:spacing w:val="0"/>
          <w:sz w:val="24"/>
          <w:szCs w:val="24"/>
          <w:lang w:val="en-US" w:eastAsia="zh-CN"/>
        </w:rPr>
        <w:t>项目经理</w:t>
      </w:r>
      <w:r>
        <w:rPr>
          <w:rFonts w:hint="eastAsia" w:ascii="宋体" w:hAnsi="宋体" w:eastAsia="宋体" w:cs="宋体"/>
          <w:spacing w:val="0"/>
          <w:sz w:val="24"/>
          <w:szCs w:val="24"/>
          <w:lang w:val="zh-CN" w:eastAsia="zh-CN"/>
        </w:rPr>
        <w:t>必须</w:t>
      </w:r>
      <w:r>
        <w:rPr>
          <w:rFonts w:hint="eastAsia" w:ascii="宋体" w:hAnsi="宋体" w:eastAsia="宋体" w:cs="宋体"/>
          <w:spacing w:val="0"/>
          <w:sz w:val="24"/>
          <w:szCs w:val="24"/>
          <w:lang w:val="en-US" w:eastAsia="zh-CN"/>
        </w:rPr>
        <w:t>长期在本项目工作，如因故无法长期在本项目工作，需在甲方允许的情况下，更换同等资历工作人员，且需支付5万元/人违约金。</w:t>
      </w:r>
    </w:p>
    <w:p w14:paraId="6CC95E7F">
      <w:pPr>
        <w:pStyle w:val="2"/>
        <w:spacing w:before="72" w:line="240" w:lineRule="auto"/>
        <w:ind w:firstLine="482" w:firstLineChars="200"/>
        <w:rPr>
          <w:rFonts w:hint="eastAsia" w:ascii="宋体" w:hAnsi="宋体" w:eastAsia="宋体" w:cs="宋体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说明：上表中</w:t>
      </w:r>
      <w:r>
        <w:rPr>
          <w:rFonts w:hint="eastAsia" w:ascii="宋体" w:hAnsi="宋体" w:eastAsia="宋体" w:cs="宋体"/>
          <w:b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宋体" w:hAnsi="宋体" w:eastAsia="宋体" w:cs="宋体"/>
          <w:b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人员数量</w:t>
      </w:r>
      <w:r>
        <w:rPr>
          <w:rFonts w:hint="eastAsia" w:ascii="宋体" w:hAnsi="宋体" w:eastAsia="宋体" w:cs="宋体"/>
          <w:b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宋体" w:hAnsi="宋体" w:eastAsia="宋体" w:cs="宋体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为不允许负偏离的实质性要求和条件，如有偏离，在符合性审查时按照响应无效处理。</w:t>
      </w:r>
    </w:p>
    <w:p w14:paraId="2FFB3A4D">
      <w:pPr>
        <w:keepNext w:val="0"/>
        <w:keepLines w:val="0"/>
        <w:pageBreakBefore w:val="0"/>
        <w:widowControl/>
        <w:spacing w:line="24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（二）投标文件要求</w:t>
      </w:r>
    </w:p>
    <w:p w14:paraId="66F0F517">
      <w:pPr>
        <w:keepNext w:val="0"/>
        <w:keepLines w:val="0"/>
        <w:pageBreakBefore w:val="0"/>
        <w:widowControl/>
        <w:spacing w:line="24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1.投标文件中提供《物业管理服务人员方案》文件。</w:t>
      </w:r>
    </w:p>
    <w:p w14:paraId="4C341A61">
      <w:pPr>
        <w:keepNext w:val="0"/>
        <w:keepLines w:val="0"/>
        <w:pageBreakBefore w:val="0"/>
        <w:widowControl/>
        <w:spacing w:line="24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2.《物业管理服务人员方案》对照“（一）物业管理服务人员具体需求”编制。包含但不限于组织机构设置方案、人员配备具体方案。</w:t>
      </w:r>
    </w:p>
    <w:p w14:paraId="3A49D2AB">
      <w:pPr>
        <w:keepNext w:val="0"/>
        <w:keepLines w:val="0"/>
        <w:pageBreakBefore w:val="0"/>
        <w:widowControl/>
        <w:spacing w:line="24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3. 组织机构设置方案包含但不限于:</w:t>
      </w:r>
    </w:p>
    <w:p w14:paraId="77F7A4DC">
      <w:pPr>
        <w:keepNext w:val="0"/>
        <w:keepLines w:val="0"/>
        <w:pageBreakBefore w:val="0"/>
        <w:widowControl/>
        <w:spacing w:line="24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①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项目经理</w:t>
      </w:r>
      <w:r>
        <w:rPr>
          <w:rFonts w:hint="eastAsia" w:ascii="宋体" w:hAnsi="宋体" w:eastAsia="宋体" w:cs="宋体"/>
          <w:sz w:val="24"/>
          <w:szCs w:val="24"/>
        </w:rPr>
        <w:t>的职责和工作流程。</w:t>
      </w:r>
    </w:p>
    <w:p w14:paraId="257F73AA">
      <w:pPr>
        <w:keepNext w:val="0"/>
        <w:keepLines w:val="0"/>
        <w:pageBreakBefore w:val="0"/>
        <w:widowControl/>
        <w:spacing w:line="24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②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水电工</w:t>
      </w:r>
      <w:r>
        <w:rPr>
          <w:rFonts w:hint="eastAsia" w:ascii="宋体" w:hAnsi="宋体" w:eastAsia="宋体" w:cs="宋体"/>
          <w:sz w:val="24"/>
          <w:szCs w:val="24"/>
        </w:rPr>
        <w:t>的职责和工作流程。</w:t>
      </w:r>
    </w:p>
    <w:p w14:paraId="0E666B22">
      <w:pPr>
        <w:keepNext w:val="0"/>
        <w:keepLines w:val="0"/>
        <w:pageBreakBefore w:val="0"/>
        <w:widowControl/>
        <w:spacing w:line="24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③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保安人员</w:t>
      </w:r>
      <w:r>
        <w:rPr>
          <w:rFonts w:hint="eastAsia" w:ascii="宋体" w:hAnsi="宋体" w:eastAsia="宋体" w:cs="宋体"/>
          <w:sz w:val="24"/>
          <w:szCs w:val="24"/>
        </w:rPr>
        <w:t>的职责和工作流程。</w:t>
      </w:r>
    </w:p>
    <w:p w14:paraId="4EBD045B">
      <w:pPr>
        <w:pStyle w:val="20"/>
        <w:spacing w:line="240" w:lineRule="auto"/>
        <w:ind w:firstLine="480" w:firstLineChars="200"/>
        <w:rPr>
          <w:rFonts w:hint="default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④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保洁人员职责和工作流程。</w:t>
      </w:r>
    </w:p>
    <w:p w14:paraId="5F2FFBF4">
      <w:pPr>
        <w:keepNext w:val="0"/>
        <w:keepLines w:val="0"/>
        <w:pageBreakBefore w:val="0"/>
        <w:widowControl/>
        <w:spacing w:line="24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4. 人员配备具体方案包含但不限于按照岗位配备人员，详细描述各岗位职责。</w:t>
      </w:r>
    </w:p>
    <w:p w14:paraId="17CEBC5F">
      <w:pPr>
        <w:keepNext w:val="0"/>
        <w:keepLines w:val="0"/>
        <w:pageBreakBefore w:val="0"/>
        <w:widowControl/>
        <w:tabs>
          <w:tab w:val="left" w:pos="0"/>
        </w:tabs>
        <w:spacing w:before="0" w:after="0"/>
        <w:ind w:firstLine="480" w:firstLineChars="200"/>
        <w:rPr>
          <w:rFonts w:hint="eastAsia" w:ascii="宋体" w:hAnsi="宋体" w:eastAsia="宋体" w:cs="宋体"/>
          <w:b w:val="0"/>
          <w:bCs w:val="0"/>
          <w:sz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lang w:val="en-US" w:eastAsia="zh-CN"/>
        </w:rPr>
        <w:t>六、物业服务期限：自合同签订生效之日起3年。</w:t>
      </w:r>
    </w:p>
    <w:p w14:paraId="7D13E394">
      <w:pPr>
        <w:pStyle w:val="23"/>
        <w:spacing w:line="240" w:lineRule="auto"/>
        <w:ind w:left="0" w:right="-107" w:firstLine="482" w:firstLineChars="200"/>
        <w:jc w:val="both"/>
        <w:rPr>
          <w:rFonts w:hint="eastAsia" w:ascii="宋体" w:hAnsi="宋体" w:eastAsia="宋体" w:cs="宋体"/>
          <w:b/>
          <w:sz w:val="24"/>
          <w:szCs w:val="24"/>
          <w:lang w:val="en-US" w:bidi="ar-SA"/>
        </w:rPr>
      </w:pPr>
      <w:r>
        <w:rPr>
          <w:rFonts w:hint="eastAsia" w:ascii="宋体" w:hAnsi="宋体" w:eastAsia="宋体" w:cs="宋体"/>
          <w:b/>
          <w:sz w:val="24"/>
          <w:szCs w:val="24"/>
          <w:lang w:val="en-US" w:bidi="ar-SA"/>
        </w:rPr>
        <w:t>说明：本“付款方式”为不允许偏离的实质性要求和条件，如有偏离，在符合性审查时按照响应无效处理。</w:t>
      </w:r>
    </w:p>
    <w:p w14:paraId="2EB37764">
      <w:pPr>
        <w:keepNext w:val="0"/>
        <w:keepLines w:val="0"/>
        <w:pageBreakBefore w:val="0"/>
        <w:widowControl/>
        <w:tabs>
          <w:tab w:val="left" w:pos="0"/>
        </w:tabs>
        <w:spacing w:before="0" w:after="0"/>
        <w:ind w:firstLine="480" w:firstLineChars="200"/>
        <w:rPr>
          <w:rFonts w:hint="eastAsia" w:ascii="宋体" w:hAnsi="宋体" w:eastAsia="宋体" w:cs="宋体"/>
          <w:b w:val="0"/>
          <w:bCs w:val="0"/>
          <w:sz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lang w:val="en-US" w:eastAsia="zh-CN"/>
        </w:rPr>
        <w:t>七、投标报价的相关说明</w:t>
      </w:r>
    </w:p>
    <w:p w14:paraId="6A42AF63">
      <w:pPr>
        <w:spacing w:line="240" w:lineRule="auto"/>
        <w:ind w:firstLine="480" w:firstLineChars="200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一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不接受超过</w:t>
      </w:r>
      <w:r>
        <w:rPr>
          <w:rFonts w:hint="eastAsia" w:ascii="宋体" w:hAnsi="宋体" w:eastAsia="宋体" w:cs="宋体"/>
          <w:bCs/>
          <w:color w:val="FF0000"/>
          <w:sz w:val="24"/>
          <w:szCs w:val="24"/>
          <w:lang w:val="en-US" w:eastAsia="zh-CN"/>
        </w:rPr>
        <w:t>217.44</w:t>
      </w:r>
      <w:r>
        <w:rPr>
          <w:rFonts w:hint="eastAsia" w:ascii="宋体" w:hAnsi="宋体" w:eastAsia="宋体" w:cs="宋体"/>
          <w:color w:val="FF0000"/>
          <w:sz w:val="24"/>
          <w:szCs w:val="24"/>
        </w:rPr>
        <w:t>万元</w:t>
      </w: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人民币（采购项目预算金额）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的投标报价。</w:t>
      </w:r>
    </w:p>
    <w:p w14:paraId="19DE0E7E">
      <w:pPr>
        <w:spacing w:line="240" w:lineRule="auto"/>
        <w:ind w:firstLine="480" w:firstLineChars="200"/>
        <w:contextualSpacing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报价不得违反</w:t>
      </w: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邳州市</w:t>
      </w: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关于最低工资标准的相关规定和社会保险基数的相关规定。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采购人有权进行核查，供应商必须在采购人要求的时间内提供书面说明以及证明材料，供应商如不按照采购人要求提供书面说明以及证明材料，以及供应商违反上述规定，都将被采购人认定为该供应商具有《中华人民共和国政府采购法》第七十七条所规定的“提供虚假材料谋取中标、成交的”情形，该供应商需承担相应的法律责任。</w:t>
      </w:r>
    </w:p>
    <w:p w14:paraId="11D59020">
      <w:pPr>
        <w:spacing w:line="240" w:lineRule="auto"/>
        <w:ind w:firstLine="480" w:firstLineChars="200"/>
        <w:contextualSpacing/>
        <w:rPr>
          <w:rFonts w:hint="eastAsia" w:ascii="宋体" w:hAnsi="宋体" w:eastAsia="宋体" w:cs="宋体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报价须充分考虑服务期限（合同期限）</w:t>
      </w: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内最低工资标准调整因素和社会保险基数调整因素。</w:t>
      </w:r>
    </w:p>
    <w:p w14:paraId="39BA18ED">
      <w:pPr>
        <w:spacing w:line="240" w:lineRule="auto"/>
        <w:ind w:firstLine="480" w:firstLineChars="200"/>
        <w:rPr>
          <w:rFonts w:hint="eastAsia" w:ascii="宋体" w:hAnsi="宋体" w:eastAsia="宋体" w:cs="宋体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四</w:t>
      </w: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报价需充分考虑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服务期限（合同期限）</w:t>
      </w: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内的市场因素和成本变化状况的风险。</w:t>
      </w:r>
    </w:p>
    <w:p w14:paraId="4F5A09E4">
      <w:pPr>
        <w:spacing w:line="240" w:lineRule="auto"/>
        <w:ind w:firstLine="480" w:firstLineChars="200"/>
        <w:rPr>
          <w:rFonts w:hint="eastAsia" w:ascii="宋体" w:hAnsi="宋体" w:eastAsia="宋体" w:cs="宋体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五</w:t>
      </w: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采购人不支付投标报价以外的任何费用。</w:t>
      </w:r>
    </w:p>
    <w:p w14:paraId="7CFCA91C">
      <w:pPr>
        <w:tabs>
          <w:tab w:val="left" w:pos="0"/>
          <w:tab w:val="left" w:pos="284"/>
        </w:tabs>
        <w:spacing w:line="240" w:lineRule="auto"/>
        <w:ind w:firstLine="480" w:firstLineChars="200"/>
        <w:rPr>
          <w:rFonts w:hint="eastAsia" w:ascii="宋体" w:hAnsi="宋体" w:eastAsia="宋体" w:cs="宋体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六</w:t>
      </w: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报价在合同执行过程中是固定的，不得以任何理由予以变更。</w:t>
      </w:r>
    </w:p>
    <w:p w14:paraId="4AC0DB48">
      <w:pPr>
        <w:pStyle w:val="20"/>
        <w:spacing w:line="240" w:lineRule="auto"/>
        <w:ind w:firstLine="482" w:firstLineChars="200"/>
        <w:rPr>
          <w:rFonts w:hint="eastAsia" w:ascii="宋体" w:hAnsi="宋体" w:eastAsia="宋体" w:cs="宋体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说明：本“投标报价的相关说明”为不允许偏离的实质性要求和条件，如有偏离，在符合性审查时按照响应无效处理。</w:t>
      </w:r>
    </w:p>
    <w:p w14:paraId="31D6C550">
      <w:pPr>
        <w:keepNext w:val="0"/>
        <w:keepLines w:val="0"/>
        <w:pageBreakBefore w:val="0"/>
        <w:widowControl/>
        <w:tabs>
          <w:tab w:val="left" w:pos="0"/>
        </w:tabs>
        <w:spacing w:before="0" w:after="0"/>
        <w:ind w:firstLine="480" w:firstLineChars="200"/>
        <w:rPr>
          <w:rFonts w:hint="eastAsia" w:ascii="宋体" w:hAnsi="宋体" w:eastAsia="宋体" w:cs="宋体"/>
          <w:bCs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</w:p>
    <w:sectPr>
      <w:pgSz w:w="11906" w:h="16838"/>
      <w:pgMar w:top="2154" w:right="1417" w:bottom="2041" w:left="153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60101010101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760EE3"/>
    <w:rsid w:val="001A3F36"/>
    <w:rsid w:val="00323570"/>
    <w:rsid w:val="0B977304"/>
    <w:rsid w:val="1379779A"/>
    <w:rsid w:val="52AA4DD6"/>
    <w:rsid w:val="58C44A65"/>
    <w:rsid w:val="6FA91941"/>
    <w:rsid w:val="735B6601"/>
    <w:rsid w:val="76760EE3"/>
    <w:rsid w:val="78827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9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4"/>
      <w:lang w:val="en-US" w:eastAsia="zh-CN" w:bidi="ar-SA"/>
    </w:rPr>
  </w:style>
  <w:style w:type="character" w:default="1" w:styleId="22">
    <w:name w:val="Default Paragraph Font"/>
    <w:qFormat/>
    <w:uiPriority w:val="0"/>
  </w:style>
  <w:style w:type="table" w:default="1" w:styleId="21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spacing w:after="120"/>
    </w:pPr>
    <w:rPr>
      <w:rFonts w:ascii="Calibri" w:eastAsia="宋体"/>
    </w:rPr>
  </w:style>
  <w:style w:type="paragraph" w:customStyle="1" w:styleId="3">
    <w:name w:val="一级条标题"/>
    <w:basedOn w:val="4"/>
    <w:next w:val="5"/>
    <w:qFormat/>
    <w:uiPriority w:val="0"/>
    <w:pPr>
      <w:tabs>
        <w:tab w:val="left" w:pos="810"/>
        <w:tab w:val="left" w:pos="907"/>
        <w:tab w:val="left" w:pos="1265"/>
      </w:tabs>
      <w:spacing w:before="0" w:after="0"/>
      <w:ind w:left="907" w:hanging="907"/>
      <w:outlineLvl w:val="2"/>
    </w:pPr>
    <w:rPr>
      <w:rFonts w:hAnsi="宋体"/>
      <w:sz w:val="20"/>
      <w:szCs w:val="20"/>
    </w:rPr>
  </w:style>
  <w:style w:type="paragraph" w:customStyle="1" w:styleId="4">
    <w:name w:val="章标题"/>
    <w:next w:val="1"/>
    <w:qFormat/>
    <w:uiPriority w:val="0"/>
    <w:pPr>
      <w:tabs>
        <w:tab w:val="left" w:pos="810"/>
        <w:tab w:val="left" w:pos="1265"/>
      </w:tabs>
      <w:spacing w:before="50" w:after="50"/>
      <w:ind w:left="810" w:hanging="810"/>
      <w:jc w:val="both"/>
      <w:outlineLvl w:val="1"/>
    </w:pPr>
    <w:rPr>
      <w:rFonts w:hint="default" w:ascii="黑体" w:hAnsi="Calibri" w:eastAsia="黑体" w:cs="Times New Roman"/>
      <w:sz w:val="21"/>
      <w:szCs w:val="22"/>
      <w:lang w:val="en-US" w:eastAsia="zh-CN" w:bidi="ar-SA"/>
    </w:rPr>
  </w:style>
  <w:style w:type="paragraph" w:customStyle="1" w:styleId="5">
    <w:name w:val="段"/>
    <w:basedOn w:val="6"/>
    <w:next w:val="1"/>
    <w:qFormat/>
    <w:uiPriority w:val="0"/>
    <w:pPr>
      <w:widowControl/>
      <w:ind w:firstLine="200"/>
    </w:pPr>
    <w:rPr>
      <w:rFonts w:hint="eastAsia" w:ascii="宋体"/>
      <w:sz w:val="20"/>
      <w:szCs w:val="20"/>
    </w:rPr>
  </w:style>
  <w:style w:type="paragraph" w:customStyle="1" w:styleId="6">
    <w:name w:val="正文1"/>
    <w:basedOn w:val="7"/>
    <w:next w:val="18"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sz w:val="21"/>
      <w:szCs w:val="24"/>
      <w:lang w:val="en-US" w:eastAsia="zh-CN" w:bidi="ar-SA"/>
    </w:rPr>
  </w:style>
  <w:style w:type="paragraph" w:customStyle="1" w:styleId="7">
    <w:name w:val="正文111"/>
    <w:next w:val="8"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sz w:val="21"/>
      <w:szCs w:val="24"/>
      <w:lang w:val="en-US" w:eastAsia="zh-CN" w:bidi="ar-SA"/>
    </w:rPr>
  </w:style>
  <w:style w:type="paragraph" w:customStyle="1" w:styleId="8">
    <w:name w:val="正文首行缩进11"/>
    <w:basedOn w:val="9"/>
    <w:next w:val="12"/>
    <w:qFormat/>
    <w:uiPriority w:val="0"/>
    <w:pPr>
      <w:ind w:firstLine="420"/>
    </w:pPr>
  </w:style>
  <w:style w:type="paragraph" w:customStyle="1" w:styleId="9">
    <w:name w:val="正文文本11"/>
    <w:basedOn w:val="10"/>
    <w:next w:val="7"/>
    <w:qFormat/>
    <w:uiPriority w:val="0"/>
    <w:pPr>
      <w:spacing w:after="120"/>
    </w:pPr>
  </w:style>
  <w:style w:type="paragraph" w:customStyle="1" w:styleId="10">
    <w:name w:val="正文11"/>
    <w:next w:val="11"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sz w:val="21"/>
      <w:szCs w:val="24"/>
      <w:lang w:val="en-US" w:eastAsia="zh-CN" w:bidi="ar-SA"/>
    </w:rPr>
  </w:style>
  <w:style w:type="paragraph" w:customStyle="1" w:styleId="11">
    <w:name w:val="文本块1"/>
    <w:basedOn w:val="6"/>
    <w:qFormat/>
    <w:uiPriority w:val="0"/>
    <w:pPr>
      <w:ind w:left="256" w:right="6" w:firstLine="624"/>
    </w:pPr>
    <w:rPr>
      <w:rFonts w:ascii="Times New Roman" w:hAnsi="Times New Roman" w:eastAsia="仿宋" w:cs="Times New Roman"/>
      <w:sz w:val="28"/>
      <w:szCs w:val="20"/>
    </w:rPr>
  </w:style>
  <w:style w:type="paragraph" w:customStyle="1" w:styleId="12">
    <w:name w:val="正文首行缩进 211"/>
    <w:basedOn w:val="13"/>
    <w:next w:val="14"/>
    <w:qFormat/>
    <w:uiPriority w:val="0"/>
    <w:pPr>
      <w:tabs>
        <w:tab w:val="left" w:pos="0"/>
        <w:tab w:val="left" w:pos="993"/>
        <w:tab w:val="left" w:pos="1134"/>
      </w:tabs>
      <w:ind w:firstLine="420"/>
    </w:pPr>
  </w:style>
  <w:style w:type="paragraph" w:customStyle="1" w:styleId="13">
    <w:name w:val="正文文本缩进11"/>
    <w:basedOn w:val="14"/>
    <w:next w:val="15"/>
    <w:qFormat/>
    <w:uiPriority w:val="0"/>
    <w:pPr>
      <w:spacing w:after="120"/>
      <w:ind w:left="420"/>
    </w:pPr>
  </w:style>
  <w:style w:type="paragraph" w:customStyle="1" w:styleId="14">
    <w:name w:val="正文112"/>
    <w:next w:val="8"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sz w:val="21"/>
      <w:szCs w:val="24"/>
      <w:lang w:val="en-US" w:eastAsia="zh-CN" w:bidi="ar-SA"/>
    </w:rPr>
  </w:style>
  <w:style w:type="paragraph" w:customStyle="1" w:styleId="15">
    <w:name w:val="寄信人地址11"/>
    <w:basedOn w:val="16"/>
    <w:qFormat/>
    <w:uiPriority w:val="0"/>
    <w:rPr>
      <w:rFonts w:ascii="Arial" w:hAnsi="Arial"/>
    </w:rPr>
  </w:style>
  <w:style w:type="paragraph" w:customStyle="1" w:styleId="16">
    <w:name w:val="正文1121"/>
    <w:next w:val="17"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sz w:val="21"/>
      <w:szCs w:val="24"/>
      <w:lang w:val="en-US" w:eastAsia="zh-CN" w:bidi="ar-SA"/>
    </w:rPr>
  </w:style>
  <w:style w:type="paragraph" w:customStyle="1" w:styleId="17">
    <w:name w:val="文本块11"/>
    <w:basedOn w:val="16"/>
    <w:qFormat/>
    <w:uiPriority w:val="0"/>
    <w:pPr>
      <w:ind w:left="256" w:right="6" w:firstLine="624"/>
    </w:pPr>
    <w:rPr>
      <w:rFonts w:eastAsia="仿宋_GB2312"/>
      <w:sz w:val="28"/>
      <w:szCs w:val="20"/>
    </w:rPr>
  </w:style>
  <w:style w:type="paragraph" w:customStyle="1" w:styleId="18">
    <w:name w:val="正文文本1"/>
    <w:basedOn w:val="6"/>
    <w:next w:val="19"/>
    <w:qFormat/>
    <w:uiPriority w:val="0"/>
    <w:pPr>
      <w:spacing w:after="120"/>
    </w:pPr>
    <w:rPr>
      <w:rFonts w:ascii="Calibri" w:hAnsi="Calibri"/>
    </w:rPr>
  </w:style>
  <w:style w:type="paragraph" w:customStyle="1" w:styleId="19">
    <w:name w:val="正文12"/>
    <w:next w:val="18"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sz w:val="21"/>
      <w:szCs w:val="24"/>
      <w:lang w:val="en-US" w:eastAsia="zh-CN" w:bidi="ar-SA"/>
    </w:rPr>
  </w:style>
  <w:style w:type="paragraph" w:styleId="20">
    <w:name w:val="toc 1"/>
    <w:basedOn w:val="1"/>
    <w:next w:val="1"/>
    <w:unhideWhenUsed/>
    <w:qFormat/>
    <w:uiPriority w:val="99"/>
    <w:pPr>
      <w:widowControl/>
      <w:spacing w:after="100" w:line="259" w:lineRule="auto"/>
      <w:jc w:val="left"/>
    </w:pPr>
    <w:rPr>
      <w:rFonts w:ascii="Calibri" w:hAnsi="Calibri"/>
      <w:sz w:val="22"/>
      <w:szCs w:val="22"/>
    </w:rPr>
  </w:style>
  <w:style w:type="paragraph" w:styleId="23">
    <w:name w:val="List Paragraph"/>
    <w:basedOn w:val="1"/>
    <w:autoRedefine/>
    <w:qFormat/>
    <w:uiPriority w:val="34"/>
    <w:pPr>
      <w:ind w:left="720"/>
      <w:contextualSpacing/>
    </w:pPr>
  </w:style>
  <w:style w:type="paragraph" w:customStyle="1" w:styleId="24">
    <w:name w:val="Table Paragraph"/>
    <w:basedOn w:val="1"/>
    <w:link w:val="27"/>
    <w:qFormat/>
    <w:uiPriority w:val="1"/>
    <w:rPr>
      <w:rFonts w:ascii="宋体" w:hAnsi="宋体" w:cs="宋体"/>
      <w:lang w:val="zh-CN" w:bidi="zh-CN"/>
    </w:rPr>
  </w:style>
  <w:style w:type="table" w:customStyle="1" w:styleId="2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6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  <w:style w:type="character" w:customStyle="1" w:styleId="27">
    <w:name w:val="Table Paragraph Char"/>
    <w:link w:val="24"/>
    <w:qFormat/>
    <w:uiPriority w:val="1"/>
    <w:rPr>
      <w:rFonts w:ascii="宋体" w:hAnsi="宋体" w:cs="宋体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1209</Words>
  <Characters>1264</Characters>
  <Lines>0</Lines>
  <Paragraphs>0</Paragraphs>
  <TotalTime>0</TotalTime>
  <ScaleCrop>false</ScaleCrop>
  <LinksUpToDate>false</LinksUpToDate>
  <CharactersWithSpaces>1264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2026-05-29T01:44:00Z</dcterms:created>
  <dc:creator>戒烟戒酒不戒你ぃ</dc:creator>
  <cp:lastModifiedBy>戒烟戒酒不戒你ぃ</cp:lastModifiedBy>
  <cp:lastPrinted>2026-06-04T07:39:00Z</cp:lastPrinted>
  <dcterms:modified xsi:type="dcterms:W3CDTF">2026-06-16T01:02:34Z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5E222522669C4DACAE8A48DCD838B218_11</vt:lpwstr>
  </property>
  <property fmtid="{D5CDD505-2E9C-101B-9397-08002B2CF9AE}" pid="4" name="KSOTemplateDocerSaveRecord">
    <vt:lpwstr>eyJoZGlkIjoiODJjNWU0Y2YyMTc3ZjAxMTU1MTdmM2U2MzI4M2FjNTEiLCJ1c2VySWQiOiI0MTk4ODk0MzMifQ==</vt:lpwstr>
  </property>
</Properties>
</file>