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08D9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auto"/>
        <w:ind w:left="0" w:right="0" w:firstLine="480" w:firstLineChars="200"/>
        <w:jc w:val="left"/>
        <w:textAlignment w:val="auto"/>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如有建议或意见，请以书面形式并加盖公章、注明联系人、联系方式，于2026年06月</w:t>
      </w:r>
      <w:r>
        <w:rPr>
          <w:rFonts w:hint="eastAsia" w:ascii="宋体" w:hAnsi="宋体" w:cs="宋体"/>
          <w:color w:val="000000"/>
          <w:kern w:val="0"/>
          <w:sz w:val="24"/>
          <w:szCs w:val="24"/>
          <w:lang w:val="en-US" w:eastAsia="zh-CN"/>
        </w:rPr>
        <w:t>26</w:t>
      </w:r>
      <w:r>
        <w:rPr>
          <w:rFonts w:hint="eastAsia" w:ascii="宋体" w:hAnsi="宋体" w:eastAsia="宋体" w:cs="宋体"/>
          <w:color w:val="000000"/>
          <w:kern w:val="0"/>
          <w:sz w:val="24"/>
          <w:szCs w:val="24"/>
        </w:rPr>
        <w:t>日17:00之前送至我单位，逾期不受理（如邮寄，2026年06月</w:t>
      </w:r>
      <w:r>
        <w:rPr>
          <w:rFonts w:hint="eastAsia" w:ascii="宋体" w:hAnsi="宋体" w:cs="宋体"/>
          <w:color w:val="000000"/>
          <w:kern w:val="0"/>
          <w:sz w:val="24"/>
          <w:szCs w:val="24"/>
          <w:lang w:val="en-US" w:eastAsia="zh-CN"/>
        </w:rPr>
        <w:t>26</w:t>
      </w:r>
      <w:r>
        <w:rPr>
          <w:rFonts w:hint="eastAsia" w:ascii="宋体" w:hAnsi="宋体" w:eastAsia="宋体" w:cs="宋体"/>
          <w:color w:val="000000"/>
          <w:kern w:val="0"/>
          <w:sz w:val="24"/>
          <w:szCs w:val="24"/>
        </w:rPr>
        <w:t>日17:00之后到达本公司的邮件将不再受理）。</w:t>
      </w:r>
    </w:p>
    <w:p w14:paraId="5E264A3A"/>
    <w:p w14:paraId="4F854A36"/>
    <w:p w14:paraId="55FF6196"/>
    <w:p w14:paraId="63CD2BDB">
      <w:bookmarkStart w:id="3" w:name="_GoBack"/>
      <w:bookmarkEnd w:id="3"/>
    </w:p>
    <w:p w14:paraId="128722B8"/>
    <w:p w14:paraId="553A2897"/>
    <w:p w14:paraId="335CE2DB"/>
    <w:p w14:paraId="152D7068"/>
    <w:p w14:paraId="4CED86BF"/>
    <w:p w14:paraId="4E334868"/>
    <w:p w14:paraId="60835B63"/>
    <w:p w14:paraId="1D4AD3C8"/>
    <w:p w14:paraId="744771E1"/>
    <w:p w14:paraId="3AF7AEB0"/>
    <w:p w14:paraId="61A9257E"/>
    <w:p w14:paraId="114EC64F"/>
    <w:p w14:paraId="3047500A"/>
    <w:p w14:paraId="4905EAC7"/>
    <w:p w14:paraId="64085E87"/>
    <w:p w14:paraId="62AF7831"/>
    <w:p w14:paraId="330A81B4">
      <w:pPr>
        <w:widowControl w:val="0"/>
        <w:spacing w:line="360" w:lineRule="auto"/>
        <w:ind w:firstLine="0"/>
        <w:jc w:val="center"/>
        <w:outlineLvl w:val="0"/>
        <w:rPr>
          <w:rFonts w:hint="default" w:ascii="宋体" w:hAnsi="宋体" w:eastAsia="宋体" w:cs="宋体"/>
          <w:b/>
          <w:sz w:val="30"/>
          <w:szCs w:val="30"/>
          <w:lang w:val="en-US" w:eastAsia="zh-CN" w:bidi="ar-SA"/>
        </w:rPr>
      </w:pPr>
      <w:r>
        <w:rPr>
          <w:rFonts w:hint="eastAsia" w:ascii="宋体" w:hAnsi="宋体" w:eastAsia="宋体" w:cs="宋体"/>
          <w:b/>
          <w:sz w:val="30"/>
          <w:szCs w:val="30"/>
          <w:lang w:val="en-US" w:eastAsia="zh-CN" w:bidi="ar-SA"/>
        </w:rPr>
        <w:t>项目要求（采购需求）</w:t>
      </w:r>
    </w:p>
    <w:p w14:paraId="6CFCF333">
      <w:pPr>
        <w:widowControl w:val="0"/>
        <w:spacing w:line="360" w:lineRule="auto"/>
        <w:jc w:val="both"/>
        <w:rPr>
          <w:rFonts w:hint="eastAsia"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4"/>
          <w:szCs w:val="24"/>
          <w:lang w:val="en-US" w:eastAsia="zh-CN" w:bidi="ar-SA"/>
        </w:rPr>
        <w:t>一、本项目不接受超过人民币</w:t>
      </w:r>
      <w:r>
        <w:rPr>
          <w:rFonts w:hint="eastAsia" w:ascii="宋体" w:hAnsi="宋体" w:cs="宋体"/>
          <w:b/>
          <w:bCs/>
          <w:color w:val="000000"/>
          <w:kern w:val="0"/>
          <w:sz w:val="24"/>
          <w:szCs w:val="24"/>
          <w:highlight w:val="none"/>
          <w:u w:val="single"/>
          <w:lang w:val="en-US" w:eastAsia="zh-CN" w:bidi="ar-SA"/>
        </w:rPr>
        <w:t>230万元</w:t>
      </w:r>
      <w:r>
        <w:rPr>
          <w:rFonts w:hint="eastAsia" w:ascii="宋体" w:hAnsi="宋体" w:eastAsia="宋体" w:cs="宋体"/>
          <w:b/>
          <w:bCs/>
          <w:color w:val="000000"/>
          <w:kern w:val="0"/>
          <w:sz w:val="24"/>
          <w:szCs w:val="24"/>
          <w:lang w:val="en-US" w:eastAsia="zh-CN" w:bidi="ar-SA"/>
        </w:rPr>
        <w:t>（采购项目预算金额）的报价。</w:t>
      </w:r>
    </w:p>
    <w:p w14:paraId="0A44E82D">
      <w:pPr>
        <w:widowControl/>
        <w:spacing w:before="0" w:beforeAutospacing="0" w:after="0" w:afterAutospacing="0" w:line="360" w:lineRule="auto"/>
        <w:jc w:val="left"/>
        <w:rPr>
          <w:rFonts w:hint="eastAsia"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4"/>
          <w:szCs w:val="24"/>
          <w:lang w:val="en-US" w:eastAsia="zh-CN" w:bidi="ar-SA"/>
        </w:rPr>
        <w:t>（报价包含项目完成所需全部费用，采购人不再支付报价以外的任何费用）</w:t>
      </w:r>
    </w:p>
    <w:p w14:paraId="001FE169">
      <w:pPr>
        <w:widowControl/>
        <w:spacing w:before="0" w:beforeAutospacing="0" w:after="0" w:afterAutospacing="0" w:line="360" w:lineRule="auto"/>
        <w:jc w:val="left"/>
        <w:rPr>
          <w:rFonts w:hint="eastAsia" w:ascii="宋体" w:hAnsi="宋体" w:eastAsia="宋体" w:cs="宋体"/>
          <w:b/>
          <w:color w:val="000000"/>
          <w:kern w:val="0"/>
          <w:sz w:val="24"/>
          <w:szCs w:val="24"/>
          <w:lang w:val="en-US" w:eastAsia="zh-CN" w:bidi="ar-SA"/>
        </w:rPr>
      </w:pPr>
      <w:bookmarkStart w:id="0" w:name="_Toc273284785"/>
      <w:bookmarkStart w:id="1" w:name="第四部分"/>
      <w:r>
        <w:rPr>
          <w:rFonts w:hint="eastAsia" w:ascii="宋体" w:hAnsi="宋体" w:eastAsia="宋体" w:cs="宋体"/>
          <w:b/>
          <w:color w:val="000000"/>
          <w:kern w:val="0"/>
          <w:sz w:val="24"/>
          <w:szCs w:val="24"/>
          <w:lang w:val="en-US" w:eastAsia="zh-CN" w:bidi="ar-SA"/>
        </w:rPr>
        <w:t>二、项目说明</w:t>
      </w:r>
    </w:p>
    <w:p w14:paraId="244D7D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auto"/>
        <w:ind w:left="0" w:right="0" w:firstLine="480" w:firstLineChars="200"/>
        <w:jc w:val="left"/>
        <w:textAlignment w:val="auto"/>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2.1采购内容：</w:t>
      </w:r>
      <w:r>
        <w:rPr>
          <w:rFonts w:hint="eastAsia" w:ascii="宋体" w:hAnsi="宋体" w:eastAsia="宋体" w:cs="宋体"/>
          <w:color w:val="000000"/>
          <w:kern w:val="0"/>
          <w:sz w:val="24"/>
          <w:szCs w:val="24"/>
          <w:lang w:val="en-US" w:eastAsia="zh-CN"/>
        </w:rPr>
        <w:t>徐州经济技术开发区2026年水质自动监测站及水务信息化平台运维项目</w:t>
      </w:r>
    </w:p>
    <w:p w14:paraId="39036D19">
      <w:pPr>
        <w:spacing w:line="360" w:lineRule="auto"/>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2.2供应商应对工程现场进行踏勘，但费用由供应商自行承担。供应商在报价时应充分考虑现场实际情况，采购人不负担因供应商对项目现场情况考虑不周而产生的其他任何费用。</w:t>
      </w:r>
    </w:p>
    <w:p w14:paraId="75B277D1">
      <w:pPr>
        <w:spacing w:line="360" w:lineRule="auto"/>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2.3服务期限：1年。</w:t>
      </w:r>
    </w:p>
    <w:p w14:paraId="184C2215">
      <w:pPr>
        <w:spacing w:line="360" w:lineRule="auto"/>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2.4项目实施地点：采购人指定地点。</w:t>
      </w:r>
    </w:p>
    <w:p w14:paraId="5041A204">
      <w:pPr>
        <w:spacing w:line="360" w:lineRule="auto"/>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2.5本项目不得以任何形式进行转包及分包，不接受联合体参加投标。</w:t>
      </w:r>
    </w:p>
    <w:p w14:paraId="0E12CED9">
      <w:pPr>
        <w:widowControl/>
        <w:spacing w:before="0" w:beforeAutospacing="0" w:after="0" w:afterAutospacing="0" w:line="360" w:lineRule="auto"/>
        <w:ind w:firstLine="480"/>
        <w:jc w:val="left"/>
        <w:rPr>
          <w:rFonts w:hint="eastAsia" w:ascii="宋体" w:hAnsi="宋体" w:eastAsia="宋体" w:cs="宋体"/>
          <w:bCs/>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2</w:t>
      </w:r>
      <w:r>
        <w:rPr>
          <w:rFonts w:hint="eastAsia" w:ascii="宋体" w:hAnsi="宋体" w:eastAsia="宋体" w:cs="宋体"/>
          <w:b/>
          <w:bCs/>
          <w:color w:val="000000"/>
          <w:kern w:val="0"/>
          <w:sz w:val="24"/>
          <w:szCs w:val="24"/>
          <w:lang w:val="en-US" w:eastAsia="zh-CN" w:bidi="ar-SA"/>
        </w:rPr>
        <w:t>.</w:t>
      </w:r>
      <w:r>
        <w:rPr>
          <w:rFonts w:hint="eastAsia" w:ascii="宋体" w:hAnsi="宋体" w:eastAsia="宋体" w:cs="宋体"/>
          <w:color w:val="000000"/>
          <w:kern w:val="0"/>
          <w:sz w:val="24"/>
          <w:szCs w:val="24"/>
          <w:lang w:val="en-US" w:eastAsia="zh-CN" w:bidi="ar-SA"/>
        </w:rPr>
        <w:t>6</w:t>
      </w:r>
      <w:r>
        <w:rPr>
          <w:rFonts w:hint="eastAsia" w:ascii="宋体" w:hAnsi="宋体" w:eastAsia="宋体" w:cs="宋体"/>
          <w:b/>
          <w:bCs/>
          <w:color w:val="000000"/>
          <w:kern w:val="0"/>
          <w:sz w:val="24"/>
          <w:szCs w:val="24"/>
          <w:lang w:val="en-US" w:eastAsia="zh-CN" w:bidi="ar-SA"/>
        </w:rPr>
        <w:t>供</w:t>
      </w:r>
      <w:r>
        <w:rPr>
          <w:rFonts w:hint="eastAsia" w:ascii="宋体" w:hAnsi="宋体" w:eastAsia="宋体" w:cs="宋体"/>
          <w:b/>
          <w:color w:val="000000"/>
          <w:kern w:val="0"/>
          <w:sz w:val="24"/>
          <w:szCs w:val="24"/>
          <w:lang w:val="en-US" w:eastAsia="zh-CN" w:bidi="ar-SA"/>
        </w:rPr>
        <w:t>应商报价不得超过采购预算，否则将失去投标资格。</w:t>
      </w:r>
      <w:r>
        <w:rPr>
          <w:rFonts w:hint="eastAsia" w:ascii="宋体" w:hAnsi="宋体" w:eastAsia="宋体" w:cs="宋体"/>
          <w:color w:val="000000"/>
          <w:kern w:val="0"/>
          <w:sz w:val="24"/>
          <w:szCs w:val="24"/>
          <w:lang w:val="en-US" w:eastAsia="zh-CN" w:bidi="ar-SA"/>
        </w:rPr>
        <w:t>报价包括但不限于</w:t>
      </w:r>
      <w:r>
        <w:rPr>
          <w:rFonts w:hint="eastAsia" w:ascii="宋体" w:hAnsi="宋体" w:eastAsia="宋体" w:cs="宋体"/>
          <w:bCs/>
          <w:color w:val="000000"/>
          <w:kern w:val="0"/>
          <w:sz w:val="24"/>
          <w:szCs w:val="24"/>
          <w:lang w:val="en-US" w:eastAsia="zh-CN" w:bidi="ar-SA"/>
        </w:rPr>
        <w:t>水质监测相关的仪器、数据平台管理维护、辅助设备、设施、水质监测站相关的仪器使用过程中水费、水质监测站相关的仪器使用过程中电费、发生故障需要维修、配件更换、仪器设备更新、房屋维修、所有水质自动监测站及水务平台的有线宽带专线铺设（保证正常使用要求和网速要求）、保洁、水样检测、备品备件、</w:t>
      </w:r>
      <w:r>
        <w:rPr>
          <w:rFonts w:hint="eastAsia" w:ascii="宋体" w:hAnsi="宋体" w:eastAsia="宋体" w:cs="宋体"/>
          <w:color w:val="000000"/>
          <w:kern w:val="0"/>
          <w:sz w:val="24"/>
          <w:szCs w:val="24"/>
          <w:lang w:val="en-US" w:eastAsia="zh-CN" w:bidi="ar-SA"/>
        </w:rPr>
        <w:t>税金、投标人的利润等全部费用。采购人不再支付报价以外的任何费用。</w:t>
      </w:r>
    </w:p>
    <w:p w14:paraId="7F8A81D8">
      <w:pPr>
        <w:widowControl/>
        <w:spacing w:before="0" w:beforeAutospacing="0" w:after="0" w:afterAutospacing="0" w:line="360" w:lineRule="auto"/>
        <w:ind w:firstLine="482"/>
        <w:jc w:val="left"/>
        <w:rPr>
          <w:rFonts w:hint="eastAsia" w:ascii="宋体" w:hAnsi="宋体" w:eastAsia="宋体" w:cs="宋体"/>
          <w:b/>
          <w:color w:val="000000"/>
          <w:kern w:val="0"/>
          <w:sz w:val="24"/>
          <w:szCs w:val="24"/>
          <w:lang w:val="en-US" w:eastAsia="zh-CN" w:bidi="ar-SA"/>
        </w:rPr>
      </w:pPr>
      <w:r>
        <w:rPr>
          <w:rFonts w:hint="eastAsia" w:ascii="宋体" w:hAnsi="宋体" w:eastAsia="宋体" w:cs="宋体"/>
          <w:b/>
          <w:color w:val="000000"/>
          <w:kern w:val="0"/>
          <w:sz w:val="24"/>
          <w:szCs w:val="24"/>
          <w:lang w:val="en-US" w:eastAsia="zh-CN" w:bidi="ar-SA"/>
        </w:rPr>
        <w:t>（一）项目概况</w:t>
      </w:r>
      <w:bookmarkEnd w:id="0"/>
    </w:p>
    <w:p w14:paraId="2F00C58D">
      <w:pPr>
        <w:widowControl/>
        <w:spacing w:before="0" w:beforeAutospacing="0" w:after="0" w:afterAutospacing="0" w:line="360" w:lineRule="auto"/>
        <w:ind w:firstLine="480"/>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徐州经济开发区境内14个小型地表水水质自动监测站，各站点主要配置水质五参数（pH、溶解氧、电导率、浊度和水温）、氨氮、高锰酸盐指数、总磷、总氮、化学需氧量等监测设备。</w:t>
      </w:r>
    </w:p>
    <w:p w14:paraId="31C0D70B">
      <w:pPr>
        <w:widowControl/>
        <w:spacing w:before="0" w:beforeAutospacing="0" w:after="0" w:afterAutospacing="0" w:line="360" w:lineRule="auto"/>
        <w:ind w:firstLine="480"/>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为保障水质自动监测站正常运行，为交界断面考核、污染物总量控制、应急防控和各项综合决策提供稳定有效的数据，现采取第三方全托管运维方式对已建水站进行管理及</w:t>
      </w:r>
      <w:r>
        <w:rPr>
          <w:rFonts w:hint="eastAsia" w:ascii="宋体" w:hAnsi="宋体" w:eastAsia="宋体" w:cs="宋体"/>
          <w:bCs/>
          <w:color w:val="000000"/>
          <w:kern w:val="0"/>
          <w:sz w:val="24"/>
          <w:szCs w:val="24"/>
          <w:lang w:val="en-US" w:eastAsia="zh-CN" w:bidi="ar-SA"/>
        </w:rPr>
        <w:t>水务信息化平台运维</w:t>
      </w:r>
      <w:r>
        <w:rPr>
          <w:rFonts w:hint="eastAsia" w:ascii="宋体" w:hAnsi="宋体" w:eastAsia="宋体" w:cs="宋体"/>
          <w:color w:val="000000"/>
          <w:kern w:val="0"/>
          <w:sz w:val="24"/>
          <w:szCs w:val="24"/>
          <w:lang w:val="en-US" w:eastAsia="zh-CN" w:bidi="ar-SA"/>
        </w:rPr>
        <w:t>。运行维护单位采取竞争性磋商的方式确定，有效期为1年。依据国家、省市招投标有关规定及运行维护质量确定是否提前中止合同、正常中止合同或续签合同。</w:t>
      </w:r>
    </w:p>
    <w:p w14:paraId="420EE890">
      <w:pPr>
        <w:widowControl/>
        <w:spacing w:before="0" w:beforeAutospacing="0" w:after="0" w:afterAutospacing="0" w:line="360" w:lineRule="auto"/>
        <w:ind w:firstLine="480"/>
        <w:jc w:val="left"/>
        <w:rPr>
          <w:rFonts w:hint="eastAsia" w:ascii="宋体" w:hAnsi="宋体" w:eastAsia="宋体" w:cs="宋体"/>
          <w:color w:val="000000"/>
          <w:kern w:val="0"/>
          <w:sz w:val="24"/>
          <w:szCs w:val="24"/>
          <w:lang w:val="en-US" w:eastAsia="zh-CN" w:bidi="ar-SA"/>
        </w:rPr>
      </w:pPr>
    </w:p>
    <w:p w14:paraId="205F8DEA">
      <w:pPr>
        <w:widowControl/>
        <w:spacing w:before="0" w:beforeAutospacing="0" w:after="0" w:afterAutospacing="0" w:line="360" w:lineRule="auto"/>
        <w:ind w:firstLine="480"/>
        <w:jc w:val="left"/>
        <w:rPr>
          <w:rFonts w:hint="eastAsia" w:ascii="宋体" w:hAnsi="宋体" w:eastAsia="宋体" w:cs="宋体"/>
          <w:color w:val="000000"/>
          <w:kern w:val="0"/>
          <w:sz w:val="24"/>
          <w:szCs w:val="24"/>
          <w:lang w:val="en-US" w:eastAsia="zh-CN" w:bidi="ar-SA"/>
        </w:rPr>
      </w:pPr>
    </w:p>
    <w:p w14:paraId="30D02050">
      <w:pPr>
        <w:widowControl/>
        <w:spacing w:before="0" w:beforeAutospacing="0" w:after="0" w:afterAutospacing="0" w:line="360" w:lineRule="auto"/>
        <w:ind w:firstLine="480"/>
        <w:jc w:val="left"/>
        <w:rPr>
          <w:rFonts w:hint="eastAsia" w:ascii="宋体" w:hAnsi="宋体" w:eastAsia="宋体" w:cs="宋体"/>
          <w:color w:val="000000"/>
          <w:kern w:val="0"/>
          <w:sz w:val="24"/>
          <w:szCs w:val="24"/>
          <w:lang w:val="en-US" w:eastAsia="zh-CN" w:bidi="ar-SA"/>
        </w:rPr>
      </w:pPr>
    </w:p>
    <w:p w14:paraId="54431E18">
      <w:pPr>
        <w:widowControl w:val="0"/>
        <w:spacing w:before="0" w:beforeAutospacing="0" w:after="0" w:afterAutospacing="0" w:line="360" w:lineRule="auto"/>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表1   各站点参数配置情况及仪器设备清单见下表。</w:t>
      </w:r>
    </w:p>
    <w:tbl>
      <w:tblPr>
        <w:tblStyle w:val="6"/>
        <w:tblW w:w="9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
        <w:gridCol w:w="1189"/>
        <w:gridCol w:w="1187"/>
        <w:gridCol w:w="923"/>
        <w:gridCol w:w="1321"/>
        <w:gridCol w:w="1188"/>
        <w:gridCol w:w="923"/>
        <w:gridCol w:w="925"/>
        <w:gridCol w:w="943"/>
      </w:tblGrid>
      <w:tr w14:paraId="688B7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521" w:type="dxa"/>
            <w:tcBorders>
              <w:top w:val="single" w:color="auto" w:sz="4" w:space="0"/>
              <w:left w:val="single" w:color="auto" w:sz="4" w:space="0"/>
              <w:bottom w:val="single" w:color="auto" w:sz="4" w:space="0"/>
              <w:right w:val="single" w:color="auto" w:sz="4" w:space="0"/>
            </w:tcBorders>
            <w:vAlign w:val="center"/>
          </w:tcPr>
          <w:p w14:paraId="665C2E33">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序号</w:t>
            </w:r>
          </w:p>
        </w:tc>
        <w:tc>
          <w:tcPr>
            <w:tcW w:w="1189" w:type="dxa"/>
            <w:tcBorders>
              <w:top w:val="single" w:color="auto" w:sz="4" w:space="0"/>
              <w:left w:val="nil"/>
              <w:bottom w:val="single" w:color="auto" w:sz="4" w:space="0"/>
              <w:right w:val="single" w:color="auto" w:sz="4" w:space="0"/>
            </w:tcBorders>
            <w:vAlign w:val="center"/>
          </w:tcPr>
          <w:p w14:paraId="413ED97D">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站点名</w:t>
            </w:r>
          </w:p>
        </w:tc>
        <w:tc>
          <w:tcPr>
            <w:tcW w:w="1187" w:type="dxa"/>
            <w:tcBorders>
              <w:top w:val="single" w:color="auto" w:sz="4" w:space="0"/>
              <w:left w:val="nil"/>
              <w:bottom w:val="single" w:color="auto" w:sz="4" w:space="0"/>
              <w:right w:val="single" w:color="auto" w:sz="4" w:space="0"/>
            </w:tcBorders>
            <w:vAlign w:val="center"/>
          </w:tcPr>
          <w:p w14:paraId="58CDD5B5">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集成系统</w:t>
            </w:r>
          </w:p>
        </w:tc>
        <w:tc>
          <w:tcPr>
            <w:tcW w:w="923" w:type="dxa"/>
            <w:tcBorders>
              <w:top w:val="single" w:color="auto" w:sz="4" w:space="0"/>
              <w:left w:val="nil"/>
              <w:bottom w:val="single" w:color="auto" w:sz="4" w:space="0"/>
              <w:right w:val="single" w:color="auto" w:sz="4" w:space="0"/>
            </w:tcBorders>
            <w:vAlign w:val="center"/>
          </w:tcPr>
          <w:p w14:paraId="71BCE279">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五参数</w:t>
            </w:r>
          </w:p>
        </w:tc>
        <w:tc>
          <w:tcPr>
            <w:tcW w:w="1321" w:type="dxa"/>
            <w:tcBorders>
              <w:top w:val="single" w:color="auto" w:sz="4" w:space="0"/>
              <w:left w:val="nil"/>
              <w:bottom w:val="single" w:color="auto" w:sz="4" w:space="0"/>
              <w:right w:val="single" w:color="auto" w:sz="4" w:space="0"/>
            </w:tcBorders>
            <w:vAlign w:val="center"/>
          </w:tcPr>
          <w:p w14:paraId="15BF0736">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化学需氧量</w:t>
            </w:r>
          </w:p>
        </w:tc>
        <w:tc>
          <w:tcPr>
            <w:tcW w:w="1188" w:type="dxa"/>
            <w:tcBorders>
              <w:top w:val="single" w:color="auto" w:sz="4" w:space="0"/>
              <w:left w:val="nil"/>
              <w:bottom w:val="single" w:color="auto" w:sz="4" w:space="0"/>
              <w:right w:val="single" w:color="auto" w:sz="4" w:space="0"/>
            </w:tcBorders>
            <w:vAlign w:val="center"/>
          </w:tcPr>
          <w:p w14:paraId="422CBCD3">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高锰酸盐指数</w:t>
            </w:r>
          </w:p>
        </w:tc>
        <w:tc>
          <w:tcPr>
            <w:tcW w:w="923" w:type="dxa"/>
            <w:tcBorders>
              <w:top w:val="single" w:color="auto" w:sz="4" w:space="0"/>
              <w:left w:val="nil"/>
              <w:bottom w:val="single" w:color="auto" w:sz="4" w:space="0"/>
              <w:right w:val="single" w:color="auto" w:sz="4" w:space="0"/>
            </w:tcBorders>
            <w:vAlign w:val="center"/>
          </w:tcPr>
          <w:p w14:paraId="72FE1769">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氨氮</w:t>
            </w:r>
          </w:p>
        </w:tc>
        <w:tc>
          <w:tcPr>
            <w:tcW w:w="925" w:type="dxa"/>
            <w:tcBorders>
              <w:top w:val="single" w:color="auto" w:sz="4" w:space="0"/>
              <w:left w:val="nil"/>
              <w:bottom w:val="single" w:color="auto" w:sz="4" w:space="0"/>
              <w:right w:val="single" w:color="auto" w:sz="4" w:space="0"/>
            </w:tcBorders>
            <w:vAlign w:val="center"/>
          </w:tcPr>
          <w:p w14:paraId="26B98287">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总磷</w:t>
            </w:r>
          </w:p>
        </w:tc>
        <w:tc>
          <w:tcPr>
            <w:tcW w:w="943" w:type="dxa"/>
            <w:tcBorders>
              <w:top w:val="single" w:color="auto" w:sz="4" w:space="0"/>
              <w:left w:val="nil"/>
              <w:bottom w:val="single" w:color="auto" w:sz="4" w:space="0"/>
              <w:right w:val="single" w:color="auto" w:sz="4" w:space="0"/>
            </w:tcBorders>
            <w:vAlign w:val="center"/>
          </w:tcPr>
          <w:p w14:paraId="098E1D44">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总氮</w:t>
            </w:r>
          </w:p>
        </w:tc>
      </w:tr>
      <w:tr w14:paraId="34591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21" w:type="dxa"/>
            <w:tcBorders>
              <w:top w:val="single" w:color="auto" w:sz="4" w:space="0"/>
              <w:left w:val="single" w:color="auto" w:sz="4" w:space="0"/>
              <w:bottom w:val="single" w:color="auto" w:sz="4" w:space="0"/>
              <w:right w:val="single" w:color="auto" w:sz="4" w:space="0"/>
            </w:tcBorders>
            <w:vAlign w:val="center"/>
          </w:tcPr>
          <w:p w14:paraId="30BA1B42">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189" w:type="dxa"/>
            <w:tcBorders>
              <w:top w:val="single" w:color="auto" w:sz="4" w:space="0"/>
              <w:left w:val="nil"/>
              <w:bottom w:val="single" w:color="auto" w:sz="4" w:space="0"/>
              <w:right w:val="single" w:color="auto" w:sz="4" w:space="0"/>
            </w:tcBorders>
            <w:vAlign w:val="center"/>
          </w:tcPr>
          <w:p w14:paraId="42121844">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东风闸</w:t>
            </w:r>
          </w:p>
        </w:tc>
        <w:tc>
          <w:tcPr>
            <w:tcW w:w="1187" w:type="dxa"/>
            <w:tcBorders>
              <w:top w:val="single" w:color="auto" w:sz="4" w:space="0"/>
              <w:left w:val="nil"/>
              <w:bottom w:val="single" w:color="auto" w:sz="4" w:space="0"/>
              <w:right w:val="single" w:color="auto" w:sz="4" w:space="0"/>
            </w:tcBorders>
            <w:vAlign w:val="center"/>
          </w:tcPr>
          <w:p w14:paraId="48052303">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绿洁科技</w:t>
            </w:r>
          </w:p>
        </w:tc>
        <w:tc>
          <w:tcPr>
            <w:tcW w:w="923" w:type="dxa"/>
            <w:tcBorders>
              <w:top w:val="single" w:color="auto" w:sz="4" w:space="0"/>
              <w:left w:val="nil"/>
              <w:bottom w:val="single" w:color="auto" w:sz="4" w:space="0"/>
              <w:right w:val="single" w:color="auto" w:sz="4" w:space="0"/>
            </w:tcBorders>
            <w:vAlign w:val="center"/>
          </w:tcPr>
          <w:p w14:paraId="140D9EAE">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赛默飞</w:t>
            </w:r>
          </w:p>
        </w:tc>
        <w:tc>
          <w:tcPr>
            <w:tcW w:w="1321" w:type="dxa"/>
            <w:tcBorders>
              <w:top w:val="single" w:color="auto" w:sz="4" w:space="0"/>
              <w:left w:val="nil"/>
              <w:bottom w:val="single" w:color="auto" w:sz="4" w:space="0"/>
              <w:right w:val="single" w:color="auto" w:sz="4" w:space="0"/>
            </w:tcBorders>
          </w:tcPr>
          <w:p w14:paraId="719A0FA8">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赛默飞</w:t>
            </w:r>
          </w:p>
        </w:tc>
        <w:tc>
          <w:tcPr>
            <w:tcW w:w="1188" w:type="dxa"/>
            <w:tcBorders>
              <w:top w:val="single" w:color="auto" w:sz="4" w:space="0"/>
              <w:left w:val="nil"/>
              <w:bottom w:val="single" w:color="auto" w:sz="4" w:space="0"/>
              <w:right w:val="single" w:color="auto" w:sz="4" w:space="0"/>
            </w:tcBorders>
          </w:tcPr>
          <w:p w14:paraId="20DDAA3D">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赛默飞</w:t>
            </w:r>
          </w:p>
        </w:tc>
        <w:tc>
          <w:tcPr>
            <w:tcW w:w="923" w:type="dxa"/>
            <w:tcBorders>
              <w:top w:val="single" w:color="auto" w:sz="4" w:space="0"/>
              <w:left w:val="nil"/>
              <w:bottom w:val="single" w:color="auto" w:sz="4" w:space="0"/>
              <w:right w:val="single" w:color="auto" w:sz="4" w:space="0"/>
            </w:tcBorders>
          </w:tcPr>
          <w:p w14:paraId="3E0724BF">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赛默飞</w:t>
            </w:r>
          </w:p>
        </w:tc>
        <w:tc>
          <w:tcPr>
            <w:tcW w:w="925" w:type="dxa"/>
            <w:tcBorders>
              <w:top w:val="single" w:color="auto" w:sz="4" w:space="0"/>
              <w:left w:val="nil"/>
              <w:bottom w:val="single" w:color="auto" w:sz="4" w:space="0"/>
              <w:right w:val="single" w:color="auto" w:sz="4" w:space="0"/>
            </w:tcBorders>
          </w:tcPr>
          <w:p w14:paraId="0E7BEE55">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赛默飞</w:t>
            </w:r>
          </w:p>
        </w:tc>
        <w:tc>
          <w:tcPr>
            <w:tcW w:w="943" w:type="dxa"/>
            <w:tcBorders>
              <w:top w:val="single" w:color="auto" w:sz="4" w:space="0"/>
              <w:left w:val="nil"/>
              <w:bottom w:val="single" w:color="auto" w:sz="4" w:space="0"/>
              <w:right w:val="single" w:color="auto" w:sz="4" w:space="0"/>
            </w:tcBorders>
          </w:tcPr>
          <w:p w14:paraId="035C64D7">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赛默飞</w:t>
            </w:r>
          </w:p>
        </w:tc>
      </w:tr>
      <w:tr w14:paraId="79B97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521" w:type="dxa"/>
            <w:tcBorders>
              <w:top w:val="single" w:color="auto" w:sz="4" w:space="0"/>
              <w:left w:val="single" w:color="auto" w:sz="4" w:space="0"/>
              <w:bottom w:val="single" w:color="auto" w:sz="4" w:space="0"/>
              <w:right w:val="single" w:color="auto" w:sz="4" w:space="0"/>
            </w:tcBorders>
            <w:vAlign w:val="center"/>
          </w:tcPr>
          <w:p w14:paraId="1EB0F2BF">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1189" w:type="dxa"/>
            <w:tcBorders>
              <w:top w:val="single" w:color="auto" w:sz="4" w:space="0"/>
              <w:left w:val="nil"/>
              <w:bottom w:val="single" w:color="auto" w:sz="4" w:space="0"/>
              <w:right w:val="single" w:color="auto" w:sz="4" w:space="0"/>
            </w:tcBorders>
            <w:vAlign w:val="center"/>
          </w:tcPr>
          <w:p w14:paraId="6A0ABA99">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薛湖村桥</w:t>
            </w:r>
          </w:p>
        </w:tc>
        <w:tc>
          <w:tcPr>
            <w:tcW w:w="1187" w:type="dxa"/>
            <w:tcBorders>
              <w:top w:val="single" w:color="auto" w:sz="4" w:space="0"/>
              <w:left w:val="nil"/>
              <w:bottom w:val="single" w:color="auto" w:sz="4" w:space="0"/>
              <w:right w:val="single" w:color="auto" w:sz="4" w:space="0"/>
            </w:tcBorders>
            <w:vAlign w:val="center"/>
          </w:tcPr>
          <w:p w14:paraId="428A6104">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绿洁科技</w:t>
            </w:r>
          </w:p>
        </w:tc>
        <w:tc>
          <w:tcPr>
            <w:tcW w:w="923" w:type="dxa"/>
            <w:tcBorders>
              <w:top w:val="single" w:color="auto" w:sz="4" w:space="0"/>
              <w:left w:val="nil"/>
              <w:bottom w:val="single" w:color="auto" w:sz="4" w:space="0"/>
              <w:right w:val="single" w:color="auto" w:sz="4" w:space="0"/>
            </w:tcBorders>
            <w:vAlign w:val="center"/>
          </w:tcPr>
          <w:p w14:paraId="694ABE80">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赛默飞</w:t>
            </w:r>
          </w:p>
        </w:tc>
        <w:tc>
          <w:tcPr>
            <w:tcW w:w="1321" w:type="dxa"/>
            <w:tcBorders>
              <w:top w:val="single" w:color="auto" w:sz="4" w:space="0"/>
              <w:left w:val="nil"/>
              <w:bottom w:val="single" w:color="auto" w:sz="4" w:space="0"/>
              <w:right w:val="single" w:color="auto" w:sz="4" w:space="0"/>
            </w:tcBorders>
          </w:tcPr>
          <w:p w14:paraId="4D28FC5B">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赛默飞</w:t>
            </w:r>
          </w:p>
        </w:tc>
        <w:tc>
          <w:tcPr>
            <w:tcW w:w="1188" w:type="dxa"/>
            <w:tcBorders>
              <w:top w:val="single" w:color="auto" w:sz="4" w:space="0"/>
              <w:left w:val="nil"/>
              <w:bottom w:val="single" w:color="auto" w:sz="4" w:space="0"/>
              <w:right w:val="single" w:color="auto" w:sz="4" w:space="0"/>
            </w:tcBorders>
          </w:tcPr>
          <w:p w14:paraId="69CAFDBE">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赛默飞</w:t>
            </w:r>
          </w:p>
        </w:tc>
        <w:tc>
          <w:tcPr>
            <w:tcW w:w="923" w:type="dxa"/>
            <w:tcBorders>
              <w:top w:val="single" w:color="auto" w:sz="4" w:space="0"/>
              <w:left w:val="nil"/>
              <w:bottom w:val="single" w:color="auto" w:sz="4" w:space="0"/>
              <w:right w:val="single" w:color="auto" w:sz="4" w:space="0"/>
            </w:tcBorders>
          </w:tcPr>
          <w:p w14:paraId="67E9DC0D">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赛默飞</w:t>
            </w:r>
          </w:p>
        </w:tc>
        <w:tc>
          <w:tcPr>
            <w:tcW w:w="925" w:type="dxa"/>
            <w:tcBorders>
              <w:top w:val="single" w:color="auto" w:sz="4" w:space="0"/>
              <w:left w:val="nil"/>
              <w:bottom w:val="single" w:color="auto" w:sz="4" w:space="0"/>
              <w:right w:val="single" w:color="auto" w:sz="4" w:space="0"/>
            </w:tcBorders>
          </w:tcPr>
          <w:p w14:paraId="29D23D0A">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赛默飞</w:t>
            </w:r>
          </w:p>
        </w:tc>
        <w:tc>
          <w:tcPr>
            <w:tcW w:w="943" w:type="dxa"/>
            <w:tcBorders>
              <w:top w:val="single" w:color="auto" w:sz="4" w:space="0"/>
              <w:left w:val="nil"/>
              <w:bottom w:val="single" w:color="auto" w:sz="4" w:space="0"/>
              <w:right w:val="single" w:color="auto" w:sz="4" w:space="0"/>
            </w:tcBorders>
          </w:tcPr>
          <w:p w14:paraId="1D77BF88">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赛默飞</w:t>
            </w:r>
          </w:p>
        </w:tc>
      </w:tr>
      <w:tr w14:paraId="5EBF5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521" w:type="dxa"/>
            <w:tcBorders>
              <w:top w:val="single" w:color="auto" w:sz="4" w:space="0"/>
              <w:left w:val="single" w:color="auto" w:sz="4" w:space="0"/>
              <w:bottom w:val="single" w:color="auto" w:sz="4" w:space="0"/>
              <w:right w:val="single" w:color="auto" w:sz="4" w:space="0"/>
            </w:tcBorders>
            <w:vAlign w:val="center"/>
          </w:tcPr>
          <w:p w14:paraId="521FAA10">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1189" w:type="dxa"/>
            <w:tcBorders>
              <w:top w:val="single" w:color="auto" w:sz="4" w:space="0"/>
              <w:left w:val="nil"/>
              <w:bottom w:val="single" w:color="auto" w:sz="4" w:space="0"/>
              <w:right w:val="single" w:color="auto" w:sz="4" w:space="0"/>
            </w:tcBorders>
            <w:vAlign w:val="center"/>
          </w:tcPr>
          <w:p w14:paraId="7CB7BFA5">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彭旅桥</w:t>
            </w:r>
          </w:p>
        </w:tc>
        <w:tc>
          <w:tcPr>
            <w:tcW w:w="1187" w:type="dxa"/>
            <w:tcBorders>
              <w:top w:val="single" w:color="auto" w:sz="4" w:space="0"/>
              <w:left w:val="nil"/>
              <w:bottom w:val="single" w:color="auto" w:sz="4" w:space="0"/>
              <w:right w:val="single" w:color="auto" w:sz="4" w:space="0"/>
            </w:tcBorders>
            <w:vAlign w:val="center"/>
          </w:tcPr>
          <w:p w14:paraId="268D7282">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聚光科技</w:t>
            </w:r>
          </w:p>
        </w:tc>
        <w:tc>
          <w:tcPr>
            <w:tcW w:w="923" w:type="dxa"/>
            <w:tcBorders>
              <w:top w:val="single" w:color="auto" w:sz="4" w:space="0"/>
              <w:left w:val="nil"/>
              <w:bottom w:val="single" w:color="auto" w:sz="4" w:space="0"/>
              <w:right w:val="single" w:color="auto" w:sz="4" w:space="0"/>
            </w:tcBorders>
            <w:vAlign w:val="center"/>
          </w:tcPr>
          <w:p w14:paraId="0E83CB82">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希思迪</w:t>
            </w:r>
          </w:p>
        </w:tc>
        <w:tc>
          <w:tcPr>
            <w:tcW w:w="1321" w:type="dxa"/>
            <w:tcBorders>
              <w:top w:val="single" w:color="auto" w:sz="4" w:space="0"/>
              <w:left w:val="nil"/>
              <w:bottom w:val="single" w:color="auto" w:sz="4" w:space="0"/>
              <w:right w:val="single" w:color="auto" w:sz="4" w:space="0"/>
            </w:tcBorders>
            <w:vAlign w:val="center"/>
          </w:tcPr>
          <w:p w14:paraId="1947D30B">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希思迪</w:t>
            </w:r>
          </w:p>
        </w:tc>
        <w:tc>
          <w:tcPr>
            <w:tcW w:w="1188" w:type="dxa"/>
            <w:tcBorders>
              <w:top w:val="single" w:color="auto" w:sz="4" w:space="0"/>
              <w:left w:val="nil"/>
              <w:bottom w:val="single" w:color="auto" w:sz="4" w:space="0"/>
              <w:right w:val="single" w:color="auto" w:sz="4" w:space="0"/>
            </w:tcBorders>
            <w:vAlign w:val="center"/>
          </w:tcPr>
          <w:p w14:paraId="23BF34E9">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希思迪</w:t>
            </w:r>
          </w:p>
        </w:tc>
        <w:tc>
          <w:tcPr>
            <w:tcW w:w="923" w:type="dxa"/>
            <w:tcBorders>
              <w:top w:val="single" w:color="auto" w:sz="4" w:space="0"/>
              <w:left w:val="nil"/>
              <w:bottom w:val="single" w:color="auto" w:sz="4" w:space="0"/>
              <w:right w:val="single" w:color="auto" w:sz="4" w:space="0"/>
            </w:tcBorders>
            <w:vAlign w:val="center"/>
          </w:tcPr>
          <w:p w14:paraId="6998E291">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希思迪</w:t>
            </w:r>
          </w:p>
        </w:tc>
        <w:tc>
          <w:tcPr>
            <w:tcW w:w="925" w:type="dxa"/>
            <w:tcBorders>
              <w:top w:val="single" w:color="auto" w:sz="4" w:space="0"/>
              <w:left w:val="nil"/>
              <w:bottom w:val="single" w:color="auto" w:sz="4" w:space="0"/>
              <w:right w:val="single" w:color="auto" w:sz="4" w:space="0"/>
            </w:tcBorders>
            <w:vAlign w:val="center"/>
          </w:tcPr>
          <w:p w14:paraId="3EC5CF04">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希思迪</w:t>
            </w:r>
          </w:p>
        </w:tc>
        <w:tc>
          <w:tcPr>
            <w:tcW w:w="943" w:type="dxa"/>
            <w:tcBorders>
              <w:top w:val="single" w:color="auto" w:sz="4" w:space="0"/>
              <w:left w:val="nil"/>
              <w:bottom w:val="single" w:color="auto" w:sz="4" w:space="0"/>
              <w:right w:val="single" w:color="auto" w:sz="4" w:space="0"/>
            </w:tcBorders>
            <w:vAlign w:val="center"/>
          </w:tcPr>
          <w:p w14:paraId="4C2198CE">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希思迪</w:t>
            </w:r>
          </w:p>
        </w:tc>
      </w:tr>
      <w:tr w14:paraId="5C961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521" w:type="dxa"/>
            <w:tcBorders>
              <w:top w:val="single" w:color="auto" w:sz="4" w:space="0"/>
              <w:left w:val="single" w:color="auto" w:sz="4" w:space="0"/>
              <w:bottom w:val="single" w:color="auto" w:sz="4" w:space="0"/>
              <w:right w:val="single" w:color="auto" w:sz="4" w:space="0"/>
            </w:tcBorders>
            <w:vAlign w:val="center"/>
          </w:tcPr>
          <w:p w14:paraId="2B35BCA3">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1189" w:type="dxa"/>
            <w:tcBorders>
              <w:top w:val="single" w:color="auto" w:sz="4" w:space="0"/>
              <w:left w:val="nil"/>
              <w:bottom w:val="single" w:color="auto" w:sz="4" w:space="0"/>
              <w:right w:val="single" w:color="auto" w:sz="4" w:space="0"/>
            </w:tcBorders>
            <w:vAlign w:val="center"/>
          </w:tcPr>
          <w:p w14:paraId="4A165F14">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杨山大沟</w:t>
            </w:r>
          </w:p>
        </w:tc>
        <w:tc>
          <w:tcPr>
            <w:tcW w:w="1187" w:type="dxa"/>
            <w:tcBorders>
              <w:top w:val="single" w:color="auto" w:sz="4" w:space="0"/>
              <w:left w:val="nil"/>
              <w:bottom w:val="single" w:color="auto" w:sz="4" w:space="0"/>
              <w:right w:val="single" w:color="auto" w:sz="4" w:space="0"/>
            </w:tcBorders>
            <w:vAlign w:val="center"/>
          </w:tcPr>
          <w:p w14:paraId="31B7BEDF">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聚光科技</w:t>
            </w:r>
          </w:p>
        </w:tc>
        <w:tc>
          <w:tcPr>
            <w:tcW w:w="923" w:type="dxa"/>
            <w:tcBorders>
              <w:top w:val="single" w:color="auto" w:sz="4" w:space="0"/>
              <w:left w:val="nil"/>
              <w:bottom w:val="single" w:color="auto" w:sz="4" w:space="0"/>
              <w:right w:val="single" w:color="auto" w:sz="4" w:space="0"/>
            </w:tcBorders>
            <w:vAlign w:val="center"/>
          </w:tcPr>
          <w:p w14:paraId="349C4363">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希思迪</w:t>
            </w:r>
          </w:p>
        </w:tc>
        <w:tc>
          <w:tcPr>
            <w:tcW w:w="1321" w:type="dxa"/>
            <w:tcBorders>
              <w:top w:val="single" w:color="auto" w:sz="4" w:space="0"/>
              <w:left w:val="nil"/>
              <w:bottom w:val="single" w:color="auto" w:sz="4" w:space="0"/>
              <w:right w:val="single" w:color="auto" w:sz="4" w:space="0"/>
            </w:tcBorders>
            <w:vAlign w:val="center"/>
          </w:tcPr>
          <w:p w14:paraId="63FFD3E6">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希思迪</w:t>
            </w:r>
          </w:p>
        </w:tc>
        <w:tc>
          <w:tcPr>
            <w:tcW w:w="1188" w:type="dxa"/>
            <w:tcBorders>
              <w:top w:val="single" w:color="auto" w:sz="4" w:space="0"/>
              <w:left w:val="nil"/>
              <w:bottom w:val="single" w:color="auto" w:sz="4" w:space="0"/>
              <w:right w:val="single" w:color="auto" w:sz="4" w:space="0"/>
            </w:tcBorders>
            <w:vAlign w:val="center"/>
          </w:tcPr>
          <w:p w14:paraId="2AC25B26">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希思迪</w:t>
            </w:r>
          </w:p>
        </w:tc>
        <w:tc>
          <w:tcPr>
            <w:tcW w:w="923" w:type="dxa"/>
            <w:tcBorders>
              <w:top w:val="single" w:color="auto" w:sz="4" w:space="0"/>
              <w:left w:val="nil"/>
              <w:bottom w:val="single" w:color="auto" w:sz="4" w:space="0"/>
              <w:right w:val="single" w:color="auto" w:sz="4" w:space="0"/>
            </w:tcBorders>
            <w:vAlign w:val="center"/>
          </w:tcPr>
          <w:p w14:paraId="26A8C47A">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希思迪</w:t>
            </w:r>
          </w:p>
        </w:tc>
        <w:tc>
          <w:tcPr>
            <w:tcW w:w="925" w:type="dxa"/>
            <w:tcBorders>
              <w:top w:val="single" w:color="auto" w:sz="4" w:space="0"/>
              <w:left w:val="nil"/>
              <w:bottom w:val="single" w:color="auto" w:sz="4" w:space="0"/>
              <w:right w:val="single" w:color="auto" w:sz="4" w:space="0"/>
            </w:tcBorders>
            <w:vAlign w:val="center"/>
          </w:tcPr>
          <w:p w14:paraId="7DA8ACDB">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希思迪</w:t>
            </w:r>
          </w:p>
        </w:tc>
        <w:tc>
          <w:tcPr>
            <w:tcW w:w="943" w:type="dxa"/>
            <w:tcBorders>
              <w:top w:val="single" w:color="auto" w:sz="4" w:space="0"/>
              <w:left w:val="nil"/>
              <w:bottom w:val="single" w:color="auto" w:sz="4" w:space="0"/>
              <w:right w:val="single" w:color="auto" w:sz="4" w:space="0"/>
            </w:tcBorders>
            <w:vAlign w:val="center"/>
          </w:tcPr>
          <w:p w14:paraId="2A66D706">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希思迪</w:t>
            </w:r>
          </w:p>
        </w:tc>
      </w:tr>
      <w:tr w14:paraId="284FE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521" w:type="dxa"/>
            <w:tcBorders>
              <w:top w:val="single" w:color="auto" w:sz="4" w:space="0"/>
              <w:left w:val="single" w:color="auto" w:sz="4" w:space="0"/>
              <w:bottom w:val="single" w:color="auto" w:sz="4" w:space="0"/>
              <w:right w:val="single" w:color="auto" w:sz="4" w:space="0"/>
            </w:tcBorders>
            <w:vAlign w:val="center"/>
          </w:tcPr>
          <w:p w14:paraId="1395DA4B">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1189" w:type="dxa"/>
            <w:tcBorders>
              <w:top w:val="single" w:color="auto" w:sz="4" w:space="0"/>
              <w:left w:val="nil"/>
              <w:bottom w:val="single" w:color="auto" w:sz="4" w:space="0"/>
              <w:right w:val="single" w:color="auto" w:sz="4" w:space="0"/>
            </w:tcBorders>
            <w:vAlign w:val="center"/>
          </w:tcPr>
          <w:p w14:paraId="30A8930B">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大庙亚隆花园</w:t>
            </w:r>
          </w:p>
        </w:tc>
        <w:tc>
          <w:tcPr>
            <w:tcW w:w="1187" w:type="dxa"/>
            <w:tcBorders>
              <w:top w:val="single" w:color="auto" w:sz="4" w:space="0"/>
              <w:left w:val="nil"/>
              <w:bottom w:val="single" w:color="auto" w:sz="4" w:space="0"/>
              <w:right w:val="single" w:color="auto" w:sz="4" w:space="0"/>
            </w:tcBorders>
            <w:vAlign w:val="center"/>
          </w:tcPr>
          <w:p w14:paraId="143D91BB">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聚光科技</w:t>
            </w:r>
          </w:p>
        </w:tc>
        <w:tc>
          <w:tcPr>
            <w:tcW w:w="923" w:type="dxa"/>
            <w:tcBorders>
              <w:top w:val="single" w:color="auto" w:sz="4" w:space="0"/>
              <w:left w:val="nil"/>
              <w:bottom w:val="single" w:color="auto" w:sz="4" w:space="0"/>
              <w:right w:val="single" w:color="auto" w:sz="4" w:space="0"/>
            </w:tcBorders>
            <w:vAlign w:val="center"/>
          </w:tcPr>
          <w:p w14:paraId="40422B0C">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希思迪</w:t>
            </w:r>
          </w:p>
        </w:tc>
        <w:tc>
          <w:tcPr>
            <w:tcW w:w="1321" w:type="dxa"/>
            <w:tcBorders>
              <w:top w:val="single" w:color="auto" w:sz="4" w:space="0"/>
              <w:left w:val="nil"/>
              <w:bottom w:val="single" w:color="auto" w:sz="4" w:space="0"/>
              <w:right w:val="single" w:color="auto" w:sz="4" w:space="0"/>
            </w:tcBorders>
            <w:vAlign w:val="center"/>
          </w:tcPr>
          <w:p w14:paraId="1DFA328C">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希思迪</w:t>
            </w:r>
          </w:p>
        </w:tc>
        <w:tc>
          <w:tcPr>
            <w:tcW w:w="1188" w:type="dxa"/>
            <w:tcBorders>
              <w:top w:val="single" w:color="auto" w:sz="4" w:space="0"/>
              <w:left w:val="nil"/>
              <w:bottom w:val="single" w:color="auto" w:sz="4" w:space="0"/>
              <w:right w:val="single" w:color="auto" w:sz="4" w:space="0"/>
            </w:tcBorders>
            <w:vAlign w:val="center"/>
          </w:tcPr>
          <w:p w14:paraId="60AF7D77">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希思迪</w:t>
            </w:r>
          </w:p>
        </w:tc>
        <w:tc>
          <w:tcPr>
            <w:tcW w:w="923" w:type="dxa"/>
            <w:tcBorders>
              <w:top w:val="single" w:color="auto" w:sz="4" w:space="0"/>
              <w:left w:val="nil"/>
              <w:bottom w:val="single" w:color="auto" w:sz="4" w:space="0"/>
              <w:right w:val="single" w:color="auto" w:sz="4" w:space="0"/>
            </w:tcBorders>
            <w:vAlign w:val="center"/>
          </w:tcPr>
          <w:p w14:paraId="17B992D2">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希思迪</w:t>
            </w:r>
          </w:p>
        </w:tc>
        <w:tc>
          <w:tcPr>
            <w:tcW w:w="925" w:type="dxa"/>
            <w:tcBorders>
              <w:top w:val="single" w:color="auto" w:sz="4" w:space="0"/>
              <w:left w:val="nil"/>
              <w:bottom w:val="single" w:color="auto" w:sz="4" w:space="0"/>
              <w:right w:val="single" w:color="auto" w:sz="4" w:space="0"/>
            </w:tcBorders>
            <w:vAlign w:val="center"/>
          </w:tcPr>
          <w:p w14:paraId="0BD1ED9F">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希思迪</w:t>
            </w:r>
          </w:p>
        </w:tc>
        <w:tc>
          <w:tcPr>
            <w:tcW w:w="943" w:type="dxa"/>
            <w:tcBorders>
              <w:top w:val="single" w:color="auto" w:sz="4" w:space="0"/>
              <w:left w:val="nil"/>
              <w:bottom w:val="single" w:color="auto" w:sz="4" w:space="0"/>
              <w:right w:val="single" w:color="auto" w:sz="4" w:space="0"/>
            </w:tcBorders>
            <w:vAlign w:val="center"/>
          </w:tcPr>
          <w:p w14:paraId="7024048C">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希思迪</w:t>
            </w:r>
          </w:p>
        </w:tc>
      </w:tr>
      <w:tr w14:paraId="03A44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521" w:type="dxa"/>
            <w:tcBorders>
              <w:top w:val="single" w:color="auto" w:sz="4" w:space="0"/>
              <w:left w:val="single" w:color="auto" w:sz="4" w:space="0"/>
              <w:bottom w:val="single" w:color="auto" w:sz="4" w:space="0"/>
              <w:right w:val="single" w:color="auto" w:sz="4" w:space="0"/>
            </w:tcBorders>
            <w:vAlign w:val="center"/>
          </w:tcPr>
          <w:p w14:paraId="0B2251C0">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1189" w:type="dxa"/>
            <w:tcBorders>
              <w:top w:val="single" w:color="auto" w:sz="4" w:space="0"/>
              <w:left w:val="nil"/>
              <w:bottom w:val="single" w:color="auto" w:sz="4" w:space="0"/>
              <w:right w:val="single" w:color="auto" w:sz="4" w:space="0"/>
            </w:tcBorders>
            <w:vAlign w:val="center"/>
          </w:tcPr>
          <w:p w14:paraId="72927BE4">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房改河后姚桥</w:t>
            </w:r>
          </w:p>
        </w:tc>
        <w:tc>
          <w:tcPr>
            <w:tcW w:w="1187" w:type="dxa"/>
            <w:tcBorders>
              <w:top w:val="single" w:color="auto" w:sz="4" w:space="0"/>
              <w:left w:val="nil"/>
              <w:bottom w:val="single" w:color="auto" w:sz="4" w:space="0"/>
              <w:right w:val="single" w:color="auto" w:sz="4" w:space="0"/>
            </w:tcBorders>
            <w:vAlign w:val="center"/>
          </w:tcPr>
          <w:p w14:paraId="5F41A4F6">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聚光科技</w:t>
            </w:r>
          </w:p>
        </w:tc>
        <w:tc>
          <w:tcPr>
            <w:tcW w:w="923" w:type="dxa"/>
            <w:tcBorders>
              <w:top w:val="single" w:color="auto" w:sz="4" w:space="0"/>
              <w:left w:val="nil"/>
              <w:bottom w:val="single" w:color="auto" w:sz="4" w:space="0"/>
              <w:right w:val="single" w:color="auto" w:sz="4" w:space="0"/>
            </w:tcBorders>
            <w:vAlign w:val="center"/>
          </w:tcPr>
          <w:p w14:paraId="597ED824">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希思迪</w:t>
            </w:r>
          </w:p>
        </w:tc>
        <w:tc>
          <w:tcPr>
            <w:tcW w:w="1321" w:type="dxa"/>
            <w:tcBorders>
              <w:top w:val="single" w:color="auto" w:sz="4" w:space="0"/>
              <w:left w:val="nil"/>
              <w:bottom w:val="single" w:color="auto" w:sz="4" w:space="0"/>
              <w:right w:val="single" w:color="auto" w:sz="4" w:space="0"/>
            </w:tcBorders>
            <w:vAlign w:val="center"/>
          </w:tcPr>
          <w:p w14:paraId="60D2B14C">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希思迪</w:t>
            </w:r>
          </w:p>
        </w:tc>
        <w:tc>
          <w:tcPr>
            <w:tcW w:w="1188" w:type="dxa"/>
            <w:tcBorders>
              <w:top w:val="single" w:color="auto" w:sz="4" w:space="0"/>
              <w:left w:val="nil"/>
              <w:bottom w:val="single" w:color="auto" w:sz="4" w:space="0"/>
              <w:right w:val="single" w:color="auto" w:sz="4" w:space="0"/>
            </w:tcBorders>
            <w:vAlign w:val="center"/>
          </w:tcPr>
          <w:p w14:paraId="61EFC5B7">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希思迪</w:t>
            </w:r>
          </w:p>
        </w:tc>
        <w:tc>
          <w:tcPr>
            <w:tcW w:w="923" w:type="dxa"/>
            <w:tcBorders>
              <w:top w:val="single" w:color="auto" w:sz="4" w:space="0"/>
              <w:left w:val="nil"/>
              <w:bottom w:val="single" w:color="auto" w:sz="4" w:space="0"/>
              <w:right w:val="single" w:color="auto" w:sz="4" w:space="0"/>
            </w:tcBorders>
            <w:vAlign w:val="center"/>
          </w:tcPr>
          <w:p w14:paraId="28E8D14B">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希思迪</w:t>
            </w:r>
          </w:p>
        </w:tc>
        <w:tc>
          <w:tcPr>
            <w:tcW w:w="925" w:type="dxa"/>
            <w:tcBorders>
              <w:top w:val="single" w:color="auto" w:sz="4" w:space="0"/>
              <w:left w:val="nil"/>
              <w:bottom w:val="single" w:color="auto" w:sz="4" w:space="0"/>
              <w:right w:val="single" w:color="auto" w:sz="4" w:space="0"/>
            </w:tcBorders>
            <w:vAlign w:val="center"/>
          </w:tcPr>
          <w:p w14:paraId="1366C26B">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希思迪</w:t>
            </w:r>
          </w:p>
        </w:tc>
        <w:tc>
          <w:tcPr>
            <w:tcW w:w="943" w:type="dxa"/>
            <w:tcBorders>
              <w:top w:val="single" w:color="auto" w:sz="4" w:space="0"/>
              <w:left w:val="nil"/>
              <w:bottom w:val="single" w:color="auto" w:sz="4" w:space="0"/>
              <w:right w:val="single" w:color="auto" w:sz="4" w:space="0"/>
            </w:tcBorders>
            <w:vAlign w:val="center"/>
          </w:tcPr>
          <w:p w14:paraId="38B52F8A">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希思迪</w:t>
            </w:r>
          </w:p>
        </w:tc>
      </w:tr>
      <w:tr w14:paraId="44431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521" w:type="dxa"/>
            <w:tcBorders>
              <w:top w:val="single" w:color="auto" w:sz="4" w:space="0"/>
              <w:left w:val="single" w:color="auto" w:sz="4" w:space="0"/>
              <w:bottom w:val="single" w:color="auto" w:sz="4" w:space="0"/>
              <w:right w:val="single" w:color="auto" w:sz="4" w:space="0"/>
            </w:tcBorders>
            <w:vAlign w:val="center"/>
          </w:tcPr>
          <w:p w14:paraId="1CC1FD29">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w:t>
            </w:r>
          </w:p>
        </w:tc>
        <w:tc>
          <w:tcPr>
            <w:tcW w:w="1189" w:type="dxa"/>
            <w:tcBorders>
              <w:top w:val="single" w:color="auto" w:sz="4" w:space="0"/>
              <w:left w:val="nil"/>
              <w:bottom w:val="single" w:color="auto" w:sz="4" w:space="0"/>
              <w:right w:val="single" w:color="auto" w:sz="4" w:space="0"/>
            </w:tcBorders>
            <w:vAlign w:val="center"/>
          </w:tcPr>
          <w:p w14:paraId="68AF68B5">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西朱大桥</w:t>
            </w:r>
          </w:p>
        </w:tc>
        <w:tc>
          <w:tcPr>
            <w:tcW w:w="1187" w:type="dxa"/>
            <w:tcBorders>
              <w:top w:val="single" w:color="auto" w:sz="4" w:space="0"/>
              <w:left w:val="nil"/>
              <w:bottom w:val="single" w:color="auto" w:sz="4" w:space="0"/>
              <w:right w:val="single" w:color="auto" w:sz="4" w:space="0"/>
            </w:tcBorders>
            <w:vAlign w:val="center"/>
          </w:tcPr>
          <w:p w14:paraId="72ADE464">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聚光科技</w:t>
            </w:r>
          </w:p>
        </w:tc>
        <w:tc>
          <w:tcPr>
            <w:tcW w:w="923" w:type="dxa"/>
            <w:tcBorders>
              <w:top w:val="single" w:color="auto" w:sz="4" w:space="0"/>
              <w:left w:val="nil"/>
              <w:bottom w:val="single" w:color="auto" w:sz="4" w:space="0"/>
              <w:right w:val="single" w:color="auto" w:sz="4" w:space="0"/>
            </w:tcBorders>
            <w:vAlign w:val="center"/>
          </w:tcPr>
          <w:p w14:paraId="79911056">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希思迪</w:t>
            </w:r>
          </w:p>
        </w:tc>
        <w:tc>
          <w:tcPr>
            <w:tcW w:w="1321" w:type="dxa"/>
            <w:tcBorders>
              <w:top w:val="single" w:color="auto" w:sz="4" w:space="0"/>
              <w:left w:val="nil"/>
              <w:bottom w:val="single" w:color="auto" w:sz="4" w:space="0"/>
              <w:right w:val="single" w:color="auto" w:sz="4" w:space="0"/>
            </w:tcBorders>
            <w:vAlign w:val="center"/>
          </w:tcPr>
          <w:p w14:paraId="3D1B282E">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希思迪</w:t>
            </w:r>
          </w:p>
        </w:tc>
        <w:tc>
          <w:tcPr>
            <w:tcW w:w="1188" w:type="dxa"/>
            <w:tcBorders>
              <w:top w:val="single" w:color="auto" w:sz="4" w:space="0"/>
              <w:left w:val="nil"/>
              <w:bottom w:val="single" w:color="auto" w:sz="4" w:space="0"/>
              <w:right w:val="single" w:color="auto" w:sz="4" w:space="0"/>
            </w:tcBorders>
            <w:vAlign w:val="center"/>
          </w:tcPr>
          <w:p w14:paraId="5FE34C66">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希思迪</w:t>
            </w:r>
          </w:p>
        </w:tc>
        <w:tc>
          <w:tcPr>
            <w:tcW w:w="923" w:type="dxa"/>
            <w:tcBorders>
              <w:top w:val="single" w:color="auto" w:sz="4" w:space="0"/>
              <w:left w:val="nil"/>
              <w:bottom w:val="single" w:color="auto" w:sz="4" w:space="0"/>
              <w:right w:val="single" w:color="auto" w:sz="4" w:space="0"/>
            </w:tcBorders>
            <w:vAlign w:val="center"/>
          </w:tcPr>
          <w:p w14:paraId="08152F05">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希思迪</w:t>
            </w:r>
          </w:p>
        </w:tc>
        <w:tc>
          <w:tcPr>
            <w:tcW w:w="925" w:type="dxa"/>
            <w:tcBorders>
              <w:top w:val="single" w:color="auto" w:sz="4" w:space="0"/>
              <w:left w:val="nil"/>
              <w:bottom w:val="single" w:color="auto" w:sz="4" w:space="0"/>
              <w:right w:val="single" w:color="auto" w:sz="4" w:space="0"/>
            </w:tcBorders>
            <w:vAlign w:val="center"/>
          </w:tcPr>
          <w:p w14:paraId="796CA5D2">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希思迪</w:t>
            </w:r>
          </w:p>
        </w:tc>
        <w:tc>
          <w:tcPr>
            <w:tcW w:w="943" w:type="dxa"/>
            <w:tcBorders>
              <w:top w:val="single" w:color="auto" w:sz="4" w:space="0"/>
              <w:left w:val="nil"/>
              <w:bottom w:val="single" w:color="auto" w:sz="4" w:space="0"/>
              <w:right w:val="single" w:color="auto" w:sz="4" w:space="0"/>
            </w:tcBorders>
            <w:vAlign w:val="center"/>
          </w:tcPr>
          <w:p w14:paraId="055069F0">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希思迪</w:t>
            </w:r>
          </w:p>
        </w:tc>
      </w:tr>
      <w:tr w14:paraId="076BB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521" w:type="dxa"/>
            <w:tcBorders>
              <w:top w:val="single" w:color="auto" w:sz="4" w:space="0"/>
              <w:left w:val="single" w:color="auto" w:sz="4" w:space="0"/>
              <w:bottom w:val="single" w:color="auto" w:sz="4" w:space="0"/>
              <w:right w:val="single" w:color="auto" w:sz="4" w:space="0"/>
            </w:tcBorders>
            <w:vAlign w:val="center"/>
          </w:tcPr>
          <w:p w14:paraId="437F311D">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1189" w:type="dxa"/>
            <w:tcBorders>
              <w:top w:val="single" w:color="auto" w:sz="4" w:space="0"/>
              <w:left w:val="nil"/>
              <w:bottom w:val="single" w:color="auto" w:sz="4" w:space="0"/>
              <w:right w:val="single" w:color="auto" w:sz="4" w:space="0"/>
            </w:tcBorders>
            <w:vAlign w:val="center"/>
          </w:tcPr>
          <w:p w14:paraId="451E0B11">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水务处</w:t>
            </w:r>
          </w:p>
        </w:tc>
        <w:tc>
          <w:tcPr>
            <w:tcW w:w="1187" w:type="dxa"/>
            <w:tcBorders>
              <w:top w:val="single" w:color="auto" w:sz="4" w:space="0"/>
              <w:left w:val="nil"/>
              <w:bottom w:val="single" w:color="auto" w:sz="4" w:space="0"/>
              <w:right w:val="single" w:color="auto" w:sz="4" w:space="0"/>
            </w:tcBorders>
            <w:vAlign w:val="center"/>
          </w:tcPr>
          <w:p w14:paraId="0643FA66">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聚光科技</w:t>
            </w:r>
          </w:p>
        </w:tc>
        <w:tc>
          <w:tcPr>
            <w:tcW w:w="923" w:type="dxa"/>
            <w:tcBorders>
              <w:top w:val="single" w:color="auto" w:sz="4" w:space="0"/>
              <w:left w:val="nil"/>
              <w:bottom w:val="single" w:color="auto" w:sz="4" w:space="0"/>
              <w:right w:val="single" w:color="auto" w:sz="4" w:space="0"/>
            </w:tcBorders>
            <w:vAlign w:val="center"/>
          </w:tcPr>
          <w:p w14:paraId="1EA431C5">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希思迪</w:t>
            </w:r>
          </w:p>
        </w:tc>
        <w:tc>
          <w:tcPr>
            <w:tcW w:w="1321" w:type="dxa"/>
            <w:tcBorders>
              <w:top w:val="single" w:color="auto" w:sz="4" w:space="0"/>
              <w:left w:val="nil"/>
              <w:bottom w:val="single" w:color="auto" w:sz="4" w:space="0"/>
              <w:right w:val="single" w:color="auto" w:sz="4" w:space="0"/>
            </w:tcBorders>
            <w:vAlign w:val="center"/>
          </w:tcPr>
          <w:p w14:paraId="10F67360">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希思迪</w:t>
            </w:r>
          </w:p>
        </w:tc>
        <w:tc>
          <w:tcPr>
            <w:tcW w:w="1188" w:type="dxa"/>
            <w:tcBorders>
              <w:top w:val="single" w:color="auto" w:sz="4" w:space="0"/>
              <w:left w:val="nil"/>
              <w:bottom w:val="single" w:color="auto" w:sz="4" w:space="0"/>
              <w:right w:val="single" w:color="auto" w:sz="4" w:space="0"/>
            </w:tcBorders>
            <w:vAlign w:val="center"/>
          </w:tcPr>
          <w:p w14:paraId="43C5A729">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希思迪</w:t>
            </w:r>
          </w:p>
        </w:tc>
        <w:tc>
          <w:tcPr>
            <w:tcW w:w="923" w:type="dxa"/>
            <w:tcBorders>
              <w:top w:val="single" w:color="auto" w:sz="4" w:space="0"/>
              <w:left w:val="nil"/>
              <w:bottom w:val="single" w:color="auto" w:sz="4" w:space="0"/>
              <w:right w:val="single" w:color="auto" w:sz="4" w:space="0"/>
            </w:tcBorders>
            <w:vAlign w:val="center"/>
          </w:tcPr>
          <w:p w14:paraId="7C21F046">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希思迪</w:t>
            </w:r>
          </w:p>
        </w:tc>
        <w:tc>
          <w:tcPr>
            <w:tcW w:w="925" w:type="dxa"/>
            <w:tcBorders>
              <w:top w:val="single" w:color="auto" w:sz="4" w:space="0"/>
              <w:left w:val="nil"/>
              <w:bottom w:val="single" w:color="auto" w:sz="4" w:space="0"/>
              <w:right w:val="single" w:color="auto" w:sz="4" w:space="0"/>
            </w:tcBorders>
            <w:vAlign w:val="center"/>
          </w:tcPr>
          <w:p w14:paraId="0D9AB22E">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希思迪</w:t>
            </w:r>
          </w:p>
        </w:tc>
        <w:tc>
          <w:tcPr>
            <w:tcW w:w="943" w:type="dxa"/>
            <w:tcBorders>
              <w:top w:val="single" w:color="auto" w:sz="4" w:space="0"/>
              <w:left w:val="nil"/>
              <w:bottom w:val="single" w:color="auto" w:sz="4" w:space="0"/>
              <w:right w:val="single" w:color="auto" w:sz="4" w:space="0"/>
            </w:tcBorders>
            <w:vAlign w:val="center"/>
          </w:tcPr>
          <w:p w14:paraId="79D1AC08">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希思迪</w:t>
            </w:r>
          </w:p>
        </w:tc>
      </w:tr>
      <w:tr w14:paraId="347FE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521" w:type="dxa"/>
            <w:tcBorders>
              <w:top w:val="single" w:color="auto" w:sz="4" w:space="0"/>
              <w:left w:val="single" w:color="auto" w:sz="4" w:space="0"/>
              <w:bottom w:val="single" w:color="auto" w:sz="4" w:space="0"/>
              <w:right w:val="single" w:color="auto" w:sz="4" w:space="0"/>
            </w:tcBorders>
            <w:vAlign w:val="center"/>
          </w:tcPr>
          <w:p w14:paraId="386BE48A">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w:t>
            </w:r>
          </w:p>
        </w:tc>
        <w:tc>
          <w:tcPr>
            <w:tcW w:w="1189" w:type="dxa"/>
            <w:tcBorders>
              <w:top w:val="single" w:color="auto" w:sz="4" w:space="0"/>
              <w:left w:val="nil"/>
              <w:bottom w:val="single" w:color="auto" w:sz="4" w:space="0"/>
              <w:right w:val="single" w:color="auto" w:sz="4" w:space="0"/>
            </w:tcBorders>
            <w:vAlign w:val="center"/>
          </w:tcPr>
          <w:p w14:paraId="09771AC6">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老不老河-与铜山交接处</w:t>
            </w:r>
          </w:p>
        </w:tc>
        <w:tc>
          <w:tcPr>
            <w:tcW w:w="1187" w:type="dxa"/>
            <w:tcBorders>
              <w:top w:val="single" w:color="auto" w:sz="4" w:space="0"/>
              <w:left w:val="nil"/>
              <w:bottom w:val="single" w:color="auto" w:sz="4" w:space="0"/>
              <w:right w:val="single" w:color="auto" w:sz="4" w:space="0"/>
            </w:tcBorders>
            <w:vAlign w:val="center"/>
          </w:tcPr>
          <w:p w14:paraId="24BA68F8">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聚光科技</w:t>
            </w:r>
          </w:p>
        </w:tc>
        <w:tc>
          <w:tcPr>
            <w:tcW w:w="923" w:type="dxa"/>
            <w:tcBorders>
              <w:top w:val="single" w:color="auto" w:sz="4" w:space="0"/>
              <w:left w:val="nil"/>
              <w:bottom w:val="single" w:color="auto" w:sz="4" w:space="0"/>
              <w:right w:val="single" w:color="auto" w:sz="4" w:space="0"/>
            </w:tcBorders>
            <w:vAlign w:val="center"/>
          </w:tcPr>
          <w:p w14:paraId="6CE7921F">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希思迪</w:t>
            </w:r>
          </w:p>
        </w:tc>
        <w:tc>
          <w:tcPr>
            <w:tcW w:w="1321" w:type="dxa"/>
            <w:tcBorders>
              <w:top w:val="single" w:color="auto" w:sz="4" w:space="0"/>
              <w:left w:val="nil"/>
              <w:bottom w:val="single" w:color="auto" w:sz="4" w:space="0"/>
              <w:right w:val="single" w:color="auto" w:sz="4" w:space="0"/>
            </w:tcBorders>
            <w:vAlign w:val="center"/>
          </w:tcPr>
          <w:p w14:paraId="79FAF866">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希思迪</w:t>
            </w:r>
          </w:p>
        </w:tc>
        <w:tc>
          <w:tcPr>
            <w:tcW w:w="1188" w:type="dxa"/>
            <w:tcBorders>
              <w:top w:val="single" w:color="auto" w:sz="4" w:space="0"/>
              <w:left w:val="nil"/>
              <w:bottom w:val="single" w:color="auto" w:sz="4" w:space="0"/>
              <w:right w:val="single" w:color="auto" w:sz="4" w:space="0"/>
            </w:tcBorders>
            <w:vAlign w:val="center"/>
          </w:tcPr>
          <w:p w14:paraId="4996AA14">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希思迪</w:t>
            </w:r>
          </w:p>
        </w:tc>
        <w:tc>
          <w:tcPr>
            <w:tcW w:w="923" w:type="dxa"/>
            <w:tcBorders>
              <w:top w:val="single" w:color="auto" w:sz="4" w:space="0"/>
              <w:left w:val="nil"/>
              <w:bottom w:val="single" w:color="auto" w:sz="4" w:space="0"/>
              <w:right w:val="single" w:color="auto" w:sz="4" w:space="0"/>
            </w:tcBorders>
            <w:vAlign w:val="center"/>
          </w:tcPr>
          <w:p w14:paraId="0F767017">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希思迪</w:t>
            </w:r>
          </w:p>
        </w:tc>
        <w:tc>
          <w:tcPr>
            <w:tcW w:w="925" w:type="dxa"/>
            <w:tcBorders>
              <w:top w:val="single" w:color="auto" w:sz="4" w:space="0"/>
              <w:left w:val="nil"/>
              <w:bottom w:val="single" w:color="auto" w:sz="4" w:space="0"/>
              <w:right w:val="single" w:color="auto" w:sz="4" w:space="0"/>
            </w:tcBorders>
            <w:vAlign w:val="center"/>
          </w:tcPr>
          <w:p w14:paraId="6FBA6C62">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希思迪</w:t>
            </w:r>
          </w:p>
        </w:tc>
        <w:tc>
          <w:tcPr>
            <w:tcW w:w="943" w:type="dxa"/>
            <w:tcBorders>
              <w:top w:val="single" w:color="auto" w:sz="4" w:space="0"/>
              <w:left w:val="nil"/>
              <w:bottom w:val="single" w:color="auto" w:sz="4" w:space="0"/>
              <w:right w:val="single" w:color="auto" w:sz="4" w:space="0"/>
            </w:tcBorders>
            <w:vAlign w:val="center"/>
          </w:tcPr>
          <w:p w14:paraId="3F5BDCC2">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希思迪</w:t>
            </w:r>
          </w:p>
        </w:tc>
      </w:tr>
      <w:tr w14:paraId="6A7CD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521" w:type="dxa"/>
            <w:tcBorders>
              <w:top w:val="single" w:color="auto" w:sz="4" w:space="0"/>
              <w:left w:val="single" w:color="auto" w:sz="4" w:space="0"/>
              <w:bottom w:val="single" w:color="auto" w:sz="4" w:space="0"/>
              <w:right w:val="single" w:color="auto" w:sz="4" w:space="0"/>
            </w:tcBorders>
            <w:vAlign w:val="center"/>
          </w:tcPr>
          <w:p w14:paraId="57284A7E">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1189" w:type="dxa"/>
            <w:tcBorders>
              <w:top w:val="single" w:color="auto" w:sz="4" w:space="0"/>
              <w:left w:val="nil"/>
              <w:bottom w:val="single" w:color="auto" w:sz="4" w:space="0"/>
              <w:right w:val="single" w:color="auto" w:sz="4" w:space="0"/>
            </w:tcBorders>
            <w:vAlign w:val="center"/>
          </w:tcPr>
          <w:p w14:paraId="18388353">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老不老河-荆山大桥南侧</w:t>
            </w:r>
          </w:p>
        </w:tc>
        <w:tc>
          <w:tcPr>
            <w:tcW w:w="1187" w:type="dxa"/>
            <w:tcBorders>
              <w:top w:val="single" w:color="auto" w:sz="4" w:space="0"/>
              <w:left w:val="nil"/>
              <w:bottom w:val="single" w:color="auto" w:sz="4" w:space="0"/>
              <w:right w:val="single" w:color="auto" w:sz="4" w:space="0"/>
            </w:tcBorders>
            <w:vAlign w:val="center"/>
          </w:tcPr>
          <w:p w14:paraId="38FD838C">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聚光科技</w:t>
            </w:r>
          </w:p>
        </w:tc>
        <w:tc>
          <w:tcPr>
            <w:tcW w:w="923" w:type="dxa"/>
            <w:tcBorders>
              <w:top w:val="single" w:color="auto" w:sz="4" w:space="0"/>
              <w:left w:val="nil"/>
              <w:bottom w:val="single" w:color="auto" w:sz="4" w:space="0"/>
              <w:right w:val="single" w:color="auto" w:sz="4" w:space="0"/>
            </w:tcBorders>
            <w:vAlign w:val="center"/>
          </w:tcPr>
          <w:p w14:paraId="149862B1">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希思迪</w:t>
            </w:r>
          </w:p>
        </w:tc>
        <w:tc>
          <w:tcPr>
            <w:tcW w:w="1321" w:type="dxa"/>
            <w:tcBorders>
              <w:top w:val="single" w:color="auto" w:sz="4" w:space="0"/>
              <w:left w:val="nil"/>
              <w:bottom w:val="single" w:color="auto" w:sz="4" w:space="0"/>
              <w:right w:val="single" w:color="auto" w:sz="4" w:space="0"/>
            </w:tcBorders>
            <w:vAlign w:val="center"/>
          </w:tcPr>
          <w:p w14:paraId="757C8F70">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希思迪</w:t>
            </w:r>
          </w:p>
        </w:tc>
        <w:tc>
          <w:tcPr>
            <w:tcW w:w="1188" w:type="dxa"/>
            <w:tcBorders>
              <w:top w:val="single" w:color="auto" w:sz="4" w:space="0"/>
              <w:left w:val="nil"/>
              <w:bottom w:val="single" w:color="auto" w:sz="4" w:space="0"/>
              <w:right w:val="single" w:color="auto" w:sz="4" w:space="0"/>
            </w:tcBorders>
            <w:vAlign w:val="center"/>
          </w:tcPr>
          <w:p w14:paraId="0C98B4DF">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希思迪</w:t>
            </w:r>
          </w:p>
        </w:tc>
        <w:tc>
          <w:tcPr>
            <w:tcW w:w="923" w:type="dxa"/>
            <w:tcBorders>
              <w:top w:val="single" w:color="auto" w:sz="4" w:space="0"/>
              <w:left w:val="nil"/>
              <w:bottom w:val="single" w:color="auto" w:sz="4" w:space="0"/>
              <w:right w:val="single" w:color="auto" w:sz="4" w:space="0"/>
            </w:tcBorders>
            <w:vAlign w:val="center"/>
          </w:tcPr>
          <w:p w14:paraId="50BC4444">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希思迪</w:t>
            </w:r>
          </w:p>
        </w:tc>
        <w:tc>
          <w:tcPr>
            <w:tcW w:w="925" w:type="dxa"/>
            <w:tcBorders>
              <w:top w:val="single" w:color="auto" w:sz="4" w:space="0"/>
              <w:left w:val="nil"/>
              <w:bottom w:val="single" w:color="auto" w:sz="4" w:space="0"/>
              <w:right w:val="single" w:color="auto" w:sz="4" w:space="0"/>
            </w:tcBorders>
            <w:vAlign w:val="center"/>
          </w:tcPr>
          <w:p w14:paraId="2AD26E3B">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希思迪</w:t>
            </w:r>
          </w:p>
        </w:tc>
        <w:tc>
          <w:tcPr>
            <w:tcW w:w="943" w:type="dxa"/>
            <w:tcBorders>
              <w:top w:val="single" w:color="auto" w:sz="4" w:space="0"/>
              <w:left w:val="nil"/>
              <w:bottom w:val="single" w:color="auto" w:sz="4" w:space="0"/>
              <w:right w:val="single" w:color="auto" w:sz="4" w:space="0"/>
            </w:tcBorders>
            <w:vAlign w:val="center"/>
          </w:tcPr>
          <w:p w14:paraId="4715C62E">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希思迪</w:t>
            </w:r>
          </w:p>
        </w:tc>
      </w:tr>
      <w:tr w14:paraId="5358D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521" w:type="dxa"/>
            <w:tcBorders>
              <w:top w:val="single" w:color="auto" w:sz="4" w:space="0"/>
              <w:left w:val="single" w:color="auto" w:sz="4" w:space="0"/>
              <w:bottom w:val="single" w:color="auto" w:sz="4" w:space="0"/>
              <w:right w:val="single" w:color="auto" w:sz="4" w:space="0"/>
            </w:tcBorders>
            <w:vAlign w:val="center"/>
          </w:tcPr>
          <w:p w14:paraId="0D0D8D70">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w:t>
            </w:r>
          </w:p>
        </w:tc>
        <w:tc>
          <w:tcPr>
            <w:tcW w:w="1189" w:type="dxa"/>
            <w:tcBorders>
              <w:top w:val="single" w:color="auto" w:sz="4" w:space="0"/>
              <w:left w:val="nil"/>
              <w:bottom w:val="single" w:color="auto" w:sz="4" w:space="0"/>
              <w:right w:val="single" w:color="auto" w:sz="4" w:space="0"/>
            </w:tcBorders>
            <w:vAlign w:val="center"/>
          </w:tcPr>
          <w:p w14:paraId="3925F20A">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孟家沟荆马河</w:t>
            </w:r>
          </w:p>
        </w:tc>
        <w:tc>
          <w:tcPr>
            <w:tcW w:w="1187" w:type="dxa"/>
            <w:tcBorders>
              <w:top w:val="single" w:color="auto" w:sz="4" w:space="0"/>
              <w:left w:val="nil"/>
              <w:bottom w:val="single" w:color="auto" w:sz="4" w:space="0"/>
              <w:right w:val="single" w:color="auto" w:sz="4" w:space="0"/>
            </w:tcBorders>
            <w:vAlign w:val="center"/>
          </w:tcPr>
          <w:p w14:paraId="390B5866">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聚光科技</w:t>
            </w:r>
          </w:p>
        </w:tc>
        <w:tc>
          <w:tcPr>
            <w:tcW w:w="923" w:type="dxa"/>
            <w:tcBorders>
              <w:top w:val="single" w:color="auto" w:sz="4" w:space="0"/>
              <w:left w:val="nil"/>
              <w:bottom w:val="single" w:color="auto" w:sz="4" w:space="0"/>
              <w:right w:val="single" w:color="auto" w:sz="4" w:space="0"/>
            </w:tcBorders>
            <w:vAlign w:val="center"/>
          </w:tcPr>
          <w:p w14:paraId="6AFEA033">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希思迪</w:t>
            </w:r>
          </w:p>
        </w:tc>
        <w:tc>
          <w:tcPr>
            <w:tcW w:w="1321" w:type="dxa"/>
            <w:tcBorders>
              <w:top w:val="single" w:color="auto" w:sz="4" w:space="0"/>
              <w:left w:val="nil"/>
              <w:bottom w:val="single" w:color="auto" w:sz="4" w:space="0"/>
              <w:right w:val="single" w:color="auto" w:sz="4" w:space="0"/>
            </w:tcBorders>
            <w:vAlign w:val="center"/>
          </w:tcPr>
          <w:p w14:paraId="19D5D1F8">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希思迪</w:t>
            </w:r>
          </w:p>
        </w:tc>
        <w:tc>
          <w:tcPr>
            <w:tcW w:w="1188" w:type="dxa"/>
            <w:tcBorders>
              <w:top w:val="single" w:color="auto" w:sz="4" w:space="0"/>
              <w:left w:val="nil"/>
              <w:bottom w:val="single" w:color="auto" w:sz="4" w:space="0"/>
              <w:right w:val="single" w:color="auto" w:sz="4" w:space="0"/>
            </w:tcBorders>
            <w:vAlign w:val="center"/>
          </w:tcPr>
          <w:p w14:paraId="3C363FDC">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希思迪</w:t>
            </w:r>
          </w:p>
        </w:tc>
        <w:tc>
          <w:tcPr>
            <w:tcW w:w="923" w:type="dxa"/>
            <w:tcBorders>
              <w:top w:val="single" w:color="auto" w:sz="4" w:space="0"/>
              <w:left w:val="nil"/>
              <w:bottom w:val="single" w:color="auto" w:sz="4" w:space="0"/>
              <w:right w:val="single" w:color="auto" w:sz="4" w:space="0"/>
            </w:tcBorders>
            <w:vAlign w:val="center"/>
          </w:tcPr>
          <w:p w14:paraId="02FF83FF">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希思迪</w:t>
            </w:r>
          </w:p>
        </w:tc>
        <w:tc>
          <w:tcPr>
            <w:tcW w:w="925" w:type="dxa"/>
            <w:tcBorders>
              <w:top w:val="single" w:color="auto" w:sz="4" w:space="0"/>
              <w:left w:val="nil"/>
              <w:bottom w:val="single" w:color="auto" w:sz="4" w:space="0"/>
              <w:right w:val="single" w:color="auto" w:sz="4" w:space="0"/>
            </w:tcBorders>
            <w:vAlign w:val="center"/>
          </w:tcPr>
          <w:p w14:paraId="5879B9CD">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希思迪</w:t>
            </w:r>
          </w:p>
        </w:tc>
        <w:tc>
          <w:tcPr>
            <w:tcW w:w="943" w:type="dxa"/>
            <w:tcBorders>
              <w:top w:val="single" w:color="auto" w:sz="4" w:space="0"/>
              <w:left w:val="nil"/>
              <w:bottom w:val="single" w:color="auto" w:sz="4" w:space="0"/>
              <w:right w:val="single" w:color="auto" w:sz="4" w:space="0"/>
            </w:tcBorders>
            <w:vAlign w:val="center"/>
          </w:tcPr>
          <w:p w14:paraId="50AC2D97">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希思迪</w:t>
            </w:r>
          </w:p>
        </w:tc>
      </w:tr>
      <w:tr w14:paraId="6AA44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521" w:type="dxa"/>
            <w:tcBorders>
              <w:top w:val="single" w:color="auto" w:sz="4" w:space="0"/>
              <w:left w:val="single" w:color="auto" w:sz="4" w:space="0"/>
              <w:bottom w:val="single" w:color="auto" w:sz="4" w:space="0"/>
              <w:right w:val="single" w:color="auto" w:sz="4" w:space="0"/>
            </w:tcBorders>
            <w:vAlign w:val="center"/>
          </w:tcPr>
          <w:p w14:paraId="584F2579">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w:t>
            </w:r>
          </w:p>
        </w:tc>
        <w:tc>
          <w:tcPr>
            <w:tcW w:w="1189" w:type="dxa"/>
            <w:tcBorders>
              <w:top w:val="single" w:color="auto" w:sz="4" w:space="0"/>
              <w:left w:val="nil"/>
              <w:bottom w:val="single" w:color="auto" w:sz="4" w:space="0"/>
              <w:right w:val="single" w:color="auto" w:sz="4" w:space="0"/>
            </w:tcBorders>
            <w:vAlign w:val="center"/>
          </w:tcPr>
          <w:p w14:paraId="104D35B8">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吴楼桥</w:t>
            </w:r>
          </w:p>
        </w:tc>
        <w:tc>
          <w:tcPr>
            <w:tcW w:w="1187" w:type="dxa"/>
            <w:tcBorders>
              <w:top w:val="single" w:color="auto" w:sz="4" w:space="0"/>
              <w:left w:val="nil"/>
              <w:bottom w:val="single" w:color="auto" w:sz="4" w:space="0"/>
              <w:right w:val="single" w:color="auto" w:sz="4" w:space="0"/>
            </w:tcBorders>
            <w:vAlign w:val="center"/>
          </w:tcPr>
          <w:p w14:paraId="6A194DAD">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聚光科技</w:t>
            </w:r>
          </w:p>
        </w:tc>
        <w:tc>
          <w:tcPr>
            <w:tcW w:w="923" w:type="dxa"/>
            <w:tcBorders>
              <w:top w:val="single" w:color="auto" w:sz="4" w:space="0"/>
              <w:left w:val="nil"/>
              <w:bottom w:val="single" w:color="auto" w:sz="4" w:space="0"/>
              <w:right w:val="single" w:color="auto" w:sz="4" w:space="0"/>
            </w:tcBorders>
            <w:vAlign w:val="center"/>
          </w:tcPr>
          <w:p w14:paraId="1FFC63C7">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希思迪</w:t>
            </w:r>
          </w:p>
        </w:tc>
        <w:tc>
          <w:tcPr>
            <w:tcW w:w="1321" w:type="dxa"/>
            <w:tcBorders>
              <w:top w:val="single" w:color="auto" w:sz="4" w:space="0"/>
              <w:left w:val="nil"/>
              <w:bottom w:val="single" w:color="auto" w:sz="4" w:space="0"/>
              <w:right w:val="single" w:color="auto" w:sz="4" w:space="0"/>
            </w:tcBorders>
            <w:vAlign w:val="center"/>
          </w:tcPr>
          <w:p w14:paraId="5E55BD07">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希思迪</w:t>
            </w:r>
          </w:p>
        </w:tc>
        <w:tc>
          <w:tcPr>
            <w:tcW w:w="1188" w:type="dxa"/>
            <w:tcBorders>
              <w:top w:val="single" w:color="auto" w:sz="4" w:space="0"/>
              <w:left w:val="nil"/>
              <w:bottom w:val="single" w:color="auto" w:sz="4" w:space="0"/>
              <w:right w:val="single" w:color="auto" w:sz="4" w:space="0"/>
            </w:tcBorders>
            <w:vAlign w:val="center"/>
          </w:tcPr>
          <w:p w14:paraId="6E7A14A9">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希思迪</w:t>
            </w:r>
          </w:p>
        </w:tc>
        <w:tc>
          <w:tcPr>
            <w:tcW w:w="923" w:type="dxa"/>
            <w:tcBorders>
              <w:top w:val="single" w:color="auto" w:sz="4" w:space="0"/>
              <w:left w:val="nil"/>
              <w:bottom w:val="single" w:color="auto" w:sz="4" w:space="0"/>
              <w:right w:val="single" w:color="auto" w:sz="4" w:space="0"/>
            </w:tcBorders>
            <w:vAlign w:val="center"/>
          </w:tcPr>
          <w:p w14:paraId="62DE1022">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希思迪</w:t>
            </w:r>
          </w:p>
        </w:tc>
        <w:tc>
          <w:tcPr>
            <w:tcW w:w="925" w:type="dxa"/>
            <w:tcBorders>
              <w:top w:val="single" w:color="auto" w:sz="4" w:space="0"/>
              <w:left w:val="nil"/>
              <w:bottom w:val="single" w:color="auto" w:sz="4" w:space="0"/>
              <w:right w:val="single" w:color="auto" w:sz="4" w:space="0"/>
            </w:tcBorders>
            <w:vAlign w:val="center"/>
          </w:tcPr>
          <w:p w14:paraId="6EFBD173">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希思迪</w:t>
            </w:r>
          </w:p>
        </w:tc>
        <w:tc>
          <w:tcPr>
            <w:tcW w:w="943" w:type="dxa"/>
            <w:tcBorders>
              <w:top w:val="single" w:color="auto" w:sz="4" w:space="0"/>
              <w:left w:val="nil"/>
              <w:bottom w:val="single" w:color="auto" w:sz="4" w:space="0"/>
              <w:right w:val="single" w:color="auto" w:sz="4" w:space="0"/>
            </w:tcBorders>
            <w:vAlign w:val="center"/>
          </w:tcPr>
          <w:p w14:paraId="122ADC7E">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希思迪</w:t>
            </w:r>
          </w:p>
        </w:tc>
      </w:tr>
      <w:tr w14:paraId="26141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521" w:type="dxa"/>
            <w:tcBorders>
              <w:top w:val="single" w:color="auto" w:sz="4" w:space="0"/>
              <w:left w:val="single" w:color="auto" w:sz="4" w:space="0"/>
              <w:bottom w:val="single" w:color="auto" w:sz="4" w:space="0"/>
              <w:right w:val="single" w:color="auto" w:sz="4" w:space="0"/>
            </w:tcBorders>
            <w:vAlign w:val="center"/>
          </w:tcPr>
          <w:p w14:paraId="3C562AF4">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w:t>
            </w:r>
          </w:p>
        </w:tc>
        <w:tc>
          <w:tcPr>
            <w:tcW w:w="1189" w:type="dxa"/>
            <w:tcBorders>
              <w:top w:val="single" w:color="auto" w:sz="4" w:space="0"/>
              <w:left w:val="nil"/>
              <w:bottom w:val="single" w:color="auto" w:sz="4" w:space="0"/>
              <w:right w:val="single" w:color="auto" w:sz="4" w:space="0"/>
            </w:tcBorders>
            <w:vAlign w:val="center"/>
          </w:tcPr>
          <w:p w14:paraId="4893465F">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陶公河徐庄闸</w:t>
            </w:r>
          </w:p>
        </w:tc>
        <w:tc>
          <w:tcPr>
            <w:tcW w:w="1187" w:type="dxa"/>
            <w:tcBorders>
              <w:top w:val="single" w:color="auto" w:sz="4" w:space="0"/>
              <w:left w:val="nil"/>
              <w:bottom w:val="single" w:color="auto" w:sz="4" w:space="0"/>
              <w:right w:val="single" w:color="auto" w:sz="4" w:space="0"/>
            </w:tcBorders>
            <w:vAlign w:val="center"/>
          </w:tcPr>
          <w:p w14:paraId="127800F0">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聚光科技</w:t>
            </w:r>
          </w:p>
        </w:tc>
        <w:tc>
          <w:tcPr>
            <w:tcW w:w="923" w:type="dxa"/>
            <w:tcBorders>
              <w:top w:val="single" w:color="auto" w:sz="4" w:space="0"/>
              <w:left w:val="nil"/>
              <w:bottom w:val="single" w:color="auto" w:sz="4" w:space="0"/>
              <w:right w:val="single" w:color="auto" w:sz="4" w:space="0"/>
            </w:tcBorders>
            <w:vAlign w:val="center"/>
          </w:tcPr>
          <w:p w14:paraId="42F12C15">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希思迪</w:t>
            </w:r>
          </w:p>
        </w:tc>
        <w:tc>
          <w:tcPr>
            <w:tcW w:w="1321" w:type="dxa"/>
            <w:tcBorders>
              <w:top w:val="single" w:color="auto" w:sz="4" w:space="0"/>
              <w:left w:val="nil"/>
              <w:bottom w:val="single" w:color="auto" w:sz="4" w:space="0"/>
              <w:right w:val="single" w:color="auto" w:sz="4" w:space="0"/>
            </w:tcBorders>
            <w:vAlign w:val="center"/>
          </w:tcPr>
          <w:p w14:paraId="2771241B">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希思迪</w:t>
            </w:r>
          </w:p>
        </w:tc>
        <w:tc>
          <w:tcPr>
            <w:tcW w:w="1188" w:type="dxa"/>
            <w:tcBorders>
              <w:top w:val="single" w:color="auto" w:sz="4" w:space="0"/>
              <w:left w:val="nil"/>
              <w:bottom w:val="single" w:color="auto" w:sz="4" w:space="0"/>
              <w:right w:val="single" w:color="auto" w:sz="4" w:space="0"/>
            </w:tcBorders>
            <w:vAlign w:val="center"/>
          </w:tcPr>
          <w:p w14:paraId="2B60DC99">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希思迪</w:t>
            </w:r>
          </w:p>
        </w:tc>
        <w:tc>
          <w:tcPr>
            <w:tcW w:w="923" w:type="dxa"/>
            <w:tcBorders>
              <w:top w:val="single" w:color="auto" w:sz="4" w:space="0"/>
              <w:left w:val="nil"/>
              <w:bottom w:val="single" w:color="auto" w:sz="4" w:space="0"/>
              <w:right w:val="single" w:color="auto" w:sz="4" w:space="0"/>
            </w:tcBorders>
            <w:vAlign w:val="center"/>
          </w:tcPr>
          <w:p w14:paraId="362CF9C3">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希思迪</w:t>
            </w:r>
          </w:p>
        </w:tc>
        <w:tc>
          <w:tcPr>
            <w:tcW w:w="925" w:type="dxa"/>
            <w:tcBorders>
              <w:top w:val="single" w:color="auto" w:sz="4" w:space="0"/>
              <w:left w:val="nil"/>
              <w:bottom w:val="single" w:color="auto" w:sz="4" w:space="0"/>
              <w:right w:val="single" w:color="auto" w:sz="4" w:space="0"/>
            </w:tcBorders>
            <w:vAlign w:val="center"/>
          </w:tcPr>
          <w:p w14:paraId="5997FCCB">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希思迪</w:t>
            </w:r>
          </w:p>
        </w:tc>
        <w:tc>
          <w:tcPr>
            <w:tcW w:w="943" w:type="dxa"/>
            <w:tcBorders>
              <w:top w:val="single" w:color="auto" w:sz="4" w:space="0"/>
              <w:left w:val="nil"/>
              <w:bottom w:val="single" w:color="auto" w:sz="4" w:space="0"/>
              <w:right w:val="single" w:color="auto" w:sz="4" w:space="0"/>
            </w:tcBorders>
            <w:vAlign w:val="center"/>
          </w:tcPr>
          <w:p w14:paraId="3E847314">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希思迪</w:t>
            </w:r>
          </w:p>
        </w:tc>
      </w:tr>
      <w:tr w14:paraId="61406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521" w:type="dxa"/>
            <w:tcBorders>
              <w:top w:val="single" w:color="auto" w:sz="4" w:space="0"/>
              <w:left w:val="single" w:color="auto" w:sz="4" w:space="0"/>
              <w:bottom w:val="single" w:color="auto" w:sz="4" w:space="0"/>
              <w:right w:val="single" w:color="auto" w:sz="4" w:space="0"/>
            </w:tcBorders>
            <w:vAlign w:val="center"/>
          </w:tcPr>
          <w:p w14:paraId="28E4928C">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w:t>
            </w:r>
          </w:p>
        </w:tc>
        <w:tc>
          <w:tcPr>
            <w:tcW w:w="1189" w:type="dxa"/>
            <w:tcBorders>
              <w:top w:val="single" w:color="auto" w:sz="4" w:space="0"/>
              <w:left w:val="nil"/>
              <w:bottom w:val="single" w:color="auto" w:sz="4" w:space="0"/>
              <w:right w:val="single" w:color="auto" w:sz="4" w:space="0"/>
            </w:tcBorders>
            <w:vAlign w:val="center"/>
          </w:tcPr>
          <w:p w14:paraId="57EFC00E">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尾水导流渠土楼桥</w:t>
            </w:r>
          </w:p>
        </w:tc>
        <w:tc>
          <w:tcPr>
            <w:tcW w:w="1187" w:type="dxa"/>
            <w:tcBorders>
              <w:top w:val="single" w:color="auto" w:sz="4" w:space="0"/>
              <w:left w:val="nil"/>
              <w:bottom w:val="single" w:color="auto" w:sz="4" w:space="0"/>
              <w:right w:val="single" w:color="auto" w:sz="4" w:space="0"/>
            </w:tcBorders>
            <w:vAlign w:val="center"/>
          </w:tcPr>
          <w:p w14:paraId="291BCA3E">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聚光科技</w:t>
            </w:r>
          </w:p>
        </w:tc>
        <w:tc>
          <w:tcPr>
            <w:tcW w:w="923" w:type="dxa"/>
            <w:tcBorders>
              <w:top w:val="single" w:color="auto" w:sz="4" w:space="0"/>
              <w:left w:val="nil"/>
              <w:bottom w:val="single" w:color="auto" w:sz="4" w:space="0"/>
              <w:right w:val="single" w:color="auto" w:sz="4" w:space="0"/>
            </w:tcBorders>
            <w:vAlign w:val="center"/>
          </w:tcPr>
          <w:p w14:paraId="760C0DB9">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希思迪</w:t>
            </w:r>
          </w:p>
        </w:tc>
        <w:tc>
          <w:tcPr>
            <w:tcW w:w="1321" w:type="dxa"/>
            <w:tcBorders>
              <w:top w:val="single" w:color="auto" w:sz="4" w:space="0"/>
              <w:left w:val="nil"/>
              <w:bottom w:val="single" w:color="auto" w:sz="4" w:space="0"/>
              <w:right w:val="single" w:color="auto" w:sz="4" w:space="0"/>
            </w:tcBorders>
            <w:vAlign w:val="center"/>
          </w:tcPr>
          <w:p w14:paraId="524626F8">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希思迪</w:t>
            </w:r>
          </w:p>
        </w:tc>
        <w:tc>
          <w:tcPr>
            <w:tcW w:w="1188" w:type="dxa"/>
            <w:tcBorders>
              <w:top w:val="single" w:color="auto" w:sz="4" w:space="0"/>
              <w:left w:val="nil"/>
              <w:bottom w:val="single" w:color="auto" w:sz="4" w:space="0"/>
              <w:right w:val="single" w:color="auto" w:sz="4" w:space="0"/>
            </w:tcBorders>
            <w:vAlign w:val="center"/>
          </w:tcPr>
          <w:p w14:paraId="1EB0ECCA">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希思迪</w:t>
            </w:r>
          </w:p>
        </w:tc>
        <w:tc>
          <w:tcPr>
            <w:tcW w:w="923" w:type="dxa"/>
            <w:tcBorders>
              <w:top w:val="single" w:color="auto" w:sz="4" w:space="0"/>
              <w:left w:val="nil"/>
              <w:bottom w:val="single" w:color="auto" w:sz="4" w:space="0"/>
              <w:right w:val="single" w:color="auto" w:sz="4" w:space="0"/>
            </w:tcBorders>
            <w:vAlign w:val="center"/>
          </w:tcPr>
          <w:p w14:paraId="1E454953">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希思迪</w:t>
            </w:r>
          </w:p>
        </w:tc>
        <w:tc>
          <w:tcPr>
            <w:tcW w:w="925" w:type="dxa"/>
            <w:tcBorders>
              <w:top w:val="single" w:color="auto" w:sz="4" w:space="0"/>
              <w:left w:val="nil"/>
              <w:bottom w:val="single" w:color="auto" w:sz="4" w:space="0"/>
              <w:right w:val="single" w:color="auto" w:sz="4" w:space="0"/>
            </w:tcBorders>
            <w:vAlign w:val="center"/>
          </w:tcPr>
          <w:p w14:paraId="53A7333A">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希思迪</w:t>
            </w:r>
          </w:p>
        </w:tc>
        <w:tc>
          <w:tcPr>
            <w:tcW w:w="943" w:type="dxa"/>
            <w:tcBorders>
              <w:top w:val="single" w:color="auto" w:sz="4" w:space="0"/>
              <w:left w:val="nil"/>
              <w:bottom w:val="single" w:color="auto" w:sz="4" w:space="0"/>
              <w:right w:val="single" w:color="auto" w:sz="4" w:space="0"/>
            </w:tcBorders>
            <w:vAlign w:val="center"/>
          </w:tcPr>
          <w:p w14:paraId="0B4CAE2E">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希思迪</w:t>
            </w:r>
          </w:p>
        </w:tc>
      </w:tr>
    </w:tbl>
    <w:p w14:paraId="1D3EC1D6">
      <w:pPr>
        <w:widowControl/>
        <w:spacing w:before="0" w:beforeAutospacing="0" w:after="0" w:afterAutospacing="0" w:line="360" w:lineRule="auto"/>
        <w:ind w:firstLine="482"/>
        <w:jc w:val="left"/>
        <w:rPr>
          <w:rFonts w:hint="eastAsia" w:ascii="宋体" w:hAnsi="宋体" w:eastAsia="宋体" w:cs="宋体"/>
          <w:b/>
          <w:color w:val="000000"/>
          <w:kern w:val="0"/>
          <w:sz w:val="24"/>
          <w:szCs w:val="24"/>
          <w:lang w:val="en-US" w:eastAsia="zh-CN" w:bidi="ar-SA"/>
        </w:rPr>
      </w:pPr>
      <w:r>
        <w:rPr>
          <w:rFonts w:hint="eastAsia" w:ascii="宋体" w:hAnsi="宋体" w:eastAsia="宋体" w:cs="宋体"/>
          <w:b/>
          <w:color w:val="000000"/>
          <w:kern w:val="0"/>
          <w:sz w:val="24"/>
          <w:szCs w:val="24"/>
          <w:lang w:val="en-US" w:eastAsia="zh-CN" w:bidi="ar-SA"/>
        </w:rPr>
        <w:t>（二）项目实施技术规范和标准</w:t>
      </w:r>
    </w:p>
    <w:p w14:paraId="2A719620">
      <w:pPr>
        <w:widowControl/>
        <w:spacing w:before="0" w:beforeAutospacing="0" w:after="0" w:afterAutospacing="0" w:line="360" w:lineRule="auto"/>
        <w:ind w:firstLine="480"/>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1、国家环境保护总局发布的相关水质在线监测技术标准</w:t>
      </w:r>
    </w:p>
    <w:p w14:paraId="2234897A">
      <w:pPr>
        <w:widowControl/>
        <w:spacing w:before="0" w:beforeAutospacing="0" w:after="0" w:afterAutospacing="0" w:line="360" w:lineRule="auto"/>
        <w:ind w:firstLine="480"/>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2、国家标准方法和《水和废水监测分析方法》</w:t>
      </w:r>
    </w:p>
    <w:p w14:paraId="7FAB67E9">
      <w:pPr>
        <w:widowControl/>
        <w:spacing w:before="0" w:beforeAutospacing="0" w:after="0" w:afterAutospacing="0" w:line="360" w:lineRule="auto"/>
        <w:ind w:firstLine="480"/>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3、《国家地表水自动监测站运行管理办法》</w:t>
      </w:r>
    </w:p>
    <w:p w14:paraId="6988D645">
      <w:pPr>
        <w:widowControl/>
        <w:spacing w:before="0" w:beforeAutospacing="0" w:after="0" w:afterAutospacing="0" w:line="360" w:lineRule="auto"/>
        <w:ind w:firstLine="480"/>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4、《环境水质监测质量保证手册》</w:t>
      </w:r>
    </w:p>
    <w:p w14:paraId="6BFB800C">
      <w:pPr>
        <w:widowControl/>
        <w:spacing w:before="0" w:beforeAutospacing="0" w:after="0" w:afterAutospacing="0" w:line="360" w:lineRule="auto"/>
        <w:ind w:firstLine="480"/>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5、《</w:t>
      </w:r>
      <w:r>
        <w:rPr>
          <w:rFonts w:hint="eastAsia" w:ascii="宋体" w:hAnsi="宋体" w:eastAsia="宋体" w:cs="宋体"/>
          <w:kern w:val="0"/>
          <w:sz w:val="24"/>
          <w:szCs w:val="24"/>
          <w:lang w:val="en-US" w:eastAsia="zh-CN" w:bidi="ar-SA"/>
        </w:rPr>
        <w:fldChar w:fldCharType="begin"/>
      </w:r>
      <w:r>
        <w:rPr>
          <w:rFonts w:hint="eastAsia" w:ascii="宋体" w:hAnsi="宋体" w:eastAsia="宋体" w:cs="宋体"/>
          <w:kern w:val="0"/>
          <w:sz w:val="24"/>
          <w:szCs w:val="24"/>
          <w:lang w:val="en-US" w:eastAsia="zh-CN" w:bidi="ar-SA"/>
        </w:rPr>
        <w:instrText xml:space="preserve"> HYPERLINK "http://www.sepa.gov.cn/image20010518/1782.pdf" \o "http://www.sepa.gov.cn/image20010518/1782.pdf" </w:instrText>
      </w:r>
      <w:r>
        <w:rPr>
          <w:rFonts w:hint="eastAsia" w:ascii="宋体" w:hAnsi="宋体" w:eastAsia="宋体" w:cs="宋体"/>
          <w:kern w:val="0"/>
          <w:sz w:val="24"/>
          <w:szCs w:val="24"/>
          <w:lang w:val="en-US" w:eastAsia="zh-CN" w:bidi="ar-SA"/>
        </w:rPr>
        <w:fldChar w:fldCharType="separate"/>
      </w:r>
      <w:r>
        <w:rPr>
          <w:rFonts w:hint="eastAsia" w:ascii="宋体" w:hAnsi="宋体" w:eastAsia="宋体" w:cs="宋体"/>
          <w:color w:val="000000"/>
          <w:kern w:val="0"/>
          <w:sz w:val="24"/>
          <w:szCs w:val="24"/>
          <w:lang w:val="en-US" w:eastAsia="zh-CN" w:bidi="ar-SA"/>
        </w:rPr>
        <w:t>地表水自动监测技术规范（试行）》（HJ 915-2017）</w:t>
      </w:r>
      <w:r>
        <w:rPr>
          <w:rFonts w:hint="eastAsia" w:ascii="宋体" w:hAnsi="宋体" w:eastAsia="宋体" w:cs="宋体"/>
          <w:color w:val="000000"/>
          <w:kern w:val="0"/>
          <w:sz w:val="24"/>
          <w:szCs w:val="24"/>
          <w:lang w:val="en-US" w:eastAsia="zh-CN" w:bidi="ar-SA"/>
        </w:rPr>
        <w:fldChar w:fldCharType="end"/>
      </w:r>
    </w:p>
    <w:p w14:paraId="114FE04C">
      <w:pPr>
        <w:widowControl/>
        <w:spacing w:before="0" w:beforeAutospacing="0" w:after="0" w:afterAutospacing="0" w:line="360" w:lineRule="auto"/>
        <w:ind w:firstLine="480"/>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6、《</w:t>
      </w:r>
      <w:r>
        <w:rPr>
          <w:rFonts w:hint="eastAsia" w:ascii="宋体" w:hAnsi="宋体" w:eastAsia="宋体" w:cs="宋体"/>
          <w:kern w:val="0"/>
          <w:sz w:val="24"/>
          <w:szCs w:val="24"/>
          <w:lang w:val="en-US" w:eastAsia="zh-CN" w:bidi="ar-SA"/>
        </w:rPr>
        <w:fldChar w:fldCharType="begin"/>
      </w:r>
      <w:r>
        <w:rPr>
          <w:rFonts w:hint="eastAsia" w:ascii="宋体" w:hAnsi="宋体" w:eastAsia="宋体" w:cs="宋体"/>
          <w:kern w:val="0"/>
          <w:sz w:val="24"/>
          <w:szCs w:val="24"/>
          <w:lang w:val="en-US" w:eastAsia="zh-CN" w:bidi="ar-SA"/>
        </w:rPr>
        <w:instrText xml:space="preserve"> HYPERLINK "http://www.sepa.gov.cn/image20010518/1782.pdf" \o "http://www.sepa.gov.cn/image20010518/1782.pdf" </w:instrText>
      </w:r>
      <w:r>
        <w:rPr>
          <w:rFonts w:hint="eastAsia" w:ascii="宋体" w:hAnsi="宋体" w:eastAsia="宋体" w:cs="宋体"/>
          <w:kern w:val="0"/>
          <w:sz w:val="24"/>
          <w:szCs w:val="24"/>
          <w:lang w:val="en-US" w:eastAsia="zh-CN" w:bidi="ar-SA"/>
        </w:rPr>
        <w:fldChar w:fldCharType="separate"/>
      </w:r>
      <w:r>
        <w:rPr>
          <w:rFonts w:hint="eastAsia" w:ascii="宋体" w:hAnsi="宋体" w:eastAsia="宋体" w:cs="宋体"/>
          <w:color w:val="000000"/>
          <w:kern w:val="0"/>
          <w:sz w:val="24"/>
          <w:szCs w:val="24"/>
          <w:lang w:val="en-US" w:eastAsia="zh-CN" w:bidi="ar-SA"/>
        </w:rPr>
        <w:t>地表水和污水监测技术规范》（HJ/T 91-2002 ）</w:t>
      </w:r>
      <w:r>
        <w:rPr>
          <w:rFonts w:hint="eastAsia" w:ascii="宋体" w:hAnsi="宋体" w:eastAsia="宋体" w:cs="宋体"/>
          <w:color w:val="000000"/>
          <w:kern w:val="0"/>
          <w:sz w:val="24"/>
          <w:szCs w:val="24"/>
          <w:lang w:val="en-US" w:eastAsia="zh-CN" w:bidi="ar-SA"/>
        </w:rPr>
        <w:fldChar w:fldCharType="end"/>
      </w:r>
    </w:p>
    <w:p w14:paraId="0CF763BC">
      <w:pPr>
        <w:widowControl/>
        <w:spacing w:before="0" w:beforeAutospacing="0" w:after="0" w:afterAutospacing="0" w:line="360" w:lineRule="auto"/>
        <w:ind w:firstLine="480"/>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7、《水质 河流采样技术指导》（HJ/T 52-1999）</w:t>
      </w:r>
    </w:p>
    <w:p w14:paraId="58262E3A">
      <w:pPr>
        <w:widowControl/>
        <w:spacing w:before="0" w:beforeAutospacing="0" w:after="0" w:afterAutospacing="0" w:line="360" w:lineRule="auto"/>
        <w:ind w:firstLine="480"/>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8、《pH水质自动分析仪技术要求》（HJ/T 96-2003）</w:t>
      </w:r>
    </w:p>
    <w:p w14:paraId="52D30175">
      <w:pPr>
        <w:widowControl/>
        <w:spacing w:before="0" w:beforeAutospacing="0" w:after="0" w:afterAutospacing="0" w:line="360" w:lineRule="auto"/>
        <w:ind w:firstLine="480"/>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9、《电导率水质自动分析仪技术要求》（HJ/T 97-2003）</w:t>
      </w:r>
    </w:p>
    <w:p w14:paraId="558B6996">
      <w:pPr>
        <w:widowControl/>
        <w:spacing w:before="0" w:beforeAutospacing="0" w:after="0" w:afterAutospacing="0" w:line="360" w:lineRule="auto"/>
        <w:ind w:firstLine="480"/>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10、《浊度水质自动分析仪技术要求》（HJ/T 98-2003）</w:t>
      </w:r>
    </w:p>
    <w:p w14:paraId="0256B02E">
      <w:pPr>
        <w:widowControl/>
        <w:spacing w:before="0" w:beforeAutospacing="0" w:after="0" w:afterAutospacing="0" w:line="360" w:lineRule="auto"/>
        <w:ind w:firstLine="480"/>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11、《溶解氧（DO）水质自动分析仪技术要求》（HJ/T 99-2003）</w:t>
      </w:r>
    </w:p>
    <w:p w14:paraId="396B94A6">
      <w:pPr>
        <w:widowControl/>
        <w:spacing w:before="0" w:beforeAutospacing="0" w:after="0" w:afterAutospacing="0" w:line="360" w:lineRule="auto"/>
        <w:ind w:firstLine="480"/>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12、《高猛酸盐指数水质自动分析仪技术要求》（HJ/T 100-2003）</w:t>
      </w:r>
    </w:p>
    <w:p w14:paraId="766DD7F1">
      <w:pPr>
        <w:widowControl/>
        <w:spacing w:before="0" w:beforeAutospacing="0" w:after="0" w:afterAutospacing="0" w:line="360" w:lineRule="auto"/>
        <w:ind w:firstLine="480"/>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13、《氨氮水质自动监测仪技术要求及检测方法》（HJ/T 101-2019）</w:t>
      </w:r>
    </w:p>
    <w:p w14:paraId="192E7087">
      <w:pPr>
        <w:widowControl/>
        <w:spacing w:before="0" w:beforeAutospacing="0" w:after="0" w:afterAutospacing="0" w:line="360" w:lineRule="auto"/>
        <w:ind w:firstLine="480"/>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14、《总磷水质自动分析仪技术要求》（HJ/T 103-2003）</w:t>
      </w:r>
    </w:p>
    <w:p w14:paraId="61C06B9D">
      <w:pPr>
        <w:widowControl/>
        <w:spacing w:before="0" w:beforeAutospacing="0" w:after="0" w:afterAutospacing="0" w:line="360" w:lineRule="auto"/>
        <w:ind w:firstLine="480"/>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招标文件中未明确的质控管理要求，按照江苏省已制定的相关规范性文件执行，若出台新的管理办法或技术规范时，按新要求执行。</w:t>
      </w:r>
    </w:p>
    <w:p w14:paraId="2D1A522A">
      <w:pPr>
        <w:widowControl/>
        <w:spacing w:before="0" w:beforeAutospacing="0" w:after="0" w:afterAutospacing="0" w:line="360" w:lineRule="auto"/>
        <w:ind w:firstLine="482"/>
        <w:jc w:val="left"/>
        <w:rPr>
          <w:rFonts w:hint="eastAsia" w:ascii="宋体" w:hAnsi="宋体" w:eastAsia="宋体" w:cs="宋体"/>
          <w:b/>
          <w:color w:val="000000"/>
          <w:kern w:val="0"/>
          <w:sz w:val="24"/>
          <w:szCs w:val="24"/>
          <w:lang w:val="en-US" w:eastAsia="zh-CN" w:bidi="ar-SA"/>
        </w:rPr>
      </w:pPr>
      <w:r>
        <w:rPr>
          <w:rFonts w:hint="eastAsia" w:ascii="宋体" w:hAnsi="宋体" w:eastAsia="宋体" w:cs="宋体"/>
          <w:b/>
          <w:color w:val="000000"/>
          <w:kern w:val="0"/>
          <w:sz w:val="24"/>
          <w:szCs w:val="24"/>
          <w:lang w:val="en-US" w:eastAsia="zh-CN" w:bidi="ar-SA"/>
        </w:rPr>
        <w:t>三、服务要求</w:t>
      </w:r>
    </w:p>
    <w:p w14:paraId="09E87E74">
      <w:pPr>
        <w:widowControl/>
        <w:spacing w:before="0" w:beforeAutospacing="0" w:after="0" w:afterAutospacing="0" w:line="360" w:lineRule="auto"/>
        <w:ind w:firstLine="482"/>
        <w:jc w:val="left"/>
        <w:rPr>
          <w:rFonts w:hint="eastAsia" w:ascii="宋体" w:hAnsi="宋体" w:eastAsia="宋体" w:cs="宋体"/>
          <w:b/>
          <w:color w:val="000000"/>
          <w:kern w:val="0"/>
          <w:sz w:val="24"/>
          <w:szCs w:val="24"/>
          <w:lang w:val="en-US" w:eastAsia="zh-CN" w:bidi="ar-SA"/>
        </w:rPr>
      </w:pPr>
      <w:r>
        <w:rPr>
          <w:rFonts w:hint="eastAsia" w:ascii="宋体" w:hAnsi="宋体" w:eastAsia="宋体" w:cs="宋体"/>
          <w:b/>
          <w:color w:val="000000"/>
          <w:kern w:val="0"/>
          <w:sz w:val="24"/>
          <w:szCs w:val="24"/>
          <w:lang w:val="en-US" w:eastAsia="zh-CN" w:bidi="ar-SA"/>
        </w:rPr>
        <w:t>3.1运行维护工作范围</w:t>
      </w:r>
    </w:p>
    <w:p w14:paraId="03B703E5">
      <w:pPr>
        <w:widowControl/>
        <w:spacing w:before="0" w:beforeAutospacing="0" w:after="0" w:afterAutospacing="0" w:line="360" w:lineRule="auto"/>
        <w:ind w:firstLine="480"/>
        <w:jc w:val="left"/>
        <w:rPr>
          <w:rFonts w:hint="eastAsia" w:ascii="宋体" w:hAnsi="宋体" w:eastAsia="宋体" w:cs="宋体"/>
          <w:bCs/>
          <w:color w:val="000000"/>
          <w:kern w:val="0"/>
          <w:sz w:val="24"/>
          <w:szCs w:val="24"/>
          <w:lang w:val="en-US" w:eastAsia="zh-CN" w:bidi="ar-SA"/>
        </w:rPr>
      </w:pPr>
      <w:r>
        <w:rPr>
          <w:rFonts w:hint="eastAsia" w:ascii="宋体" w:hAnsi="宋体" w:eastAsia="宋体" w:cs="宋体"/>
          <w:bCs/>
          <w:color w:val="000000"/>
          <w:kern w:val="0"/>
          <w:sz w:val="24"/>
          <w:szCs w:val="24"/>
          <w:lang w:val="en-US" w:eastAsia="zh-CN" w:bidi="ar-SA"/>
        </w:rPr>
        <w:t>本次采购的项目为徐州经济技术开发区14个地表水水质自动监测微型站（名单附后）及水务信息化平台的运维及管理。要求中标人根据招标文件的要求负责水质自动监测系统的运行维护及管理工作以及升级数据补录功能。</w:t>
      </w:r>
    </w:p>
    <w:p w14:paraId="5AC09DC8">
      <w:pPr>
        <w:widowControl/>
        <w:spacing w:before="0" w:beforeAutospacing="0" w:after="0" w:afterAutospacing="0" w:line="360" w:lineRule="auto"/>
        <w:jc w:val="center"/>
        <w:rPr>
          <w:rFonts w:hint="eastAsia" w:ascii="宋体" w:hAnsi="宋体" w:eastAsia="宋体" w:cs="宋体"/>
          <w:bCs/>
          <w:color w:val="000000"/>
          <w:kern w:val="0"/>
          <w:sz w:val="24"/>
          <w:szCs w:val="24"/>
          <w:lang w:val="en-US" w:eastAsia="zh-CN" w:bidi="ar-SA"/>
        </w:rPr>
      </w:pPr>
      <w:r>
        <w:rPr>
          <w:rFonts w:hint="eastAsia" w:ascii="宋体" w:hAnsi="宋体" w:eastAsia="宋体" w:cs="宋体"/>
          <w:bCs/>
          <w:color w:val="000000"/>
          <w:kern w:val="0"/>
          <w:sz w:val="24"/>
          <w:szCs w:val="24"/>
          <w:lang w:val="en-US" w:eastAsia="zh-CN" w:bidi="ar-SA"/>
        </w:rPr>
        <w:t>表2  水站具体点位如下：</w:t>
      </w:r>
    </w:p>
    <w:tbl>
      <w:tblPr>
        <w:tblStyle w:val="6"/>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5143"/>
        <w:gridCol w:w="3129"/>
      </w:tblGrid>
      <w:tr w14:paraId="7C64E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56" w:type="dxa"/>
            <w:vAlign w:val="center"/>
          </w:tcPr>
          <w:p w14:paraId="76416127">
            <w:pPr>
              <w:widowControl/>
              <w:spacing w:before="0" w:beforeAutospacing="0" w:after="0" w:afterAutospacing="0" w:line="360" w:lineRule="auto"/>
              <w:jc w:val="center"/>
              <w:rPr>
                <w:rFonts w:hint="eastAsia" w:ascii="宋体" w:hAnsi="宋体" w:eastAsia="宋体" w:cs="宋体"/>
                <w:bCs/>
                <w:color w:val="000000"/>
                <w:kern w:val="0"/>
                <w:sz w:val="24"/>
                <w:szCs w:val="24"/>
                <w:lang w:val="en-US" w:eastAsia="zh-CN" w:bidi="ar-SA"/>
              </w:rPr>
            </w:pPr>
            <w:r>
              <w:rPr>
                <w:rFonts w:hint="eastAsia" w:ascii="宋体" w:hAnsi="宋体" w:eastAsia="宋体" w:cs="宋体"/>
                <w:bCs/>
                <w:color w:val="000000"/>
                <w:kern w:val="0"/>
                <w:sz w:val="24"/>
                <w:szCs w:val="24"/>
                <w:lang w:val="en-US" w:eastAsia="zh-CN" w:bidi="ar-SA"/>
              </w:rPr>
              <w:t>序号</w:t>
            </w:r>
          </w:p>
        </w:tc>
        <w:tc>
          <w:tcPr>
            <w:tcW w:w="5143" w:type="dxa"/>
            <w:vAlign w:val="center"/>
          </w:tcPr>
          <w:p w14:paraId="3D603738">
            <w:pPr>
              <w:widowControl/>
              <w:spacing w:before="0" w:beforeAutospacing="0" w:after="0" w:afterAutospacing="0" w:line="360" w:lineRule="auto"/>
              <w:jc w:val="center"/>
              <w:rPr>
                <w:rFonts w:hint="eastAsia" w:ascii="宋体" w:hAnsi="宋体" w:eastAsia="宋体" w:cs="宋体"/>
                <w:bCs/>
                <w:color w:val="000000"/>
                <w:kern w:val="0"/>
                <w:sz w:val="24"/>
                <w:szCs w:val="24"/>
                <w:lang w:val="en-US" w:eastAsia="zh-CN" w:bidi="ar-SA"/>
              </w:rPr>
            </w:pPr>
            <w:r>
              <w:rPr>
                <w:rFonts w:hint="eastAsia" w:ascii="宋体" w:hAnsi="宋体" w:eastAsia="宋体" w:cs="宋体"/>
                <w:bCs/>
                <w:color w:val="000000"/>
                <w:kern w:val="0"/>
                <w:sz w:val="24"/>
                <w:szCs w:val="24"/>
                <w:lang w:val="en-US" w:eastAsia="zh-CN" w:bidi="ar-SA"/>
              </w:rPr>
              <w:t>自动站名称</w:t>
            </w:r>
          </w:p>
        </w:tc>
        <w:tc>
          <w:tcPr>
            <w:tcW w:w="3129" w:type="dxa"/>
          </w:tcPr>
          <w:p w14:paraId="267764A8">
            <w:pPr>
              <w:widowControl/>
              <w:spacing w:before="0" w:beforeAutospacing="0" w:after="0" w:afterAutospacing="0" w:line="360" w:lineRule="auto"/>
              <w:jc w:val="center"/>
              <w:rPr>
                <w:rFonts w:hint="eastAsia" w:ascii="宋体" w:hAnsi="宋体" w:eastAsia="宋体" w:cs="宋体"/>
                <w:bCs/>
                <w:color w:val="000000"/>
                <w:kern w:val="0"/>
                <w:sz w:val="24"/>
                <w:szCs w:val="24"/>
                <w:lang w:val="en-US" w:eastAsia="zh-CN" w:bidi="ar-SA"/>
              </w:rPr>
            </w:pPr>
            <w:r>
              <w:rPr>
                <w:rFonts w:hint="eastAsia" w:ascii="宋体" w:hAnsi="宋体" w:eastAsia="宋体" w:cs="宋体"/>
                <w:bCs/>
                <w:color w:val="000000"/>
                <w:kern w:val="0"/>
                <w:sz w:val="24"/>
                <w:szCs w:val="24"/>
                <w:lang w:val="en-US" w:eastAsia="zh-CN" w:bidi="ar-SA"/>
              </w:rPr>
              <w:t>建成时间</w:t>
            </w:r>
          </w:p>
        </w:tc>
      </w:tr>
      <w:tr w14:paraId="34B57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56" w:type="dxa"/>
            <w:vAlign w:val="center"/>
          </w:tcPr>
          <w:p w14:paraId="0DACB3C7">
            <w:pPr>
              <w:widowControl/>
              <w:spacing w:before="0" w:beforeAutospacing="0" w:after="0" w:afterAutospacing="0" w:line="360" w:lineRule="auto"/>
              <w:jc w:val="center"/>
              <w:rPr>
                <w:rFonts w:hint="eastAsia" w:ascii="宋体" w:hAnsi="宋体" w:eastAsia="宋体" w:cs="宋体"/>
                <w:bCs/>
                <w:color w:val="000000"/>
                <w:kern w:val="0"/>
                <w:sz w:val="24"/>
                <w:szCs w:val="24"/>
                <w:lang w:val="en-US" w:eastAsia="zh-CN" w:bidi="ar-SA"/>
              </w:rPr>
            </w:pPr>
            <w:r>
              <w:rPr>
                <w:rFonts w:hint="eastAsia" w:ascii="宋体" w:hAnsi="宋体" w:eastAsia="宋体" w:cs="宋体"/>
                <w:bCs/>
                <w:color w:val="000000"/>
                <w:kern w:val="0"/>
                <w:sz w:val="24"/>
                <w:szCs w:val="24"/>
                <w:lang w:val="en-US" w:eastAsia="zh-CN" w:bidi="ar-SA"/>
              </w:rPr>
              <w:t>1</w:t>
            </w:r>
          </w:p>
        </w:tc>
        <w:tc>
          <w:tcPr>
            <w:tcW w:w="5143" w:type="dxa"/>
            <w:vAlign w:val="center"/>
          </w:tcPr>
          <w:p w14:paraId="40A6E636">
            <w:pPr>
              <w:widowControl/>
              <w:spacing w:before="0" w:beforeAutospacing="0" w:after="0" w:afterAutospacing="0" w:line="360" w:lineRule="auto"/>
              <w:jc w:val="center"/>
              <w:rPr>
                <w:rFonts w:hint="eastAsia" w:ascii="宋体" w:hAnsi="宋体" w:eastAsia="宋体" w:cs="宋体"/>
                <w:bCs/>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东风闸</w:t>
            </w:r>
          </w:p>
        </w:tc>
        <w:tc>
          <w:tcPr>
            <w:tcW w:w="3129" w:type="dxa"/>
          </w:tcPr>
          <w:p w14:paraId="712C9CF9">
            <w:pPr>
              <w:widowControl/>
              <w:spacing w:before="0" w:beforeAutospacing="0" w:after="0" w:afterAutospacing="0" w:line="360" w:lineRule="auto"/>
              <w:jc w:val="center"/>
              <w:rPr>
                <w:rFonts w:hint="eastAsia" w:ascii="宋体" w:hAnsi="宋体" w:eastAsia="宋体" w:cs="宋体"/>
                <w:bCs/>
                <w:color w:val="000000"/>
                <w:kern w:val="0"/>
                <w:sz w:val="24"/>
                <w:szCs w:val="24"/>
                <w:lang w:val="en-US" w:eastAsia="zh-CN" w:bidi="ar-SA"/>
              </w:rPr>
            </w:pPr>
            <w:r>
              <w:rPr>
                <w:rFonts w:hint="eastAsia" w:ascii="宋体" w:hAnsi="宋体" w:eastAsia="宋体" w:cs="宋体"/>
                <w:bCs/>
                <w:color w:val="000000"/>
                <w:kern w:val="0"/>
                <w:sz w:val="24"/>
                <w:szCs w:val="24"/>
                <w:lang w:val="en-US" w:eastAsia="zh-CN" w:bidi="ar-SA"/>
              </w:rPr>
              <w:t>2020年</w:t>
            </w:r>
          </w:p>
        </w:tc>
      </w:tr>
      <w:tr w14:paraId="6C98D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56" w:type="dxa"/>
            <w:vAlign w:val="center"/>
          </w:tcPr>
          <w:p w14:paraId="50351F7E">
            <w:pPr>
              <w:widowControl/>
              <w:spacing w:before="0" w:beforeAutospacing="0" w:after="0" w:afterAutospacing="0" w:line="360" w:lineRule="auto"/>
              <w:jc w:val="center"/>
              <w:rPr>
                <w:rFonts w:hint="eastAsia" w:ascii="宋体" w:hAnsi="宋体" w:eastAsia="宋体" w:cs="宋体"/>
                <w:bCs/>
                <w:color w:val="000000"/>
                <w:kern w:val="0"/>
                <w:sz w:val="24"/>
                <w:szCs w:val="24"/>
                <w:lang w:val="en-US" w:eastAsia="zh-CN" w:bidi="ar-SA"/>
              </w:rPr>
            </w:pPr>
            <w:r>
              <w:rPr>
                <w:rFonts w:hint="eastAsia" w:ascii="宋体" w:hAnsi="宋体" w:eastAsia="宋体" w:cs="宋体"/>
                <w:bCs/>
                <w:color w:val="000000"/>
                <w:kern w:val="0"/>
                <w:sz w:val="24"/>
                <w:szCs w:val="24"/>
                <w:lang w:val="en-US" w:eastAsia="zh-CN" w:bidi="ar-SA"/>
              </w:rPr>
              <w:t>2</w:t>
            </w:r>
          </w:p>
        </w:tc>
        <w:tc>
          <w:tcPr>
            <w:tcW w:w="5143" w:type="dxa"/>
            <w:vAlign w:val="center"/>
          </w:tcPr>
          <w:p w14:paraId="380F758F">
            <w:pPr>
              <w:widowControl/>
              <w:spacing w:before="0" w:beforeAutospacing="0" w:after="0" w:afterAutospacing="0" w:line="360" w:lineRule="auto"/>
              <w:jc w:val="center"/>
              <w:rPr>
                <w:rFonts w:hint="eastAsia" w:ascii="宋体" w:hAnsi="宋体" w:eastAsia="宋体" w:cs="宋体"/>
                <w:bCs/>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薛湖村桥</w:t>
            </w:r>
          </w:p>
        </w:tc>
        <w:tc>
          <w:tcPr>
            <w:tcW w:w="3129" w:type="dxa"/>
          </w:tcPr>
          <w:p w14:paraId="6B84EF03">
            <w:pPr>
              <w:spacing w:line="360" w:lineRule="auto"/>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2020年</w:t>
            </w:r>
          </w:p>
        </w:tc>
      </w:tr>
      <w:tr w14:paraId="0C3E3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56" w:type="dxa"/>
            <w:vAlign w:val="center"/>
          </w:tcPr>
          <w:p w14:paraId="33E1EC97">
            <w:pPr>
              <w:widowControl/>
              <w:spacing w:before="0" w:beforeAutospacing="0" w:after="0" w:afterAutospacing="0" w:line="360" w:lineRule="auto"/>
              <w:jc w:val="center"/>
              <w:rPr>
                <w:rFonts w:hint="eastAsia" w:ascii="宋体" w:hAnsi="宋体" w:eastAsia="宋体" w:cs="宋体"/>
                <w:bCs/>
                <w:color w:val="000000"/>
                <w:kern w:val="0"/>
                <w:sz w:val="24"/>
                <w:szCs w:val="24"/>
                <w:lang w:val="en-US" w:eastAsia="zh-CN" w:bidi="ar-SA"/>
              </w:rPr>
            </w:pPr>
            <w:r>
              <w:rPr>
                <w:rFonts w:hint="eastAsia" w:ascii="宋体" w:hAnsi="宋体" w:eastAsia="宋体" w:cs="宋体"/>
                <w:bCs/>
                <w:color w:val="000000"/>
                <w:kern w:val="0"/>
                <w:sz w:val="24"/>
                <w:szCs w:val="24"/>
                <w:lang w:val="en-US" w:eastAsia="zh-CN" w:bidi="ar-SA"/>
              </w:rPr>
              <w:t>3</w:t>
            </w:r>
          </w:p>
        </w:tc>
        <w:tc>
          <w:tcPr>
            <w:tcW w:w="5143" w:type="dxa"/>
            <w:vAlign w:val="center"/>
          </w:tcPr>
          <w:p w14:paraId="50670C99">
            <w:pPr>
              <w:widowControl/>
              <w:spacing w:before="0" w:beforeAutospacing="0" w:after="0" w:afterAutospacing="0" w:line="360" w:lineRule="auto"/>
              <w:jc w:val="center"/>
              <w:rPr>
                <w:rFonts w:hint="eastAsia" w:ascii="宋体" w:hAnsi="宋体" w:eastAsia="宋体" w:cs="宋体"/>
                <w:bCs/>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彭旅桥</w:t>
            </w:r>
          </w:p>
        </w:tc>
        <w:tc>
          <w:tcPr>
            <w:tcW w:w="3129" w:type="dxa"/>
          </w:tcPr>
          <w:p w14:paraId="3323D4C0">
            <w:pPr>
              <w:spacing w:line="360" w:lineRule="auto"/>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2020年</w:t>
            </w:r>
          </w:p>
        </w:tc>
      </w:tr>
      <w:tr w14:paraId="462DA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56" w:type="dxa"/>
            <w:vAlign w:val="center"/>
          </w:tcPr>
          <w:p w14:paraId="59F82E63">
            <w:pPr>
              <w:widowControl/>
              <w:spacing w:before="0" w:beforeAutospacing="0" w:after="0" w:afterAutospacing="0" w:line="360" w:lineRule="auto"/>
              <w:jc w:val="center"/>
              <w:rPr>
                <w:rFonts w:hint="eastAsia" w:ascii="宋体" w:hAnsi="宋体" w:eastAsia="宋体" w:cs="宋体"/>
                <w:bCs/>
                <w:color w:val="000000"/>
                <w:kern w:val="0"/>
                <w:sz w:val="24"/>
                <w:szCs w:val="24"/>
                <w:lang w:val="en-US" w:eastAsia="zh-CN" w:bidi="ar-SA"/>
              </w:rPr>
            </w:pPr>
            <w:r>
              <w:rPr>
                <w:rFonts w:hint="eastAsia" w:ascii="宋体" w:hAnsi="宋体" w:eastAsia="宋体" w:cs="宋体"/>
                <w:bCs/>
                <w:color w:val="000000"/>
                <w:kern w:val="0"/>
                <w:sz w:val="24"/>
                <w:szCs w:val="24"/>
                <w:lang w:val="en-US" w:eastAsia="zh-CN" w:bidi="ar-SA"/>
              </w:rPr>
              <w:t>4</w:t>
            </w:r>
          </w:p>
        </w:tc>
        <w:tc>
          <w:tcPr>
            <w:tcW w:w="5143" w:type="dxa"/>
            <w:vAlign w:val="center"/>
          </w:tcPr>
          <w:p w14:paraId="3A0150F1">
            <w:pPr>
              <w:widowControl/>
              <w:spacing w:before="0" w:beforeAutospacing="0" w:after="0" w:afterAutospacing="0" w:line="360" w:lineRule="auto"/>
              <w:jc w:val="center"/>
              <w:rPr>
                <w:rFonts w:hint="eastAsia" w:ascii="宋体" w:hAnsi="宋体" w:eastAsia="宋体" w:cs="宋体"/>
                <w:bCs/>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杨山大沟</w:t>
            </w:r>
          </w:p>
        </w:tc>
        <w:tc>
          <w:tcPr>
            <w:tcW w:w="3129" w:type="dxa"/>
          </w:tcPr>
          <w:p w14:paraId="44C69856">
            <w:pPr>
              <w:spacing w:line="360" w:lineRule="auto"/>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2020年</w:t>
            </w:r>
          </w:p>
        </w:tc>
      </w:tr>
      <w:tr w14:paraId="1D8D4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56" w:type="dxa"/>
            <w:vAlign w:val="center"/>
          </w:tcPr>
          <w:p w14:paraId="4196C08F">
            <w:pPr>
              <w:widowControl/>
              <w:spacing w:before="0" w:beforeAutospacing="0" w:after="0" w:afterAutospacing="0" w:line="360" w:lineRule="auto"/>
              <w:jc w:val="center"/>
              <w:rPr>
                <w:rFonts w:hint="eastAsia" w:ascii="宋体" w:hAnsi="宋体" w:eastAsia="宋体" w:cs="宋体"/>
                <w:bCs/>
                <w:color w:val="000000"/>
                <w:kern w:val="0"/>
                <w:sz w:val="24"/>
                <w:szCs w:val="24"/>
                <w:lang w:val="en-US" w:eastAsia="zh-CN" w:bidi="ar-SA"/>
              </w:rPr>
            </w:pPr>
            <w:r>
              <w:rPr>
                <w:rFonts w:hint="eastAsia" w:ascii="宋体" w:hAnsi="宋体" w:eastAsia="宋体" w:cs="宋体"/>
                <w:bCs/>
                <w:color w:val="000000"/>
                <w:kern w:val="0"/>
                <w:sz w:val="24"/>
                <w:szCs w:val="24"/>
                <w:lang w:val="en-US" w:eastAsia="zh-CN" w:bidi="ar-SA"/>
              </w:rPr>
              <w:t>5</w:t>
            </w:r>
          </w:p>
        </w:tc>
        <w:tc>
          <w:tcPr>
            <w:tcW w:w="5143" w:type="dxa"/>
            <w:vAlign w:val="center"/>
          </w:tcPr>
          <w:p w14:paraId="2EBE4AAC">
            <w:pPr>
              <w:widowControl/>
              <w:spacing w:before="0" w:beforeAutospacing="0" w:after="0" w:afterAutospacing="0" w:line="360" w:lineRule="auto"/>
              <w:jc w:val="center"/>
              <w:rPr>
                <w:rFonts w:hint="eastAsia" w:ascii="宋体" w:hAnsi="宋体" w:eastAsia="宋体" w:cs="宋体"/>
                <w:bCs/>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大庙亚隆花园</w:t>
            </w:r>
          </w:p>
        </w:tc>
        <w:tc>
          <w:tcPr>
            <w:tcW w:w="3129" w:type="dxa"/>
          </w:tcPr>
          <w:p w14:paraId="78E1C399">
            <w:pPr>
              <w:spacing w:line="360" w:lineRule="auto"/>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2020年</w:t>
            </w:r>
          </w:p>
        </w:tc>
      </w:tr>
      <w:tr w14:paraId="338AF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56" w:type="dxa"/>
            <w:vAlign w:val="center"/>
          </w:tcPr>
          <w:p w14:paraId="5185A6C8">
            <w:pPr>
              <w:widowControl/>
              <w:spacing w:before="0" w:beforeAutospacing="0" w:after="0" w:afterAutospacing="0" w:line="360" w:lineRule="auto"/>
              <w:jc w:val="center"/>
              <w:rPr>
                <w:rFonts w:hint="eastAsia" w:ascii="宋体" w:hAnsi="宋体" w:eastAsia="宋体" w:cs="宋体"/>
                <w:bCs/>
                <w:color w:val="000000"/>
                <w:kern w:val="0"/>
                <w:sz w:val="24"/>
                <w:szCs w:val="24"/>
                <w:lang w:val="en-US" w:eastAsia="zh-CN" w:bidi="ar-SA"/>
              </w:rPr>
            </w:pPr>
            <w:r>
              <w:rPr>
                <w:rFonts w:hint="eastAsia" w:ascii="宋体" w:hAnsi="宋体" w:eastAsia="宋体" w:cs="宋体"/>
                <w:bCs/>
                <w:color w:val="000000"/>
                <w:kern w:val="0"/>
                <w:sz w:val="24"/>
                <w:szCs w:val="24"/>
                <w:lang w:val="en-US" w:eastAsia="zh-CN" w:bidi="ar-SA"/>
              </w:rPr>
              <w:t>6</w:t>
            </w:r>
          </w:p>
        </w:tc>
        <w:tc>
          <w:tcPr>
            <w:tcW w:w="5143" w:type="dxa"/>
            <w:vAlign w:val="center"/>
          </w:tcPr>
          <w:p w14:paraId="5DC21F7B">
            <w:pPr>
              <w:widowControl/>
              <w:spacing w:before="0" w:beforeAutospacing="0" w:after="0" w:afterAutospacing="0" w:line="360" w:lineRule="auto"/>
              <w:jc w:val="center"/>
              <w:rPr>
                <w:rFonts w:hint="eastAsia" w:ascii="宋体" w:hAnsi="宋体" w:eastAsia="宋体" w:cs="宋体"/>
                <w:bCs/>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房改河后姚桥</w:t>
            </w:r>
          </w:p>
        </w:tc>
        <w:tc>
          <w:tcPr>
            <w:tcW w:w="3129" w:type="dxa"/>
          </w:tcPr>
          <w:p w14:paraId="4AA3556F">
            <w:pPr>
              <w:spacing w:line="360" w:lineRule="auto"/>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2020年</w:t>
            </w:r>
          </w:p>
        </w:tc>
      </w:tr>
      <w:tr w14:paraId="1F9D7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56" w:type="dxa"/>
            <w:vAlign w:val="center"/>
          </w:tcPr>
          <w:p w14:paraId="42C4F9C1">
            <w:pPr>
              <w:widowControl/>
              <w:spacing w:before="0" w:beforeAutospacing="0" w:after="0" w:afterAutospacing="0" w:line="360" w:lineRule="auto"/>
              <w:jc w:val="center"/>
              <w:rPr>
                <w:rFonts w:hint="eastAsia" w:ascii="宋体" w:hAnsi="宋体" w:eastAsia="宋体" w:cs="宋体"/>
                <w:bCs/>
                <w:color w:val="000000"/>
                <w:kern w:val="0"/>
                <w:sz w:val="24"/>
                <w:szCs w:val="24"/>
                <w:lang w:val="en-US" w:eastAsia="zh-CN" w:bidi="ar-SA"/>
              </w:rPr>
            </w:pPr>
            <w:r>
              <w:rPr>
                <w:rFonts w:hint="eastAsia" w:ascii="宋体" w:hAnsi="宋体" w:eastAsia="宋体" w:cs="宋体"/>
                <w:bCs/>
                <w:color w:val="000000"/>
                <w:kern w:val="0"/>
                <w:sz w:val="24"/>
                <w:szCs w:val="24"/>
                <w:lang w:val="en-US" w:eastAsia="zh-CN" w:bidi="ar-SA"/>
              </w:rPr>
              <w:t>7</w:t>
            </w:r>
          </w:p>
        </w:tc>
        <w:tc>
          <w:tcPr>
            <w:tcW w:w="5143" w:type="dxa"/>
            <w:vAlign w:val="center"/>
          </w:tcPr>
          <w:p w14:paraId="65FE6185">
            <w:pPr>
              <w:widowControl/>
              <w:spacing w:before="0" w:beforeAutospacing="0" w:after="0" w:afterAutospacing="0" w:line="360" w:lineRule="auto"/>
              <w:jc w:val="center"/>
              <w:rPr>
                <w:rFonts w:hint="eastAsia" w:ascii="宋体" w:hAnsi="宋体" w:eastAsia="宋体" w:cs="宋体"/>
                <w:bCs/>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西朱大桥</w:t>
            </w:r>
          </w:p>
        </w:tc>
        <w:tc>
          <w:tcPr>
            <w:tcW w:w="3129" w:type="dxa"/>
          </w:tcPr>
          <w:p w14:paraId="528F9CA1">
            <w:pPr>
              <w:spacing w:line="360" w:lineRule="auto"/>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2020年</w:t>
            </w:r>
          </w:p>
        </w:tc>
      </w:tr>
      <w:tr w14:paraId="6340E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56" w:type="dxa"/>
            <w:vAlign w:val="center"/>
          </w:tcPr>
          <w:p w14:paraId="70AE3DD9">
            <w:pPr>
              <w:widowControl/>
              <w:spacing w:before="0" w:beforeAutospacing="0" w:after="0" w:afterAutospacing="0" w:line="360" w:lineRule="auto"/>
              <w:jc w:val="center"/>
              <w:rPr>
                <w:rFonts w:hint="eastAsia" w:ascii="宋体" w:hAnsi="宋体" w:eastAsia="宋体" w:cs="宋体"/>
                <w:bCs/>
                <w:color w:val="000000"/>
                <w:kern w:val="0"/>
                <w:sz w:val="24"/>
                <w:szCs w:val="24"/>
                <w:lang w:val="en-US" w:eastAsia="zh-CN" w:bidi="ar-SA"/>
              </w:rPr>
            </w:pPr>
            <w:r>
              <w:rPr>
                <w:rFonts w:hint="eastAsia" w:ascii="宋体" w:hAnsi="宋体" w:eastAsia="宋体" w:cs="宋体"/>
                <w:bCs/>
                <w:color w:val="000000"/>
                <w:kern w:val="0"/>
                <w:sz w:val="24"/>
                <w:szCs w:val="24"/>
                <w:lang w:val="en-US" w:eastAsia="zh-CN" w:bidi="ar-SA"/>
              </w:rPr>
              <w:t>8</w:t>
            </w:r>
          </w:p>
        </w:tc>
        <w:tc>
          <w:tcPr>
            <w:tcW w:w="5143" w:type="dxa"/>
            <w:vAlign w:val="center"/>
          </w:tcPr>
          <w:p w14:paraId="4EB73262">
            <w:pPr>
              <w:widowControl/>
              <w:spacing w:before="0" w:beforeAutospacing="0" w:after="0" w:afterAutospacing="0" w:line="360" w:lineRule="auto"/>
              <w:jc w:val="center"/>
              <w:rPr>
                <w:rFonts w:hint="eastAsia" w:ascii="宋体" w:hAnsi="宋体" w:eastAsia="宋体" w:cs="宋体"/>
                <w:bCs/>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水务处</w:t>
            </w:r>
          </w:p>
        </w:tc>
        <w:tc>
          <w:tcPr>
            <w:tcW w:w="3129" w:type="dxa"/>
          </w:tcPr>
          <w:p w14:paraId="4D47E019">
            <w:pPr>
              <w:spacing w:line="360" w:lineRule="auto"/>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2020年</w:t>
            </w:r>
          </w:p>
        </w:tc>
      </w:tr>
      <w:tr w14:paraId="17564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56" w:type="dxa"/>
            <w:vAlign w:val="center"/>
          </w:tcPr>
          <w:p w14:paraId="79BC82E8">
            <w:pPr>
              <w:widowControl/>
              <w:spacing w:before="0" w:beforeAutospacing="0" w:after="0" w:afterAutospacing="0" w:line="360" w:lineRule="auto"/>
              <w:jc w:val="center"/>
              <w:rPr>
                <w:rFonts w:hint="eastAsia" w:ascii="宋体" w:hAnsi="宋体" w:eastAsia="宋体" w:cs="宋体"/>
                <w:bCs/>
                <w:color w:val="000000"/>
                <w:kern w:val="0"/>
                <w:sz w:val="24"/>
                <w:szCs w:val="24"/>
                <w:lang w:val="en-US" w:eastAsia="zh-CN" w:bidi="ar-SA"/>
              </w:rPr>
            </w:pPr>
            <w:r>
              <w:rPr>
                <w:rFonts w:hint="eastAsia" w:ascii="宋体" w:hAnsi="宋体" w:eastAsia="宋体" w:cs="宋体"/>
                <w:bCs/>
                <w:color w:val="000000"/>
                <w:kern w:val="0"/>
                <w:sz w:val="24"/>
                <w:szCs w:val="24"/>
                <w:lang w:val="en-US" w:eastAsia="zh-CN" w:bidi="ar-SA"/>
              </w:rPr>
              <w:t>9</w:t>
            </w:r>
          </w:p>
        </w:tc>
        <w:tc>
          <w:tcPr>
            <w:tcW w:w="5143" w:type="dxa"/>
            <w:vAlign w:val="center"/>
          </w:tcPr>
          <w:p w14:paraId="1CC283F2">
            <w:pPr>
              <w:widowControl/>
              <w:spacing w:before="0" w:beforeAutospacing="0" w:after="0" w:afterAutospacing="0" w:line="360" w:lineRule="auto"/>
              <w:jc w:val="center"/>
              <w:rPr>
                <w:rFonts w:hint="eastAsia" w:ascii="宋体" w:hAnsi="宋体" w:eastAsia="宋体" w:cs="宋体"/>
                <w:bCs/>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老不老河-与铜山交接处</w:t>
            </w:r>
          </w:p>
        </w:tc>
        <w:tc>
          <w:tcPr>
            <w:tcW w:w="3129" w:type="dxa"/>
          </w:tcPr>
          <w:p w14:paraId="0D51CF7A">
            <w:pPr>
              <w:spacing w:line="360" w:lineRule="auto"/>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2020年</w:t>
            </w:r>
          </w:p>
        </w:tc>
      </w:tr>
      <w:tr w14:paraId="324D7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56" w:type="dxa"/>
            <w:vAlign w:val="center"/>
          </w:tcPr>
          <w:p w14:paraId="4CEE2F10">
            <w:pPr>
              <w:widowControl/>
              <w:spacing w:before="0" w:beforeAutospacing="0" w:after="0" w:afterAutospacing="0" w:line="360" w:lineRule="auto"/>
              <w:jc w:val="center"/>
              <w:rPr>
                <w:rFonts w:hint="eastAsia" w:ascii="宋体" w:hAnsi="宋体" w:eastAsia="宋体" w:cs="宋体"/>
                <w:bCs/>
                <w:color w:val="000000"/>
                <w:kern w:val="0"/>
                <w:sz w:val="24"/>
                <w:szCs w:val="24"/>
                <w:lang w:val="en-US" w:eastAsia="zh-CN" w:bidi="ar-SA"/>
              </w:rPr>
            </w:pPr>
            <w:r>
              <w:rPr>
                <w:rFonts w:hint="eastAsia" w:ascii="宋体" w:hAnsi="宋体" w:eastAsia="宋体" w:cs="宋体"/>
                <w:bCs/>
                <w:color w:val="000000"/>
                <w:kern w:val="0"/>
                <w:sz w:val="24"/>
                <w:szCs w:val="24"/>
                <w:lang w:val="en-US" w:eastAsia="zh-CN" w:bidi="ar-SA"/>
              </w:rPr>
              <w:t>10</w:t>
            </w:r>
          </w:p>
        </w:tc>
        <w:tc>
          <w:tcPr>
            <w:tcW w:w="5143" w:type="dxa"/>
            <w:vAlign w:val="center"/>
          </w:tcPr>
          <w:p w14:paraId="3FA5EA8F">
            <w:pPr>
              <w:widowControl/>
              <w:spacing w:before="0" w:beforeAutospacing="0" w:after="0" w:afterAutospacing="0" w:line="360" w:lineRule="auto"/>
              <w:jc w:val="center"/>
              <w:rPr>
                <w:rFonts w:hint="eastAsia" w:ascii="宋体" w:hAnsi="宋体" w:eastAsia="宋体" w:cs="宋体"/>
                <w:bCs/>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老不老河-荆山大桥南侧</w:t>
            </w:r>
          </w:p>
        </w:tc>
        <w:tc>
          <w:tcPr>
            <w:tcW w:w="3129" w:type="dxa"/>
          </w:tcPr>
          <w:p w14:paraId="7B03FACC">
            <w:pPr>
              <w:spacing w:line="360" w:lineRule="auto"/>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2020年</w:t>
            </w:r>
          </w:p>
        </w:tc>
      </w:tr>
      <w:tr w14:paraId="1F245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56" w:type="dxa"/>
            <w:vAlign w:val="center"/>
          </w:tcPr>
          <w:p w14:paraId="466384F3">
            <w:pPr>
              <w:widowControl/>
              <w:spacing w:before="0" w:beforeAutospacing="0" w:after="0" w:afterAutospacing="0" w:line="360" w:lineRule="auto"/>
              <w:jc w:val="center"/>
              <w:rPr>
                <w:rFonts w:hint="eastAsia" w:ascii="宋体" w:hAnsi="宋体" w:eastAsia="宋体" w:cs="宋体"/>
                <w:bCs/>
                <w:color w:val="000000"/>
                <w:kern w:val="0"/>
                <w:sz w:val="24"/>
                <w:szCs w:val="24"/>
                <w:lang w:val="en-US" w:eastAsia="zh-CN" w:bidi="ar-SA"/>
              </w:rPr>
            </w:pPr>
            <w:r>
              <w:rPr>
                <w:rFonts w:hint="eastAsia" w:ascii="宋体" w:hAnsi="宋体" w:eastAsia="宋体" w:cs="宋体"/>
                <w:bCs/>
                <w:color w:val="000000"/>
                <w:kern w:val="0"/>
                <w:sz w:val="24"/>
                <w:szCs w:val="24"/>
                <w:lang w:val="en-US" w:eastAsia="zh-CN" w:bidi="ar-SA"/>
              </w:rPr>
              <w:t>11</w:t>
            </w:r>
          </w:p>
        </w:tc>
        <w:tc>
          <w:tcPr>
            <w:tcW w:w="5143" w:type="dxa"/>
            <w:vAlign w:val="center"/>
          </w:tcPr>
          <w:p w14:paraId="507DDFA2">
            <w:pPr>
              <w:widowControl/>
              <w:spacing w:before="0" w:beforeAutospacing="0" w:after="0" w:afterAutospacing="0" w:line="360" w:lineRule="auto"/>
              <w:jc w:val="center"/>
              <w:rPr>
                <w:rFonts w:hint="eastAsia" w:ascii="宋体" w:hAnsi="宋体" w:eastAsia="宋体" w:cs="宋体"/>
                <w:bCs/>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孟家沟荆马河</w:t>
            </w:r>
          </w:p>
        </w:tc>
        <w:tc>
          <w:tcPr>
            <w:tcW w:w="3129" w:type="dxa"/>
          </w:tcPr>
          <w:p w14:paraId="4BEE1D49">
            <w:pPr>
              <w:spacing w:line="360" w:lineRule="auto"/>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2020年</w:t>
            </w:r>
          </w:p>
        </w:tc>
      </w:tr>
      <w:tr w14:paraId="7AEBA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56" w:type="dxa"/>
            <w:vAlign w:val="center"/>
          </w:tcPr>
          <w:p w14:paraId="7768B061">
            <w:pPr>
              <w:widowControl/>
              <w:spacing w:before="0" w:beforeAutospacing="0" w:after="0" w:afterAutospacing="0" w:line="360" w:lineRule="auto"/>
              <w:jc w:val="center"/>
              <w:rPr>
                <w:rFonts w:hint="eastAsia" w:ascii="宋体" w:hAnsi="宋体" w:eastAsia="宋体" w:cs="宋体"/>
                <w:bCs/>
                <w:color w:val="000000"/>
                <w:kern w:val="0"/>
                <w:sz w:val="24"/>
                <w:szCs w:val="24"/>
                <w:lang w:val="en-US" w:eastAsia="zh-CN" w:bidi="ar-SA"/>
              </w:rPr>
            </w:pPr>
            <w:r>
              <w:rPr>
                <w:rFonts w:hint="eastAsia" w:ascii="宋体" w:hAnsi="宋体" w:eastAsia="宋体" w:cs="宋体"/>
                <w:bCs/>
                <w:color w:val="000000"/>
                <w:kern w:val="0"/>
                <w:sz w:val="24"/>
                <w:szCs w:val="24"/>
                <w:lang w:val="en-US" w:eastAsia="zh-CN" w:bidi="ar-SA"/>
              </w:rPr>
              <w:t>12</w:t>
            </w:r>
          </w:p>
        </w:tc>
        <w:tc>
          <w:tcPr>
            <w:tcW w:w="5143" w:type="dxa"/>
            <w:vAlign w:val="center"/>
          </w:tcPr>
          <w:p w14:paraId="0DB2EF02">
            <w:pPr>
              <w:widowControl/>
              <w:spacing w:before="0" w:beforeAutospacing="0" w:after="0" w:afterAutospacing="0" w:line="360" w:lineRule="auto"/>
              <w:jc w:val="center"/>
              <w:rPr>
                <w:rFonts w:hint="eastAsia" w:ascii="宋体" w:hAnsi="宋体" w:eastAsia="宋体" w:cs="宋体"/>
                <w:bCs/>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吴楼桥</w:t>
            </w:r>
          </w:p>
        </w:tc>
        <w:tc>
          <w:tcPr>
            <w:tcW w:w="3129" w:type="dxa"/>
          </w:tcPr>
          <w:p w14:paraId="4D097F53">
            <w:pPr>
              <w:spacing w:line="360" w:lineRule="auto"/>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2020年</w:t>
            </w:r>
          </w:p>
        </w:tc>
      </w:tr>
      <w:tr w14:paraId="5C6DD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56" w:type="dxa"/>
            <w:vAlign w:val="center"/>
          </w:tcPr>
          <w:p w14:paraId="0827728A">
            <w:pPr>
              <w:widowControl/>
              <w:spacing w:before="0" w:beforeAutospacing="0" w:after="0" w:afterAutospacing="0" w:line="360" w:lineRule="auto"/>
              <w:jc w:val="center"/>
              <w:rPr>
                <w:rFonts w:hint="eastAsia" w:ascii="宋体" w:hAnsi="宋体" w:eastAsia="宋体" w:cs="宋体"/>
                <w:bCs/>
                <w:color w:val="000000"/>
                <w:kern w:val="0"/>
                <w:sz w:val="24"/>
                <w:szCs w:val="24"/>
                <w:lang w:val="en-US" w:eastAsia="zh-CN" w:bidi="ar-SA"/>
              </w:rPr>
            </w:pPr>
            <w:r>
              <w:rPr>
                <w:rFonts w:hint="eastAsia" w:ascii="宋体" w:hAnsi="宋体" w:eastAsia="宋体" w:cs="宋体"/>
                <w:bCs/>
                <w:color w:val="000000"/>
                <w:kern w:val="0"/>
                <w:sz w:val="24"/>
                <w:szCs w:val="24"/>
                <w:lang w:val="en-US" w:eastAsia="zh-CN" w:bidi="ar-SA"/>
              </w:rPr>
              <w:t>13</w:t>
            </w:r>
          </w:p>
        </w:tc>
        <w:tc>
          <w:tcPr>
            <w:tcW w:w="5143" w:type="dxa"/>
            <w:vAlign w:val="center"/>
          </w:tcPr>
          <w:p w14:paraId="73891977">
            <w:pPr>
              <w:widowControl/>
              <w:spacing w:before="0" w:beforeAutospacing="0" w:after="0" w:afterAutospacing="0" w:line="360" w:lineRule="auto"/>
              <w:jc w:val="center"/>
              <w:rPr>
                <w:rFonts w:hint="eastAsia" w:ascii="宋体" w:hAnsi="宋体" w:eastAsia="宋体" w:cs="宋体"/>
                <w:bCs/>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陶公河徐庄闸</w:t>
            </w:r>
          </w:p>
        </w:tc>
        <w:tc>
          <w:tcPr>
            <w:tcW w:w="3129" w:type="dxa"/>
          </w:tcPr>
          <w:p w14:paraId="7E136139">
            <w:pPr>
              <w:spacing w:line="360" w:lineRule="auto"/>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2020年</w:t>
            </w:r>
          </w:p>
        </w:tc>
      </w:tr>
      <w:tr w14:paraId="35A6B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56" w:type="dxa"/>
            <w:vAlign w:val="center"/>
          </w:tcPr>
          <w:p w14:paraId="756DF74F">
            <w:pPr>
              <w:widowControl/>
              <w:spacing w:before="0" w:beforeAutospacing="0" w:after="0" w:afterAutospacing="0" w:line="360" w:lineRule="auto"/>
              <w:jc w:val="center"/>
              <w:rPr>
                <w:rFonts w:hint="eastAsia" w:ascii="宋体" w:hAnsi="宋体" w:eastAsia="宋体" w:cs="宋体"/>
                <w:bCs/>
                <w:color w:val="000000"/>
                <w:kern w:val="0"/>
                <w:sz w:val="24"/>
                <w:szCs w:val="24"/>
                <w:lang w:val="en-US" w:eastAsia="zh-CN" w:bidi="ar-SA"/>
              </w:rPr>
            </w:pPr>
            <w:r>
              <w:rPr>
                <w:rFonts w:hint="eastAsia" w:ascii="宋体" w:hAnsi="宋体" w:eastAsia="宋体" w:cs="宋体"/>
                <w:bCs/>
                <w:color w:val="000000"/>
                <w:kern w:val="0"/>
                <w:sz w:val="24"/>
                <w:szCs w:val="24"/>
                <w:lang w:val="en-US" w:eastAsia="zh-CN" w:bidi="ar-SA"/>
              </w:rPr>
              <w:t>14</w:t>
            </w:r>
          </w:p>
        </w:tc>
        <w:tc>
          <w:tcPr>
            <w:tcW w:w="5143" w:type="dxa"/>
            <w:vAlign w:val="center"/>
          </w:tcPr>
          <w:p w14:paraId="263F2FA6">
            <w:pPr>
              <w:widowControl/>
              <w:spacing w:before="0" w:beforeAutospacing="0" w:after="0" w:afterAutospacing="0" w:line="360" w:lineRule="auto"/>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尾水导流渠土楼桥</w:t>
            </w:r>
          </w:p>
        </w:tc>
        <w:tc>
          <w:tcPr>
            <w:tcW w:w="3129" w:type="dxa"/>
          </w:tcPr>
          <w:p w14:paraId="3B01E53A">
            <w:pPr>
              <w:spacing w:line="360" w:lineRule="auto"/>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2020年</w:t>
            </w:r>
          </w:p>
        </w:tc>
      </w:tr>
    </w:tbl>
    <w:p w14:paraId="0BBED7EF">
      <w:pPr>
        <w:widowControl w:val="0"/>
        <w:spacing w:line="360" w:lineRule="auto"/>
        <w:ind w:firstLine="420"/>
        <w:jc w:val="both"/>
        <w:rPr>
          <w:rFonts w:hint="eastAsia" w:ascii="宋体" w:hAnsi="宋体" w:eastAsia="宋体" w:cs="宋体"/>
          <w:b/>
          <w:color w:val="000000"/>
          <w:sz w:val="24"/>
          <w:szCs w:val="24"/>
          <w:lang w:val="en-US" w:eastAsia="ja-JP" w:bidi="ar-SA"/>
        </w:rPr>
      </w:pPr>
      <w:bookmarkStart w:id="2" w:name="_Toc91899903"/>
    </w:p>
    <w:p w14:paraId="7D1F9795">
      <w:pPr>
        <w:widowControl w:val="0"/>
        <w:spacing w:line="360" w:lineRule="auto"/>
        <w:ind w:firstLine="420"/>
        <w:jc w:val="both"/>
        <w:rPr>
          <w:rFonts w:hint="eastAsia" w:ascii="宋体" w:hAnsi="宋体" w:eastAsia="宋体" w:cs="宋体"/>
          <w:b/>
          <w:color w:val="000000"/>
          <w:sz w:val="24"/>
          <w:szCs w:val="24"/>
          <w:lang w:val="en-US" w:eastAsia="ja-JP" w:bidi="ar-SA"/>
        </w:rPr>
      </w:pPr>
      <w:r>
        <w:rPr>
          <w:rFonts w:hint="eastAsia" w:ascii="宋体" w:hAnsi="宋体" w:eastAsia="宋体" w:cs="宋体"/>
          <w:b/>
          <w:color w:val="000000"/>
          <w:sz w:val="24"/>
          <w:szCs w:val="24"/>
          <w:lang w:val="en-US" w:eastAsia="zh-CN" w:bidi="ar-SA"/>
        </w:rPr>
        <w:t>四</w:t>
      </w:r>
      <w:r>
        <w:rPr>
          <w:rFonts w:hint="eastAsia" w:ascii="宋体" w:hAnsi="宋体" w:eastAsia="宋体" w:cs="宋体"/>
          <w:b/>
          <w:color w:val="000000"/>
          <w:sz w:val="24"/>
          <w:szCs w:val="24"/>
          <w:lang w:val="en-US" w:eastAsia="ja-JP" w:bidi="ar-SA"/>
        </w:rPr>
        <w:t>、水质采样及检测</w:t>
      </w:r>
    </w:p>
    <w:p w14:paraId="4BE29F88">
      <w:pPr>
        <w:widowControl w:val="0"/>
        <w:spacing w:line="360" w:lineRule="auto"/>
        <w:ind w:firstLine="420"/>
        <w:jc w:val="both"/>
        <w:rPr>
          <w:rFonts w:hint="eastAsia" w:ascii="宋体" w:hAnsi="宋体" w:eastAsia="宋体" w:cs="宋体"/>
          <w:color w:val="000000"/>
          <w:sz w:val="24"/>
          <w:szCs w:val="24"/>
          <w:lang w:val="en-US" w:eastAsia="ja-JP" w:bidi="ar-SA"/>
        </w:rPr>
      </w:pPr>
      <w:r>
        <w:rPr>
          <w:rFonts w:hint="eastAsia" w:ascii="宋体" w:hAnsi="宋体" w:eastAsia="宋体" w:cs="宋体"/>
          <w:color w:val="000000"/>
          <w:sz w:val="24"/>
          <w:szCs w:val="24"/>
          <w:lang w:val="en-US" w:eastAsia="ja-JP" w:bidi="ar-SA"/>
        </w:rPr>
        <w:t>根据工程初步设计及市政府文件精神，主要河道及支流截污控源治理工程水质应符合《城镇污水处理厂污染物排放标准》一级A标准和农田灌溉用水标准。按照要求需对工程沿线14个水质监测段面进行取样化验，主要化验指标</w:t>
      </w:r>
      <w:r>
        <w:rPr>
          <w:rFonts w:hint="eastAsia" w:ascii="宋体" w:hAnsi="宋体" w:eastAsia="宋体" w:cs="宋体"/>
          <w:color w:val="000000"/>
          <w:sz w:val="24"/>
          <w:szCs w:val="24"/>
          <w:lang w:val="en-US" w:eastAsia="zh-CN" w:bidi="ar-SA"/>
        </w:rPr>
        <w:t>PH、水温、溶解氧、浊度、电导率、化学需氧量、氨氮、高锰酸盐指数、总磷、总氮，频率</w:t>
      </w:r>
      <w:r>
        <w:rPr>
          <w:rFonts w:hint="eastAsia" w:ascii="宋体" w:hAnsi="宋体" w:eastAsia="宋体" w:cs="宋体"/>
          <w:color w:val="000000"/>
          <w:sz w:val="24"/>
          <w:szCs w:val="24"/>
          <w:lang w:val="en-US" w:eastAsia="ja-JP" w:bidi="ar-SA"/>
        </w:rPr>
        <w:t>每月两次，及时掌握工程沿线水质状况，为导流水质安全提供数据保障。</w:t>
      </w:r>
    </w:p>
    <w:p w14:paraId="49217053">
      <w:pPr>
        <w:spacing w:line="360" w:lineRule="auto"/>
        <w:ind w:firstLine="482"/>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 xml:space="preserve">4.1采样准备 </w:t>
      </w:r>
    </w:p>
    <w:p w14:paraId="30D7D768">
      <w:pPr>
        <w:spacing w:line="360" w:lineRule="auto"/>
        <w:ind w:firstLine="482"/>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4</w:t>
      </w:r>
      <w:r>
        <w:rPr>
          <w:rFonts w:hint="eastAsia" w:ascii="宋体" w:hAnsi="宋体" w:eastAsia="宋体" w:cs="宋体"/>
          <w:color w:val="000000"/>
          <w:kern w:val="0"/>
          <w:sz w:val="24"/>
          <w:szCs w:val="24"/>
        </w:rPr>
        <w:t>.1.1</w:t>
      </w:r>
      <w:r>
        <w:rPr>
          <w:rFonts w:hint="eastAsia" w:ascii="宋体" w:hAnsi="宋体" w:eastAsia="宋体" w:cs="宋体"/>
          <w:b/>
          <w:color w:val="000000"/>
          <w:kern w:val="0"/>
          <w:sz w:val="24"/>
          <w:szCs w:val="24"/>
        </w:rPr>
        <w:t>采样人员</w:t>
      </w:r>
    </w:p>
    <w:p w14:paraId="25E2451D">
      <w:pPr>
        <w:spacing w:line="360" w:lineRule="auto"/>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4.1.1.1明确项目检测人员职责；</w:t>
      </w:r>
    </w:p>
    <w:p w14:paraId="55D6353E">
      <w:pPr>
        <w:spacing w:line="360" w:lineRule="auto"/>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4.1.1.2负责协调处理安排具体的采样工作。在每月安排及实施期间，该人员的联系电话必须保持24小时畅通，确保采购人能随时与之取得联系； </w:t>
      </w:r>
    </w:p>
    <w:p w14:paraId="6AB588B4">
      <w:pPr>
        <w:spacing w:line="360" w:lineRule="auto"/>
        <w:ind w:firstLine="48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rPr>
        <w:t>4.</w:t>
      </w:r>
      <w:r>
        <w:rPr>
          <w:rFonts w:hint="eastAsia" w:ascii="宋体" w:hAnsi="宋体" w:eastAsia="宋体" w:cs="宋体"/>
          <w:color w:val="000000"/>
          <w:kern w:val="0"/>
          <w:sz w:val="24"/>
          <w:szCs w:val="24"/>
          <w:highlight w:val="none"/>
        </w:rPr>
        <w:t>1.1.3检测人员都须持有“环境监测上岗证”；</w:t>
      </w:r>
    </w:p>
    <w:p w14:paraId="03C945B6">
      <w:pPr>
        <w:spacing w:line="360" w:lineRule="auto"/>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4.1.1.4组织对全体现场采样、检测和实验室检测人员的学习。使所有参加现场采样检测人员、实验室分析报告编制人员、质量管理人员熟悉《地表水和污水监测技术规范》（HJ 91-2002）。</w:t>
      </w:r>
    </w:p>
    <w:p w14:paraId="52E99E86">
      <w:pPr>
        <w:spacing w:line="360" w:lineRule="auto"/>
        <w:ind w:firstLine="480"/>
        <w:rPr>
          <w:rFonts w:hint="eastAsia" w:ascii="宋体" w:hAnsi="宋体" w:eastAsia="宋体" w:cs="宋体"/>
          <w:b/>
          <w:color w:val="000000"/>
          <w:kern w:val="0"/>
          <w:sz w:val="24"/>
          <w:szCs w:val="24"/>
        </w:rPr>
      </w:pPr>
      <w:r>
        <w:rPr>
          <w:rFonts w:hint="eastAsia" w:ascii="宋体" w:hAnsi="宋体" w:eastAsia="宋体" w:cs="宋体"/>
          <w:color w:val="000000"/>
          <w:kern w:val="0"/>
          <w:sz w:val="24"/>
          <w:szCs w:val="24"/>
        </w:rPr>
        <w:t>4.2</w:t>
      </w:r>
      <w:r>
        <w:rPr>
          <w:rFonts w:hint="eastAsia" w:ascii="宋体" w:hAnsi="宋体" w:eastAsia="宋体" w:cs="宋体"/>
          <w:b/>
          <w:color w:val="000000"/>
          <w:kern w:val="0"/>
          <w:sz w:val="24"/>
          <w:szCs w:val="24"/>
        </w:rPr>
        <w:t xml:space="preserve">采样设备 </w:t>
      </w:r>
    </w:p>
    <w:p w14:paraId="68EC5907">
      <w:pPr>
        <w:spacing w:line="360" w:lineRule="auto"/>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4.2.1采样设备、采样量、固定剂、样品保存：</w:t>
      </w:r>
    </w:p>
    <w:p w14:paraId="6822B47F">
      <w:pPr>
        <w:spacing w:line="360" w:lineRule="auto"/>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4.2.2采样量：每质控样包含全程序空白样和平行样两种， 采集的数量分别为样品采集量≥10%。采集现场平行样不小于10%。</w:t>
      </w:r>
    </w:p>
    <w:p w14:paraId="25A86E05">
      <w:pPr>
        <w:spacing w:line="360" w:lineRule="auto"/>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对采样容器清洗和检查，准备一次性滴管，广泛 pH 试纸，冷藏避震箱，水质采样器具、样品冷藏设备、密封条、标签、采样记录、绳索、测距仪、流量计（可测深度）、摄像机或相机、GPS、救生衣等。</w:t>
      </w:r>
    </w:p>
    <w:p w14:paraId="777DF453">
      <w:pPr>
        <w:spacing w:line="360" w:lineRule="auto"/>
        <w:ind w:firstLine="482"/>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4.3化验工作质量控制</w:t>
      </w:r>
    </w:p>
    <w:p w14:paraId="48AEF29F">
      <w:pPr>
        <w:spacing w:line="360" w:lineRule="auto"/>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4.3.1每项监测任务均应有内部质量控制计划，内容应包括控制项目、控制措施、控制环节、统计分析方法和评价方法、 质量评价指标和标准、 实施频次和时间、 实施部门和人员等。监测任务完成后，编写内部质量控制总结报告，归档并于监测报告一起报给招标人。</w:t>
      </w:r>
    </w:p>
    <w:p w14:paraId="4B121431">
      <w:pPr>
        <w:spacing w:line="360" w:lineRule="auto"/>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4.3.2内部质量控制报告，包括：质量控制计划、质量控制方法、质量控制结果分析和评价等内容。</w:t>
      </w:r>
    </w:p>
    <w:p w14:paraId="4EE178ED">
      <w:pPr>
        <w:spacing w:line="360" w:lineRule="auto"/>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4.3.3样品采集和保存、样品交接、现场监测、数据处理及报送、内部质控工作全过程必须按照徐州经济技术开发区境内主要河道及支流截污控源治理工程水质采样及实验室检测项目的要求。 </w:t>
      </w:r>
    </w:p>
    <w:p w14:paraId="71441275">
      <w:pPr>
        <w:spacing w:line="360" w:lineRule="auto"/>
        <w:ind w:firstLine="482"/>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 xml:space="preserve">4.4样品采集质量控制 </w:t>
      </w:r>
    </w:p>
    <w:p w14:paraId="2CA118F3">
      <w:pPr>
        <w:spacing w:line="360" w:lineRule="auto"/>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4.4.1根据确定的采样点位、监测项目、频次、时间和方法进行采样。必要时制订采样计划，内容包括：采样时间和路线、采样人员和分工、采样器材、交通工具以及安全保障等。</w:t>
      </w:r>
    </w:p>
    <w:p w14:paraId="7FB8D090">
      <w:pPr>
        <w:spacing w:line="360" w:lineRule="auto"/>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4.4.2采样人员应充分了解监测任务的目的和要求，了解监测点位的周边情况， 掌握采样方法、检测项目、采样质量保证措施、样品的保存技术和采样量等，做好采样前的准备。</w:t>
      </w:r>
    </w:p>
    <w:p w14:paraId="599E4D40">
      <w:pPr>
        <w:spacing w:line="360" w:lineRule="auto"/>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4.4.3采集样品时，应满足相应的规范要求，并对采样准备工作和采样过程实行必要的质量监督。</w:t>
      </w:r>
    </w:p>
    <w:p w14:paraId="53E71D95">
      <w:pPr>
        <w:spacing w:line="360" w:lineRule="auto"/>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4.4.4样品采集过程中， 采集全程序空白和平行双样的采集要覆盖三个以上的监测项目。每年每个项目必须覆盖一次以上。</w:t>
      </w:r>
    </w:p>
    <w:p w14:paraId="1245DEE0">
      <w:pPr>
        <w:spacing w:line="360" w:lineRule="auto"/>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4.4.5样品运输过程中应采取措施保证样品性质稳定、避免沾污、 损失和丢失。 样品接收、核查和发放各环节应受控；样品交接记录、样品标签及其包装应完整。 若发现样品有异常或处于损坏状态，应如实记录，并尽快采取相关处理措施，必要时重新采样。</w:t>
      </w:r>
    </w:p>
    <w:p w14:paraId="6E334262">
      <w:pPr>
        <w:spacing w:line="360" w:lineRule="auto"/>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4.4.6样品就分区存放，并有明显标志，以免混淆。样品保存条件具体参照本作业指导书第一部分（样品的采集、保存与运输技术要求）的相关内容。实施分析的质量控制</w:t>
      </w:r>
    </w:p>
    <w:p w14:paraId="03D1F5AD">
      <w:pPr>
        <w:spacing w:line="360" w:lineRule="auto"/>
        <w:ind w:firstLine="482"/>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4.5检测自控</w:t>
      </w:r>
    </w:p>
    <w:p w14:paraId="24DD003B">
      <w:pPr>
        <w:spacing w:line="360" w:lineRule="auto"/>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4.5.1方法检出限</w:t>
      </w:r>
    </w:p>
    <w:p w14:paraId="677FB0A5">
      <w:pPr>
        <w:spacing w:line="360" w:lineRule="auto"/>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保证方法检出限满足标准方法规定的要求，方法检出限的计算方法执行HJ 168 环境监测分析方法标准制修订技术导则。</w:t>
      </w:r>
    </w:p>
    <w:p w14:paraId="35E80CD7">
      <w:pPr>
        <w:spacing w:line="360" w:lineRule="auto"/>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4.5.2校准曲线</w:t>
      </w:r>
    </w:p>
    <w:p w14:paraId="4D757C7F">
      <w:pPr>
        <w:spacing w:line="360" w:lineRule="auto"/>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采用校准曲线进行定量分析时，仅限在其线性范围内使用。必要时，对校准曲线的相关性、精密度和置信区间进行统计分析、检验斜率、截距和相关系数是否满足标准方法的要求。若不满足，需从分析方法、仪器设备、量器、试剂和操作等方面查找原因，改进后重新绘制校准曲线。校准曲线不得长期使用，不得相互借用。一般情况下，校准曲线应与样品测定同时进行。</w:t>
      </w:r>
    </w:p>
    <w:p w14:paraId="4640C17B">
      <w:pPr>
        <w:spacing w:line="360" w:lineRule="auto"/>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4.5.3空白样品</w:t>
      </w:r>
    </w:p>
    <w:p w14:paraId="5FB6EFA8">
      <w:pPr>
        <w:spacing w:line="360" w:lineRule="auto"/>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空白样品（主要包括全程序空白和实验室空白）测定结果一般应低于方法检出限。一般情况下，不应从样品测定结果中扣除全程序空白样品的测定结果。</w:t>
      </w:r>
    </w:p>
    <w:p w14:paraId="013172B7">
      <w:pPr>
        <w:spacing w:line="360" w:lineRule="auto"/>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4.5.4平行样品测定    </w:t>
      </w:r>
    </w:p>
    <w:p w14:paraId="50F39E81">
      <w:pPr>
        <w:spacing w:line="360" w:lineRule="auto"/>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按方法要求随机抽取一定比例的样品做平等样品测定。</w:t>
      </w:r>
    </w:p>
    <w:p w14:paraId="4CCC1B11">
      <w:pPr>
        <w:spacing w:line="360" w:lineRule="auto"/>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4.5.5加标回收测定 </w:t>
      </w:r>
    </w:p>
    <w:p w14:paraId="33F6130F">
      <w:pPr>
        <w:spacing w:line="360" w:lineRule="auto"/>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加标回收实验包括空白加标、基体加标及基体加标平行等。空白加标在与样品相同的前处理和测定条件下进行分析。基体加标和基体加标平行是在样品前处理之前加标，加标样品与样品在相同的前处理和测定的条件下进行分析。在实际应用时就注意加标物质的形态、加标量和加标的基体。加标量一般为样品尝试的 0.5-3 倍，且加标后的总浓度不应超过分析方法的测定上限。样品中待测物浓度在方法检出限附近进，加标应控制在校准曲线的低浓度范围。加标后的体积无显著变化，否则就在计算回收率时考虑这项因素。每批相同基体类型的样品应随机抽取一定比例样品进行加标回收及其平行样测定。</w:t>
      </w:r>
    </w:p>
    <w:p w14:paraId="7638068A">
      <w:pPr>
        <w:spacing w:line="360" w:lineRule="auto"/>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4.5.6标准样品测定（使用有证标准物）</w:t>
      </w:r>
    </w:p>
    <w:p w14:paraId="2D0117E2">
      <w:pPr>
        <w:spacing w:line="360" w:lineRule="auto"/>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监测工作中就使用标准样品/有证标准物质或能够溯源到国家基准的物质。 应有标准样品/有证标准物质的管理程序，对其购置、核查、使用、运输、存储和安全处置等进行规定。标准样品/有证标准物质应与样品同步测定。进行质量控制进， 标准样品/有证标准物质不应与绘制校准曲线的标准溶液来源相同。应尽可能选择与样品基体类似的标准样品/有证标准物质进行测定， 用于评价分析方法的准确度或检查实验室（或操作人员）是否存在系统误差。</w:t>
      </w:r>
    </w:p>
    <w:p w14:paraId="3A1753C1">
      <w:pPr>
        <w:spacing w:line="360" w:lineRule="auto"/>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4.5.7方法比对和仪器比对，对部分项目采用不同方法活不同仪器进行必定会试验， 检查检测结果的一致性。</w:t>
      </w:r>
    </w:p>
    <w:p w14:paraId="3FA55F7B">
      <w:pPr>
        <w:spacing w:line="360" w:lineRule="auto"/>
        <w:ind w:firstLine="482"/>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4.6检测他控</w:t>
      </w:r>
    </w:p>
    <w:p w14:paraId="316B43B7">
      <w:pPr>
        <w:spacing w:line="360" w:lineRule="auto"/>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4.6.1密码平行</w:t>
      </w:r>
    </w:p>
    <w:p w14:paraId="1BC6797A">
      <w:pPr>
        <w:spacing w:line="360" w:lineRule="auto"/>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质量管理人员根据实际情况，按一定比例随机抽取样品作为平行样，交付监测人员进行测定。若平行样测定偏差超出规定允许偏差范围，应在样品有效期内补测；若补测结果仍超出规定的允许偏差，说明该批次样品测定结果失控，应查找原因，纠正后重新测定 必要时重新采样。</w:t>
      </w:r>
    </w:p>
    <w:p w14:paraId="4CAE7B27">
      <w:pPr>
        <w:spacing w:line="360" w:lineRule="auto"/>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4.6.2密码质控样及密码加标样</w:t>
      </w:r>
    </w:p>
    <w:p w14:paraId="18EC1058">
      <w:pPr>
        <w:spacing w:line="360" w:lineRule="auto"/>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由质量管理人员使用有证标准样品/标准物质作为密码质量控制样品，或在随机抽取的常规样品中加入适量标准样品/标准物质制成密码加标样，交付监测人没进行测定。如果质量控制样品的测定结果在给定的不确定度范围内，则说明该批次样品测定结果受控。反之，该批次样品测定结果作废，应查找原因，纠正通重新测定。</w:t>
      </w:r>
    </w:p>
    <w:p w14:paraId="69024868">
      <w:pPr>
        <w:spacing w:line="360" w:lineRule="auto"/>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4.6.3人员比对</w:t>
      </w:r>
    </w:p>
    <w:p w14:paraId="7493776C">
      <w:pPr>
        <w:spacing w:line="360" w:lineRule="auto"/>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不同分析人员采用同一分析方法、在同样的条件下对同一样品进行测定， 比对结果应达到相应的质量控制要求。</w:t>
      </w:r>
    </w:p>
    <w:p w14:paraId="0DD71E26">
      <w:pPr>
        <w:spacing w:line="360" w:lineRule="auto"/>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4.6.4留样复测</w:t>
      </w:r>
    </w:p>
    <w:p w14:paraId="014DDD0E">
      <w:pPr>
        <w:spacing w:line="360" w:lineRule="auto"/>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对于稳定的、测定过的样品保存一定时间后，若仍在测定有效期内，可进行重新测定。将两次测定结果进行比较，以评价该样品测定结果的可靠性。</w:t>
      </w:r>
    </w:p>
    <w:p w14:paraId="19B70BED">
      <w:pPr>
        <w:spacing w:line="360" w:lineRule="auto"/>
        <w:ind w:firstLine="482"/>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 xml:space="preserve">4.7采样注意事项    </w:t>
      </w:r>
    </w:p>
    <w:p w14:paraId="6BC4EB11">
      <w:pPr>
        <w:spacing w:line="360" w:lineRule="auto"/>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4.7.1采样时不可搅动水底的沉积物。    </w:t>
      </w:r>
    </w:p>
    <w:p w14:paraId="712CFD74">
      <w:pPr>
        <w:spacing w:line="360" w:lineRule="auto"/>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4.7.2采样时应保证采样点的位置准确。必要时使用定位仪（GPS）定位。    </w:t>
      </w:r>
    </w:p>
    <w:p w14:paraId="36D2C5EB">
      <w:pPr>
        <w:spacing w:line="360" w:lineRule="auto"/>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4.7.3认真填写“水质采样记录表”，用签字笔或硬质铅笔在现场记录，字迹应端正、清晰，项目完整。 </w:t>
      </w:r>
    </w:p>
    <w:p w14:paraId="3C93867B">
      <w:pPr>
        <w:spacing w:line="360" w:lineRule="auto"/>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4.7.4保证采样按时、准确、安全。  </w:t>
      </w:r>
    </w:p>
    <w:p w14:paraId="10D25AC5">
      <w:pPr>
        <w:spacing w:line="360" w:lineRule="auto"/>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4.7.5采样结束前，应核对采样计划、记录与水样，如有错误或遗漏，应立即补采或重采。    </w:t>
      </w:r>
    </w:p>
    <w:p w14:paraId="5600EE17">
      <w:pPr>
        <w:spacing w:line="360" w:lineRule="auto"/>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4.7.6如采样现场水体很不均匀，无法采到有代表性的样品，则应详细记录不均匀的情况和实际采样情况，供使用该数据者参考，并将此现场情况向环甲方反映。    </w:t>
      </w:r>
    </w:p>
    <w:p w14:paraId="66A2DDE9">
      <w:pPr>
        <w:spacing w:line="360" w:lineRule="auto"/>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4.7.7测定油类的水样，应在水面至300mm采集柱状水样，并单独采样，全部用于测定。并且采样瓶（容器）不能用采集的水样冲洗。    </w:t>
      </w:r>
    </w:p>
    <w:p w14:paraId="58633BE3">
      <w:pPr>
        <w:spacing w:line="360" w:lineRule="auto"/>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4.7.8测溶解氧、生化需氧量和有机污染物等项目时，水样必须注满容器，上部不留空间，并有水封口。    </w:t>
      </w:r>
    </w:p>
    <w:p w14:paraId="6F1E3531">
      <w:pPr>
        <w:spacing w:line="360" w:lineRule="auto"/>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4.7.9如果水样中含沉降性固体(如泥沙等)，则应分离除去。分离方法为：将所采水样摇匀后倒入筒形玻璃容器(如1～2L量筒)，静置30min，将不含沉降性固体但含有悬浮性固体的水样移入盛样容器并加入保存剂。测定水温、pH、DO、电导率、总悬浮物和油类的水样除外。    </w:t>
      </w:r>
    </w:p>
    <w:p w14:paraId="007A8964">
      <w:pPr>
        <w:spacing w:line="360" w:lineRule="auto"/>
        <w:ind w:firstLine="482"/>
        <w:rPr>
          <w:rFonts w:hint="eastAsia" w:ascii="宋体" w:hAnsi="宋体" w:eastAsia="宋体" w:cs="宋体"/>
          <w:color w:val="000000"/>
          <w:kern w:val="0"/>
          <w:sz w:val="24"/>
          <w:szCs w:val="24"/>
        </w:rPr>
      </w:pPr>
      <w:r>
        <w:rPr>
          <w:rFonts w:hint="eastAsia" w:ascii="宋体" w:hAnsi="宋体" w:eastAsia="宋体" w:cs="宋体"/>
          <w:b/>
          <w:color w:val="000000"/>
          <w:kern w:val="0"/>
          <w:sz w:val="24"/>
          <w:szCs w:val="24"/>
        </w:rPr>
        <w:t xml:space="preserve">4.8样品保存注意事项  </w:t>
      </w:r>
    </w:p>
    <w:p w14:paraId="40C08898">
      <w:pPr>
        <w:spacing w:line="360" w:lineRule="auto"/>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4.8.1保存剂添加过程中，所用器具不可混用，避免交叉污染。   </w:t>
      </w:r>
    </w:p>
    <w:p w14:paraId="537CCE88">
      <w:pPr>
        <w:spacing w:line="360" w:lineRule="auto"/>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4.8.2适量添加保存剂，切勿过多，以免影响实验室分析。</w:t>
      </w:r>
    </w:p>
    <w:p w14:paraId="34E756D1">
      <w:pPr>
        <w:spacing w:line="360" w:lineRule="auto"/>
        <w:ind w:firstLine="482"/>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4.9水样标签和采样记录注意事项</w:t>
      </w:r>
    </w:p>
    <w:p w14:paraId="17A415D2">
      <w:pPr>
        <w:spacing w:line="360" w:lineRule="auto"/>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4.9.1水样标签注意事项</w:t>
      </w:r>
    </w:p>
    <w:p w14:paraId="319C527E">
      <w:pPr>
        <w:spacing w:line="360" w:lineRule="auto"/>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每一份样品都应附上一张完整的水样标签，标签内容应至少包括项目唯一性编号，监测项目、采样完成时间（精确到时）和是否加入保存剂等信息。   </w:t>
      </w:r>
    </w:p>
    <w:p w14:paraId="0333476E">
      <w:pPr>
        <w:spacing w:line="360" w:lineRule="auto"/>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4.9.2采样记录注意事项</w:t>
      </w:r>
    </w:p>
    <w:p w14:paraId="38FA1AB5">
      <w:pPr>
        <w:spacing w:line="360" w:lineRule="auto"/>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采样记录应及时完整记录采样现场的情况，采样录内容应至少包括“样品唯一性编码”、“采样点位”、“监测项目”、“保存条件”、“水体表观特征”、“天气状况”等信息。</w:t>
      </w:r>
    </w:p>
    <w:p w14:paraId="2A1D6CE5">
      <w:pPr>
        <w:spacing w:line="360" w:lineRule="auto"/>
        <w:ind w:firstLine="482"/>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4.10实验室分样注意事项</w:t>
      </w:r>
    </w:p>
    <w:p w14:paraId="7FCE4CC7">
      <w:pPr>
        <w:spacing w:line="360" w:lineRule="auto"/>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4.10.1必须选用同一水样进行分装，水样分装应同时进行，禁止装完一瓶样品再装另一瓶样品。可选用多根虹吸管同时取样的分样方法。</w:t>
      </w:r>
    </w:p>
    <w:p w14:paraId="67E5EBA8">
      <w:pPr>
        <w:spacing w:line="360" w:lineRule="auto"/>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4.10.2石油类和粪大肠菌群单独采样，同一点位样品几方应同时完成采样，且采样位置尽可能靠近。 </w:t>
      </w:r>
    </w:p>
    <w:p w14:paraId="0F28D1E8">
      <w:pPr>
        <w:widowControl/>
        <w:spacing w:before="0" w:beforeAutospacing="0" w:after="0" w:afterAutospacing="0" w:line="360" w:lineRule="auto"/>
        <w:jc w:val="left"/>
        <w:rPr>
          <w:rFonts w:hint="eastAsia" w:ascii="宋体" w:hAnsi="宋体" w:eastAsia="宋体" w:cs="宋体"/>
          <w:b/>
          <w:color w:val="000000"/>
          <w:kern w:val="0"/>
          <w:sz w:val="24"/>
          <w:szCs w:val="24"/>
          <w:lang w:val="en-US" w:eastAsia="zh-CN" w:bidi="ar-SA"/>
        </w:rPr>
      </w:pPr>
      <w:r>
        <w:rPr>
          <w:rFonts w:hint="eastAsia" w:ascii="宋体" w:hAnsi="宋体" w:eastAsia="宋体" w:cs="宋体"/>
          <w:b/>
          <w:color w:val="000000"/>
          <w:kern w:val="0"/>
          <w:sz w:val="24"/>
          <w:szCs w:val="24"/>
          <w:lang w:val="en-US" w:eastAsia="zh-CN" w:bidi="ar-SA"/>
        </w:rPr>
        <w:t>五、运维服务要求</w:t>
      </w:r>
    </w:p>
    <w:p w14:paraId="52BE6E58">
      <w:pPr>
        <w:spacing w:line="360" w:lineRule="auto"/>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5.1总体要求</w:t>
      </w:r>
    </w:p>
    <w:p w14:paraId="63646DC5">
      <w:pPr>
        <w:spacing w:line="360" w:lineRule="auto"/>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5.1.1按照《地表水自动监测技术规范》(HJ915-2017)、《江苏省环境水质（地表水）自动监测预警系统运行管理办法（试行）》、《江苏省地表水自动监测站运行管理办法（试行）（苏环办[2020]174号）等相关技术规范和管理规定要求对水站进行运行维护。采购文件中未明确的质控管理要求，按照国家和江苏省已制定的相关规范性文件执行，若实施新的管理办法或技术规范时，按新要求执行。</w:t>
      </w:r>
    </w:p>
    <w:p w14:paraId="606C0991">
      <w:pPr>
        <w:spacing w:line="360" w:lineRule="auto"/>
        <w:ind w:firstLine="48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rPr>
        <w:t>5.1.2供应商应严格按照操作规范，对所管理的系统及仪器设备进行精心维护及必要维修，保证系统及仪器设备</w:t>
      </w:r>
      <w:r>
        <w:rPr>
          <w:rFonts w:hint="eastAsia" w:ascii="宋体" w:hAnsi="宋体" w:eastAsia="宋体" w:cs="宋体"/>
          <w:color w:val="000000"/>
          <w:kern w:val="0"/>
          <w:sz w:val="24"/>
          <w:szCs w:val="24"/>
          <w:highlight w:val="none"/>
        </w:rPr>
        <w:t>的正常运行，达到采购人提出的考核要求。</w:t>
      </w:r>
    </w:p>
    <w:p w14:paraId="5F73F81F">
      <w:pPr>
        <w:spacing w:line="360" w:lineRule="auto"/>
        <w:ind w:firstLine="48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5.1.3必须为本项目在徐州市范围内设立固定运维服务点，派驻至少6名运维人员（其中水务信息化平台驻场人员不少于2人，包含一名软件工程师，软件工程师应熟悉操作平台软件维护、数据录入、故障处理等），运维服务级别为水务平台机房保障为7×24小时驻场服务；水质自动监测站为5×8小时驻场服务；电话技术支持服务级别：7×24小时；应急服务级别：7×24小时。运维人员应具有环保部门颁发的运维上岗证，必须定点在徐州经济技术开发区范围内运维。从事运维工作的人员必须与响应文件中的人员信息一致，如需变动，必须向采购人递交申请书，经采购人同意方可变动。</w:t>
      </w:r>
    </w:p>
    <w:p w14:paraId="24B022C3">
      <w:pPr>
        <w:widowControl w:val="0"/>
        <w:spacing w:line="360" w:lineRule="auto"/>
        <w:ind w:firstLine="480"/>
        <w:jc w:val="both"/>
        <w:rPr>
          <w:rFonts w:hint="eastAsia" w:ascii="宋体" w:hAnsi="宋体" w:eastAsia="宋体" w:cs="宋体"/>
          <w:bCs/>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5.1.4</w:t>
      </w:r>
      <w:r>
        <w:rPr>
          <w:rFonts w:hint="eastAsia" w:ascii="宋体" w:hAnsi="宋体" w:eastAsia="宋体" w:cs="宋体"/>
          <w:bCs/>
          <w:color w:val="000000"/>
          <w:sz w:val="24"/>
          <w:szCs w:val="24"/>
          <w:highlight w:val="none"/>
          <w:lang w:val="en-US" w:eastAsia="zh-CN" w:bidi="ar-SA"/>
        </w:rPr>
        <w:t>平台运维内容包含水务平台设备及软件的维护、专线维护，水务数据输入及报告，低洼地点检测，水量检测，管网信息化管理，闸站、河道、水库等数据管理等内容。</w:t>
      </w:r>
    </w:p>
    <w:p w14:paraId="290C9A19">
      <w:pPr>
        <w:spacing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5.1.5</w:t>
      </w:r>
      <w:r>
        <w:rPr>
          <w:rFonts w:hint="eastAsia" w:ascii="宋体" w:hAnsi="宋体" w:eastAsia="宋体" w:cs="宋体"/>
          <w:bCs/>
          <w:color w:val="auto"/>
          <w:kern w:val="0"/>
          <w:sz w:val="24"/>
          <w:szCs w:val="24"/>
          <w:highlight w:val="none"/>
        </w:rPr>
        <w:t>必须为本项目派驻至少2辆运行维护车辆，该车辆只</w:t>
      </w:r>
      <w:r>
        <w:rPr>
          <w:rFonts w:hint="eastAsia" w:ascii="宋体" w:hAnsi="宋体" w:eastAsia="宋体" w:cs="宋体"/>
          <w:color w:val="auto"/>
          <w:kern w:val="0"/>
          <w:sz w:val="24"/>
          <w:szCs w:val="24"/>
          <w:highlight w:val="none"/>
        </w:rPr>
        <w:t>能用作本项目的运维使用，不能派作他用。运维车辆可以租赁或租用。投入运维工作的车辆必须与响应文件中的车辆信息一致，如需变动，必须向采购人递交申请书，经采购人同意方可变动。</w:t>
      </w:r>
    </w:p>
    <w:p w14:paraId="51A2BDBD">
      <w:pPr>
        <w:spacing w:line="360" w:lineRule="auto"/>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none"/>
        </w:rPr>
        <w:t>5.1.6供应商应提供完整的运维实施方案（含水质自动站交接方案、污染事故处</w:t>
      </w:r>
      <w:r>
        <w:rPr>
          <w:rFonts w:hint="eastAsia" w:ascii="宋体" w:hAnsi="宋体" w:eastAsia="宋体" w:cs="宋体"/>
          <w:color w:val="000000"/>
          <w:kern w:val="0"/>
          <w:sz w:val="24"/>
          <w:szCs w:val="24"/>
        </w:rPr>
        <w:t>理方案），明确维护方法、周期、内容及技术保障等，明确成交后开始运维时和结束运维时与采购人交接的方法、内容及技术保障等（结束运维的交接方案中必须包含仪器性能测试、系统核查的内容），明确污染事故处理的方法、内容及技术保障等。</w:t>
      </w:r>
    </w:p>
    <w:p w14:paraId="50751E01">
      <w:pPr>
        <w:spacing w:line="360" w:lineRule="auto"/>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5.1.7供应商应提供完整的内部质量管理方案，明确质量管理的方法、频次、内容及技术保障等。</w:t>
      </w:r>
    </w:p>
    <w:p w14:paraId="28AAFF0A">
      <w:pPr>
        <w:spacing w:line="360" w:lineRule="auto"/>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5.1.7供应商应提供完整的数据质量管理及审核方案，明确数据质量管理及审核的方法、周期、内容及技术保障等。</w:t>
      </w:r>
    </w:p>
    <w:p w14:paraId="4F25B46B">
      <w:pPr>
        <w:spacing w:line="360" w:lineRule="auto"/>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5.1.8重要的试剂和标准溶液必须由具备CMA资质的实验室（委托或自有）配制，每批次有配制证明材料备查，水质检测报告应由有资质的单位（委托或自有）出具。</w:t>
      </w:r>
    </w:p>
    <w:p w14:paraId="64A6F305">
      <w:pPr>
        <w:spacing w:line="360" w:lineRule="auto"/>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5.1.9采购人定期开展仪器校准、标液核查、质控考核、水样比对、加标回收和系统审核等质控考核工作，不定期进行检查和抽查，运维费根据质控考核结果定量。</w:t>
      </w:r>
    </w:p>
    <w:p w14:paraId="2D191705">
      <w:pPr>
        <w:spacing w:line="360" w:lineRule="auto"/>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5.1.10不论何时，供应商都应承担监测数据的保密责任，不得以任何方式和渠道向外界传递任何监测数据。</w:t>
      </w:r>
    </w:p>
    <w:p w14:paraId="5D596884">
      <w:pPr>
        <w:spacing w:line="360" w:lineRule="auto"/>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5.1.11委托运行维护及管理的全部资产（包括全部产权和建筑物、设备、软件、配套设施、水质自动站和配套监控系统产生的各类数据信息及相关文档资料）属采购人所有。供应商不得以任何方式对各类财产进行出售、抵押或转移；同时，供应商有责任保证上述全部资产的完整、安全并处于良好状态。</w:t>
      </w:r>
    </w:p>
    <w:p w14:paraId="3E037C2B">
      <w:pPr>
        <w:spacing w:line="360" w:lineRule="auto"/>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5.1.12供应商应协助采购人做好水站固定资产的清查登记、报废等管理工作。固定资产的安全保护工作由供应商负责，因保管或使用不当造成的资产损失，由供应商负责赔偿；因被盗、船撞等外部原因造成的损失，供应商应第一时间报告属地公安部门，并通知采购人，依据公安调查结果协商有关赔偿问题。</w:t>
      </w:r>
    </w:p>
    <w:p w14:paraId="467F0E87">
      <w:pPr>
        <w:spacing w:line="360" w:lineRule="auto"/>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5.1.13产生的废液由供应商调至中性后，按照采购人的要求送至指定地点，废液桶由供应商自备。废液由采购人统一委托第三方处置，产生的费用由供应商承担。</w:t>
      </w:r>
    </w:p>
    <w:p w14:paraId="453EBF5D">
      <w:pPr>
        <w:spacing w:line="360" w:lineRule="auto"/>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5.1.14站房维修费由采购人联系维修人员进行评估后确定。</w:t>
      </w:r>
    </w:p>
    <w:p w14:paraId="08AEDFA1">
      <w:pPr>
        <w:spacing w:line="360" w:lineRule="auto"/>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5.1.15项目结束前必须向采购人提交包含仪器性能测试、系统核查等内容的报告。</w:t>
      </w:r>
    </w:p>
    <w:p w14:paraId="0CD956D1">
      <w:pPr>
        <w:spacing w:line="360" w:lineRule="auto"/>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5.1.16其他未明确的要求，如果实际运维工作需要，供应商必须服从采购人安排。</w:t>
      </w:r>
    </w:p>
    <w:p w14:paraId="0B6D45D3">
      <w:pPr>
        <w:spacing w:line="360" w:lineRule="auto"/>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5.2 日常管理要求：</w:t>
      </w:r>
    </w:p>
    <w:p w14:paraId="036BB382">
      <w:pPr>
        <w:spacing w:line="360" w:lineRule="auto"/>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5.2.1每天定期远程检查：</w:t>
      </w:r>
    </w:p>
    <w:p w14:paraId="56AF9174">
      <w:pPr>
        <w:spacing w:line="360" w:lineRule="auto"/>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供应商技术人员至少每天上午和下午两次远程查看水站监测数据，并对站点运行情况进行远程管理和巡视，内容包括：</w:t>
      </w:r>
    </w:p>
    <w:p w14:paraId="3222F9BF">
      <w:pPr>
        <w:spacing w:line="360" w:lineRule="auto"/>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（1）根据仪器分析数据判断仪器运行情况；</w:t>
      </w:r>
    </w:p>
    <w:p w14:paraId="27ED7F2D">
      <w:pPr>
        <w:spacing w:line="360" w:lineRule="auto"/>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（2）根据管路压力数据判断水泵运行情况；</w:t>
      </w:r>
    </w:p>
    <w:p w14:paraId="72AF4620">
      <w:pPr>
        <w:spacing w:line="360" w:lineRule="auto"/>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（3）根据电源电压、站房温度、湿度数据判断站房内部情况。发现数据有持续异常值出现时，应立即前往现场进行调查处理。</w:t>
      </w:r>
    </w:p>
    <w:p w14:paraId="25E0E679">
      <w:pPr>
        <w:spacing w:line="360" w:lineRule="auto"/>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（4）远程监视工作必须记录备查，记录格式由采购人提供。</w:t>
      </w:r>
    </w:p>
    <w:p w14:paraId="637D3426">
      <w:pPr>
        <w:spacing w:line="360" w:lineRule="auto"/>
        <w:ind w:firstLine="6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5.2.2每周定期巡视</w:t>
      </w:r>
    </w:p>
    <w:p w14:paraId="3F99B74C">
      <w:pPr>
        <w:spacing w:line="360" w:lineRule="auto"/>
        <w:ind w:firstLine="6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每周根据水站实际运行情况巡视水站，主要内容包括：</w:t>
      </w:r>
    </w:p>
    <w:p w14:paraId="01D32964">
      <w:pPr>
        <w:spacing w:line="360" w:lineRule="auto"/>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（1）查看各台分析仪器及辅助设备的运行状态和主要技术参数，判断运行是否正常；</w:t>
      </w:r>
    </w:p>
    <w:p w14:paraId="08E0DD49">
      <w:pPr>
        <w:spacing w:line="360" w:lineRule="auto"/>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（2）检查水站电路系统、通讯线路是否正常；</w:t>
      </w:r>
    </w:p>
    <w:p w14:paraId="7FF411EE">
      <w:pPr>
        <w:spacing w:line="360" w:lineRule="auto"/>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（3）检查采水系统、配水系统是否正常，如电动球阀工作状态、采水泵固定情况，采水泵运行情况等；</w:t>
      </w:r>
    </w:p>
    <w:p w14:paraId="5E4AEB07">
      <w:pPr>
        <w:spacing w:line="360" w:lineRule="auto"/>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（4）巡视工作必须记录备查，记录格式由采购人提供。</w:t>
      </w:r>
    </w:p>
    <w:p w14:paraId="76DFD0C4">
      <w:pPr>
        <w:spacing w:line="360" w:lineRule="auto"/>
        <w:ind w:firstLine="6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5.2.3仪器设备有关部件定期清洗与维护</w:t>
      </w:r>
    </w:p>
    <w:p w14:paraId="5F7D1954">
      <w:pPr>
        <w:spacing w:line="360" w:lineRule="auto"/>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水泵与取水管路：水泵应定期清洗过滤网。对于自吸泵，应定期清洗采水头；对于潜水泵，应定期清洗泵体。取水管路应检查是否出现弯折现象，是否畅通，并清理管路周边杂物，在泥沙含量大或藻类密集的水体断面应视情况加密进行人工清洗。一般每月一次。</w:t>
      </w:r>
    </w:p>
    <w:p w14:paraId="0256D241">
      <w:pPr>
        <w:spacing w:line="360" w:lineRule="auto"/>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（2）配水与进水系统：根据原水浊度情况对过滤器、配水杯、仪器进样管、沉淀池等进行清洗。每月1次以上。浊度大于100NTU时，每周1次。</w:t>
      </w:r>
    </w:p>
    <w:p w14:paraId="24ED902A">
      <w:pPr>
        <w:spacing w:line="360" w:lineRule="auto"/>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（3）仪器分析系统：五参数仪电极（溶解氧、电导率、pH、浊度）每月清洗1次；其他仪器采样杯、进样管路、泵管、测量室等每月清洗1次。</w:t>
      </w:r>
    </w:p>
    <w:p w14:paraId="6E9E08E8">
      <w:pPr>
        <w:spacing w:line="360" w:lineRule="auto"/>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（4）空气压缩机：每月检查气泵和清水增压泵工作状况一次，并对空气过滤器放水。</w:t>
      </w:r>
    </w:p>
    <w:p w14:paraId="368B1EB1">
      <w:pPr>
        <w:spacing w:line="360" w:lineRule="auto"/>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（5）检查通讯设备是否正常，一般每月一次。</w:t>
      </w:r>
    </w:p>
    <w:p w14:paraId="2BBE846F">
      <w:pPr>
        <w:spacing w:line="360" w:lineRule="auto"/>
        <w:ind w:firstLine="6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5.2.4停机维护</w:t>
      </w:r>
    </w:p>
    <w:p w14:paraId="7D4C352B">
      <w:pPr>
        <w:spacing w:line="360" w:lineRule="auto"/>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（1）短时间停机（停机时间小于24小时）：一般关机即可，再次运行时仪器需重新校准。</w:t>
      </w:r>
    </w:p>
    <w:p w14:paraId="0D0FEA6D">
      <w:pPr>
        <w:spacing w:line="360" w:lineRule="auto"/>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长时间停机（连续停机时间超过24小时）：如果分析仪需要停机24小时或更长时间，一般需关闭分析仪器和进样阀，关闭电源。并用蒸馏水清洗分析仪器的蠕动泵以及试剂管路；清洗测量室并排空；对于测量电极，应取下并将电极头浸入保护液中存放。</w:t>
      </w:r>
    </w:p>
    <w:p w14:paraId="4D1299E2">
      <w:pPr>
        <w:spacing w:line="360" w:lineRule="auto"/>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5.2.5 试剂更换</w:t>
      </w:r>
    </w:p>
    <w:p w14:paraId="176F7BA9">
      <w:pPr>
        <w:spacing w:line="360" w:lineRule="auto"/>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按仪器说明书的要求定期更换试剂，试剂更换周期一般不应超过15天，标签信息完整可溯源，确保监测数据的准确可靠。</w:t>
      </w:r>
    </w:p>
    <w:p w14:paraId="7F14BE0B">
      <w:pPr>
        <w:spacing w:line="360" w:lineRule="auto"/>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5.2.6 耗材及备件更换</w:t>
      </w:r>
    </w:p>
    <w:p w14:paraId="0C2086D3">
      <w:pPr>
        <w:spacing w:line="360" w:lineRule="auto"/>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5.2.6.1所用备品备件及耗材等应达到相应的质量要求，使用前需经采购人确认。备品备件及耗材必须单独报价并附有详细清单。耗材根据采购人要求（一季度或半年）提供给采购人，更换时向采购人领取，多余的耗材在运维结束后返还供应商。</w:t>
      </w:r>
    </w:p>
    <w:p w14:paraId="51BA9FF6">
      <w:pPr>
        <w:spacing w:line="360" w:lineRule="auto"/>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5.2.6.2应依据断面水质状况和水站环境条件制订易耗品和消耗品（如泵管、pH电极、溶解氧膜头、电磁阀、比色皿等）的更换周期，其他耗材及备件根据仪器具体情况确定。所有耗材及备件做到定期更换，确保监测数据的准确可靠。</w:t>
      </w:r>
    </w:p>
    <w:p w14:paraId="7E33DE52">
      <w:pPr>
        <w:spacing w:line="360" w:lineRule="auto"/>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5.3运维记录要求</w:t>
      </w:r>
    </w:p>
    <w:p w14:paraId="46ED5435">
      <w:pPr>
        <w:spacing w:line="360" w:lineRule="auto"/>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5.3.1根据采购人提供的各类运维记录表，供应商需做好日常运维工作的记录。</w:t>
      </w:r>
    </w:p>
    <w:p w14:paraId="72F1DA21">
      <w:pPr>
        <w:spacing w:line="360" w:lineRule="auto"/>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5.3.2对耗材及备件更换、设备维修等，需做好相应的记录，确保信息完整。</w:t>
      </w:r>
    </w:p>
    <w:p w14:paraId="74683B81">
      <w:pPr>
        <w:spacing w:line="360" w:lineRule="auto"/>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5.3.3供应商每月定期向采购人提交各类运维记录表，提交水站运行月度报告，陈述水站的运行状况和事件处理情况。</w:t>
      </w:r>
    </w:p>
    <w:p w14:paraId="48607567">
      <w:pPr>
        <w:spacing w:line="360" w:lineRule="auto"/>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5.4数据质量要求</w:t>
      </w:r>
    </w:p>
    <w:p w14:paraId="70D2E81B">
      <w:pPr>
        <w:spacing w:line="360" w:lineRule="auto"/>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5.4.1采用间歇测定情况下（2小时/次或4小时/次），各自动分析仪至少每天保证有6组有效数据。</w:t>
      </w:r>
    </w:p>
    <w:p w14:paraId="4DC5ACD4">
      <w:pPr>
        <w:spacing w:line="360" w:lineRule="auto"/>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5.4.2供应商需每天九点前在采购人的数据平台上进行数据审核，按照采购人的要求对异常数据或无效数据进行确认和标注。</w:t>
      </w:r>
    </w:p>
    <w:p w14:paraId="4B49B172">
      <w:pPr>
        <w:spacing w:line="360" w:lineRule="auto"/>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5.4.3因仪器故障、质控考核不合格、站点停运等原因，供应商要每周两次在通过计量认证的实验室（自有的或委托的）进行水样检测，在上报数据的同时出具检测报告，相关检测费用由供应商承担，不单独报价。</w:t>
      </w:r>
    </w:p>
    <w:p w14:paraId="66D531AF">
      <w:pPr>
        <w:spacing w:line="360" w:lineRule="auto"/>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5.4.4当水站出现监测数据异常时，供应商应当在3小时内完成仪器设备故障排除，并做好相关记录；因仪器设备故障导致的数据异常，应立即进行修复，48小时内无法修复时，应使用备机开展监测；非仪器故障导致的数据异常，应妥善保存留样，并立即向采购人报告。</w:t>
      </w:r>
    </w:p>
    <w:p w14:paraId="6EF41339">
      <w:pPr>
        <w:spacing w:line="360" w:lineRule="auto"/>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5.5硬件要求：</w:t>
      </w:r>
    </w:p>
    <w:p w14:paraId="528ED106">
      <w:pPr>
        <w:spacing w:line="360" w:lineRule="auto"/>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5.5.1供应商必须自有通过计量认证的实验室或委托通过计量认证的实验室，满足试剂配制、标液配制（供应商用于质量内控）及实样比对（供应商用于质量内控）分析技术要求。</w:t>
      </w:r>
    </w:p>
    <w:p w14:paraId="1D2AD79D">
      <w:pPr>
        <w:spacing w:line="360" w:lineRule="auto"/>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5.5.2供应商应提供手机（安卓系统）、平板（安卓系统）等移动设备以安装相应的质控管理软件。</w:t>
      </w:r>
    </w:p>
    <w:p w14:paraId="5CA1B750">
      <w:pPr>
        <w:spacing w:line="360" w:lineRule="auto"/>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5.5.3运维人员必须配备专用工具，包括便携式电脑、万用表、远程数据查询系统等；还须配备通讯调试工具，包括各种硬件接口线、改线工具、接口调试软件及常用零部件等。</w:t>
      </w:r>
    </w:p>
    <w:p w14:paraId="71EDBF37">
      <w:pPr>
        <w:spacing w:line="360" w:lineRule="auto"/>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5.6污染事故处理要求</w:t>
      </w:r>
    </w:p>
    <w:p w14:paraId="6039067E">
      <w:pPr>
        <w:spacing w:line="360" w:lineRule="auto"/>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当水站监测数据发现异常或发现所在断面发生污染事故时，须3小时内报告采购人，并及时核查仪器运行状态，保证系统仪器正常运行，监测数据准确，传输畅通，并协助进行手工监测复核。</w:t>
      </w:r>
    </w:p>
    <w:p w14:paraId="5E86A651">
      <w:pPr>
        <w:spacing w:line="360" w:lineRule="auto"/>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5.7仪器（设备）故障处理要求</w:t>
      </w:r>
    </w:p>
    <w:p w14:paraId="18D69CB6">
      <w:pPr>
        <w:spacing w:line="360" w:lineRule="auto"/>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5.7.1系统所需全部设备（包括水质监测设备、监控设备、通讯设备、空调等）发生故障，由供应商负责维修。</w:t>
      </w:r>
    </w:p>
    <w:p w14:paraId="1E64CF5D">
      <w:pPr>
        <w:spacing w:line="360" w:lineRule="auto"/>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5.7.2当水质自动站系统仪器设备出现故障时，保证在3小时内到达现场检修。如果故障在48小时内无法排除，应立即用备机替换，待修复并经校准合格后重新使用。仪器设备无法维修，需及时向采购人汇报，待采购人确认后由采购人负责购买新仪器设备，新仪器投入使用前的性能测试等工作由供应商负责。对故障排除过程应有相应记录。</w:t>
      </w:r>
    </w:p>
    <w:p w14:paraId="147FD057">
      <w:pPr>
        <w:spacing w:line="360" w:lineRule="auto"/>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5.8具体工作要求</w:t>
      </w:r>
    </w:p>
    <w:p w14:paraId="0F5BC748">
      <w:pPr>
        <w:spacing w:line="360" w:lineRule="auto"/>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5.8.1供应商必须根据本部分要求作出相应应答，明确维护方法、周期及技术保障等。</w:t>
      </w:r>
    </w:p>
    <w:p w14:paraId="52A0A984">
      <w:pPr>
        <w:spacing w:line="360" w:lineRule="auto"/>
        <w:ind w:firstLine="4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5.8.2必须严格按照“日监控，周巡查、月比对”的要求，开展日常维护和管理工作。表4  每周工作内容</w:t>
      </w:r>
    </w:p>
    <w:tbl>
      <w:tblPr>
        <w:tblStyle w:val="6"/>
        <w:tblW w:w="9781" w:type="dxa"/>
        <w:jc w:val="center"/>
        <w:tblLayout w:type="fixed"/>
        <w:tblCellMar>
          <w:top w:w="0" w:type="dxa"/>
          <w:left w:w="108" w:type="dxa"/>
          <w:bottom w:w="0" w:type="dxa"/>
          <w:right w:w="108" w:type="dxa"/>
        </w:tblCellMar>
      </w:tblPr>
      <w:tblGrid>
        <w:gridCol w:w="709"/>
        <w:gridCol w:w="1701"/>
        <w:gridCol w:w="1701"/>
        <w:gridCol w:w="5670"/>
      </w:tblGrid>
      <w:tr w14:paraId="68BD064A">
        <w:tblPrEx>
          <w:tblCellMar>
            <w:top w:w="0" w:type="dxa"/>
            <w:left w:w="108" w:type="dxa"/>
            <w:bottom w:w="0" w:type="dxa"/>
            <w:right w:w="108" w:type="dxa"/>
          </w:tblCellMar>
        </w:tblPrEx>
        <w:trPr>
          <w:trHeight w:val="454" w:hRule="atLeast"/>
          <w:jc w:val="center"/>
        </w:trPr>
        <w:tc>
          <w:tcPr>
            <w:tcW w:w="709" w:type="dxa"/>
            <w:tcBorders>
              <w:top w:val="single" w:color="auto" w:sz="8" w:space="0"/>
              <w:left w:val="single" w:color="auto" w:sz="8" w:space="0"/>
              <w:bottom w:val="single" w:color="auto" w:sz="8" w:space="0"/>
              <w:right w:val="single" w:color="auto" w:sz="8" w:space="0"/>
            </w:tcBorders>
            <w:vAlign w:val="center"/>
          </w:tcPr>
          <w:p w14:paraId="7E7E757C">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序号</w:t>
            </w:r>
          </w:p>
        </w:tc>
        <w:tc>
          <w:tcPr>
            <w:tcW w:w="1701" w:type="dxa"/>
            <w:tcBorders>
              <w:top w:val="single" w:color="auto" w:sz="8" w:space="0"/>
              <w:left w:val="nil"/>
              <w:bottom w:val="single" w:color="auto" w:sz="8" w:space="0"/>
              <w:right w:val="single" w:color="auto" w:sz="8" w:space="0"/>
            </w:tcBorders>
            <w:vAlign w:val="center"/>
          </w:tcPr>
          <w:p w14:paraId="09EAAF27">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维护内容</w:t>
            </w:r>
          </w:p>
        </w:tc>
        <w:tc>
          <w:tcPr>
            <w:tcW w:w="1701" w:type="dxa"/>
            <w:tcBorders>
              <w:top w:val="single" w:color="auto" w:sz="8" w:space="0"/>
              <w:left w:val="nil"/>
              <w:bottom w:val="single" w:color="auto" w:sz="8" w:space="0"/>
              <w:right w:val="single" w:color="auto" w:sz="8" w:space="0"/>
            </w:tcBorders>
            <w:vAlign w:val="center"/>
          </w:tcPr>
          <w:p w14:paraId="06D4E950">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维护周期及目标</w:t>
            </w:r>
          </w:p>
        </w:tc>
        <w:tc>
          <w:tcPr>
            <w:tcW w:w="5670" w:type="dxa"/>
            <w:tcBorders>
              <w:top w:val="single" w:color="auto" w:sz="8" w:space="0"/>
              <w:left w:val="nil"/>
              <w:bottom w:val="single" w:color="auto" w:sz="8" w:space="0"/>
              <w:right w:val="single" w:color="auto" w:sz="8" w:space="0"/>
            </w:tcBorders>
            <w:vAlign w:val="center"/>
          </w:tcPr>
          <w:p w14:paraId="316BA57F">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维护要求</w:t>
            </w:r>
          </w:p>
        </w:tc>
      </w:tr>
      <w:tr w14:paraId="0169A7F5">
        <w:tblPrEx>
          <w:tblCellMar>
            <w:top w:w="0" w:type="dxa"/>
            <w:left w:w="108" w:type="dxa"/>
            <w:bottom w:w="0" w:type="dxa"/>
            <w:right w:w="108" w:type="dxa"/>
          </w:tblCellMar>
        </w:tblPrEx>
        <w:trPr>
          <w:trHeight w:val="454" w:hRule="atLeast"/>
          <w:jc w:val="center"/>
        </w:trPr>
        <w:tc>
          <w:tcPr>
            <w:tcW w:w="709" w:type="dxa"/>
            <w:tcBorders>
              <w:top w:val="single" w:color="auto" w:sz="8" w:space="0"/>
              <w:left w:val="single" w:color="auto" w:sz="8" w:space="0"/>
              <w:bottom w:val="single" w:color="auto" w:sz="8" w:space="0"/>
              <w:right w:val="single" w:color="auto" w:sz="8" w:space="0"/>
            </w:tcBorders>
            <w:vAlign w:val="center"/>
          </w:tcPr>
          <w:p w14:paraId="54DC1EED">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701" w:type="dxa"/>
            <w:tcBorders>
              <w:top w:val="single" w:color="auto" w:sz="8" w:space="0"/>
              <w:left w:val="nil"/>
              <w:bottom w:val="single" w:color="auto" w:sz="8" w:space="0"/>
              <w:right w:val="single" w:color="auto" w:sz="8" w:space="0"/>
            </w:tcBorders>
            <w:vAlign w:val="center"/>
          </w:tcPr>
          <w:p w14:paraId="3252EBD5">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卫生保洁</w:t>
            </w:r>
          </w:p>
        </w:tc>
        <w:tc>
          <w:tcPr>
            <w:tcW w:w="1701" w:type="dxa"/>
            <w:tcBorders>
              <w:top w:val="single" w:color="auto" w:sz="8" w:space="0"/>
              <w:left w:val="nil"/>
              <w:bottom w:val="single" w:color="auto" w:sz="8" w:space="0"/>
              <w:right w:val="single" w:color="auto" w:sz="8" w:space="0"/>
            </w:tcBorders>
            <w:vAlign w:val="center"/>
          </w:tcPr>
          <w:p w14:paraId="75DF7B6C">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1次/周 确保环境干净、整洁</w:t>
            </w:r>
          </w:p>
        </w:tc>
        <w:tc>
          <w:tcPr>
            <w:tcW w:w="5670" w:type="dxa"/>
            <w:tcBorders>
              <w:top w:val="single" w:color="auto" w:sz="8" w:space="0"/>
              <w:left w:val="nil"/>
              <w:bottom w:val="single" w:color="auto" w:sz="8" w:space="0"/>
              <w:right w:val="single" w:color="auto" w:sz="8" w:space="0"/>
            </w:tcBorders>
            <w:vAlign w:val="center"/>
          </w:tcPr>
          <w:p w14:paraId="3ACF62ED">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对平台机房和水质自动监测站（含外围周边）的打扫，确保环境干净、整洁</w:t>
            </w:r>
          </w:p>
        </w:tc>
      </w:tr>
      <w:tr w14:paraId="11B92C04">
        <w:tblPrEx>
          <w:tblCellMar>
            <w:top w:w="0" w:type="dxa"/>
            <w:left w:w="108" w:type="dxa"/>
            <w:bottom w:w="0" w:type="dxa"/>
            <w:right w:w="108" w:type="dxa"/>
          </w:tblCellMar>
        </w:tblPrEx>
        <w:trPr>
          <w:trHeight w:val="454" w:hRule="atLeast"/>
          <w:jc w:val="center"/>
        </w:trPr>
        <w:tc>
          <w:tcPr>
            <w:tcW w:w="709" w:type="dxa"/>
            <w:tcBorders>
              <w:top w:val="nil"/>
              <w:left w:val="single" w:color="auto" w:sz="8" w:space="0"/>
              <w:bottom w:val="single" w:color="000000" w:sz="8" w:space="0"/>
              <w:right w:val="single" w:color="auto" w:sz="8" w:space="0"/>
            </w:tcBorders>
            <w:vAlign w:val="center"/>
          </w:tcPr>
          <w:p w14:paraId="5529A9DE">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1701" w:type="dxa"/>
            <w:tcBorders>
              <w:top w:val="nil"/>
              <w:left w:val="single" w:color="auto" w:sz="8" w:space="0"/>
              <w:bottom w:val="single" w:color="000000" w:sz="8" w:space="0"/>
              <w:right w:val="single" w:color="auto" w:sz="8" w:space="0"/>
            </w:tcBorders>
            <w:vAlign w:val="center"/>
          </w:tcPr>
          <w:p w14:paraId="656C0279">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通讯检查</w:t>
            </w:r>
          </w:p>
        </w:tc>
        <w:tc>
          <w:tcPr>
            <w:tcW w:w="1701" w:type="dxa"/>
            <w:vMerge w:val="restart"/>
            <w:tcBorders>
              <w:top w:val="nil"/>
              <w:left w:val="single" w:color="auto" w:sz="8" w:space="0"/>
              <w:bottom w:val="single" w:color="000000" w:sz="8" w:space="0"/>
              <w:right w:val="single" w:color="auto" w:sz="8" w:space="0"/>
            </w:tcBorders>
            <w:vAlign w:val="center"/>
          </w:tcPr>
          <w:p w14:paraId="1A49CA63">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1次/周，确保控制和数据上传通道畅通</w:t>
            </w:r>
          </w:p>
        </w:tc>
        <w:tc>
          <w:tcPr>
            <w:tcW w:w="5670" w:type="dxa"/>
            <w:tcBorders>
              <w:top w:val="single" w:color="auto" w:sz="8" w:space="0"/>
              <w:left w:val="nil"/>
              <w:bottom w:val="single" w:color="auto" w:sz="4" w:space="0"/>
              <w:right w:val="single" w:color="auto" w:sz="8" w:space="0"/>
            </w:tcBorders>
            <w:vAlign w:val="center"/>
          </w:tcPr>
          <w:p w14:paraId="061BBF6C">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1）确保工控机各个串口和PLC以及分析仪器连接正确且牢固。</w:t>
            </w:r>
          </w:p>
          <w:p w14:paraId="072022E2">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2）通过现场监控软件测试工控与PLC及各个仪器之间是否连接正确。</w:t>
            </w:r>
          </w:p>
        </w:tc>
      </w:tr>
      <w:tr w14:paraId="7C9A5FBA">
        <w:tblPrEx>
          <w:tblCellMar>
            <w:top w:w="0" w:type="dxa"/>
            <w:left w:w="108" w:type="dxa"/>
            <w:bottom w:w="0" w:type="dxa"/>
            <w:right w:w="108" w:type="dxa"/>
          </w:tblCellMar>
        </w:tblPrEx>
        <w:trPr>
          <w:trHeight w:val="454" w:hRule="atLeast"/>
          <w:jc w:val="center"/>
        </w:trPr>
        <w:tc>
          <w:tcPr>
            <w:tcW w:w="709" w:type="dxa"/>
            <w:tcBorders>
              <w:top w:val="nil"/>
              <w:left w:val="single" w:color="auto" w:sz="8" w:space="0"/>
              <w:bottom w:val="single" w:color="auto" w:sz="8" w:space="0"/>
              <w:right w:val="single" w:color="auto" w:sz="8" w:space="0"/>
            </w:tcBorders>
            <w:vAlign w:val="center"/>
          </w:tcPr>
          <w:p w14:paraId="0175E282">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1701" w:type="dxa"/>
            <w:tcBorders>
              <w:top w:val="nil"/>
              <w:left w:val="single" w:color="auto" w:sz="8" w:space="0"/>
              <w:bottom w:val="single" w:color="auto" w:sz="8" w:space="0"/>
              <w:right w:val="single" w:color="auto" w:sz="8" w:space="0"/>
            </w:tcBorders>
            <w:vAlign w:val="center"/>
          </w:tcPr>
          <w:p w14:paraId="1536E5D6">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PLC检查</w:t>
            </w:r>
          </w:p>
        </w:tc>
        <w:tc>
          <w:tcPr>
            <w:tcW w:w="1701" w:type="dxa"/>
            <w:vMerge w:val="continue"/>
            <w:tcBorders>
              <w:top w:val="nil"/>
              <w:left w:val="single" w:color="auto" w:sz="8" w:space="0"/>
              <w:bottom w:val="single" w:color="auto" w:sz="8" w:space="0"/>
              <w:right w:val="single" w:color="auto" w:sz="8" w:space="0"/>
            </w:tcBorders>
            <w:vAlign w:val="center"/>
          </w:tcPr>
          <w:p w14:paraId="264C8CCB">
            <w:pPr>
              <w:spacing w:line="360" w:lineRule="auto"/>
              <w:rPr>
                <w:rFonts w:hint="eastAsia" w:ascii="宋体" w:hAnsi="宋体" w:eastAsia="宋体" w:cs="宋体"/>
                <w:color w:val="000000"/>
                <w:kern w:val="0"/>
                <w:sz w:val="24"/>
                <w:szCs w:val="24"/>
              </w:rPr>
            </w:pPr>
          </w:p>
        </w:tc>
        <w:tc>
          <w:tcPr>
            <w:tcW w:w="5670" w:type="dxa"/>
            <w:tcBorders>
              <w:top w:val="single" w:color="auto" w:sz="4" w:space="0"/>
              <w:left w:val="nil"/>
              <w:bottom w:val="single" w:color="auto" w:sz="4" w:space="0"/>
              <w:right w:val="single" w:color="auto" w:sz="8" w:space="0"/>
            </w:tcBorders>
            <w:vAlign w:val="center"/>
          </w:tcPr>
          <w:p w14:paraId="4D72D30A">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1）检查PLC状态数据传输和报警灯，确保无数据传输报警。</w:t>
            </w:r>
          </w:p>
          <w:p w14:paraId="0ADB33DB">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2）确保取水过程中PLC上各个点输入输出状态正确。</w:t>
            </w:r>
          </w:p>
          <w:p w14:paraId="29DC61A3">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3）测量并确保PLC时钟电池电压正常。必要的情况更换电池。</w:t>
            </w:r>
          </w:p>
          <w:p w14:paraId="6A9B44DD">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4）确保PLC串口模块连接牢固。</w:t>
            </w:r>
          </w:p>
        </w:tc>
      </w:tr>
      <w:tr w14:paraId="12D821D0">
        <w:tblPrEx>
          <w:tblCellMar>
            <w:top w:w="0" w:type="dxa"/>
            <w:left w:w="108" w:type="dxa"/>
            <w:bottom w:w="0" w:type="dxa"/>
            <w:right w:w="108" w:type="dxa"/>
          </w:tblCellMar>
        </w:tblPrEx>
        <w:trPr>
          <w:trHeight w:val="454" w:hRule="atLeast"/>
          <w:jc w:val="center"/>
        </w:trPr>
        <w:tc>
          <w:tcPr>
            <w:tcW w:w="709" w:type="dxa"/>
            <w:tcBorders>
              <w:top w:val="single" w:color="auto" w:sz="8" w:space="0"/>
              <w:left w:val="single" w:color="auto" w:sz="8" w:space="0"/>
              <w:bottom w:val="single" w:color="auto" w:sz="8" w:space="0"/>
              <w:right w:val="single" w:color="auto" w:sz="8" w:space="0"/>
            </w:tcBorders>
            <w:vAlign w:val="center"/>
          </w:tcPr>
          <w:p w14:paraId="2F9EF4E5">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1701" w:type="dxa"/>
            <w:tcBorders>
              <w:top w:val="single" w:color="auto" w:sz="8" w:space="0"/>
              <w:left w:val="nil"/>
              <w:bottom w:val="single" w:color="auto" w:sz="8" w:space="0"/>
              <w:right w:val="single" w:color="auto" w:sz="8" w:space="0"/>
            </w:tcBorders>
            <w:vAlign w:val="center"/>
          </w:tcPr>
          <w:p w14:paraId="3970FDA1">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面板开关检查</w:t>
            </w:r>
          </w:p>
        </w:tc>
        <w:tc>
          <w:tcPr>
            <w:tcW w:w="1701" w:type="dxa"/>
            <w:vMerge w:val="restart"/>
            <w:tcBorders>
              <w:top w:val="single" w:color="auto" w:sz="8" w:space="0"/>
              <w:left w:val="single" w:color="auto" w:sz="8" w:space="0"/>
              <w:bottom w:val="single" w:color="000000" w:sz="8" w:space="0"/>
              <w:right w:val="single" w:color="auto" w:sz="8" w:space="0"/>
            </w:tcBorders>
            <w:vAlign w:val="center"/>
          </w:tcPr>
          <w:p w14:paraId="58C5F0E9">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1次/周，确保各开关功能正常</w:t>
            </w:r>
          </w:p>
        </w:tc>
        <w:tc>
          <w:tcPr>
            <w:tcW w:w="5670" w:type="dxa"/>
            <w:tcBorders>
              <w:top w:val="single" w:color="auto" w:sz="4" w:space="0"/>
              <w:left w:val="nil"/>
              <w:bottom w:val="single" w:color="auto" w:sz="8" w:space="0"/>
              <w:right w:val="single" w:color="auto" w:sz="8" w:space="0"/>
            </w:tcBorders>
            <w:vAlign w:val="center"/>
          </w:tcPr>
          <w:p w14:paraId="526675FC">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检查控制柜前面板开关和指示灯确保其工作正常。</w:t>
            </w:r>
          </w:p>
        </w:tc>
      </w:tr>
      <w:tr w14:paraId="3F128665">
        <w:tblPrEx>
          <w:tblCellMar>
            <w:top w:w="0" w:type="dxa"/>
            <w:left w:w="108" w:type="dxa"/>
            <w:bottom w:w="0" w:type="dxa"/>
            <w:right w:w="108" w:type="dxa"/>
          </w:tblCellMar>
        </w:tblPrEx>
        <w:trPr>
          <w:trHeight w:val="454" w:hRule="atLeast"/>
          <w:jc w:val="center"/>
        </w:trPr>
        <w:tc>
          <w:tcPr>
            <w:tcW w:w="709" w:type="dxa"/>
            <w:tcBorders>
              <w:top w:val="nil"/>
              <w:left w:val="single" w:color="auto" w:sz="8" w:space="0"/>
              <w:bottom w:val="single" w:color="auto" w:sz="8" w:space="0"/>
              <w:right w:val="single" w:color="auto" w:sz="8" w:space="0"/>
            </w:tcBorders>
            <w:vAlign w:val="center"/>
          </w:tcPr>
          <w:p w14:paraId="410892B6">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1701" w:type="dxa"/>
            <w:tcBorders>
              <w:top w:val="nil"/>
              <w:left w:val="nil"/>
              <w:bottom w:val="single" w:color="auto" w:sz="8" w:space="0"/>
              <w:right w:val="single" w:color="auto" w:sz="8" w:space="0"/>
            </w:tcBorders>
            <w:vAlign w:val="center"/>
          </w:tcPr>
          <w:p w14:paraId="1ED230E1">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配电板清扫</w:t>
            </w:r>
          </w:p>
        </w:tc>
        <w:tc>
          <w:tcPr>
            <w:tcW w:w="1701" w:type="dxa"/>
            <w:vMerge w:val="continue"/>
            <w:tcBorders>
              <w:top w:val="nil"/>
              <w:left w:val="single" w:color="auto" w:sz="8" w:space="0"/>
              <w:bottom w:val="single" w:color="000000" w:sz="8" w:space="0"/>
              <w:right w:val="single" w:color="auto" w:sz="8" w:space="0"/>
            </w:tcBorders>
            <w:vAlign w:val="center"/>
          </w:tcPr>
          <w:p w14:paraId="716784A0">
            <w:pPr>
              <w:spacing w:line="360" w:lineRule="auto"/>
              <w:rPr>
                <w:rFonts w:hint="eastAsia" w:ascii="宋体" w:hAnsi="宋体" w:eastAsia="宋体" w:cs="宋体"/>
                <w:color w:val="000000"/>
                <w:kern w:val="0"/>
                <w:sz w:val="24"/>
                <w:szCs w:val="24"/>
              </w:rPr>
            </w:pPr>
          </w:p>
        </w:tc>
        <w:tc>
          <w:tcPr>
            <w:tcW w:w="5670" w:type="dxa"/>
            <w:tcBorders>
              <w:top w:val="nil"/>
              <w:left w:val="nil"/>
              <w:bottom w:val="single" w:color="auto" w:sz="8" w:space="0"/>
              <w:right w:val="single" w:color="auto" w:sz="8" w:space="0"/>
            </w:tcBorders>
            <w:vAlign w:val="center"/>
          </w:tcPr>
          <w:p w14:paraId="1DE2DCB5">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清扫配电板上各个元件上的灰尘等。</w:t>
            </w:r>
          </w:p>
        </w:tc>
      </w:tr>
      <w:tr w14:paraId="21722A42">
        <w:tblPrEx>
          <w:tblCellMar>
            <w:top w:w="0" w:type="dxa"/>
            <w:left w:w="108" w:type="dxa"/>
            <w:bottom w:w="0" w:type="dxa"/>
            <w:right w:w="108" w:type="dxa"/>
          </w:tblCellMar>
        </w:tblPrEx>
        <w:trPr>
          <w:trHeight w:val="454" w:hRule="atLeast"/>
          <w:jc w:val="center"/>
        </w:trPr>
        <w:tc>
          <w:tcPr>
            <w:tcW w:w="709" w:type="dxa"/>
            <w:tcBorders>
              <w:top w:val="nil"/>
              <w:left w:val="single" w:color="auto" w:sz="8" w:space="0"/>
              <w:bottom w:val="single" w:color="auto" w:sz="8" w:space="0"/>
              <w:right w:val="single" w:color="auto" w:sz="8" w:space="0"/>
            </w:tcBorders>
            <w:vAlign w:val="center"/>
          </w:tcPr>
          <w:p w14:paraId="239EDCEC">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1701" w:type="dxa"/>
            <w:tcBorders>
              <w:top w:val="nil"/>
              <w:left w:val="nil"/>
              <w:bottom w:val="single" w:color="auto" w:sz="8" w:space="0"/>
              <w:right w:val="single" w:color="auto" w:sz="8" w:space="0"/>
            </w:tcBorders>
            <w:vAlign w:val="center"/>
          </w:tcPr>
          <w:p w14:paraId="542941F5">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配电板状态检查</w:t>
            </w:r>
          </w:p>
        </w:tc>
        <w:tc>
          <w:tcPr>
            <w:tcW w:w="1701" w:type="dxa"/>
            <w:vMerge w:val="continue"/>
            <w:tcBorders>
              <w:top w:val="nil"/>
              <w:left w:val="single" w:color="auto" w:sz="8" w:space="0"/>
              <w:bottom w:val="single" w:color="auto" w:sz="8" w:space="0"/>
              <w:right w:val="single" w:color="auto" w:sz="8" w:space="0"/>
            </w:tcBorders>
            <w:vAlign w:val="center"/>
          </w:tcPr>
          <w:p w14:paraId="6323C32C">
            <w:pPr>
              <w:spacing w:line="360" w:lineRule="auto"/>
              <w:rPr>
                <w:rFonts w:hint="eastAsia" w:ascii="宋体" w:hAnsi="宋体" w:eastAsia="宋体" w:cs="宋体"/>
                <w:color w:val="000000"/>
                <w:kern w:val="0"/>
                <w:sz w:val="24"/>
                <w:szCs w:val="24"/>
              </w:rPr>
            </w:pPr>
          </w:p>
        </w:tc>
        <w:tc>
          <w:tcPr>
            <w:tcW w:w="5670" w:type="dxa"/>
            <w:tcBorders>
              <w:top w:val="nil"/>
              <w:left w:val="nil"/>
              <w:bottom w:val="single" w:color="auto" w:sz="8" w:space="0"/>
              <w:right w:val="single" w:color="auto" w:sz="8" w:space="0"/>
            </w:tcBorders>
            <w:vAlign w:val="center"/>
          </w:tcPr>
          <w:p w14:paraId="1A36E359">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检查确保配电板上各个接线接头不松动，并清除锈蚀接头。确保各个接触器和继电器工作正常。</w:t>
            </w:r>
          </w:p>
        </w:tc>
      </w:tr>
      <w:tr w14:paraId="7CDA2E97">
        <w:tblPrEx>
          <w:tblCellMar>
            <w:top w:w="0" w:type="dxa"/>
            <w:left w:w="108" w:type="dxa"/>
            <w:bottom w:w="0" w:type="dxa"/>
            <w:right w:w="108" w:type="dxa"/>
          </w:tblCellMar>
        </w:tblPrEx>
        <w:trPr>
          <w:trHeight w:val="454" w:hRule="atLeast"/>
          <w:jc w:val="center"/>
        </w:trPr>
        <w:tc>
          <w:tcPr>
            <w:tcW w:w="709" w:type="dxa"/>
            <w:tcBorders>
              <w:top w:val="single" w:color="auto" w:sz="8" w:space="0"/>
              <w:left w:val="single" w:color="auto" w:sz="8" w:space="0"/>
              <w:bottom w:val="single" w:color="auto" w:sz="8" w:space="0"/>
              <w:right w:val="single" w:color="auto" w:sz="8" w:space="0"/>
            </w:tcBorders>
            <w:vAlign w:val="center"/>
          </w:tcPr>
          <w:p w14:paraId="3E2FA3B2">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w:t>
            </w:r>
          </w:p>
        </w:tc>
        <w:tc>
          <w:tcPr>
            <w:tcW w:w="1701" w:type="dxa"/>
            <w:tcBorders>
              <w:top w:val="single" w:color="auto" w:sz="8" w:space="0"/>
              <w:left w:val="nil"/>
              <w:bottom w:val="single" w:color="auto" w:sz="8" w:space="0"/>
              <w:right w:val="single" w:color="auto" w:sz="8" w:space="0"/>
            </w:tcBorders>
            <w:vAlign w:val="center"/>
          </w:tcPr>
          <w:p w14:paraId="3CBC5A0E">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接地检查</w:t>
            </w:r>
          </w:p>
        </w:tc>
        <w:tc>
          <w:tcPr>
            <w:tcW w:w="1701" w:type="dxa"/>
            <w:vMerge w:val="continue"/>
            <w:tcBorders>
              <w:top w:val="single" w:color="auto" w:sz="8" w:space="0"/>
              <w:left w:val="single" w:color="auto" w:sz="8" w:space="0"/>
              <w:bottom w:val="single" w:color="000000" w:sz="8" w:space="0"/>
              <w:right w:val="single" w:color="auto" w:sz="8" w:space="0"/>
            </w:tcBorders>
            <w:vAlign w:val="center"/>
          </w:tcPr>
          <w:p w14:paraId="630C3AEC">
            <w:pPr>
              <w:spacing w:line="360" w:lineRule="auto"/>
              <w:rPr>
                <w:rFonts w:hint="eastAsia" w:ascii="宋体" w:hAnsi="宋体" w:eastAsia="宋体" w:cs="宋体"/>
                <w:color w:val="000000"/>
                <w:kern w:val="0"/>
                <w:sz w:val="24"/>
                <w:szCs w:val="24"/>
              </w:rPr>
            </w:pPr>
          </w:p>
        </w:tc>
        <w:tc>
          <w:tcPr>
            <w:tcW w:w="5670" w:type="dxa"/>
            <w:tcBorders>
              <w:top w:val="single" w:color="auto" w:sz="8" w:space="0"/>
              <w:left w:val="nil"/>
              <w:bottom w:val="single" w:color="auto" w:sz="8" w:space="0"/>
              <w:right w:val="single" w:color="auto" w:sz="8" w:space="0"/>
            </w:tcBorders>
            <w:vAlign w:val="center"/>
          </w:tcPr>
          <w:p w14:paraId="16BAD7E5">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确保各个机柜和用电器接地良好，尤其注意防雷保护器接地。</w:t>
            </w:r>
          </w:p>
        </w:tc>
      </w:tr>
      <w:tr w14:paraId="54587A74">
        <w:tblPrEx>
          <w:tblCellMar>
            <w:top w:w="0" w:type="dxa"/>
            <w:left w:w="108" w:type="dxa"/>
            <w:bottom w:w="0" w:type="dxa"/>
            <w:right w:w="108" w:type="dxa"/>
          </w:tblCellMar>
        </w:tblPrEx>
        <w:trPr>
          <w:trHeight w:val="454" w:hRule="atLeast"/>
          <w:jc w:val="center"/>
        </w:trPr>
        <w:tc>
          <w:tcPr>
            <w:tcW w:w="709" w:type="dxa"/>
            <w:tcBorders>
              <w:top w:val="single" w:color="auto" w:sz="8" w:space="0"/>
              <w:left w:val="single" w:color="auto" w:sz="8" w:space="0"/>
              <w:bottom w:val="single" w:color="auto" w:sz="4" w:space="0"/>
              <w:right w:val="single" w:color="auto" w:sz="8" w:space="0"/>
            </w:tcBorders>
            <w:vAlign w:val="center"/>
          </w:tcPr>
          <w:p w14:paraId="1F9C28AB">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1701" w:type="dxa"/>
            <w:tcBorders>
              <w:top w:val="single" w:color="auto" w:sz="8" w:space="0"/>
              <w:left w:val="nil"/>
              <w:bottom w:val="single" w:color="auto" w:sz="4" w:space="0"/>
              <w:right w:val="single" w:color="auto" w:sz="8" w:space="0"/>
            </w:tcBorders>
            <w:vAlign w:val="center"/>
          </w:tcPr>
          <w:p w14:paraId="5D8A603F">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温湿度仪检查</w:t>
            </w:r>
          </w:p>
        </w:tc>
        <w:tc>
          <w:tcPr>
            <w:tcW w:w="1701" w:type="dxa"/>
            <w:vMerge w:val="continue"/>
            <w:tcBorders>
              <w:top w:val="nil"/>
              <w:left w:val="single" w:color="auto" w:sz="8" w:space="0"/>
              <w:bottom w:val="single" w:color="000000" w:sz="8" w:space="0"/>
              <w:right w:val="single" w:color="auto" w:sz="8" w:space="0"/>
            </w:tcBorders>
            <w:vAlign w:val="center"/>
          </w:tcPr>
          <w:p w14:paraId="550B8DC0">
            <w:pPr>
              <w:spacing w:line="360" w:lineRule="auto"/>
              <w:rPr>
                <w:rFonts w:hint="eastAsia" w:ascii="宋体" w:hAnsi="宋体" w:eastAsia="宋体" w:cs="宋体"/>
                <w:color w:val="000000"/>
                <w:kern w:val="0"/>
                <w:sz w:val="24"/>
                <w:szCs w:val="24"/>
              </w:rPr>
            </w:pPr>
          </w:p>
        </w:tc>
        <w:tc>
          <w:tcPr>
            <w:tcW w:w="5670" w:type="dxa"/>
            <w:tcBorders>
              <w:top w:val="nil"/>
              <w:left w:val="nil"/>
              <w:bottom w:val="single" w:color="auto" w:sz="8" w:space="0"/>
              <w:right w:val="single" w:color="auto" w:sz="8" w:space="0"/>
            </w:tcBorders>
            <w:vAlign w:val="center"/>
          </w:tcPr>
          <w:p w14:paraId="79419149">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检查温湿度仪是否显示合理，保证温度探头反应灵敏。</w:t>
            </w:r>
          </w:p>
        </w:tc>
      </w:tr>
      <w:tr w14:paraId="4EDDEC18">
        <w:tblPrEx>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8" w:space="0"/>
              <w:bottom w:val="single" w:color="000000" w:sz="8" w:space="0"/>
              <w:right w:val="single" w:color="auto" w:sz="8" w:space="0"/>
            </w:tcBorders>
            <w:vAlign w:val="center"/>
          </w:tcPr>
          <w:p w14:paraId="7B7B41CB">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w:t>
            </w:r>
          </w:p>
        </w:tc>
        <w:tc>
          <w:tcPr>
            <w:tcW w:w="1701" w:type="dxa"/>
            <w:tcBorders>
              <w:top w:val="single" w:color="auto" w:sz="4" w:space="0"/>
              <w:left w:val="single" w:color="auto" w:sz="8" w:space="0"/>
              <w:bottom w:val="single" w:color="000000" w:sz="8" w:space="0"/>
              <w:right w:val="single" w:color="auto" w:sz="8" w:space="0"/>
            </w:tcBorders>
            <w:vAlign w:val="center"/>
          </w:tcPr>
          <w:p w14:paraId="3A8AEEF0">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稳压电源清扫</w:t>
            </w:r>
          </w:p>
        </w:tc>
        <w:tc>
          <w:tcPr>
            <w:tcW w:w="1701" w:type="dxa"/>
            <w:vMerge w:val="continue"/>
            <w:tcBorders>
              <w:top w:val="nil"/>
              <w:left w:val="single" w:color="auto" w:sz="8" w:space="0"/>
              <w:bottom w:val="single" w:color="000000" w:sz="8" w:space="0"/>
              <w:right w:val="single" w:color="auto" w:sz="8" w:space="0"/>
            </w:tcBorders>
            <w:vAlign w:val="center"/>
          </w:tcPr>
          <w:p w14:paraId="2B2B2828">
            <w:pPr>
              <w:spacing w:line="360" w:lineRule="auto"/>
              <w:rPr>
                <w:rFonts w:hint="eastAsia" w:ascii="宋体" w:hAnsi="宋体" w:eastAsia="宋体" w:cs="宋体"/>
                <w:color w:val="000000"/>
                <w:kern w:val="0"/>
                <w:sz w:val="24"/>
                <w:szCs w:val="24"/>
              </w:rPr>
            </w:pPr>
          </w:p>
        </w:tc>
        <w:tc>
          <w:tcPr>
            <w:tcW w:w="5670" w:type="dxa"/>
            <w:tcBorders>
              <w:top w:val="single" w:color="auto" w:sz="8" w:space="0"/>
              <w:left w:val="nil"/>
              <w:bottom w:val="single" w:color="auto" w:sz="4" w:space="0"/>
              <w:right w:val="single" w:color="auto" w:sz="8" w:space="0"/>
            </w:tcBorders>
            <w:vAlign w:val="center"/>
          </w:tcPr>
          <w:p w14:paraId="7B8D414B">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1）断电情况下清扫稳压电源内的灰尘。</w:t>
            </w:r>
          </w:p>
          <w:p w14:paraId="5610E1F0">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2）检查碳刷是否正常，磨损较多情况必须更换。</w:t>
            </w:r>
          </w:p>
          <w:p w14:paraId="61D1112B">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3）上电测试，确保稳压源工作正常。</w:t>
            </w:r>
          </w:p>
        </w:tc>
      </w:tr>
      <w:tr w14:paraId="33C9056E">
        <w:tblPrEx>
          <w:tblCellMar>
            <w:top w:w="0" w:type="dxa"/>
            <w:left w:w="108" w:type="dxa"/>
            <w:bottom w:w="0" w:type="dxa"/>
            <w:right w:w="108" w:type="dxa"/>
          </w:tblCellMar>
        </w:tblPrEx>
        <w:trPr>
          <w:trHeight w:val="454" w:hRule="atLeast"/>
          <w:jc w:val="center"/>
        </w:trPr>
        <w:tc>
          <w:tcPr>
            <w:tcW w:w="709" w:type="dxa"/>
            <w:tcBorders>
              <w:top w:val="single" w:color="auto" w:sz="8" w:space="0"/>
              <w:left w:val="single" w:color="auto" w:sz="8" w:space="0"/>
              <w:bottom w:val="single" w:color="000000" w:sz="8" w:space="0"/>
              <w:right w:val="single" w:color="auto" w:sz="8" w:space="0"/>
            </w:tcBorders>
            <w:vAlign w:val="center"/>
          </w:tcPr>
          <w:p w14:paraId="7D3BD7E5">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1701" w:type="dxa"/>
            <w:tcBorders>
              <w:top w:val="single" w:color="auto" w:sz="8" w:space="0"/>
              <w:left w:val="single" w:color="auto" w:sz="8" w:space="0"/>
              <w:bottom w:val="single" w:color="000000" w:sz="8" w:space="0"/>
              <w:right w:val="single" w:color="auto" w:sz="8" w:space="0"/>
            </w:tcBorders>
            <w:vAlign w:val="center"/>
          </w:tcPr>
          <w:p w14:paraId="009A9C34">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高锰酸盐指数分析仪维护</w:t>
            </w:r>
          </w:p>
        </w:tc>
        <w:tc>
          <w:tcPr>
            <w:tcW w:w="1701" w:type="dxa"/>
            <w:vMerge w:val="restart"/>
            <w:tcBorders>
              <w:top w:val="single" w:color="auto" w:sz="8" w:space="0"/>
              <w:left w:val="single" w:color="auto" w:sz="8" w:space="0"/>
              <w:bottom w:val="single" w:color="000000" w:sz="8" w:space="0"/>
              <w:right w:val="single" w:color="auto" w:sz="8" w:space="0"/>
            </w:tcBorders>
            <w:vAlign w:val="center"/>
          </w:tcPr>
          <w:p w14:paraId="290DFF76">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1次/周，确保监测仪器所需试剂充足，管路、阀门处于正常状态，仪器电极无沾污，运行稳定，比对数据合格</w:t>
            </w:r>
          </w:p>
        </w:tc>
        <w:tc>
          <w:tcPr>
            <w:tcW w:w="5670" w:type="dxa"/>
            <w:tcBorders>
              <w:top w:val="single" w:color="auto" w:sz="4" w:space="0"/>
              <w:left w:val="nil"/>
              <w:bottom w:val="single" w:color="auto" w:sz="4" w:space="0"/>
              <w:right w:val="single" w:color="auto" w:sz="8" w:space="0"/>
            </w:tcBorders>
            <w:vAlign w:val="center"/>
          </w:tcPr>
          <w:p w14:paraId="66E49648">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1）检查数据传输和报警模块是否正常。</w:t>
            </w:r>
          </w:p>
          <w:p w14:paraId="5BE57D80">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2）确保清洗水供应正常。</w:t>
            </w:r>
          </w:p>
          <w:p w14:paraId="67C8536C">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3）清除水浴锅内水垢，疏通管道。</w:t>
            </w:r>
          </w:p>
          <w:p w14:paraId="329F29A9">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4）确保各个阀门正常。</w:t>
            </w:r>
          </w:p>
          <w:p w14:paraId="0478DC64">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5）检查并更换老化的输送硫酸软管。</w:t>
            </w:r>
          </w:p>
          <w:p w14:paraId="5413F705">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6）添加参比电极电解液。</w:t>
            </w:r>
          </w:p>
        </w:tc>
      </w:tr>
      <w:tr w14:paraId="618B505B">
        <w:tblPrEx>
          <w:tblCellMar>
            <w:top w:w="0" w:type="dxa"/>
            <w:left w:w="108" w:type="dxa"/>
            <w:bottom w:w="0" w:type="dxa"/>
            <w:right w:w="108" w:type="dxa"/>
          </w:tblCellMar>
        </w:tblPrEx>
        <w:trPr>
          <w:trHeight w:val="454" w:hRule="atLeast"/>
          <w:jc w:val="center"/>
        </w:trPr>
        <w:tc>
          <w:tcPr>
            <w:tcW w:w="709" w:type="dxa"/>
            <w:tcBorders>
              <w:top w:val="single" w:color="auto" w:sz="8" w:space="0"/>
              <w:left w:val="single" w:color="auto" w:sz="8" w:space="0"/>
              <w:bottom w:val="single" w:color="000000" w:sz="8" w:space="0"/>
              <w:right w:val="single" w:color="auto" w:sz="8" w:space="0"/>
            </w:tcBorders>
            <w:vAlign w:val="center"/>
          </w:tcPr>
          <w:p w14:paraId="3E55444B">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w:t>
            </w:r>
          </w:p>
        </w:tc>
        <w:tc>
          <w:tcPr>
            <w:tcW w:w="1701" w:type="dxa"/>
            <w:tcBorders>
              <w:top w:val="single" w:color="auto" w:sz="8" w:space="0"/>
              <w:left w:val="single" w:color="auto" w:sz="8" w:space="0"/>
              <w:bottom w:val="single" w:color="000000" w:sz="8" w:space="0"/>
              <w:right w:val="single" w:color="auto" w:sz="8" w:space="0"/>
            </w:tcBorders>
            <w:vAlign w:val="center"/>
          </w:tcPr>
          <w:p w14:paraId="64DAE002">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C0D分析仪维护</w:t>
            </w:r>
          </w:p>
        </w:tc>
        <w:tc>
          <w:tcPr>
            <w:tcW w:w="1701" w:type="dxa"/>
            <w:vMerge w:val="continue"/>
            <w:tcBorders>
              <w:top w:val="single" w:color="auto" w:sz="8" w:space="0"/>
              <w:left w:val="single" w:color="auto" w:sz="8" w:space="0"/>
              <w:bottom w:val="single" w:color="000000" w:sz="8" w:space="0"/>
              <w:right w:val="single" w:color="auto" w:sz="8" w:space="0"/>
            </w:tcBorders>
            <w:vAlign w:val="center"/>
          </w:tcPr>
          <w:p w14:paraId="79861982">
            <w:pPr>
              <w:spacing w:line="360" w:lineRule="auto"/>
              <w:rPr>
                <w:rFonts w:hint="eastAsia" w:ascii="宋体" w:hAnsi="宋体" w:eastAsia="宋体" w:cs="宋体"/>
                <w:color w:val="000000"/>
                <w:kern w:val="0"/>
                <w:sz w:val="24"/>
                <w:szCs w:val="24"/>
              </w:rPr>
            </w:pPr>
          </w:p>
        </w:tc>
        <w:tc>
          <w:tcPr>
            <w:tcW w:w="5670" w:type="dxa"/>
            <w:tcBorders>
              <w:top w:val="single" w:color="auto" w:sz="4" w:space="0"/>
              <w:left w:val="nil"/>
              <w:bottom w:val="single" w:color="auto" w:sz="4" w:space="0"/>
              <w:right w:val="single" w:color="auto" w:sz="8" w:space="0"/>
            </w:tcBorders>
            <w:vAlign w:val="center"/>
          </w:tcPr>
          <w:p w14:paraId="126A1BF9">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1）检查数据传输和报警模块是否正常。</w:t>
            </w:r>
          </w:p>
          <w:p w14:paraId="08DE02CB">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2）检查COD分析仪加热模块是否正常。</w:t>
            </w:r>
          </w:p>
          <w:p w14:paraId="66FC38BD">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3）检查并更换老化的加热迂回管路。</w:t>
            </w:r>
          </w:p>
          <w:p w14:paraId="3B7DFBB2">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4）检查并更换老化的COD管路系统。</w:t>
            </w:r>
          </w:p>
          <w:p w14:paraId="6AD775D3">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5）检查并更换老化的COD蠕动泵管。</w:t>
            </w:r>
          </w:p>
          <w:p w14:paraId="33CAD586">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6）确保各个阀门正常。</w:t>
            </w:r>
          </w:p>
        </w:tc>
      </w:tr>
      <w:tr w14:paraId="6076463C">
        <w:tblPrEx>
          <w:tblCellMar>
            <w:top w:w="0" w:type="dxa"/>
            <w:left w:w="108" w:type="dxa"/>
            <w:bottom w:w="0" w:type="dxa"/>
            <w:right w:w="108" w:type="dxa"/>
          </w:tblCellMar>
        </w:tblPrEx>
        <w:trPr>
          <w:trHeight w:val="454" w:hRule="atLeast"/>
          <w:jc w:val="center"/>
        </w:trPr>
        <w:tc>
          <w:tcPr>
            <w:tcW w:w="709" w:type="dxa"/>
            <w:tcBorders>
              <w:top w:val="nil"/>
              <w:left w:val="single" w:color="auto" w:sz="8" w:space="0"/>
              <w:bottom w:val="single" w:color="000000" w:sz="8" w:space="0"/>
              <w:right w:val="single" w:color="auto" w:sz="8" w:space="0"/>
            </w:tcBorders>
            <w:vAlign w:val="center"/>
          </w:tcPr>
          <w:p w14:paraId="6CC455B5">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w:t>
            </w:r>
          </w:p>
        </w:tc>
        <w:tc>
          <w:tcPr>
            <w:tcW w:w="1701" w:type="dxa"/>
            <w:tcBorders>
              <w:top w:val="nil"/>
              <w:left w:val="single" w:color="auto" w:sz="8" w:space="0"/>
              <w:bottom w:val="single" w:color="000000" w:sz="8" w:space="0"/>
              <w:right w:val="single" w:color="auto" w:sz="8" w:space="0"/>
            </w:tcBorders>
            <w:vAlign w:val="center"/>
          </w:tcPr>
          <w:p w14:paraId="08DFDAC7">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氨氮分析仪维护</w:t>
            </w:r>
          </w:p>
        </w:tc>
        <w:tc>
          <w:tcPr>
            <w:tcW w:w="1701" w:type="dxa"/>
            <w:vMerge w:val="continue"/>
            <w:tcBorders>
              <w:top w:val="nil"/>
              <w:left w:val="single" w:color="auto" w:sz="8" w:space="0"/>
              <w:bottom w:val="single" w:color="000000" w:sz="8" w:space="0"/>
              <w:right w:val="single" w:color="auto" w:sz="8" w:space="0"/>
            </w:tcBorders>
            <w:vAlign w:val="center"/>
          </w:tcPr>
          <w:p w14:paraId="36AA15AF">
            <w:pPr>
              <w:spacing w:line="360" w:lineRule="auto"/>
              <w:rPr>
                <w:rFonts w:hint="eastAsia" w:ascii="宋体" w:hAnsi="宋体" w:eastAsia="宋体" w:cs="宋体"/>
                <w:color w:val="000000"/>
                <w:kern w:val="0"/>
                <w:sz w:val="24"/>
                <w:szCs w:val="24"/>
              </w:rPr>
            </w:pPr>
          </w:p>
        </w:tc>
        <w:tc>
          <w:tcPr>
            <w:tcW w:w="5670" w:type="dxa"/>
            <w:tcBorders>
              <w:top w:val="single" w:color="auto" w:sz="4" w:space="0"/>
              <w:left w:val="nil"/>
              <w:right w:val="single" w:color="auto" w:sz="8" w:space="0"/>
            </w:tcBorders>
            <w:vAlign w:val="center"/>
          </w:tcPr>
          <w:p w14:paraId="53899848">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1）检查氨氮分析仪比色皿是否有污染；</w:t>
            </w:r>
          </w:p>
          <w:p w14:paraId="0A362DEB">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2）检查氨氮分析仪加热模块是否正常，是否维持在38℃。</w:t>
            </w:r>
          </w:p>
          <w:p w14:paraId="04235433">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3）检查并更换老化的加热迂回管路。</w:t>
            </w:r>
          </w:p>
          <w:p w14:paraId="64B6DBD5">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4）检查并更换老化的氨氮管路系统。</w:t>
            </w:r>
          </w:p>
          <w:p w14:paraId="40D06BCE">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5）检查并更换老化的氨氮蠕动泵管。</w:t>
            </w:r>
          </w:p>
          <w:p w14:paraId="5C3A54BC">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6）确保各个阀门正常。</w:t>
            </w:r>
          </w:p>
        </w:tc>
      </w:tr>
      <w:tr w14:paraId="1152E0C4">
        <w:tblPrEx>
          <w:tblCellMar>
            <w:top w:w="0" w:type="dxa"/>
            <w:left w:w="108" w:type="dxa"/>
            <w:bottom w:w="0" w:type="dxa"/>
            <w:right w:w="108" w:type="dxa"/>
          </w:tblCellMar>
        </w:tblPrEx>
        <w:trPr>
          <w:trHeight w:val="454" w:hRule="atLeast"/>
          <w:jc w:val="center"/>
        </w:trPr>
        <w:tc>
          <w:tcPr>
            <w:tcW w:w="709" w:type="dxa"/>
            <w:tcBorders>
              <w:top w:val="nil"/>
              <w:left w:val="single" w:color="auto" w:sz="8" w:space="0"/>
              <w:bottom w:val="single" w:color="auto" w:sz="8" w:space="0"/>
              <w:right w:val="single" w:color="auto" w:sz="8" w:space="0"/>
            </w:tcBorders>
            <w:vAlign w:val="center"/>
          </w:tcPr>
          <w:p w14:paraId="0E5E39F1">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w:t>
            </w:r>
          </w:p>
        </w:tc>
        <w:tc>
          <w:tcPr>
            <w:tcW w:w="1701" w:type="dxa"/>
            <w:tcBorders>
              <w:top w:val="nil"/>
              <w:left w:val="single" w:color="auto" w:sz="8" w:space="0"/>
              <w:bottom w:val="single" w:color="auto" w:sz="8" w:space="0"/>
              <w:right w:val="single" w:color="auto" w:sz="8" w:space="0"/>
            </w:tcBorders>
            <w:vAlign w:val="center"/>
          </w:tcPr>
          <w:p w14:paraId="54D9949F">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总磷分析仪维护</w:t>
            </w:r>
          </w:p>
        </w:tc>
        <w:tc>
          <w:tcPr>
            <w:tcW w:w="1701" w:type="dxa"/>
            <w:vMerge w:val="continue"/>
            <w:tcBorders>
              <w:top w:val="nil"/>
              <w:left w:val="single" w:color="auto" w:sz="8" w:space="0"/>
              <w:bottom w:val="single" w:color="000000" w:sz="8" w:space="0"/>
              <w:right w:val="single" w:color="auto" w:sz="8" w:space="0"/>
            </w:tcBorders>
            <w:vAlign w:val="center"/>
          </w:tcPr>
          <w:p w14:paraId="450378DF">
            <w:pPr>
              <w:spacing w:line="360" w:lineRule="auto"/>
              <w:rPr>
                <w:rFonts w:hint="eastAsia" w:ascii="宋体" w:hAnsi="宋体" w:eastAsia="宋体" w:cs="宋体"/>
                <w:color w:val="000000"/>
                <w:kern w:val="0"/>
                <w:sz w:val="24"/>
                <w:szCs w:val="24"/>
              </w:rPr>
            </w:pPr>
          </w:p>
        </w:tc>
        <w:tc>
          <w:tcPr>
            <w:tcW w:w="5670" w:type="dxa"/>
            <w:tcBorders>
              <w:top w:val="single" w:color="auto" w:sz="8" w:space="0"/>
              <w:left w:val="nil"/>
              <w:bottom w:val="single" w:color="auto" w:sz="4" w:space="0"/>
              <w:right w:val="single" w:color="auto" w:sz="8" w:space="0"/>
            </w:tcBorders>
            <w:vAlign w:val="center"/>
          </w:tcPr>
          <w:p w14:paraId="5FC9292E">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1）检查数据传输和报警模块是否正常。</w:t>
            </w:r>
          </w:p>
          <w:p w14:paraId="7D8D2929">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2）确保纯水供应正常。</w:t>
            </w:r>
          </w:p>
          <w:p w14:paraId="16C23AB1">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3）清除水浴锅内水垢，疏通管道。</w:t>
            </w:r>
          </w:p>
          <w:p w14:paraId="294A4A8B">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4）检查并更换老化的UV灯。</w:t>
            </w:r>
          </w:p>
          <w:p w14:paraId="0DFC05C1">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5）确保各个阀门正常。</w:t>
            </w:r>
          </w:p>
        </w:tc>
      </w:tr>
      <w:tr w14:paraId="76A569CD">
        <w:tblPrEx>
          <w:tblCellMar>
            <w:top w:w="0" w:type="dxa"/>
            <w:left w:w="108" w:type="dxa"/>
            <w:bottom w:w="0" w:type="dxa"/>
            <w:right w:w="108" w:type="dxa"/>
          </w:tblCellMar>
        </w:tblPrEx>
        <w:trPr>
          <w:trHeight w:val="454" w:hRule="atLeast"/>
          <w:jc w:val="center"/>
        </w:trPr>
        <w:tc>
          <w:tcPr>
            <w:tcW w:w="709" w:type="dxa"/>
            <w:tcBorders>
              <w:top w:val="nil"/>
              <w:left w:val="single" w:color="auto" w:sz="8" w:space="0"/>
              <w:bottom w:val="single" w:color="auto" w:sz="8" w:space="0"/>
              <w:right w:val="single" w:color="auto" w:sz="8" w:space="0"/>
            </w:tcBorders>
            <w:vAlign w:val="center"/>
          </w:tcPr>
          <w:p w14:paraId="1E87F3A2">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w:t>
            </w:r>
          </w:p>
        </w:tc>
        <w:tc>
          <w:tcPr>
            <w:tcW w:w="1701" w:type="dxa"/>
            <w:tcBorders>
              <w:top w:val="nil"/>
              <w:left w:val="single" w:color="auto" w:sz="8" w:space="0"/>
              <w:bottom w:val="single" w:color="auto" w:sz="8" w:space="0"/>
              <w:right w:val="single" w:color="auto" w:sz="8" w:space="0"/>
            </w:tcBorders>
            <w:vAlign w:val="center"/>
          </w:tcPr>
          <w:p w14:paraId="513C3343">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总氮分析仪维护</w:t>
            </w:r>
          </w:p>
        </w:tc>
        <w:tc>
          <w:tcPr>
            <w:tcW w:w="1701" w:type="dxa"/>
            <w:vMerge w:val="continue"/>
            <w:tcBorders>
              <w:top w:val="nil"/>
              <w:left w:val="single" w:color="auto" w:sz="8" w:space="0"/>
              <w:bottom w:val="single" w:color="000000" w:sz="8" w:space="0"/>
              <w:right w:val="single" w:color="auto" w:sz="8" w:space="0"/>
            </w:tcBorders>
            <w:vAlign w:val="center"/>
          </w:tcPr>
          <w:p w14:paraId="1449C2AB">
            <w:pPr>
              <w:spacing w:line="360" w:lineRule="auto"/>
              <w:rPr>
                <w:rFonts w:hint="eastAsia" w:ascii="宋体" w:hAnsi="宋体" w:eastAsia="宋体" w:cs="宋体"/>
                <w:color w:val="000000"/>
                <w:kern w:val="0"/>
                <w:sz w:val="24"/>
                <w:szCs w:val="24"/>
              </w:rPr>
            </w:pPr>
          </w:p>
        </w:tc>
        <w:tc>
          <w:tcPr>
            <w:tcW w:w="5670" w:type="dxa"/>
            <w:tcBorders>
              <w:top w:val="single" w:color="auto" w:sz="8" w:space="0"/>
              <w:left w:val="nil"/>
              <w:bottom w:val="single" w:color="auto" w:sz="4" w:space="0"/>
              <w:right w:val="single" w:color="auto" w:sz="8" w:space="0"/>
            </w:tcBorders>
            <w:vAlign w:val="center"/>
          </w:tcPr>
          <w:p w14:paraId="06655DA7">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1）检查数据传输和报警模块是否正常。</w:t>
            </w:r>
          </w:p>
          <w:p w14:paraId="4BCCCE82">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2）确保纯水供应正常。</w:t>
            </w:r>
          </w:p>
          <w:p w14:paraId="63E66492">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3）清除水浴锅内水垢，疏通管道。</w:t>
            </w:r>
          </w:p>
          <w:p w14:paraId="5D5763A5">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4）检查并更换老化的UV灯。</w:t>
            </w:r>
          </w:p>
          <w:p w14:paraId="02FC19D8">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5）确保各个阀门正常。</w:t>
            </w:r>
          </w:p>
        </w:tc>
      </w:tr>
      <w:tr w14:paraId="7F8B0F6C">
        <w:tblPrEx>
          <w:tblCellMar>
            <w:top w:w="0" w:type="dxa"/>
            <w:left w:w="108" w:type="dxa"/>
            <w:bottom w:w="0" w:type="dxa"/>
            <w:right w:w="108" w:type="dxa"/>
          </w:tblCellMar>
        </w:tblPrEx>
        <w:trPr>
          <w:trHeight w:val="454" w:hRule="atLeast"/>
          <w:jc w:val="center"/>
        </w:trPr>
        <w:tc>
          <w:tcPr>
            <w:tcW w:w="709" w:type="dxa"/>
            <w:tcBorders>
              <w:top w:val="single" w:color="auto" w:sz="8" w:space="0"/>
              <w:left w:val="single" w:color="auto" w:sz="8" w:space="0"/>
              <w:bottom w:val="single" w:color="auto" w:sz="4" w:space="0"/>
              <w:right w:val="single" w:color="auto" w:sz="8" w:space="0"/>
            </w:tcBorders>
            <w:vAlign w:val="center"/>
          </w:tcPr>
          <w:p w14:paraId="1E2D4653">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w:t>
            </w:r>
          </w:p>
        </w:tc>
        <w:tc>
          <w:tcPr>
            <w:tcW w:w="1701" w:type="dxa"/>
            <w:tcBorders>
              <w:top w:val="single" w:color="auto" w:sz="8" w:space="0"/>
              <w:left w:val="single" w:color="auto" w:sz="8" w:space="0"/>
              <w:bottom w:val="single" w:color="auto" w:sz="4" w:space="0"/>
              <w:right w:val="single" w:color="auto" w:sz="8" w:space="0"/>
            </w:tcBorders>
            <w:vAlign w:val="center"/>
          </w:tcPr>
          <w:p w14:paraId="19E92859">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五参数分析仪</w:t>
            </w:r>
          </w:p>
        </w:tc>
        <w:tc>
          <w:tcPr>
            <w:tcW w:w="1701" w:type="dxa"/>
            <w:vMerge w:val="continue"/>
            <w:tcBorders>
              <w:top w:val="nil"/>
              <w:left w:val="single" w:color="auto" w:sz="8" w:space="0"/>
              <w:bottom w:val="single" w:color="000000" w:sz="8" w:space="0"/>
              <w:right w:val="single" w:color="auto" w:sz="8" w:space="0"/>
            </w:tcBorders>
            <w:vAlign w:val="center"/>
          </w:tcPr>
          <w:p w14:paraId="70D70F2E">
            <w:pPr>
              <w:spacing w:line="360" w:lineRule="auto"/>
              <w:rPr>
                <w:rFonts w:hint="eastAsia" w:ascii="宋体" w:hAnsi="宋体" w:eastAsia="宋体" w:cs="宋体"/>
                <w:color w:val="000000"/>
                <w:kern w:val="0"/>
                <w:sz w:val="24"/>
                <w:szCs w:val="24"/>
              </w:rPr>
            </w:pPr>
          </w:p>
        </w:tc>
        <w:tc>
          <w:tcPr>
            <w:tcW w:w="5670" w:type="dxa"/>
            <w:tcBorders>
              <w:top w:val="single" w:color="auto" w:sz="4" w:space="0"/>
              <w:left w:val="nil"/>
              <w:bottom w:val="single" w:color="auto" w:sz="4" w:space="0"/>
              <w:right w:val="single" w:color="auto" w:sz="8" w:space="0"/>
            </w:tcBorders>
            <w:vAlign w:val="center"/>
          </w:tcPr>
          <w:p w14:paraId="5A5B4532">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1）检查数据传输和报警模块是否正常。</w:t>
            </w:r>
          </w:p>
          <w:p w14:paraId="3FC14B40">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2）检查电极是否被泥沙和藻类沾污</w:t>
            </w:r>
          </w:p>
          <w:p w14:paraId="3D33EA95">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3）清洗电极更换电极液。</w:t>
            </w:r>
          </w:p>
          <w:p w14:paraId="510376A7">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4）检查并更换老化的电极。</w:t>
            </w:r>
          </w:p>
          <w:p w14:paraId="43784FAC">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5）确保清洗水供应正常。</w:t>
            </w:r>
          </w:p>
          <w:p w14:paraId="03F5A2E0">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6）对pH、溶解氧电极进行校准。</w:t>
            </w:r>
          </w:p>
        </w:tc>
      </w:tr>
    </w:tbl>
    <w:p w14:paraId="47BAC367">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表5  每月工作内容</w:t>
      </w:r>
    </w:p>
    <w:tbl>
      <w:tblPr>
        <w:tblStyle w:val="6"/>
        <w:tblW w:w="9796" w:type="dxa"/>
        <w:jc w:val="center"/>
        <w:tblLayout w:type="fixed"/>
        <w:tblCellMar>
          <w:top w:w="0" w:type="dxa"/>
          <w:left w:w="108" w:type="dxa"/>
          <w:bottom w:w="0" w:type="dxa"/>
          <w:right w:w="108" w:type="dxa"/>
        </w:tblCellMar>
      </w:tblPr>
      <w:tblGrid>
        <w:gridCol w:w="724"/>
        <w:gridCol w:w="1701"/>
        <w:gridCol w:w="2126"/>
        <w:gridCol w:w="5245"/>
      </w:tblGrid>
      <w:tr w14:paraId="4C80D79C">
        <w:tblPrEx>
          <w:tblCellMar>
            <w:top w:w="0" w:type="dxa"/>
            <w:left w:w="108" w:type="dxa"/>
            <w:bottom w:w="0" w:type="dxa"/>
            <w:right w:w="108" w:type="dxa"/>
          </w:tblCellMar>
        </w:tblPrEx>
        <w:trPr>
          <w:trHeight w:val="454" w:hRule="atLeast"/>
          <w:jc w:val="center"/>
        </w:trPr>
        <w:tc>
          <w:tcPr>
            <w:tcW w:w="724" w:type="dxa"/>
            <w:tcBorders>
              <w:top w:val="single" w:color="auto" w:sz="8" w:space="0"/>
              <w:left w:val="single" w:color="auto" w:sz="8" w:space="0"/>
              <w:bottom w:val="single" w:color="auto" w:sz="8" w:space="0"/>
              <w:right w:val="single" w:color="auto" w:sz="8" w:space="0"/>
            </w:tcBorders>
            <w:vAlign w:val="center"/>
          </w:tcPr>
          <w:p w14:paraId="5E99F6D8">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序号</w:t>
            </w:r>
          </w:p>
        </w:tc>
        <w:tc>
          <w:tcPr>
            <w:tcW w:w="1701" w:type="dxa"/>
            <w:tcBorders>
              <w:top w:val="single" w:color="auto" w:sz="8" w:space="0"/>
              <w:left w:val="nil"/>
              <w:bottom w:val="single" w:color="auto" w:sz="8" w:space="0"/>
              <w:right w:val="single" w:color="auto" w:sz="8" w:space="0"/>
            </w:tcBorders>
            <w:vAlign w:val="center"/>
          </w:tcPr>
          <w:p w14:paraId="6F039691">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维护内容</w:t>
            </w:r>
          </w:p>
        </w:tc>
        <w:tc>
          <w:tcPr>
            <w:tcW w:w="2126" w:type="dxa"/>
            <w:tcBorders>
              <w:top w:val="single" w:color="auto" w:sz="8" w:space="0"/>
              <w:left w:val="nil"/>
              <w:bottom w:val="single" w:color="auto" w:sz="8" w:space="0"/>
              <w:right w:val="single" w:color="auto" w:sz="8" w:space="0"/>
            </w:tcBorders>
            <w:vAlign w:val="center"/>
          </w:tcPr>
          <w:p w14:paraId="0B6F5801">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维护周期及目标</w:t>
            </w:r>
          </w:p>
        </w:tc>
        <w:tc>
          <w:tcPr>
            <w:tcW w:w="5245" w:type="dxa"/>
            <w:tcBorders>
              <w:top w:val="single" w:color="auto" w:sz="8" w:space="0"/>
              <w:left w:val="nil"/>
              <w:bottom w:val="single" w:color="auto" w:sz="8" w:space="0"/>
              <w:right w:val="single" w:color="auto" w:sz="8" w:space="0"/>
            </w:tcBorders>
            <w:vAlign w:val="center"/>
          </w:tcPr>
          <w:p w14:paraId="040412A8">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维护要求</w:t>
            </w:r>
          </w:p>
        </w:tc>
      </w:tr>
      <w:tr w14:paraId="24C816F0">
        <w:tblPrEx>
          <w:tblCellMar>
            <w:top w:w="0" w:type="dxa"/>
            <w:left w:w="108" w:type="dxa"/>
            <w:bottom w:w="0" w:type="dxa"/>
            <w:right w:w="108" w:type="dxa"/>
          </w:tblCellMar>
        </w:tblPrEx>
        <w:trPr>
          <w:trHeight w:val="454" w:hRule="atLeast"/>
          <w:jc w:val="center"/>
        </w:trPr>
        <w:tc>
          <w:tcPr>
            <w:tcW w:w="724" w:type="dxa"/>
            <w:tcBorders>
              <w:top w:val="single" w:color="auto" w:sz="8" w:space="0"/>
              <w:left w:val="single" w:color="auto" w:sz="8" w:space="0"/>
              <w:bottom w:val="single" w:color="auto" w:sz="8" w:space="0"/>
              <w:right w:val="single" w:color="auto" w:sz="8" w:space="0"/>
            </w:tcBorders>
            <w:vAlign w:val="center"/>
          </w:tcPr>
          <w:p w14:paraId="37FB213E">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701" w:type="dxa"/>
            <w:tcBorders>
              <w:top w:val="single" w:color="auto" w:sz="8" w:space="0"/>
              <w:left w:val="single" w:color="auto" w:sz="8" w:space="0"/>
              <w:bottom w:val="single" w:color="auto" w:sz="8" w:space="0"/>
              <w:right w:val="single" w:color="auto" w:sz="8" w:space="0"/>
            </w:tcBorders>
            <w:vAlign w:val="center"/>
          </w:tcPr>
          <w:p w14:paraId="38444179">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室外取水管路清洗清淤</w:t>
            </w:r>
          </w:p>
        </w:tc>
        <w:tc>
          <w:tcPr>
            <w:tcW w:w="2126" w:type="dxa"/>
            <w:tcBorders>
              <w:top w:val="single" w:color="auto" w:sz="8" w:space="0"/>
              <w:left w:val="single" w:color="auto" w:sz="8" w:space="0"/>
              <w:bottom w:val="single" w:color="auto" w:sz="8" w:space="0"/>
              <w:right w:val="single" w:color="auto" w:sz="8" w:space="0"/>
            </w:tcBorders>
            <w:vAlign w:val="center"/>
          </w:tcPr>
          <w:p w14:paraId="53BE7938">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1次/月，确保管路无泥沙附着</w:t>
            </w:r>
          </w:p>
        </w:tc>
        <w:tc>
          <w:tcPr>
            <w:tcW w:w="5245" w:type="dxa"/>
            <w:tcBorders>
              <w:top w:val="single" w:color="auto" w:sz="8" w:space="0"/>
              <w:left w:val="nil"/>
              <w:bottom w:val="single" w:color="auto" w:sz="4" w:space="0"/>
              <w:right w:val="single" w:color="auto" w:sz="8" w:space="0"/>
            </w:tcBorders>
            <w:vAlign w:val="center"/>
          </w:tcPr>
          <w:p w14:paraId="166CD1B1">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1）将室外取水管路淤泥吹出。至少三次空气吹洗，以便达到良好清淤效果。</w:t>
            </w:r>
          </w:p>
          <w:p w14:paraId="108AFC0E">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2）采用3%稀盐酸，对取水管路进行清洗。清洗完毕后15分钟手动运行一次采水流程，以便将管路中残余药剂清洗掉。</w:t>
            </w:r>
          </w:p>
          <w:p w14:paraId="41B57B79">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3）恢复取水管路原状。</w:t>
            </w:r>
          </w:p>
        </w:tc>
      </w:tr>
      <w:tr w14:paraId="233DAC5A">
        <w:tblPrEx>
          <w:tblCellMar>
            <w:top w:w="0" w:type="dxa"/>
            <w:left w:w="108" w:type="dxa"/>
            <w:bottom w:w="0" w:type="dxa"/>
            <w:right w:w="108" w:type="dxa"/>
          </w:tblCellMar>
        </w:tblPrEx>
        <w:trPr>
          <w:trHeight w:val="454" w:hRule="atLeast"/>
          <w:jc w:val="center"/>
        </w:trPr>
        <w:tc>
          <w:tcPr>
            <w:tcW w:w="724" w:type="dxa"/>
            <w:tcBorders>
              <w:top w:val="single" w:color="auto" w:sz="8" w:space="0"/>
              <w:left w:val="single" w:color="auto" w:sz="8" w:space="0"/>
              <w:bottom w:val="single" w:color="auto" w:sz="4" w:space="0"/>
              <w:right w:val="single" w:color="auto" w:sz="8" w:space="0"/>
            </w:tcBorders>
            <w:vAlign w:val="center"/>
          </w:tcPr>
          <w:p w14:paraId="5E6BBBE8">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1701" w:type="dxa"/>
            <w:tcBorders>
              <w:top w:val="single" w:color="auto" w:sz="8" w:space="0"/>
              <w:left w:val="single" w:color="auto" w:sz="8" w:space="0"/>
              <w:bottom w:val="single" w:color="auto" w:sz="4" w:space="0"/>
              <w:right w:val="single" w:color="auto" w:sz="8" w:space="0"/>
            </w:tcBorders>
            <w:vAlign w:val="center"/>
          </w:tcPr>
          <w:p w14:paraId="2057830F">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室内管路清洗</w:t>
            </w:r>
          </w:p>
        </w:tc>
        <w:tc>
          <w:tcPr>
            <w:tcW w:w="2126" w:type="dxa"/>
            <w:tcBorders>
              <w:top w:val="single" w:color="auto" w:sz="8" w:space="0"/>
              <w:left w:val="single" w:color="auto" w:sz="8" w:space="0"/>
              <w:bottom w:val="single" w:color="auto" w:sz="4" w:space="0"/>
              <w:right w:val="single" w:color="auto" w:sz="8" w:space="0"/>
            </w:tcBorders>
            <w:vAlign w:val="center"/>
          </w:tcPr>
          <w:p w14:paraId="2548F0E9">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2次/月，确保管路透明，无泥沙藻类附着</w:t>
            </w:r>
          </w:p>
        </w:tc>
        <w:tc>
          <w:tcPr>
            <w:tcW w:w="5245" w:type="dxa"/>
            <w:tcBorders>
              <w:top w:val="single" w:color="auto" w:sz="4" w:space="0"/>
              <w:left w:val="nil"/>
              <w:bottom w:val="single" w:color="auto" w:sz="4" w:space="0"/>
              <w:right w:val="single" w:color="auto" w:sz="8" w:space="0"/>
            </w:tcBorders>
            <w:vAlign w:val="center"/>
          </w:tcPr>
          <w:p w14:paraId="0FB57222">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1）手动拆卸阀门、弯头、过滤网和样水杯等部件，用试管刷清洗，清洗后原样装回。</w:t>
            </w:r>
          </w:p>
          <w:p w14:paraId="0DFFF6DA">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2）检查蠕动泵进水塑胶软管脏污情况，必要的情况更换。</w:t>
            </w:r>
          </w:p>
        </w:tc>
      </w:tr>
      <w:tr w14:paraId="1A86C1EC">
        <w:tblPrEx>
          <w:tblCellMar>
            <w:top w:w="0" w:type="dxa"/>
            <w:left w:w="108" w:type="dxa"/>
            <w:bottom w:w="0" w:type="dxa"/>
            <w:right w:w="108" w:type="dxa"/>
          </w:tblCellMar>
        </w:tblPrEx>
        <w:trPr>
          <w:trHeight w:val="454" w:hRule="atLeast"/>
          <w:jc w:val="center"/>
        </w:trPr>
        <w:tc>
          <w:tcPr>
            <w:tcW w:w="724" w:type="dxa"/>
            <w:tcBorders>
              <w:top w:val="single" w:color="auto" w:sz="4" w:space="0"/>
              <w:left w:val="single" w:color="auto" w:sz="8" w:space="0"/>
              <w:bottom w:val="single" w:color="auto" w:sz="4" w:space="0"/>
              <w:right w:val="single" w:color="auto" w:sz="8" w:space="0"/>
            </w:tcBorders>
            <w:vAlign w:val="center"/>
          </w:tcPr>
          <w:p w14:paraId="70E98135">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1701" w:type="dxa"/>
            <w:tcBorders>
              <w:top w:val="single" w:color="auto" w:sz="4" w:space="0"/>
              <w:left w:val="single" w:color="auto" w:sz="8" w:space="0"/>
              <w:bottom w:val="single" w:color="auto" w:sz="4" w:space="0"/>
              <w:right w:val="single" w:color="auto" w:sz="8" w:space="0"/>
            </w:tcBorders>
            <w:vAlign w:val="center"/>
          </w:tcPr>
          <w:p w14:paraId="514FD2CD">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清洗液位计</w:t>
            </w:r>
          </w:p>
        </w:tc>
        <w:tc>
          <w:tcPr>
            <w:tcW w:w="2126" w:type="dxa"/>
            <w:tcBorders>
              <w:top w:val="single" w:color="auto" w:sz="4" w:space="0"/>
              <w:left w:val="single" w:color="auto" w:sz="8" w:space="0"/>
              <w:bottom w:val="single" w:color="auto" w:sz="4" w:space="0"/>
              <w:right w:val="single" w:color="auto" w:sz="8" w:space="0"/>
            </w:tcBorders>
            <w:vAlign w:val="center"/>
          </w:tcPr>
          <w:p w14:paraId="47AB98BE">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1次/月，确保液位计工作正常</w:t>
            </w:r>
          </w:p>
        </w:tc>
        <w:tc>
          <w:tcPr>
            <w:tcW w:w="5245" w:type="dxa"/>
            <w:tcBorders>
              <w:top w:val="single" w:color="auto" w:sz="4" w:space="0"/>
              <w:left w:val="nil"/>
              <w:bottom w:val="single" w:color="auto" w:sz="4" w:space="0"/>
              <w:right w:val="single" w:color="auto" w:sz="8" w:space="0"/>
            </w:tcBorders>
            <w:vAlign w:val="center"/>
          </w:tcPr>
          <w:p w14:paraId="6BD1FD26">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1）将液位计拆下，用3%盐酸擦洗浮球和导杆，清除表面钙化物和污物。</w:t>
            </w:r>
          </w:p>
          <w:p w14:paraId="4E73B769">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2）测量浮球导通电阻，导通电阻必须小于20欧姆，且反应灵敏。</w:t>
            </w:r>
          </w:p>
          <w:p w14:paraId="33C6B829">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3）原样装回液位计。</w:t>
            </w:r>
          </w:p>
          <w:p w14:paraId="44E64D45">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4）必要的情况更换新液位计。</w:t>
            </w:r>
          </w:p>
        </w:tc>
      </w:tr>
      <w:tr w14:paraId="3C0BC95E">
        <w:tblPrEx>
          <w:tblCellMar>
            <w:top w:w="0" w:type="dxa"/>
            <w:left w:w="108" w:type="dxa"/>
            <w:bottom w:w="0" w:type="dxa"/>
            <w:right w:w="108" w:type="dxa"/>
          </w:tblCellMar>
        </w:tblPrEx>
        <w:trPr>
          <w:trHeight w:val="454" w:hRule="atLeast"/>
          <w:jc w:val="center"/>
        </w:trPr>
        <w:tc>
          <w:tcPr>
            <w:tcW w:w="724" w:type="dxa"/>
            <w:tcBorders>
              <w:top w:val="single" w:color="auto" w:sz="4" w:space="0"/>
              <w:left w:val="single" w:color="auto" w:sz="8" w:space="0"/>
              <w:bottom w:val="single" w:color="000000" w:sz="8" w:space="0"/>
              <w:right w:val="single" w:color="auto" w:sz="8" w:space="0"/>
            </w:tcBorders>
            <w:vAlign w:val="center"/>
          </w:tcPr>
          <w:p w14:paraId="48E9E71D">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1701" w:type="dxa"/>
            <w:tcBorders>
              <w:top w:val="single" w:color="auto" w:sz="4" w:space="0"/>
              <w:left w:val="single" w:color="auto" w:sz="8" w:space="0"/>
              <w:bottom w:val="single" w:color="000000" w:sz="8" w:space="0"/>
              <w:right w:val="single" w:color="auto" w:sz="8" w:space="0"/>
            </w:tcBorders>
            <w:vAlign w:val="center"/>
          </w:tcPr>
          <w:p w14:paraId="30A87230">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清洗样水杯喷头</w:t>
            </w:r>
          </w:p>
        </w:tc>
        <w:tc>
          <w:tcPr>
            <w:tcW w:w="2126" w:type="dxa"/>
            <w:tcBorders>
              <w:top w:val="single" w:color="auto" w:sz="4" w:space="0"/>
              <w:left w:val="single" w:color="auto" w:sz="8" w:space="0"/>
              <w:bottom w:val="single" w:color="000000" w:sz="8" w:space="0"/>
              <w:right w:val="single" w:color="auto" w:sz="8" w:space="0"/>
            </w:tcBorders>
            <w:vAlign w:val="center"/>
          </w:tcPr>
          <w:p w14:paraId="54DD0A58">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1次/月，确保喷头工作正常</w:t>
            </w:r>
          </w:p>
        </w:tc>
        <w:tc>
          <w:tcPr>
            <w:tcW w:w="5245" w:type="dxa"/>
            <w:tcBorders>
              <w:top w:val="single" w:color="auto" w:sz="4" w:space="0"/>
              <w:left w:val="nil"/>
              <w:bottom w:val="single" w:color="auto" w:sz="4" w:space="0"/>
              <w:right w:val="single" w:color="auto" w:sz="8" w:space="0"/>
            </w:tcBorders>
            <w:vAlign w:val="center"/>
          </w:tcPr>
          <w:p w14:paraId="7CBEEFA4">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1）将样水杯清洗喷头拆下，检查是否有锈蚀状况，轻微锈蚀可采用3%稀盐酸浸泡方法清除锈蚀，严重锈蚀状况直接换新。</w:t>
            </w:r>
          </w:p>
          <w:p w14:paraId="25AA86D6">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2）将喷头原样装回后注意调节喷头配水强度。</w:t>
            </w:r>
          </w:p>
        </w:tc>
      </w:tr>
      <w:tr w14:paraId="1B2BCE9F">
        <w:tblPrEx>
          <w:tblCellMar>
            <w:top w:w="0" w:type="dxa"/>
            <w:left w:w="108" w:type="dxa"/>
            <w:bottom w:w="0" w:type="dxa"/>
            <w:right w:w="108" w:type="dxa"/>
          </w:tblCellMar>
        </w:tblPrEx>
        <w:trPr>
          <w:trHeight w:val="454" w:hRule="atLeast"/>
          <w:jc w:val="center"/>
        </w:trPr>
        <w:tc>
          <w:tcPr>
            <w:tcW w:w="724" w:type="dxa"/>
            <w:tcBorders>
              <w:top w:val="nil"/>
              <w:left w:val="single" w:color="auto" w:sz="8" w:space="0"/>
              <w:bottom w:val="single" w:color="auto" w:sz="4" w:space="0"/>
              <w:right w:val="single" w:color="auto" w:sz="8" w:space="0"/>
            </w:tcBorders>
            <w:vAlign w:val="center"/>
          </w:tcPr>
          <w:p w14:paraId="4CA8EF01">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1701" w:type="dxa"/>
            <w:tcBorders>
              <w:top w:val="nil"/>
              <w:left w:val="single" w:color="auto" w:sz="8" w:space="0"/>
              <w:bottom w:val="single" w:color="auto" w:sz="4" w:space="0"/>
              <w:right w:val="single" w:color="auto" w:sz="8" w:space="0"/>
            </w:tcBorders>
            <w:vAlign w:val="center"/>
          </w:tcPr>
          <w:p w14:paraId="2BBE84C2">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蠕动泵负载检查</w:t>
            </w:r>
          </w:p>
        </w:tc>
        <w:tc>
          <w:tcPr>
            <w:tcW w:w="2126" w:type="dxa"/>
            <w:tcBorders>
              <w:top w:val="nil"/>
              <w:left w:val="single" w:color="auto" w:sz="8" w:space="0"/>
              <w:bottom w:val="single" w:color="auto" w:sz="4" w:space="0"/>
              <w:right w:val="single" w:color="auto" w:sz="8" w:space="0"/>
            </w:tcBorders>
            <w:vAlign w:val="center"/>
          </w:tcPr>
          <w:p w14:paraId="73AD3272">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1次/月，确保蠕动泵无堵塞和渗漏，计量准确</w:t>
            </w:r>
          </w:p>
        </w:tc>
        <w:tc>
          <w:tcPr>
            <w:tcW w:w="5245" w:type="dxa"/>
            <w:tcBorders>
              <w:top w:val="single" w:color="auto" w:sz="4" w:space="0"/>
              <w:left w:val="nil"/>
              <w:bottom w:val="single" w:color="auto" w:sz="4" w:space="0"/>
              <w:right w:val="single" w:color="auto" w:sz="8" w:space="0"/>
            </w:tcBorders>
            <w:vAlign w:val="center"/>
          </w:tcPr>
          <w:p w14:paraId="2C64BE78">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1）按蠕动泵说明书要求，检查输出扭矩。</w:t>
            </w:r>
          </w:p>
          <w:p w14:paraId="22D5B1E4">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2）若不符合说明书规定要求，及时更换泵管。</w:t>
            </w:r>
          </w:p>
        </w:tc>
      </w:tr>
      <w:tr w14:paraId="00FCAA82">
        <w:tblPrEx>
          <w:tblCellMar>
            <w:top w:w="0" w:type="dxa"/>
            <w:left w:w="108" w:type="dxa"/>
            <w:bottom w:w="0" w:type="dxa"/>
            <w:right w:w="108" w:type="dxa"/>
          </w:tblCellMar>
        </w:tblPrEx>
        <w:trPr>
          <w:trHeight w:val="454" w:hRule="atLeast"/>
          <w:jc w:val="center"/>
        </w:trPr>
        <w:tc>
          <w:tcPr>
            <w:tcW w:w="724" w:type="dxa"/>
            <w:tcBorders>
              <w:top w:val="single" w:color="auto" w:sz="4" w:space="0"/>
              <w:left w:val="single" w:color="auto" w:sz="8" w:space="0"/>
              <w:bottom w:val="single" w:color="000000" w:sz="8" w:space="0"/>
              <w:right w:val="single" w:color="auto" w:sz="8" w:space="0"/>
            </w:tcBorders>
            <w:vAlign w:val="center"/>
          </w:tcPr>
          <w:p w14:paraId="098092CA">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1701" w:type="dxa"/>
            <w:tcBorders>
              <w:top w:val="single" w:color="auto" w:sz="4" w:space="0"/>
              <w:left w:val="single" w:color="auto" w:sz="8" w:space="0"/>
              <w:bottom w:val="single" w:color="000000" w:sz="8" w:space="0"/>
              <w:right w:val="single" w:color="auto" w:sz="8" w:space="0"/>
            </w:tcBorders>
            <w:vAlign w:val="center"/>
          </w:tcPr>
          <w:p w14:paraId="188F1C42">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液位观察管清洗</w:t>
            </w:r>
          </w:p>
        </w:tc>
        <w:tc>
          <w:tcPr>
            <w:tcW w:w="2126" w:type="dxa"/>
            <w:tcBorders>
              <w:top w:val="single" w:color="auto" w:sz="4" w:space="0"/>
              <w:left w:val="single" w:color="auto" w:sz="8" w:space="0"/>
              <w:bottom w:val="single" w:color="000000" w:sz="8" w:space="0"/>
              <w:right w:val="single" w:color="auto" w:sz="8" w:space="0"/>
            </w:tcBorders>
            <w:vAlign w:val="center"/>
          </w:tcPr>
          <w:p w14:paraId="2038590E">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1次/月，确保液位观察管清洗透明</w:t>
            </w:r>
          </w:p>
        </w:tc>
        <w:tc>
          <w:tcPr>
            <w:tcW w:w="5245" w:type="dxa"/>
            <w:tcBorders>
              <w:top w:val="single" w:color="auto" w:sz="4" w:space="0"/>
              <w:left w:val="nil"/>
              <w:bottom w:val="single" w:color="auto" w:sz="4" w:space="0"/>
              <w:right w:val="single" w:color="auto" w:sz="8" w:space="0"/>
            </w:tcBorders>
            <w:vAlign w:val="center"/>
          </w:tcPr>
          <w:p w14:paraId="4F862787">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1）拆下透明管清除脏污，用试管刷清洗干净。</w:t>
            </w:r>
          </w:p>
          <w:p w14:paraId="0823574C">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2）拆卸部件原样装回。</w:t>
            </w:r>
          </w:p>
        </w:tc>
      </w:tr>
      <w:tr w14:paraId="2372E03E">
        <w:tblPrEx>
          <w:tblCellMar>
            <w:top w:w="0" w:type="dxa"/>
            <w:left w:w="108" w:type="dxa"/>
            <w:bottom w:w="0" w:type="dxa"/>
            <w:right w:w="108" w:type="dxa"/>
          </w:tblCellMar>
        </w:tblPrEx>
        <w:trPr>
          <w:trHeight w:val="454" w:hRule="atLeast"/>
          <w:jc w:val="center"/>
        </w:trPr>
        <w:tc>
          <w:tcPr>
            <w:tcW w:w="724" w:type="dxa"/>
            <w:tcBorders>
              <w:top w:val="single" w:color="000000" w:sz="8" w:space="0"/>
              <w:left w:val="single" w:color="auto" w:sz="8" w:space="0"/>
              <w:bottom w:val="single" w:color="auto" w:sz="4" w:space="0"/>
              <w:right w:val="single" w:color="auto" w:sz="8" w:space="0"/>
            </w:tcBorders>
            <w:vAlign w:val="center"/>
          </w:tcPr>
          <w:p w14:paraId="34630D3E">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w:t>
            </w:r>
          </w:p>
        </w:tc>
        <w:tc>
          <w:tcPr>
            <w:tcW w:w="1701" w:type="dxa"/>
            <w:tcBorders>
              <w:top w:val="single" w:color="000000" w:sz="8" w:space="0"/>
              <w:left w:val="single" w:color="auto" w:sz="8" w:space="0"/>
              <w:bottom w:val="single" w:color="auto" w:sz="4" w:space="0"/>
              <w:right w:val="single" w:color="auto" w:sz="8" w:space="0"/>
            </w:tcBorders>
            <w:vAlign w:val="center"/>
          </w:tcPr>
          <w:p w14:paraId="081F803F">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取水系统综合测试</w:t>
            </w:r>
          </w:p>
        </w:tc>
        <w:tc>
          <w:tcPr>
            <w:tcW w:w="2126" w:type="dxa"/>
            <w:tcBorders>
              <w:top w:val="single" w:color="000000" w:sz="8" w:space="0"/>
              <w:left w:val="single" w:color="auto" w:sz="8" w:space="0"/>
              <w:bottom w:val="single" w:color="auto" w:sz="4" w:space="0"/>
              <w:right w:val="single" w:color="auto" w:sz="4" w:space="0"/>
            </w:tcBorders>
            <w:vAlign w:val="center"/>
          </w:tcPr>
          <w:p w14:paraId="59F3578A">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1次/1月，确保系统取水正常</w:t>
            </w:r>
          </w:p>
        </w:tc>
        <w:tc>
          <w:tcPr>
            <w:tcW w:w="5245" w:type="dxa"/>
            <w:tcBorders>
              <w:top w:val="single" w:color="auto" w:sz="4" w:space="0"/>
              <w:left w:val="single" w:color="auto" w:sz="4" w:space="0"/>
              <w:bottom w:val="single" w:color="auto" w:sz="4" w:space="0"/>
              <w:right w:val="single" w:color="auto" w:sz="4" w:space="0"/>
            </w:tcBorders>
            <w:vAlign w:val="center"/>
          </w:tcPr>
          <w:p w14:paraId="652E6D47">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1）完成上述测试后复原所有阀门到正确位置。</w:t>
            </w:r>
          </w:p>
          <w:p w14:paraId="0B351269">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2）检查各个接头是否松动，各个电动球阀接线是否完好。</w:t>
            </w:r>
          </w:p>
          <w:p w14:paraId="3E9DC0F0">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3）检查无误情况下，系统复电，检查整个取水流程是否正常。</w:t>
            </w:r>
          </w:p>
        </w:tc>
      </w:tr>
      <w:tr w14:paraId="55C43DE4">
        <w:tblPrEx>
          <w:tblCellMar>
            <w:top w:w="0" w:type="dxa"/>
            <w:left w:w="108" w:type="dxa"/>
            <w:bottom w:w="0" w:type="dxa"/>
            <w:right w:w="108" w:type="dxa"/>
          </w:tblCellMar>
        </w:tblPrEx>
        <w:trPr>
          <w:trHeight w:val="454" w:hRule="atLeast"/>
          <w:jc w:val="center"/>
        </w:trPr>
        <w:tc>
          <w:tcPr>
            <w:tcW w:w="724" w:type="dxa"/>
            <w:tcBorders>
              <w:top w:val="single" w:color="auto" w:sz="4" w:space="0"/>
              <w:left w:val="single" w:color="auto" w:sz="8" w:space="0"/>
              <w:bottom w:val="single" w:color="auto" w:sz="4" w:space="0"/>
              <w:right w:val="single" w:color="auto" w:sz="8" w:space="0"/>
            </w:tcBorders>
            <w:vAlign w:val="center"/>
          </w:tcPr>
          <w:p w14:paraId="6C273E50">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1701" w:type="dxa"/>
            <w:tcBorders>
              <w:top w:val="single" w:color="auto" w:sz="4" w:space="0"/>
              <w:left w:val="single" w:color="auto" w:sz="8" w:space="0"/>
              <w:bottom w:val="single" w:color="auto" w:sz="4" w:space="0"/>
              <w:right w:val="single" w:color="auto" w:sz="8" w:space="0"/>
            </w:tcBorders>
            <w:vAlign w:val="center"/>
          </w:tcPr>
          <w:p w14:paraId="5A657DE5">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高锰酸盐指数分析仪</w:t>
            </w:r>
          </w:p>
        </w:tc>
        <w:tc>
          <w:tcPr>
            <w:tcW w:w="2126" w:type="dxa"/>
            <w:tcBorders>
              <w:top w:val="single" w:color="auto" w:sz="4" w:space="0"/>
              <w:left w:val="single" w:color="auto" w:sz="8" w:space="0"/>
              <w:bottom w:val="single" w:color="auto" w:sz="4" w:space="0"/>
              <w:right w:val="single" w:color="auto" w:sz="4" w:space="0"/>
            </w:tcBorders>
            <w:vAlign w:val="center"/>
          </w:tcPr>
          <w:p w14:paraId="4726766D">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2次/月，更换试剂并校正，确保数据正常</w:t>
            </w:r>
          </w:p>
        </w:tc>
        <w:tc>
          <w:tcPr>
            <w:tcW w:w="5245" w:type="dxa"/>
            <w:tcBorders>
              <w:top w:val="single" w:color="auto" w:sz="4" w:space="0"/>
              <w:left w:val="single" w:color="auto" w:sz="4" w:space="0"/>
              <w:bottom w:val="single" w:color="auto" w:sz="4" w:space="0"/>
              <w:right w:val="single" w:color="auto" w:sz="4" w:space="0"/>
            </w:tcBorders>
            <w:vAlign w:val="center"/>
          </w:tcPr>
          <w:p w14:paraId="21E8F5A7">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1）更换标准校对液和分析试剂，一般不超过15天，夏天视情况缩短更换周期。更换试剂时要将前一批的试剂全部更换干净，而不是补充试剂。</w:t>
            </w:r>
          </w:p>
          <w:p w14:paraId="7E62D181">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2）试剂更换完毕须校正仪器，确保校正数据符合仪器要求。</w:t>
            </w:r>
          </w:p>
        </w:tc>
      </w:tr>
      <w:tr w14:paraId="6991A09F">
        <w:tblPrEx>
          <w:tblCellMar>
            <w:top w:w="0" w:type="dxa"/>
            <w:left w:w="108" w:type="dxa"/>
            <w:bottom w:w="0" w:type="dxa"/>
            <w:right w:w="108" w:type="dxa"/>
          </w:tblCellMar>
        </w:tblPrEx>
        <w:trPr>
          <w:trHeight w:val="454" w:hRule="atLeast"/>
          <w:jc w:val="center"/>
        </w:trPr>
        <w:tc>
          <w:tcPr>
            <w:tcW w:w="724" w:type="dxa"/>
            <w:tcBorders>
              <w:top w:val="single" w:color="auto" w:sz="4" w:space="0"/>
              <w:left w:val="single" w:color="auto" w:sz="8" w:space="0"/>
              <w:bottom w:val="single" w:color="000000" w:sz="8" w:space="0"/>
              <w:right w:val="single" w:color="auto" w:sz="8" w:space="0"/>
            </w:tcBorders>
            <w:vAlign w:val="center"/>
          </w:tcPr>
          <w:p w14:paraId="6C9B2074">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w:t>
            </w:r>
          </w:p>
        </w:tc>
        <w:tc>
          <w:tcPr>
            <w:tcW w:w="1701" w:type="dxa"/>
            <w:tcBorders>
              <w:top w:val="single" w:color="auto" w:sz="4" w:space="0"/>
              <w:left w:val="single" w:color="auto" w:sz="8" w:space="0"/>
              <w:bottom w:val="single" w:color="000000" w:sz="8" w:space="0"/>
              <w:right w:val="single" w:color="auto" w:sz="8" w:space="0"/>
            </w:tcBorders>
            <w:vAlign w:val="center"/>
          </w:tcPr>
          <w:p w14:paraId="6BF89567">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COD、氨氮分析仪</w:t>
            </w:r>
          </w:p>
        </w:tc>
        <w:tc>
          <w:tcPr>
            <w:tcW w:w="2126" w:type="dxa"/>
            <w:vMerge w:val="restart"/>
            <w:tcBorders>
              <w:top w:val="single" w:color="auto" w:sz="4" w:space="0"/>
              <w:left w:val="single" w:color="auto" w:sz="8" w:space="0"/>
              <w:right w:val="single" w:color="auto" w:sz="4" w:space="0"/>
            </w:tcBorders>
            <w:vAlign w:val="center"/>
          </w:tcPr>
          <w:p w14:paraId="52143F96">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1次/月，更换试剂并校正，确保数据正常</w:t>
            </w:r>
          </w:p>
        </w:tc>
        <w:tc>
          <w:tcPr>
            <w:tcW w:w="5245" w:type="dxa"/>
            <w:vMerge w:val="restart"/>
            <w:tcBorders>
              <w:top w:val="single" w:color="auto" w:sz="4" w:space="0"/>
              <w:left w:val="single" w:color="auto" w:sz="4" w:space="0"/>
              <w:right w:val="single" w:color="auto" w:sz="4" w:space="0"/>
            </w:tcBorders>
            <w:vAlign w:val="center"/>
          </w:tcPr>
          <w:p w14:paraId="35112AC9">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1）更换标准校对液和分析试剂，一般不超过30天，夏天视情况缩短更换周期。更换试剂时要将前一批的试剂全部更换干净，而不是补充试剂。</w:t>
            </w:r>
          </w:p>
          <w:p w14:paraId="696C5290">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2）试剂更换完毕须校正仪器，确保校正数据符合仪器要求。</w:t>
            </w:r>
          </w:p>
        </w:tc>
      </w:tr>
      <w:tr w14:paraId="0478988E">
        <w:tblPrEx>
          <w:tblCellMar>
            <w:top w:w="0" w:type="dxa"/>
            <w:left w:w="108" w:type="dxa"/>
            <w:bottom w:w="0" w:type="dxa"/>
            <w:right w:w="108" w:type="dxa"/>
          </w:tblCellMar>
        </w:tblPrEx>
        <w:trPr>
          <w:trHeight w:val="454" w:hRule="atLeast"/>
          <w:jc w:val="center"/>
        </w:trPr>
        <w:tc>
          <w:tcPr>
            <w:tcW w:w="724" w:type="dxa"/>
            <w:tcBorders>
              <w:left w:val="single" w:color="auto" w:sz="8" w:space="0"/>
              <w:bottom w:val="single" w:color="auto" w:sz="4" w:space="0"/>
              <w:right w:val="single" w:color="auto" w:sz="8" w:space="0"/>
            </w:tcBorders>
            <w:vAlign w:val="center"/>
          </w:tcPr>
          <w:p w14:paraId="5B7E6BEB">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1701" w:type="dxa"/>
            <w:tcBorders>
              <w:left w:val="single" w:color="auto" w:sz="8" w:space="0"/>
              <w:bottom w:val="single" w:color="auto" w:sz="4" w:space="0"/>
              <w:right w:val="single" w:color="auto" w:sz="8" w:space="0"/>
            </w:tcBorders>
            <w:vAlign w:val="center"/>
          </w:tcPr>
          <w:p w14:paraId="6974C6F9">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总磷、总氮分析仪</w:t>
            </w:r>
          </w:p>
        </w:tc>
        <w:tc>
          <w:tcPr>
            <w:tcW w:w="2126" w:type="dxa"/>
            <w:vMerge w:val="continue"/>
            <w:tcBorders>
              <w:left w:val="single" w:color="auto" w:sz="8" w:space="0"/>
              <w:bottom w:val="single" w:color="auto" w:sz="4" w:space="0"/>
              <w:right w:val="single" w:color="auto" w:sz="4" w:space="0"/>
            </w:tcBorders>
            <w:vAlign w:val="center"/>
          </w:tcPr>
          <w:p w14:paraId="247731A7">
            <w:pPr>
              <w:spacing w:line="360" w:lineRule="auto"/>
              <w:rPr>
                <w:rFonts w:hint="eastAsia" w:ascii="宋体" w:hAnsi="宋体" w:eastAsia="宋体" w:cs="宋体"/>
                <w:color w:val="000000"/>
                <w:kern w:val="0"/>
                <w:sz w:val="24"/>
                <w:szCs w:val="24"/>
              </w:rPr>
            </w:pPr>
          </w:p>
        </w:tc>
        <w:tc>
          <w:tcPr>
            <w:tcW w:w="5245" w:type="dxa"/>
            <w:vMerge w:val="continue"/>
            <w:tcBorders>
              <w:left w:val="single" w:color="auto" w:sz="4" w:space="0"/>
              <w:bottom w:val="single" w:color="auto" w:sz="4" w:space="0"/>
              <w:right w:val="single" w:color="auto" w:sz="4" w:space="0"/>
            </w:tcBorders>
            <w:vAlign w:val="center"/>
          </w:tcPr>
          <w:p w14:paraId="4037720A">
            <w:pPr>
              <w:spacing w:line="360" w:lineRule="auto"/>
              <w:rPr>
                <w:rFonts w:hint="eastAsia" w:ascii="宋体" w:hAnsi="宋体" w:eastAsia="宋体" w:cs="宋体"/>
                <w:color w:val="000000"/>
                <w:kern w:val="0"/>
                <w:sz w:val="24"/>
                <w:szCs w:val="24"/>
              </w:rPr>
            </w:pPr>
          </w:p>
        </w:tc>
      </w:tr>
      <w:tr w14:paraId="2A24AA0F">
        <w:tblPrEx>
          <w:tblCellMar>
            <w:top w:w="0" w:type="dxa"/>
            <w:left w:w="108" w:type="dxa"/>
            <w:bottom w:w="0" w:type="dxa"/>
            <w:right w:w="108" w:type="dxa"/>
          </w:tblCellMar>
        </w:tblPrEx>
        <w:trPr>
          <w:trHeight w:val="454" w:hRule="atLeast"/>
          <w:jc w:val="center"/>
        </w:trPr>
        <w:tc>
          <w:tcPr>
            <w:tcW w:w="724" w:type="dxa"/>
            <w:tcBorders>
              <w:top w:val="single" w:color="auto" w:sz="4" w:space="0"/>
              <w:left w:val="single" w:color="auto" w:sz="8" w:space="0"/>
              <w:bottom w:val="single" w:color="auto" w:sz="4" w:space="0"/>
              <w:right w:val="single" w:color="auto" w:sz="8" w:space="0"/>
            </w:tcBorders>
            <w:vAlign w:val="center"/>
          </w:tcPr>
          <w:p w14:paraId="3EAB18BA">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w:t>
            </w:r>
          </w:p>
        </w:tc>
        <w:tc>
          <w:tcPr>
            <w:tcW w:w="1701" w:type="dxa"/>
            <w:tcBorders>
              <w:top w:val="single" w:color="auto" w:sz="4" w:space="0"/>
              <w:left w:val="single" w:color="auto" w:sz="8" w:space="0"/>
              <w:bottom w:val="single" w:color="auto" w:sz="4" w:space="0"/>
              <w:right w:val="single" w:color="auto" w:sz="8" w:space="0"/>
            </w:tcBorders>
            <w:vAlign w:val="center"/>
          </w:tcPr>
          <w:p w14:paraId="7C2B5124">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五参数分析仪</w:t>
            </w:r>
          </w:p>
        </w:tc>
        <w:tc>
          <w:tcPr>
            <w:tcW w:w="2126" w:type="dxa"/>
            <w:tcBorders>
              <w:top w:val="single" w:color="auto" w:sz="4" w:space="0"/>
              <w:left w:val="single" w:color="auto" w:sz="8" w:space="0"/>
              <w:bottom w:val="single" w:color="auto" w:sz="4" w:space="0"/>
              <w:right w:val="single" w:color="auto" w:sz="4" w:space="0"/>
            </w:tcBorders>
            <w:vAlign w:val="center"/>
          </w:tcPr>
          <w:p w14:paraId="7711D7B6">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1次/月，校正pH和溶解氧电极，确保数据正常</w:t>
            </w:r>
          </w:p>
        </w:tc>
        <w:tc>
          <w:tcPr>
            <w:tcW w:w="5245" w:type="dxa"/>
            <w:tcBorders>
              <w:top w:val="single" w:color="auto" w:sz="4" w:space="0"/>
              <w:left w:val="single" w:color="auto" w:sz="4" w:space="0"/>
              <w:bottom w:val="single" w:color="auto" w:sz="4" w:space="0"/>
              <w:right w:val="single" w:color="auto" w:sz="4" w:space="0"/>
            </w:tcBorders>
            <w:vAlign w:val="center"/>
          </w:tcPr>
          <w:p w14:paraId="3DE078A5">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校正pH和溶解氧电极，确保校正数据符合仪器要求。</w:t>
            </w:r>
          </w:p>
        </w:tc>
      </w:tr>
    </w:tbl>
    <w:p w14:paraId="6B2991ED">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表6   每2月或半年工作内容</w:t>
      </w:r>
    </w:p>
    <w:tbl>
      <w:tblPr>
        <w:tblStyle w:val="6"/>
        <w:tblW w:w="9796" w:type="dxa"/>
        <w:jc w:val="center"/>
        <w:tblLayout w:type="fixed"/>
        <w:tblCellMar>
          <w:top w:w="0" w:type="dxa"/>
          <w:left w:w="108" w:type="dxa"/>
          <w:bottom w:w="0" w:type="dxa"/>
          <w:right w:w="108" w:type="dxa"/>
        </w:tblCellMar>
      </w:tblPr>
      <w:tblGrid>
        <w:gridCol w:w="724"/>
        <w:gridCol w:w="1418"/>
        <w:gridCol w:w="2268"/>
        <w:gridCol w:w="5386"/>
      </w:tblGrid>
      <w:tr w14:paraId="0393A5BF">
        <w:tblPrEx>
          <w:tblCellMar>
            <w:top w:w="0" w:type="dxa"/>
            <w:left w:w="108" w:type="dxa"/>
            <w:bottom w:w="0" w:type="dxa"/>
            <w:right w:w="108" w:type="dxa"/>
          </w:tblCellMar>
        </w:tblPrEx>
        <w:trPr>
          <w:trHeight w:val="454" w:hRule="atLeast"/>
          <w:jc w:val="center"/>
        </w:trPr>
        <w:tc>
          <w:tcPr>
            <w:tcW w:w="724" w:type="dxa"/>
            <w:tcBorders>
              <w:top w:val="single" w:color="auto" w:sz="8" w:space="0"/>
              <w:left w:val="single" w:color="auto" w:sz="8" w:space="0"/>
              <w:bottom w:val="single" w:color="auto" w:sz="8" w:space="0"/>
              <w:right w:val="single" w:color="auto" w:sz="8" w:space="0"/>
            </w:tcBorders>
            <w:vAlign w:val="center"/>
          </w:tcPr>
          <w:p w14:paraId="234906C9">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序号</w:t>
            </w:r>
          </w:p>
        </w:tc>
        <w:tc>
          <w:tcPr>
            <w:tcW w:w="1418" w:type="dxa"/>
            <w:tcBorders>
              <w:top w:val="single" w:color="auto" w:sz="8" w:space="0"/>
              <w:left w:val="nil"/>
              <w:bottom w:val="single" w:color="auto" w:sz="8" w:space="0"/>
              <w:right w:val="single" w:color="auto" w:sz="8" w:space="0"/>
            </w:tcBorders>
            <w:vAlign w:val="center"/>
          </w:tcPr>
          <w:p w14:paraId="5308C2A5">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维护内容</w:t>
            </w:r>
          </w:p>
        </w:tc>
        <w:tc>
          <w:tcPr>
            <w:tcW w:w="2268" w:type="dxa"/>
            <w:tcBorders>
              <w:top w:val="single" w:color="auto" w:sz="8" w:space="0"/>
              <w:left w:val="nil"/>
              <w:bottom w:val="single" w:color="auto" w:sz="8" w:space="0"/>
              <w:right w:val="single" w:color="auto" w:sz="8" w:space="0"/>
            </w:tcBorders>
            <w:vAlign w:val="center"/>
          </w:tcPr>
          <w:p w14:paraId="207CD149">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维护周期及目标</w:t>
            </w:r>
          </w:p>
        </w:tc>
        <w:tc>
          <w:tcPr>
            <w:tcW w:w="5386" w:type="dxa"/>
            <w:tcBorders>
              <w:top w:val="single" w:color="auto" w:sz="8" w:space="0"/>
              <w:left w:val="nil"/>
              <w:bottom w:val="single" w:color="auto" w:sz="8" w:space="0"/>
              <w:right w:val="single" w:color="auto" w:sz="8" w:space="0"/>
            </w:tcBorders>
            <w:vAlign w:val="center"/>
          </w:tcPr>
          <w:p w14:paraId="1C177D88">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维护要求</w:t>
            </w:r>
          </w:p>
        </w:tc>
      </w:tr>
      <w:tr w14:paraId="73D35331">
        <w:tblPrEx>
          <w:tblCellMar>
            <w:top w:w="0" w:type="dxa"/>
            <w:left w:w="108" w:type="dxa"/>
            <w:bottom w:w="0" w:type="dxa"/>
            <w:right w:w="108" w:type="dxa"/>
          </w:tblCellMar>
        </w:tblPrEx>
        <w:trPr>
          <w:trHeight w:val="454" w:hRule="atLeast"/>
          <w:jc w:val="center"/>
        </w:trPr>
        <w:tc>
          <w:tcPr>
            <w:tcW w:w="724" w:type="dxa"/>
            <w:tcBorders>
              <w:top w:val="single" w:color="auto" w:sz="8" w:space="0"/>
              <w:left w:val="single" w:color="auto" w:sz="8" w:space="0"/>
              <w:bottom w:val="single" w:color="auto" w:sz="4" w:space="0"/>
              <w:right w:val="single" w:color="auto" w:sz="8" w:space="0"/>
            </w:tcBorders>
            <w:vAlign w:val="center"/>
          </w:tcPr>
          <w:p w14:paraId="7DFC1F39">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418" w:type="dxa"/>
            <w:tcBorders>
              <w:top w:val="single" w:color="auto" w:sz="8" w:space="0"/>
              <w:left w:val="nil"/>
              <w:bottom w:val="single" w:color="auto" w:sz="4" w:space="0"/>
              <w:right w:val="single" w:color="auto" w:sz="8" w:space="0"/>
            </w:tcBorders>
            <w:vAlign w:val="center"/>
          </w:tcPr>
          <w:p w14:paraId="69AF4756">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采水系统维护</w:t>
            </w:r>
          </w:p>
        </w:tc>
        <w:tc>
          <w:tcPr>
            <w:tcW w:w="2268" w:type="dxa"/>
            <w:tcBorders>
              <w:top w:val="single" w:color="auto" w:sz="8" w:space="0"/>
              <w:left w:val="nil"/>
              <w:bottom w:val="single" w:color="auto" w:sz="4" w:space="0"/>
              <w:right w:val="single" w:color="auto" w:sz="8" w:space="0"/>
            </w:tcBorders>
            <w:vAlign w:val="center"/>
          </w:tcPr>
          <w:p w14:paraId="6039111F">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根据不同水期，适当调整，保证采水系统正常运行</w:t>
            </w:r>
          </w:p>
        </w:tc>
        <w:tc>
          <w:tcPr>
            <w:tcW w:w="5386" w:type="dxa"/>
            <w:tcBorders>
              <w:top w:val="single" w:color="auto" w:sz="8" w:space="0"/>
              <w:left w:val="nil"/>
              <w:bottom w:val="single" w:color="auto" w:sz="8" w:space="0"/>
              <w:right w:val="single" w:color="auto" w:sz="8" w:space="0"/>
            </w:tcBorders>
            <w:vAlign w:val="center"/>
          </w:tcPr>
          <w:p w14:paraId="37653291">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对季节性断流、河道改变明显的断面水质自动站采水系统进行加固、调整采水泵。</w:t>
            </w:r>
          </w:p>
        </w:tc>
      </w:tr>
      <w:tr w14:paraId="633D5E75">
        <w:tblPrEx>
          <w:tblCellMar>
            <w:top w:w="0" w:type="dxa"/>
            <w:left w:w="108" w:type="dxa"/>
            <w:bottom w:w="0" w:type="dxa"/>
            <w:right w:w="108" w:type="dxa"/>
          </w:tblCellMar>
        </w:tblPrEx>
        <w:trPr>
          <w:trHeight w:val="454" w:hRule="atLeast"/>
          <w:jc w:val="center"/>
        </w:trPr>
        <w:tc>
          <w:tcPr>
            <w:tcW w:w="724" w:type="dxa"/>
            <w:tcBorders>
              <w:top w:val="single" w:color="auto" w:sz="4" w:space="0"/>
              <w:left w:val="single" w:color="auto" w:sz="8" w:space="0"/>
              <w:bottom w:val="single" w:color="000000" w:sz="8" w:space="0"/>
              <w:right w:val="single" w:color="auto" w:sz="8" w:space="0"/>
            </w:tcBorders>
            <w:vAlign w:val="center"/>
          </w:tcPr>
          <w:p w14:paraId="5C07FDB8">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1418" w:type="dxa"/>
            <w:tcBorders>
              <w:top w:val="single" w:color="auto" w:sz="4" w:space="0"/>
              <w:left w:val="single" w:color="auto" w:sz="8" w:space="0"/>
              <w:bottom w:val="single" w:color="000000" w:sz="8" w:space="0"/>
              <w:right w:val="single" w:color="auto" w:sz="8" w:space="0"/>
            </w:tcBorders>
            <w:vAlign w:val="center"/>
          </w:tcPr>
          <w:p w14:paraId="5E242BE5">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室内管路清洗</w:t>
            </w:r>
          </w:p>
        </w:tc>
        <w:tc>
          <w:tcPr>
            <w:tcW w:w="2268" w:type="dxa"/>
            <w:tcBorders>
              <w:top w:val="single" w:color="auto" w:sz="4" w:space="0"/>
              <w:left w:val="single" w:color="auto" w:sz="8" w:space="0"/>
              <w:bottom w:val="single" w:color="000000" w:sz="8" w:space="0"/>
              <w:right w:val="single" w:color="auto" w:sz="8" w:space="0"/>
            </w:tcBorders>
            <w:vAlign w:val="center"/>
          </w:tcPr>
          <w:p w14:paraId="252DE9BF">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1次/2月，确保管路透明，无泥沙藻类附着</w:t>
            </w:r>
          </w:p>
        </w:tc>
        <w:tc>
          <w:tcPr>
            <w:tcW w:w="5386" w:type="dxa"/>
            <w:tcBorders>
              <w:top w:val="single" w:color="auto" w:sz="8" w:space="0"/>
              <w:left w:val="nil"/>
              <w:bottom w:val="single" w:color="auto" w:sz="4" w:space="0"/>
              <w:right w:val="single" w:color="auto" w:sz="8" w:space="0"/>
            </w:tcBorders>
            <w:vAlign w:val="center"/>
          </w:tcPr>
          <w:p w14:paraId="6DFA9005">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1）手动拆卸阀门、弯头、过滤网和样水杯等部件，用试管刷清洗，清洗后原样装回。</w:t>
            </w:r>
          </w:p>
          <w:p w14:paraId="09A975E9">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2）检查蠕动泵进水塑胶软管脏污情况，必要的情况更换。</w:t>
            </w:r>
          </w:p>
        </w:tc>
      </w:tr>
      <w:tr w14:paraId="7094C77D">
        <w:tblPrEx>
          <w:tblCellMar>
            <w:top w:w="0" w:type="dxa"/>
            <w:left w:w="108" w:type="dxa"/>
            <w:bottom w:w="0" w:type="dxa"/>
            <w:right w:w="108" w:type="dxa"/>
          </w:tblCellMar>
        </w:tblPrEx>
        <w:trPr>
          <w:trHeight w:val="454" w:hRule="atLeast"/>
          <w:jc w:val="center"/>
        </w:trPr>
        <w:tc>
          <w:tcPr>
            <w:tcW w:w="724" w:type="dxa"/>
            <w:tcBorders>
              <w:top w:val="nil"/>
              <w:left w:val="single" w:color="auto" w:sz="8" w:space="0"/>
              <w:bottom w:val="single" w:color="auto" w:sz="4" w:space="0"/>
              <w:right w:val="single" w:color="auto" w:sz="8" w:space="0"/>
            </w:tcBorders>
            <w:vAlign w:val="center"/>
          </w:tcPr>
          <w:p w14:paraId="56DCA2D6">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1418" w:type="dxa"/>
            <w:tcBorders>
              <w:top w:val="nil"/>
              <w:left w:val="single" w:color="auto" w:sz="8" w:space="0"/>
              <w:bottom w:val="single" w:color="auto" w:sz="4" w:space="0"/>
              <w:right w:val="single" w:color="auto" w:sz="8" w:space="0"/>
            </w:tcBorders>
            <w:vAlign w:val="center"/>
          </w:tcPr>
          <w:p w14:paraId="07D2E62A">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电动球阀清洗检查</w:t>
            </w:r>
          </w:p>
        </w:tc>
        <w:tc>
          <w:tcPr>
            <w:tcW w:w="2268" w:type="dxa"/>
            <w:tcBorders>
              <w:top w:val="nil"/>
              <w:left w:val="single" w:color="auto" w:sz="8" w:space="0"/>
              <w:bottom w:val="single" w:color="auto" w:sz="4" w:space="0"/>
              <w:right w:val="single" w:color="auto" w:sz="8" w:space="0"/>
            </w:tcBorders>
            <w:vAlign w:val="center"/>
          </w:tcPr>
          <w:p w14:paraId="43760ECA">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1次/2月，确保清洗后电动球阀吸合自如，无堵塞和渗漏</w:t>
            </w:r>
          </w:p>
        </w:tc>
        <w:tc>
          <w:tcPr>
            <w:tcW w:w="5386" w:type="dxa"/>
            <w:tcBorders>
              <w:top w:val="single" w:color="auto" w:sz="4" w:space="0"/>
              <w:left w:val="nil"/>
              <w:bottom w:val="single" w:color="auto" w:sz="4" w:space="0"/>
              <w:right w:val="single" w:color="auto" w:sz="8" w:space="0"/>
            </w:tcBorders>
            <w:vAlign w:val="center"/>
          </w:tcPr>
          <w:p w14:paraId="04F86319">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1）将电动球阀手动拆下，用试管刷清洗后，将电动球阀装回管路。</w:t>
            </w:r>
          </w:p>
          <w:p w14:paraId="166C6344">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2）开启组态单阀测试程序，单独控制阀门开关，检查阀门开关时间是否符合要求（10s以内）。</w:t>
            </w:r>
          </w:p>
          <w:p w14:paraId="69BBC3EE">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3）必要的情况替换电动球阀。</w:t>
            </w:r>
          </w:p>
        </w:tc>
      </w:tr>
      <w:tr w14:paraId="32B1C1CA">
        <w:tblPrEx>
          <w:tblCellMar>
            <w:top w:w="0" w:type="dxa"/>
            <w:left w:w="108" w:type="dxa"/>
            <w:bottom w:w="0" w:type="dxa"/>
            <w:right w:w="108" w:type="dxa"/>
          </w:tblCellMar>
        </w:tblPrEx>
        <w:trPr>
          <w:trHeight w:val="454" w:hRule="atLeast"/>
          <w:jc w:val="center"/>
        </w:trPr>
        <w:tc>
          <w:tcPr>
            <w:tcW w:w="724" w:type="dxa"/>
            <w:tcBorders>
              <w:top w:val="single" w:color="auto" w:sz="4" w:space="0"/>
              <w:left w:val="single" w:color="auto" w:sz="8" w:space="0"/>
              <w:bottom w:val="single" w:color="000000" w:sz="8" w:space="0"/>
              <w:right w:val="single" w:color="auto" w:sz="8" w:space="0"/>
            </w:tcBorders>
            <w:vAlign w:val="center"/>
          </w:tcPr>
          <w:p w14:paraId="6FD94188">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1418" w:type="dxa"/>
            <w:tcBorders>
              <w:top w:val="single" w:color="auto" w:sz="4" w:space="0"/>
              <w:left w:val="single" w:color="auto" w:sz="8" w:space="0"/>
              <w:bottom w:val="single" w:color="000000" w:sz="8" w:space="0"/>
              <w:right w:val="single" w:color="auto" w:sz="8" w:space="0"/>
            </w:tcBorders>
            <w:vAlign w:val="center"/>
          </w:tcPr>
          <w:p w14:paraId="329F4B73">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单向阀清洗</w:t>
            </w:r>
          </w:p>
        </w:tc>
        <w:tc>
          <w:tcPr>
            <w:tcW w:w="2268" w:type="dxa"/>
            <w:tcBorders>
              <w:top w:val="single" w:color="auto" w:sz="4" w:space="0"/>
              <w:left w:val="single" w:color="auto" w:sz="8" w:space="0"/>
              <w:bottom w:val="single" w:color="000000" w:sz="8" w:space="0"/>
              <w:right w:val="single" w:color="auto" w:sz="8" w:space="0"/>
            </w:tcBorders>
            <w:vAlign w:val="center"/>
          </w:tcPr>
          <w:p w14:paraId="513871AF">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1次/2月，确保清洗后电动球阀吸合自如，无堵塞和渗漏</w:t>
            </w:r>
          </w:p>
        </w:tc>
        <w:tc>
          <w:tcPr>
            <w:tcW w:w="5386" w:type="dxa"/>
            <w:tcBorders>
              <w:top w:val="single" w:color="auto" w:sz="4" w:space="0"/>
              <w:left w:val="nil"/>
              <w:bottom w:val="single" w:color="auto" w:sz="4" w:space="0"/>
              <w:right w:val="single" w:color="auto" w:sz="8" w:space="0"/>
            </w:tcBorders>
            <w:vAlign w:val="center"/>
          </w:tcPr>
          <w:p w14:paraId="7F94C285">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1）拆下单向阀，用试管刷清洗单向阀阀体及密封橡胶上附着的脏污物，检查密封性是否完好后，原样装回管路。</w:t>
            </w:r>
          </w:p>
          <w:p w14:paraId="64CB970C">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2）必要情况更换单向阀。</w:t>
            </w:r>
          </w:p>
        </w:tc>
      </w:tr>
      <w:tr w14:paraId="66E4968D">
        <w:tblPrEx>
          <w:tblCellMar>
            <w:top w:w="0" w:type="dxa"/>
            <w:left w:w="108" w:type="dxa"/>
            <w:bottom w:w="0" w:type="dxa"/>
            <w:right w:w="108" w:type="dxa"/>
          </w:tblCellMar>
        </w:tblPrEx>
        <w:trPr>
          <w:trHeight w:val="454" w:hRule="atLeast"/>
          <w:jc w:val="center"/>
        </w:trPr>
        <w:tc>
          <w:tcPr>
            <w:tcW w:w="724" w:type="dxa"/>
            <w:tcBorders>
              <w:top w:val="nil"/>
              <w:left w:val="single" w:color="auto" w:sz="8" w:space="0"/>
              <w:bottom w:val="single" w:color="000000" w:sz="8" w:space="0"/>
              <w:right w:val="single" w:color="auto" w:sz="8" w:space="0"/>
            </w:tcBorders>
            <w:vAlign w:val="center"/>
          </w:tcPr>
          <w:p w14:paraId="37CA5014">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1418" w:type="dxa"/>
            <w:tcBorders>
              <w:top w:val="nil"/>
              <w:left w:val="single" w:color="auto" w:sz="8" w:space="0"/>
              <w:bottom w:val="single" w:color="000000" w:sz="8" w:space="0"/>
              <w:right w:val="single" w:color="auto" w:sz="8" w:space="0"/>
            </w:tcBorders>
            <w:vAlign w:val="center"/>
          </w:tcPr>
          <w:p w14:paraId="1C31AB3E">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压力表测试</w:t>
            </w:r>
          </w:p>
        </w:tc>
        <w:tc>
          <w:tcPr>
            <w:tcW w:w="2268" w:type="dxa"/>
            <w:tcBorders>
              <w:top w:val="nil"/>
              <w:left w:val="single" w:color="auto" w:sz="8" w:space="0"/>
              <w:bottom w:val="single" w:color="000000" w:sz="8" w:space="0"/>
              <w:right w:val="single" w:color="auto" w:sz="8" w:space="0"/>
            </w:tcBorders>
            <w:vAlign w:val="center"/>
          </w:tcPr>
          <w:p w14:paraId="53686D19">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1次/2月，确保清洗后压力表读数正常</w:t>
            </w:r>
          </w:p>
        </w:tc>
        <w:tc>
          <w:tcPr>
            <w:tcW w:w="5386" w:type="dxa"/>
            <w:tcBorders>
              <w:top w:val="single" w:color="auto" w:sz="4" w:space="0"/>
              <w:left w:val="nil"/>
              <w:bottom w:val="single" w:color="auto" w:sz="4" w:space="0"/>
              <w:right w:val="single" w:color="auto" w:sz="8" w:space="0"/>
            </w:tcBorders>
            <w:vAlign w:val="center"/>
          </w:tcPr>
          <w:p w14:paraId="1F274D77">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1）拆下压力表表头，清洗清除压力导管内泥沙。</w:t>
            </w:r>
          </w:p>
          <w:p w14:paraId="00E3F0CE">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压缩空气吹脱表头内残留脏污。</w:t>
            </w:r>
          </w:p>
          <w:p w14:paraId="780D3C3C">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2）调节空压机输出压力为0.6Mpa，输出气管连接到待测压力表，检查待测压力表显示是否和空压机一致，反应是否灵敏。</w:t>
            </w:r>
          </w:p>
          <w:p w14:paraId="46D7481D">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3）原样装回压力表，注意气密性。</w:t>
            </w:r>
          </w:p>
          <w:p w14:paraId="7FAEF536">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4）必要情况更换压力表。</w:t>
            </w:r>
          </w:p>
        </w:tc>
      </w:tr>
      <w:tr w14:paraId="129617B3">
        <w:tblPrEx>
          <w:tblCellMar>
            <w:top w:w="0" w:type="dxa"/>
            <w:left w:w="108" w:type="dxa"/>
            <w:bottom w:w="0" w:type="dxa"/>
            <w:right w:w="108" w:type="dxa"/>
          </w:tblCellMar>
        </w:tblPrEx>
        <w:trPr>
          <w:trHeight w:val="454" w:hRule="atLeast"/>
          <w:jc w:val="center"/>
        </w:trPr>
        <w:tc>
          <w:tcPr>
            <w:tcW w:w="724" w:type="dxa"/>
            <w:tcBorders>
              <w:top w:val="single" w:color="auto" w:sz="4" w:space="0"/>
              <w:left w:val="single" w:color="auto" w:sz="8" w:space="0"/>
              <w:bottom w:val="single" w:color="auto" w:sz="4" w:space="0"/>
              <w:right w:val="single" w:color="auto" w:sz="8" w:space="0"/>
            </w:tcBorders>
            <w:vAlign w:val="center"/>
          </w:tcPr>
          <w:p w14:paraId="1FD0DC03">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1418" w:type="dxa"/>
            <w:tcBorders>
              <w:top w:val="single" w:color="auto" w:sz="4" w:space="0"/>
              <w:left w:val="single" w:color="auto" w:sz="8" w:space="0"/>
              <w:bottom w:val="single" w:color="auto" w:sz="4" w:space="0"/>
              <w:right w:val="single" w:color="auto" w:sz="8" w:space="0"/>
            </w:tcBorders>
            <w:vAlign w:val="center"/>
          </w:tcPr>
          <w:p w14:paraId="6B56EAD7">
            <w:pPr>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工控机检查</w:t>
            </w:r>
          </w:p>
        </w:tc>
        <w:tc>
          <w:tcPr>
            <w:tcW w:w="2268" w:type="dxa"/>
            <w:tcBorders>
              <w:top w:val="single" w:color="auto" w:sz="4" w:space="0"/>
              <w:left w:val="single" w:color="auto" w:sz="8" w:space="0"/>
              <w:bottom w:val="single" w:color="auto" w:sz="4" w:space="0"/>
              <w:right w:val="single" w:color="auto" w:sz="8" w:space="0"/>
            </w:tcBorders>
            <w:vAlign w:val="center"/>
          </w:tcPr>
          <w:p w14:paraId="302FBD15">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1次/2月</w:t>
            </w:r>
          </w:p>
        </w:tc>
        <w:tc>
          <w:tcPr>
            <w:tcW w:w="5386" w:type="dxa"/>
            <w:tcBorders>
              <w:top w:val="single" w:color="auto" w:sz="4" w:space="0"/>
              <w:left w:val="nil"/>
              <w:bottom w:val="single" w:color="auto" w:sz="4" w:space="0"/>
              <w:right w:val="single" w:color="auto" w:sz="8" w:space="0"/>
            </w:tcBorders>
            <w:vAlign w:val="center"/>
          </w:tcPr>
          <w:p w14:paraId="060AA584">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1）检查开机过程中硬件自检过程是否有异常数据传输和报警。</w:t>
            </w:r>
          </w:p>
          <w:p w14:paraId="0AB6C5F8">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2）强制切断电源后复电工控机是否可以自动启动，并运行windos系统、加载现场监控软件，串口连接是否正常。</w:t>
            </w:r>
          </w:p>
          <w:p w14:paraId="1698A88D">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3）插入备份光盘，用ghost软件备份操作系统。将备份好的操作系统和分区D内的文件拷贝到备份移动硬盘上。</w:t>
            </w:r>
          </w:p>
          <w:p w14:paraId="510DE185">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4）断电后拆下工控机，打开后盖，用细毛刷清。</w:t>
            </w:r>
          </w:p>
          <w:p w14:paraId="381F27F9">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5）除电源和主板上的灰尘，尤其注意cpu板、内存和各个串口卡上的灰尘清除。检查各个功能卡接口是否连接牢固。</w:t>
            </w:r>
          </w:p>
          <w:p w14:paraId="5F1D9EB7">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6）检查硬盘SATA连接线是否松动。</w:t>
            </w:r>
          </w:p>
          <w:p w14:paraId="058F175C">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7）定期对杀毒软件升级，专机专用，禁止从事与工作无关的活动。</w:t>
            </w:r>
          </w:p>
          <w:p w14:paraId="2676BE95">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8）装回工控机重复1）、2）步骤。</w:t>
            </w:r>
          </w:p>
        </w:tc>
      </w:tr>
    </w:tbl>
    <w:p w14:paraId="021C4B26">
      <w:pPr>
        <w:spacing w:line="360" w:lineRule="auto"/>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5.8.2.4年度工作内容</w:t>
      </w:r>
    </w:p>
    <w:p w14:paraId="5EEF5063">
      <w:pPr>
        <w:spacing w:line="360" w:lineRule="auto"/>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在服务到期之前，供应商应完成所有设施的检修，需向采购人提交14个站点监测仪器的性能测试记录表，确保交接给新托管方的设施运行正常。</w:t>
      </w:r>
      <w:bookmarkEnd w:id="1"/>
      <w:bookmarkEnd w:id="2"/>
    </w:p>
    <w:p w14:paraId="40C78CB1">
      <w:r>
        <w:rPr>
          <w:rFonts w:hint="eastAsia" w:ascii="宋体" w:hAnsi="宋体" w:eastAsia="宋体" w:cs="宋体"/>
          <w:b/>
          <w:bCs/>
          <w:color w:val="000000"/>
          <w:kern w:val="0"/>
          <w:sz w:val="24"/>
          <w:szCs w:val="24"/>
        </w:rPr>
        <w:t>六、其他要求</w:t>
      </w:r>
      <w:r>
        <w:rPr>
          <w:rFonts w:hint="eastAsia" w:ascii="宋体" w:hAnsi="宋体" w:eastAsia="宋体" w:cs="宋体"/>
          <w:b/>
          <w:bCs/>
          <w:color w:val="000000"/>
          <w:kern w:val="0"/>
          <w:sz w:val="24"/>
          <w:szCs w:val="24"/>
          <w:lang w:eastAsia="zh-CN"/>
        </w:rPr>
        <w:t>：</w:t>
      </w:r>
      <w:r>
        <w:rPr>
          <w:rFonts w:hint="eastAsia" w:ascii="宋体" w:hAnsi="宋体" w:eastAsia="宋体" w:cs="宋体"/>
          <w:b/>
          <w:bCs/>
          <w:color w:val="000000"/>
          <w:kern w:val="0"/>
          <w:sz w:val="24"/>
          <w:szCs w:val="24"/>
        </w:rPr>
        <w:t>见《磋商文件》《合同草案条款》</w:t>
      </w:r>
      <w:r>
        <w:rPr>
          <w:rFonts w:hint="eastAsia" w:ascii="宋体" w:hAnsi="宋体" w:eastAsia="宋体" w:cs="宋体"/>
          <w:b/>
          <w:color w:val="000000"/>
          <w:kern w:val="0"/>
          <w:sz w:val="24"/>
          <w:szCs w:val="24"/>
        </w:rPr>
        <w:t>。</w:t>
      </w:r>
    </w:p>
    <w:p w14:paraId="23F0FF5B"/>
    <w:p w14:paraId="20EDBD7A"/>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60101010101"/>
    <w:charset w:val="00"/>
    <w:family w:val="auto"/>
    <w:pitch w:val="default"/>
    <w:sig w:usb0="00000000" w:usb1="00000000" w:usb2="00000000" w:usb3="00000000" w:csb0="00000000" w:csb1="00000000"/>
  </w:font>
  <w:font w:name="方正书宋简体">
    <w:panose1 w:val="02010601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C86122"/>
    <w:rsid w:val="1D4B5DF4"/>
    <w:rsid w:val="34C86122"/>
    <w:rsid w:val="40805BAC"/>
    <w:rsid w:val="459D04E3"/>
    <w:rsid w:val="66C91688"/>
    <w:rsid w:val="6E6A16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eastAsia="宋体" w:asciiTheme="minorAscii" w:hAnsiTheme="minorAscii" w:cstheme="minorBidi"/>
      <w:kern w:val="2"/>
      <w:sz w:val="28"/>
      <w:szCs w:val="24"/>
      <w:lang w:val="en-US" w:eastAsia="zh-CN" w:bidi="ar-SA"/>
    </w:rPr>
  </w:style>
  <w:style w:type="paragraph" w:styleId="2">
    <w:name w:val="heading 1"/>
    <w:basedOn w:val="1"/>
    <w:next w:val="1"/>
    <w:qFormat/>
    <w:uiPriority w:val="0"/>
    <w:pPr>
      <w:keepNext/>
      <w:keepLines/>
      <w:spacing w:before="120" w:beforeLines="0" w:beforeAutospacing="0" w:after="120" w:afterLines="0" w:afterAutospacing="0" w:line="360" w:lineRule="auto"/>
      <w:jc w:val="center"/>
      <w:outlineLvl w:val="0"/>
    </w:pPr>
    <w:rPr>
      <w:rFonts w:ascii="Arial" w:hAnsi="Arial" w:eastAsia="楷体" w:cs="Arial"/>
      <w:b/>
      <w:snapToGrid w:val="0"/>
      <w:color w:val="000000"/>
      <w:kern w:val="44"/>
      <w:sz w:val="30"/>
      <w:szCs w:val="21"/>
    </w:rPr>
  </w:style>
  <w:style w:type="paragraph" w:styleId="3">
    <w:name w:val="heading 2"/>
    <w:basedOn w:val="1"/>
    <w:next w:val="1"/>
    <w:semiHidden/>
    <w:unhideWhenUsed/>
    <w:qFormat/>
    <w:uiPriority w:val="0"/>
    <w:pPr>
      <w:keepNext/>
      <w:keepLines/>
      <w:spacing w:before="260" w:beforeLines="0" w:beforeAutospacing="0" w:after="260" w:afterLines="0" w:afterAutospacing="0" w:line="240" w:lineRule="auto"/>
      <w:outlineLvl w:val="1"/>
    </w:pPr>
    <w:rPr>
      <w:rFonts w:ascii="Arial" w:hAnsi="Arial" w:eastAsia="宋体" w:cs="Times New Roman"/>
      <w:b/>
      <w:sz w:val="30"/>
    </w:rPr>
  </w:style>
  <w:style w:type="paragraph" w:styleId="4">
    <w:name w:val="heading 3"/>
    <w:basedOn w:val="1"/>
    <w:next w:val="1"/>
    <w:semiHidden/>
    <w:unhideWhenUsed/>
    <w:qFormat/>
    <w:uiPriority w:val="0"/>
    <w:pPr>
      <w:keepNext/>
      <w:keepLines/>
      <w:spacing w:before="140" w:beforeLines="0" w:beforeAutospacing="0" w:after="140" w:afterLines="0" w:afterAutospacing="0" w:line="240" w:lineRule="auto"/>
      <w:outlineLvl w:val="2"/>
    </w:pPr>
    <w:rPr>
      <w:rFonts w:eastAsia="宋体" w:asciiTheme="minorAscii" w:hAnsiTheme="minorAscii"/>
      <w:b/>
      <w:sz w:val="28"/>
    </w:rPr>
  </w:style>
  <w:style w:type="character" w:default="1" w:styleId="7">
    <w:name w:val="Default Paragraph Font"/>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5">
    <w:name w:val="Normal (Web)"/>
    <w:basedOn w:val="1"/>
    <w:uiPriority w:val="0"/>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0</Words>
  <Characters>0</Characters>
  <Lines>0</Lines>
  <Paragraphs>0</Paragraphs>
  <TotalTime>2</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2026-06-22T02:56:00Z</dcterms:created>
  <dc:creator>Administrator</dc:creator>
  <cp:lastModifiedBy>Administrator</cp:lastModifiedBy>
  <dcterms:modified xsi:type="dcterms:W3CDTF">2026-06-22T03:02:15Z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210F4E56BF6349C2AC91ED774C8B0F18_11</vt:lpwstr>
  </property>
  <property fmtid="{D5CDD505-2E9C-101B-9397-08002B2CF9AE}" pid="4" name="KSOTemplateDocerSaveRecord">
    <vt:lpwstr>eyJoZGlkIjoiMjE4Y2Y1ODBlYmNkMGU3YWQzZmFlZWQwNWI5YjUwN2EiLCJ1c2VySWQiOiIzODU2MDU5OTgifQ==</vt:lpwstr>
  </property>
</Properties>
</file>