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E860A2">
      <w:pPr>
        <w:pStyle w:val="3"/>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如有建议或意见，请以书面形式并加盖公章、注明联系人、联系方式，于202</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lang w:eastAsia="zh-CN"/>
        </w:rPr>
        <w:t>年</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lang w:eastAsia="zh-CN"/>
        </w:rPr>
        <w:t>月</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lang w:eastAsia="zh-CN"/>
        </w:rPr>
        <w:t>日17:00之前送至我单位，逾期不受理（如邮寄，202</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lang w:eastAsia="zh-CN"/>
        </w:rPr>
        <w:t>年</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lang w:eastAsia="zh-CN"/>
        </w:rPr>
        <w:t>月</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lang w:eastAsia="zh-CN"/>
        </w:rPr>
        <w:t>日17:00之后到达本单位的邮件将不再受理）。</w:t>
      </w:r>
    </w:p>
    <w:p w14:paraId="252FAF1F">
      <w:pPr>
        <w:widowControl/>
        <w:adjustRightInd w:val="0"/>
        <w:snapToGrid w:val="0"/>
        <w:spacing w:line="560" w:lineRule="exact"/>
        <w:jc w:val="center"/>
        <w:rPr>
          <w:rFonts w:ascii="宋体" w:hAnsi="宋体" w:cs="宋体"/>
          <w:color w:val="auto"/>
          <w:sz w:val="24"/>
          <w:szCs w:val="24"/>
        </w:rPr>
      </w:pPr>
    </w:p>
    <w:p w14:paraId="19C39D95">
      <w:pPr>
        <w:widowControl/>
        <w:adjustRightInd w:val="0"/>
        <w:snapToGrid w:val="0"/>
        <w:spacing w:line="560" w:lineRule="exact"/>
        <w:jc w:val="center"/>
        <w:rPr>
          <w:rFonts w:ascii="宋体" w:hAnsi="宋体" w:cs="宋体"/>
          <w:b/>
          <w:bCs/>
          <w:color w:val="auto"/>
          <w:sz w:val="24"/>
          <w:szCs w:val="24"/>
        </w:rPr>
      </w:pPr>
      <w:r>
        <w:rPr>
          <w:rFonts w:hint="eastAsia" w:ascii="宋体" w:hAnsi="宋体" w:cs="宋体"/>
          <w:b/>
          <w:bCs/>
          <w:color w:val="auto"/>
          <w:sz w:val="24"/>
          <w:szCs w:val="24"/>
        </w:rPr>
        <w:t>采购需求</w:t>
      </w:r>
    </w:p>
    <w:p w14:paraId="6AD87EEB">
      <w:pPr>
        <w:rPr>
          <w:color w:val="auto"/>
          <w:sz w:val="24"/>
          <w:szCs w:val="24"/>
        </w:rPr>
      </w:pPr>
    </w:p>
    <w:p w14:paraId="25B58114">
      <w:pPr>
        <w:keepNext w:val="0"/>
        <w:keepLines w:val="0"/>
        <w:pageBreakBefore w:val="0"/>
        <w:widowControl w:val="0"/>
        <w:tabs>
          <w:tab w:val="left" w:pos="0"/>
        </w:tabs>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4"/>
          <w:lang w:val="en-US" w:eastAsia="zh-CN"/>
        </w:rPr>
      </w:pPr>
      <w:r>
        <w:rPr>
          <w:rFonts w:hint="eastAsia" w:ascii="宋体" w:hAnsi="宋体" w:eastAsia="宋体" w:cs="宋体"/>
          <w:b/>
          <w:bCs/>
          <w:color w:val="auto"/>
          <w:sz w:val="24"/>
          <w:lang w:val="en-US" w:eastAsia="zh-CN"/>
        </w:rPr>
        <w:t>一、项目说明</w:t>
      </w:r>
    </w:p>
    <w:p w14:paraId="506814FB">
      <w:pPr>
        <w:keepNext w:val="0"/>
        <w:keepLines w:val="0"/>
        <w:pageBreakBefore w:val="0"/>
        <w:widowControl w:val="0"/>
        <w:tabs>
          <w:tab w:val="left" w:pos="0"/>
        </w:tabs>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4"/>
          <w:lang w:val="en-US" w:eastAsia="zh-CN"/>
        </w:rPr>
      </w:pPr>
      <w:r>
        <w:rPr>
          <w:rFonts w:hint="eastAsia" w:ascii="宋体" w:hAnsi="宋体" w:eastAsia="宋体" w:cs="宋体"/>
          <w:b w:val="0"/>
          <w:bCs w:val="0"/>
          <w:color w:val="auto"/>
          <w:sz w:val="24"/>
          <w:lang w:val="en-US" w:eastAsia="zh-CN"/>
        </w:rPr>
        <w:t>（一）采购人：徐州市体育局。</w:t>
      </w:r>
    </w:p>
    <w:p w14:paraId="73B76692">
      <w:pPr>
        <w:keepNext w:val="0"/>
        <w:keepLines w:val="0"/>
        <w:pageBreakBefore w:val="0"/>
        <w:widowControl w:val="0"/>
        <w:tabs>
          <w:tab w:val="left" w:pos="0"/>
        </w:tabs>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4"/>
          <w:lang w:val="en-US" w:eastAsia="zh-CN"/>
        </w:rPr>
      </w:pPr>
      <w:r>
        <w:rPr>
          <w:rFonts w:hint="eastAsia" w:ascii="宋体" w:hAnsi="宋体" w:eastAsia="宋体" w:cs="宋体"/>
          <w:b w:val="0"/>
          <w:bCs w:val="0"/>
          <w:color w:val="auto"/>
          <w:sz w:val="24"/>
          <w:lang w:val="en-US" w:eastAsia="zh-CN"/>
        </w:rPr>
        <w:t>（二）采购项目名称：</w:t>
      </w:r>
      <w:r>
        <w:rPr>
          <w:rFonts w:hint="eastAsia" w:ascii="宋体" w:hAnsi="宋体" w:cs="宋体"/>
          <w:b w:val="0"/>
          <w:bCs w:val="0"/>
          <w:color w:val="auto"/>
          <w:sz w:val="24"/>
          <w:lang w:val="en-US" w:eastAsia="zh-CN"/>
        </w:rPr>
        <w:t>2026年徐州市城市社区健身设施配建项目</w:t>
      </w:r>
      <w:r>
        <w:rPr>
          <w:rFonts w:hint="eastAsia" w:ascii="宋体" w:hAnsi="宋体" w:eastAsia="宋体" w:cs="宋体"/>
          <w:b w:val="0"/>
          <w:bCs w:val="0"/>
          <w:color w:val="auto"/>
          <w:sz w:val="24"/>
          <w:lang w:val="en-US" w:eastAsia="zh-CN"/>
        </w:rPr>
        <w:t>。</w:t>
      </w:r>
    </w:p>
    <w:p w14:paraId="0BA380D7">
      <w:pPr>
        <w:keepNext w:val="0"/>
        <w:keepLines w:val="0"/>
        <w:pageBreakBefore w:val="0"/>
        <w:widowControl w:val="0"/>
        <w:tabs>
          <w:tab w:val="left" w:pos="0"/>
        </w:tabs>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4"/>
          <w:lang w:val="en-US" w:eastAsia="zh-CN"/>
        </w:rPr>
      </w:pPr>
      <w:r>
        <w:rPr>
          <w:rFonts w:hint="eastAsia" w:ascii="宋体" w:hAnsi="宋体" w:eastAsia="宋体" w:cs="宋体"/>
          <w:b w:val="0"/>
          <w:bCs w:val="0"/>
          <w:color w:val="auto"/>
          <w:sz w:val="24"/>
          <w:lang w:val="en-US" w:eastAsia="zh-CN"/>
        </w:rPr>
        <w:t>（三）采购标的：</w:t>
      </w:r>
      <w:r>
        <w:rPr>
          <w:rFonts w:hint="eastAsia" w:ascii="宋体" w:hAnsi="宋体" w:cs="宋体"/>
          <w:b w:val="0"/>
          <w:bCs w:val="0"/>
          <w:color w:val="auto"/>
          <w:sz w:val="24"/>
          <w:lang w:val="en-US" w:eastAsia="zh-CN"/>
        </w:rPr>
        <w:t>2026年徐州市城市社区健身设施配建项目</w:t>
      </w:r>
      <w:r>
        <w:rPr>
          <w:rFonts w:hint="eastAsia" w:ascii="宋体" w:hAnsi="宋体" w:eastAsia="宋体" w:cs="宋体"/>
          <w:b w:val="0"/>
          <w:bCs w:val="0"/>
          <w:color w:val="auto"/>
          <w:sz w:val="24"/>
          <w:lang w:val="en-US" w:eastAsia="zh-CN"/>
        </w:rPr>
        <w:t>，具体详见本招标文件第六章《采购需求》中“二、采购清单”。</w:t>
      </w:r>
    </w:p>
    <w:p w14:paraId="6ED8793B">
      <w:pPr>
        <w:keepNext w:val="0"/>
        <w:keepLines w:val="0"/>
        <w:pageBreakBefore w:val="0"/>
        <w:widowControl w:val="0"/>
        <w:tabs>
          <w:tab w:val="left" w:pos="0"/>
        </w:tabs>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4"/>
          <w:lang w:val="en-US" w:eastAsia="zh-CN"/>
        </w:rPr>
      </w:pPr>
      <w:r>
        <w:rPr>
          <w:rFonts w:hint="eastAsia" w:ascii="宋体" w:hAnsi="宋体" w:cs="宋体"/>
          <w:b w:val="0"/>
          <w:bCs w:val="0"/>
          <w:color w:val="auto"/>
          <w:sz w:val="24"/>
          <w:lang w:val="en-US" w:eastAsia="zh-CN"/>
        </w:rPr>
        <w:t>2026年徐州市城市社区健身设施配建项目</w:t>
      </w:r>
      <w:r>
        <w:rPr>
          <w:rFonts w:hint="eastAsia" w:ascii="宋体" w:hAnsi="宋体" w:eastAsia="宋体" w:cs="宋体"/>
          <w:b w:val="0"/>
          <w:bCs w:val="0"/>
          <w:color w:val="auto"/>
          <w:sz w:val="24"/>
          <w:lang w:val="en-US" w:eastAsia="zh-CN"/>
        </w:rPr>
        <w:t>对应的中小企业划分标准所属行业为工业。</w:t>
      </w:r>
    </w:p>
    <w:p w14:paraId="0BB07FB4">
      <w:pPr>
        <w:keepNext w:val="0"/>
        <w:keepLines w:val="0"/>
        <w:pageBreakBefore w:val="0"/>
        <w:widowControl w:val="0"/>
        <w:tabs>
          <w:tab w:val="left" w:pos="0"/>
        </w:tabs>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4"/>
          <w:lang w:val="en-US" w:eastAsia="zh-CN"/>
        </w:rPr>
      </w:pPr>
      <w:r>
        <w:rPr>
          <w:rFonts w:hint="eastAsia" w:ascii="宋体" w:hAnsi="宋体" w:eastAsia="宋体" w:cs="宋体"/>
          <w:b w:val="0"/>
          <w:bCs w:val="0"/>
          <w:color w:val="auto"/>
          <w:sz w:val="24"/>
          <w:lang w:val="en-US" w:eastAsia="zh-CN"/>
        </w:rPr>
        <w:t>注：中小企业划分标准所属行业以《工业和信息化部、国家统计局、国家发展和改革委员会、财政部关于印发中小企业划型标准规定的通知》（工信部联企业[2011]300号）的规定为准：（二）工业。</w:t>
      </w:r>
    </w:p>
    <w:p w14:paraId="3A3E3F60">
      <w:pPr>
        <w:keepNext w:val="0"/>
        <w:keepLines w:val="0"/>
        <w:pageBreakBefore w:val="0"/>
        <w:widowControl w:val="0"/>
        <w:tabs>
          <w:tab w:val="left" w:pos="0"/>
        </w:tabs>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4"/>
          <w:lang w:val="en-US" w:eastAsia="zh-CN"/>
        </w:rPr>
      </w:pPr>
      <w:r>
        <w:rPr>
          <w:rFonts w:hint="eastAsia" w:ascii="宋体" w:hAnsi="宋体" w:eastAsia="宋体" w:cs="宋体"/>
          <w:b w:val="0"/>
          <w:bCs w:val="0"/>
          <w:color w:val="auto"/>
          <w:sz w:val="24"/>
          <w:lang w:val="en-US" w:eastAsia="zh-CN"/>
        </w:rPr>
        <w:t>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6B3F1EEA">
      <w:pPr>
        <w:keepNext w:val="0"/>
        <w:keepLines w:val="0"/>
        <w:pageBreakBefore w:val="0"/>
        <w:widowControl w:val="0"/>
        <w:tabs>
          <w:tab w:val="left" w:pos="0"/>
        </w:tabs>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4"/>
          <w:lang w:val="en-US" w:eastAsia="zh-CN"/>
        </w:rPr>
      </w:pPr>
      <w:r>
        <w:rPr>
          <w:rFonts w:hint="eastAsia" w:ascii="宋体" w:hAnsi="宋体" w:eastAsia="宋体" w:cs="宋体"/>
          <w:b/>
          <w:bCs/>
          <w:color w:val="auto"/>
          <w:sz w:val="24"/>
          <w:lang w:val="en-US" w:eastAsia="zh-CN"/>
        </w:rPr>
        <w:t>（四）本项目不接受超过人民币</w:t>
      </w:r>
      <w:r>
        <w:rPr>
          <w:rFonts w:hint="eastAsia" w:ascii="宋体" w:hAnsi="宋体" w:cs="宋体"/>
          <w:b/>
          <w:bCs/>
          <w:color w:val="auto"/>
          <w:sz w:val="24"/>
          <w:lang w:val="en-US" w:eastAsia="zh-CN"/>
        </w:rPr>
        <w:t>150</w:t>
      </w:r>
      <w:r>
        <w:rPr>
          <w:rFonts w:hint="eastAsia" w:ascii="宋体" w:hAnsi="宋体" w:eastAsia="宋体" w:cs="宋体"/>
          <w:b/>
          <w:bCs/>
          <w:color w:val="auto"/>
          <w:sz w:val="24"/>
          <w:lang w:val="en-US" w:eastAsia="zh-CN"/>
        </w:rPr>
        <w:t>.00万元（采购项目预算金额）的投标报价。</w:t>
      </w:r>
    </w:p>
    <w:p w14:paraId="71A69F97">
      <w:pPr>
        <w:keepNext w:val="0"/>
        <w:keepLines w:val="0"/>
        <w:pageBreakBefore w:val="0"/>
        <w:widowControl w:val="0"/>
        <w:tabs>
          <w:tab w:val="left" w:pos="0"/>
        </w:tabs>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4"/>
          <w:lang w:val="en-US" w:eastAsia="zh-CN"/>
        </w:rPr>
      </w:pPr>
      <w:r>
        <w:rPr>
          <w:rFonts w:hint="eastAsia" w:ascii="宋体" w:hAnsi="宋体" w:eastAsia="宋体" w:cs="宋体"/>
          <w:b w:val="0"/>
          <w:bCs w:val="0"/>
          <w:color w:val="auto"/>
          <w:sz w:val="24"/>
          <w:lang w:val="en-US" w:eastAsia="zh-CN"/>
        </w:rPr>
        <w:t>本项目包括但不限于招标文件及其基本技术要求范围内的方案深化、供货、检验（自检）、包装、技术资料、货运办理、装卸至现场指定地点、新器材的存放、安装（包括必要时旧器材的拆除及安装现场场地的处理及布置）及技术指导培训、售后服务、质保期内维保等过程产生的一切费用和招标文件所要求的其他相关服务等全部内容。报价包含项目完成所需全部费用，采购人不再支付报价以外的任何费用。</w:t>
      </w:r>
    </w:p>
    <w:p w14:paraId="5B8D2508">
      <w:pPr>
        <w:keepNext w:val="0"/>
        <w:keepLines w:val="0"/>
        <w:pageBreakBefore w:val="0"/>
        <w:widowControl w:val="0"/>
        <w:tabs>
          <w:tab w:val="left" w:pos="0"/>
        </w:tabs>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4"/>
          <w:lang w:val="en-US" w:eastAsia="zh-CN"/>
        </w:rPr>
      </w:pPr>
      <w:r>
        <w:rPr>
          <w:rFonts w:hint="eastAsia" w:ascii="宋体" w:hAnsi="宋体" w:eastAsia="宋体" w:cs="宋体"/>
          <w:b w:val="0"/>
          <w:bCs w:val="0"/>
          <w:color w:val="auto"/>
          <w:sz w:val="24"/>
          <w:lang w:val="en-US" w:eastAsia="zh-CN"/>
        </w:rPr>
        <w:t>（五）本项目属于专门面向中小微企业采购的项目，供应商所提供的货物全部由符合政策要求的中小企业制造，供应商提供的货物的制造商应全部为中小微企业、监狱企业、残疾人福利性单位。</w:t>
      </w:r>
    </w:p>
    <w:p w14:paraId="37A900E7">
      <w:pPr>
        <w:keepNext w:val="0"/>
        <w:keepLines w:val="0"/>
        <w:pageBreakBefore w:val="0"/>
        <w:widowControl w:val="0"/>
        <w:tabs>
          <w:tab w:val="left" w:pos="0"/>
        </w:tabs>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4"/>
          <w:lang w:val="en-US" w:eastAsia="zh-CN"/>
        </w:rPr>
      </w:pPr>
      <w:r>
        <w:rPr>
          <w:rFonts w:hint="eastAsia" w:ascii="宋体" w:hAnsi="宋体" w:eastAsia="宋体" w:cs="宋体"/>
          <w:b w:val="0"/>
          <w:bCs w:val="0"/>
          <w:color w:val="auto"/>
          <w:sz w:val="24"/>
          <w:lang w:val="en-US" w:eastAsia="zh-CN"/>
        </w:rPr>
        <w:t>（六）本项目采购的为非进口产品。</w:t>
      </w:r>
    </w:p>
    <w:p w14:paraId="70DD32C8">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4"/>
          <w:lang w:val="en-US" w:eastAsia="zh-CN"/>
        </w:rPr>
        <w:sectPr>
          <w:headerReference r:id="rId3" w:type="default"/>
          <w:footerReference r:id="rId4" w:type="default"/>
          <w:pgSz w:w="11906" w:h="16838"/>
          <w:pgMar w:top="1440" w:right="1800" w:bottom="1440" w:left="1800" w:header="851" w:footer="992" w:gutter="0"/>
          <w:cols w:space="720" w:num="1"/>
          <w:docGrid w:linePitch="360" w:charSpace="0"/>
        </w:sectPr>
      </w:pPr>
    </w:p>
    <w:p w14:paraId="49F5BA47">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4"/>
          <w:lang w:val="en-US" w:eastAsia="zh-CN"/>
        </w:rPr>
      </w:pPr>
      <w:r>
        <w:rPr>
          <w:rFonts w:hint="eastAsia" w:ascii="宋体" w:hAnsi="宋体" w:eastAsia="宋体" w:cs="宋体"/>
          <w:b/>
          <w:bCs/>
          <w:color w:val="auto"/>
          <w:sz w:val="24"/>
          <w:lang w:val="en-US" w:eastAsia="zh-CN"/>
        </w:rPr>
        <w:t>二、</w:t>
      </w:r>
      <w:r>
        <w:rPr>
          <w:rFonts w:hint="eastAsia" w:ascii="宋体" w:hAnsi="宋体" w:cs="宋体"/>
          <w:b/>
          <w:bCs/>
          <w:color w:val="auto"/>
          <w:sz w:val="24"/>
          <w:lang w:val="en-US" w:eastAsia="zh-CN"/>
        </w:rPr>
        <w:t>采购清单</w:t>
      </w:r>
      <w:r>
        <w:rPr>
          <w:rFonts w:hint="eastAsia" w:ascii="宋体" w:hAnsi="宋体" w:eastAsia="宋体" w:cs="宋体"/>
          <w:b/>
          <w:bCs/>
          <w:color w:val="auto"/>
          <w:sz w:val="24"/>
          <w:lang w:val="en-US" w:eastAsia="zh-CN"/>
        </w:rPr>
        <w:t>：</w:t>
      </w:r>
    </w:p>
    <w:tbl>
      <w:tblPr>
        <w:tblStyle w:val="9"/>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7"/>
        <w:gridCol w:w="4633"/>
        <w:gridCol w:w="1307"/>
        <w:gridCol w:w="1006"/>
        <w:gridCol w:w="1099"/>
      </w:tblGrid>
      <w:tr w14:paraId="48410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666" w:type="pct"/>
            <w:noWrap w:val="0"/>
            <w:vAlign w:val="center"/>
          </w:tcPr>
          <w:p w14:paraId="5062CE36">
            <w:pPr>
              <w:widowControl w:val="0"/>
              <w:jc w:val="center"/>
              <w:rPr>
                <w:rFonts w:hint="eastAsia" w:ascii="宋体" w:hAnsi="宋体" w:eastAsia="宋体" w:cs="宋体"/>
                <w:b/>
                <w:bCs/>
                <w:color w:val="auto"/>
                <w:sz w:val="22"/>
                <w:szCs w:val="22"/>
                <w:lang w:eastAsia="zh-CN"/>
              </w:rPr>
            </w:pPr>
            <w:r>
              <w:rPr>
                <w:rFonts w:hint="eastAsia" w:ascii="宋体" w:hAnsi="宋体" w:eastAsia="宋体" w:cs="宋体"/>
                <w:b/>
                <w:bCs/>
                <w:color w:val="auto"/>
                <w:sz w:val="22"/>
                <w:szCs w:val="22"/>
                <w:lang w:eastAsia="zh-CN"/>
              </w:rPr>
              <w:t>序号</w:t>
            </w:r>
          </w:p>
        </w:tc>
        <w:tc>
          <w:tcPr>
            <w:tcW w:w="2495" w:type="pct"/>
            <w:noWrap w:val="0"/>
            <w:vAlign w:val="center"/>
          </w:tcPr>
          <w:p w14:paraId="64D9E928">
            <w:pPr>
              <w:widowControl w:val="0"/>
              <w:jc w:val="center"/>
              <w:rPr>
                <w:rFonts w:hint="eastAsia" w:ascii="宋体" w:hAnsi="宋体" w:eastAsia="宋体" w:cs="宋体"/>
                <w:b/>
                <w:bCs/>
                <w:color w:val="auto"/>
                <w:sz w:val="22"/>
                <w:szCs w:val="22"/>
                <w:lang w:eastAsia="zh-CN"/>
              </w:rPr>
            </w:pPr>
            <w:r>
              <w:rPr>
                <w:rFonts w:hint="eastAsia" w:ascii="宋体" w:hAnsi="宋体" w:eastAsia="宋体" w:cs="宋体"/>
                <w:b/>
                <w:bCs/>
                <w:color w:val="auto"/>
                <w:sz w:val="22"/>
                <w:szCs w:val="22"/>
                <w:lang w:eastAsia="zh-CN"/>
              </w:rPr>
              <w:t>品名</w:t>
            </w:r>
          </w:p>
        </w:tc>
        <w:tc>
          <w:tcPr>
            <w:tcW w:w="704" w:type="pct"/>
            <w:noWrap w:val="0"/>
            <w:vAlign w:val="center"/>
          </w:tcPr>
          <w:p w14:paraId="6EC22C3B">
            <w:pPr>
              <w:widowControl w:val="0"/>
              <w:jc w:val="center"/>
              <w:rPr>
                <w:rFonts w:hint="eastAsia" w:ascii="宋体" w:hAnsi="宋体" w:eastAsia="宋体" w:cs="宋体"/>
                <w:b/>
                <w:bCs/>
                <w:color w:val="auto"/>
                <w:sz w:val="22"/>
                <w:szCs w:val="22"/>
                <w:lang w:val="en-US" w:eastAsia="zh-CN"/>
              </w:rPr>
            </w:pPr>
            <w:r>
              <w:rPr>
                <w:rFonts w:hint="eastAsia" w:ascii="宋体" w:hAnsi="宋体" w:eastAsia="宋体" w:cs="宋体"/>
                <w:b/>
                <w:bCs/>
                <w:color w:val="auto"/>
                <w:sz w:val="22"/>
                <w:szCs w:val="22"/>
                <w:lang w:val="en-US" w:eastAsia="zh-CN"/>
              </w:rPr>
              <w:t>数量</w:t>
            </w:r>
          </w:p>
        </w:tc>
        <w:tc>
          <w:tcPr>
            <w:tcW w:w="542" w:type="pct"/>
            <w:noWrap w:val="0"/>
            <w:vAlign w:val="center"/>
          </w:tcPr>
          <w:p w14:paraId="6467680A">
            <w:pPr>
              <w:widowControl w:val="0"/>
              <w:jc w:val="center"/>
              <w:rPr>
                <w:rFonts w:hint="default" w:ascii="宋体" w:hAnsi="宋体" w:eastAsia="宋体" w:cs="宋体"/>
                <w:b/>
                <w:bCs/>
                <w:color w:val="auto"/>
                <w:sz w:val="22"/>
                <w:szCs w:val="22"/>
                <w:lang w:val="en-US" w:eastAsia="zh-CN"/>
              </w:rPr>
            </w:pPr>
            <w:r>
              <w:rPr>
                <w:rFonts w:hint="eastAsia" w:ascii="宋体" w:hAnsi="宋体" w:cs="宋体"/>
                <w:b/>
                <w:bCs/>
                <w:color w:val="auto"/>
                <w:sz w:val="22"/>
                <w:szCs w:val="22"/>
                <w:lang w:val="en-US" w:eastAsia="zh-CN"/>
              </w:rPr>
              <w:t>单位</w:t>
            </w:r>
          </w:p>
        </w:tc>
        <w:tc>
          <w:tcPr>
            <w:tcW w:w="592" w:type="pct"/>
            <w:noWrap w:val="0"/>
            <w:vAlign w:val="center"/>
          </w:tcPr>
          <w:p w14:paraId="2998A529">
            <w:pPr>
              <w:widowControl w:val="0"/>
              <w:jc w:val="center"/>
              <w:rPr>
                <w:rFonts w:hint="eastAsia" w:ascii="宋体" w:hAnsi="宋体" w:cs="宋体"/>
                <w:b/>
                <w:bCs/>
                <w:color w:val="auto"/>
                <w:sz w:val="22"/>
                <w:szCs w:val="22"/>
                <w:lang w:val="en-US" w:eastAsia="zh-CN"/>
              </w:rPr>
            </w:pPr>
            <w:r>
              <w:rPr>
                <w:rFonts w:hint="eastAsia" w:ascii="宋体" w:hAnsi="宋体" w:cs="宋体"/>
                <w:b/>
                <w:bCs/>
                <w:color w:val="auto"/>
                <w:sz w:val="22"/>
                <w:szCs w:val="22"/>
                <w:lang w:val="en-US" w:eastAsia="zh-CN"/>
              </w:rPr>
              <w:t>备注</w:t>
            </w:r>
          </w:p>
        </w:tc>
      </w:tr>
      <w:tr w14:paraId="65BDA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666" w:type="pct"/>
            <w:noWrap w:val="0"/>
            <w:vAlign w:val="center"/>
          </w:tcPr>
          <w:p w14:paraId="3C3BB20D">
            <w:pPr>
              <w:widowControl w:val="0"/>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1</w:t>
            </w:r>
          </w:p>
        </w:tc>
        <w:tc>
          <w:tcPr>
            <w:tcW w:w="2495" w:type="pct"/>
            <w:shd w:val="clear" w:color="auto" w:fill="auto"/>
            <w:noWrap w:val="0"/>
            <w:vAlign w:val="center"/>
          </w:tcPr>
          <w:p w14:paraId="4A716DFF">
            <w:pPr>
              <w:widowControl w:val="0"/>
              <w:jc w:val="center"/>
              <w:rPr>
                <w:rFonts w:hint="eastAsia" w:ascii="宋体" w:hAnsi="宋体" w:eastAsia="宋体" w:cs="宋体"/>
                <w:color w:val="auto"/>
                <w:sz w:val="22"/>
                <w:szCs w:val="22"/>
                <w:lang w:val="en-US" w:eastAsia="zh-CN" w:bidi="ar-SA"/>
              </w:rPr>
            </w:pPr>
            <w:r>
              <w:rPr>
                <w:rFonts w:hint="eastAsia" w:ascii="宋体" w:hAnsi="宋体" w:eastAsia="宋体" w:cs="宋体"/>
                <w:color w:val="auto"/>
                <w:sz w:val="22"/>
                <w:szCs w:val="22"/>
                <w:lang w:val="en-US" w:eastAsia="zh-CN"/>
              </w:rPr>
              <w:t>告示牌</w:t>
            </w:r>
          </w:p>
        </w:tc>
        <w:tc>
          <w:tcPr>
            <w:tcW w:w="704" w:type="pct"/>
            <w:shd w:val="clear" w:color="auto" w:fill="auto"/>
            <w:noWrap w:val="0"/>
            <w:vAlign w:val="center"/>
          </w:tcPr>
          <w:p w14:paraId="58CAC073">
            <w:pPr>
              <w:widowControl w:val="0"/>
              <w:jc w:val="center"/>
              <w:rPr>
                <w:rFonts w:hint="eastAsia" w:ascii="宋体" w:hAnsi="宋体" w:eastAsia="宋体" w:cs="宋体"/>
                <w:color w:val="auto"/>
                <w:sz w:val="22"/>
                <w:szCs w:val="22"/>
                <w:lang w:val="en-US" w:eastAsia="zh-CN" w:bidi="ar-SA"/>
              </w:rPr>
            </w:pPr>
            <w:r>
              <w:rPr>
                <w:rFonts w:hint="eastAsia" w:ascii="宋体" w:hAnsi="宋体" w:eastAsia="宋体" w:cs="宋体"/>
                <w:color w:val="auto"/>
                <w:sz w:val="22"/>
                <w:szCs w:val="22"/>
                <w:lang w:val="en-US" w:eastAsia="zh-CN"/>
              </w:rPr>
              <w:t>86</w:t>
            </w:r>
          </w:p>
        </w:tc>
        <w:tc>
          <w:tcPr>
            <w:tcW w:w="542" w:type="pct"/>
            <w:noWrap w:val="0"/>
            <w:vAlign w:val="center"/>
          </w:tcPr>
          <w:p w14:paraId="4D63BF2B">
            <w:pPr>
              <w:widowControl w:val="0"/>
              <w:jc w:val="center"/>
              <w:rPr>
                <w:rFonts w:hint="default" w:ascii="宋体" w:hAnsi="宋体" w:eastAsia="宋体" w:cs="宋体"/>
                <w:color w:val="auto"/>
                <w:sz w:val="22"/>
                <w:szCs w:val="22"/>
                <w:lang w:val="en-US" w:eastAsia="zh-CN"/>
              </w:rPr>
            </w:pPr>
            <w:r>
              <w:rPr>
                <w:rFonts w:hint="eastAsia" w:ascii="宋体" w:hAnsi="宋体" w:cs="宋体"/>
                <w:color w:val="auto"/>
                <w:sz w:val="22"/>
                <w:szCs w:val="22"/>
                <w:lang w:val="en-US" w:eastAsia="zh-CN"/>
              </w:rPr>
              <w:t>个</w:t>
            </w:r>
          </w:p>
        </w:tc>
        <w:tc>
          <w:tcPr>
            <w:tcW w:w="592" w:type="pct"/>
            <w:noWrap w:val="0"/>
            <w:vAlign w:val="center"/>
          </w:tcPr>
          <w:p w14:paraId="36B246D1">
            <w:pPr>
              <w:widowControl w:val="0"/>
              <w:jc w:val="center"/>
              <w:rPr>
                <w:rFonts w:hint="eastAsia" w:ascii="宋体" w:hAnsi="宋体" w:eastAsia="宋体" w:cs="宋体"/>
                <w:color w:val="auto"/>
                <w:sz w:val="22"/>
                <w:szCs w:val="22"/>
                <w:lang w:val="en-US" w:eastAsia="zh-CN"/>
              </w:rPr>
            </w:pPr>
          </w:p>
        </w:tc>
      </w:tr>
      <w:tr w14:paraId="2F6FB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666" w:type="pct"/>
            <w:noWrap w:val="0"/>
            <w:vAlign w:val="center"/>
          </w:tcPr>
          <w:p w14:paraId="41C19786">
            <w:pPr>
              <w:widowControl w:val="0"/>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2</w:t>
            </w:r>
          </w:p>
        </w:tc>
        <w:tc>
          <w:tcPr>
            <w:tcW w:w="2495" w:type="pct"/>
            <w:shd w:val="clear" w:color="auto" w:fill="auto"/>
            <w:noWrap w:val="0"/>
            <w:vAlign w:val="center"/>
          </w:tcPr>
          <w:p w14:paraId="209AA484">
            <w:pPr>
              <w:widowControl w:val="0"/>
              <w:jc w:val="center"/>
              <w:rPr>
                <w:rFonts w:hint="eastAsia" w:ascii="宋体" w:hAnsi="宋体" w:eastAsia="宋体" w:cs="宋体"/>
                <w:color w:val="auto"/>
                <w:sz w:val="22"/>
                <w:szCs w:val="22"/>
                <w:lang w:val="en-US" w:eastAsia="zh-CN" w:bidi="ar-SA"/>
              </w:rPr>
            </w:pPr>
            <w:r>
              <w:rPr>
                <w:rFonts w:hint="eastAsia" w:ascii="宋体" w:hAnsi="宋体" w:eastAsia="宋体" w:cs="宋体"/>
                <w:color w:val="auto"/>
                <w:sz w:val="22"/>
                <w:szCs w:val="22"/>
                <w:lang w:val="en-US" w:eastAsia="zh-CN"/>
              </w:rPr>
              <w:t>肋木架</w:t>
            </w:r>
          </w:p>
        </w:tc>
        <w:tc>
          <w:tcPr>
            <w:tcW w:w="704" w:type="pct"/>
            <w:shd w:val="clear" w:color="auto" w:fill="auto"/>
            <w:noWrap w:val="0"/>
            <w:vAlign w:val="center"/>
          </w:tcPr>
          <w:p w14:paraId="71B34FB2">
            <w:pPr>
              <w:widowControl w:val="0"/>
              <w:jc w:val="center"/>
              <w:rPr>
                <w:rFonts w:hint="eastAsia" w:ascii="宋体" w:hAnsi="宋体" w:eastAsia="宋体" w:cs="宋体"/>
                <w:color w:val="auto"/>
                <w:sz w:val="22"/>
                <w:szCs w:val="22"/>
                <w:lang w:val="en-US" w:eastAsia="zh-CN" w:bidi="ar-SA"/>
              </w:rPr>
            </w:pPr>
            <w:r>
              <w:rPr>
                <w:rFonts w:hint="eastAsia" w:ascii="宋体" w:hAnsi="宋体" w:eastAsia="宋体" w:cs="宋体"/>
                <w:color w:val="auto"/>
                <w:sz w:val="22"/>
                <w:szCs w:val="22"/>
                <w:lang w:val="en-US" w:eastAsia="zh-CN"/>
              </w:rPr>
              <w:t>86</w:t>
            </w:r>
          </w:p>
        </w:tc>
        <w:tc>
          <w:tcPr>
            <w:tcW w:w="542" w:type="pct"/>
            <w:noWrap w:val="0"/>
            <w:vAlign w:val="center"/>
          </w:tcPr>
          <w:p w14:paraId="1739C342">
            <w:pPr>
              <w:widowControl w:val="0"/>
              <w:jc w:val="center"/>
              <w:rPr>
                <w:rFonts w:hint="eastAsia" w:ascii="宋体" w:hAnsi="宋体" w:eastAsia="宋体" w:cs="宋体"/>
                <w:color w:val="auto"/>
                <w:sz w:val="22"/>
                <w:szCs w:val="22"/>
                <w:lang w:val="en-US" w:eastAsia="zh-CN"/>
              </w:rPr>
            </w:pPr>
            <w:r>
              <w:rPr>
                <w:rFonts w:hint="eastAsia" w:ascii="宋体" w:hAnsi="宋体" w:cs="宋体"/>
                <w:color w:val="auto"/>
                <w:sz w:val="22"/>
                <w:szCs w:val="22"/>
                <w:lang w:val="en-US" w:eastAsia="zh-CN"/>
              </w:rPr>
              <w:t>个</w:t>
            </w:r>
          </w:p>
        </w:tc>
        <w:tc>
          <w:tcPr>
            <w:tcW w:w="592" w:type="pct"/>
            <w:noWrap w:val="0"/>
            <w:vAlign w:val="center"/>
          </w:tcPr>
          <w:p w14:paraId="45F2A457">
            <w:pPr>
              <w:widowControl w:val="0"/>
              <w:jc w:val="center"/>
              <w:rPr>
                <w:rFonts w:hint="eastAsia" w:ascii="宋体" w:hAnsi="宋体" w:eastAsia="宋体" w:cs="宋体"/>
                <w:color w:val="auto"/>
                <w:sz w:val="22"/>
                <w:szCs w:val="22"/>
                <w:lang w:val="en-US" w:eastAsia="zh-CN"/>
              </w:rPr>
            </w:pPr>
          </w:p>
        </w:tc>
      </w:tr>
      <w:tr w14:paraId="715E1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666" w:type="pct"/>
            <w:noWrap w:val="0"/>
            <w:vAlign w:val="center"/>
          </w:tcPr>
          <w:p w14:paraId="0BD8A8AC">
            <w:pPr>
              <w:widowControl w:val="0"/>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3</w:t>
            </w:r>
          </w:p>
        </w:tc>
        <w:tc>
          <w:tcPr>
            <w:tcW w:w="2495" w:type="pct"/>
            <w:shd w:val="clear" w:color="auto" w:fill="auto"/>
            <w:noWrap w:val="0"/>
            <w:vAlign w:val="center"/>
          </w:tcPr>
          <w:p w14:paraId="5FCAEBB8">
            <w:pPr>
              <w:widowControl w:val="0"/>
              <w:jc w:val="center"/>
              <w:rPr>
                <w:rFonts w:hint="eastAsia" w:ascii="宋体" w:hAnsi="宋体" w:eastAsia="宋体" w:cs="宋体"/>
                <w:color w:val="auto"/>
                <w:sz w:val="22"/>
                <w:szCs w:val="22"/>
                <w:lang w:val="en-US" w:eastAsia="zh-CN" w:bidi="ar-SA"/>
              </w:rPr>
            </w:pPr>
            <w:r>
              <w:rPr>
                <w:rFonts w:hint="eastAsia" w:ascii="宋体" w:hAnsi="宋体" w:eastAsia="宋体" w:cs="宋体"/>
                <w:color w:val="auto"/>
                <w:sz w:val="22"/>
                <w:szCs w:val="22"/>
                <w:lang w:val="en-US" w:eastAsia="zh-CN"/>
              </w:rPr>
              <w:t>双位蹬力器</w:t>
            </w:r>
          </w:p>
        </w:tc>
        <w:tc>
          <w:tcPr>
            <w:tcW w:w="704" w:type="pct"/>
            <w:shd w:val="clear" w:color="auto" w:fill="auto"/>
            <w:noWrap w:val="0"/>
            <w:vAlign w:val="center"/>
          </w:tcPr>
          <w:p w14:paraId="2C305545">
            <w:pPr>
              <w:widowControl w:val="0"/>
              <w:jc w:val="center"/>
              <w:rPr>
                <w:rFonts w:hint="eastAsia" w:ascii="宋体" w:hAnsi="宋体" w:eastAsia="宋体" w:cs="宋体"/>
                <w:color w:val="auto"/>
                <w:sz w:val="22"/>
                <w:szCs w:val="22"/>
                <w:lang w:val="en-US" w:eastAsia="zh-CN" w:bidi="ar-SA"/>
              </w:rPr>
            </w:pPr>
            <w:r>
              <w:rPr>
                <w:rFonts w:hint="eastAsia" w:ascii="宋体" w:hAnsi="宋体" w:eastAsia="宋体" w:cs="宋体"/>
                <w:color w:val="auto"/>
                <w:sz w:val="22"/>
                <w:szCs w:val="22"/>
                <w:lang w:val="en-US" w:eastAsia="zh-CN"/>
              </w:rPr>
              <w:t>88</w:t>
            </w:r>
          </w:p>
        </w:tc>
        <w:tc>
          <w:tcPr>
            <w:tcW w:w="542" w:type="pct"/>
            <w:noWrap w:val="0"/>
            <w:vAlign w:val="center"/>
          </w:tcPr>
          <w:p w14:paraId="0D33CFFF">
            <w:pPr>
              <w:widowControl w:val="0"/>
              <w:jc w:val="center"/>
              <w:rPr>
                <w:rFonts w:hint="eastAsia" w:ascii="宋体" w:hAnsi="宋体" w:eastAsia="宋体" w:cs="宋体"/>
                <w:color w:val="auto"/>
                <w:sz w:val="22"/>
                <w:szCs w:val="22"/>
                <w:lang w:val="en-US" w:eastAsia="zh-CN"/>
              </w:rPr>
            </w:pPr>
            <w:r>
              <w:rPr>
                <w:rFonts w:hint="eastAsia" w:ascii="宋体" w:hAnsi="宋体" w:cs="宋体"/>
                <w:color w:val="auto"/>
                <w:sz w:val="22"/>
                <w:szCs w:val="22"/>
                <w:lang w:val="en-US" w:eastAsia="zh-CN"/>
              </w:rPr>
              <w:t>个</w:t>
            </w:r>
          </w:p>
        </w:tc>
        <w:tc>
          <w:tcPr>
            <w:tcW w:w="592" w:type="pct"/>
            <w:noWrap w:val="0"/>
            <w:vAlign w:val="center"/>
          </w:tcPr>
          <w:p w14:paraId="35BC5621">
            <w:pPr>
              <w:widowControl w:val="0"/>
              <w:jc w:val="center"/>
              <w:rPr>
                <w:rFonts w:hint="eastAsia" w:ascii="宋体" w:hAnsi="宋体" w:eastAsia="宋体" w:cs="宋体"/>
                <w:color w:val="auto"/>
                <w:sz w:val="22"/>
                <w:szCs w:val="22"/>
                <w:lang w:val="en-US" w:eastAsia="zh-CN"/>
              </w:rPr>
            </w:pPr>
          </w:p>
        </w:tc>
      </w:tr>
      <w:tr w14:paraId="64459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666" w:type="pct"/>
            <w:noWrap w:val="0"/>
            <w:vAlign w:val="center"/>
          </w:tcPr>
          <w:p w14:paraId="5FBAA060">
            <w:pPr>
              <w:widowControl w:val="0"/>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4</w:t>
            </w:r>
          </w:p>
        </w:tc>
        <w:tc>
          <w:tcPr>
            <w:tcW w:w="2495" w:type="pct"/>
            <w:shd w:val="clear" w:color="auto" w:fill="auto"/>
            <w:noWrap w:val="0"/>
            <w:vAlign w:val="center"/>
          </w:tcPr>
          <w:p w14:paraId="124AB0A3">
            <w:pPr>
              <w:widowControl w:val="0"/>
              <w:jc w:val="center"/>
              <w:rPr>
                <w:rFonts w:hint="eastAsia" w:ascii="宋体" w:hAnsi="宋体" w:eastAsia="宋体" w:cs="宋体"/>
                <w:color w:val="auto"/>
                <w:sz w:val="22"/>
                <w:szCs w:val="22"/>
                <w:lang w:val="en-US" w:eastAsia="zh-CN" w:bidi="ar-SA"/>
              </w:rPr>
            </w:pPr>
            <w:r>
              <w:rPr>
                <w:rFonts w:hint="eastAsia" w:ascii="宋体" w:hAnsi="宋体" w:eastAsia="宋体" w:cs="宋体"/>
                <w:color w:val="auto"/>
                <w:sz w:val="22"/>
                <w:szCs w:val="22"/>
                <w:lang w:val="en-US" w:eastAsia="zh-CN"/>
              </w:rPr>
              <w:t>三位扭腰器</w:t>
            </w:r>
          </w:p>
        </w:tc>
        <w:tc>
          <w:tcPr>
            <w:tcW w:w="704" w:type="pct"/>
            <w:shd w:val="clear" w:color="auto" w:fill="auto"/>
            <w:noWrap w:val="0"/>
            <w:vAlign w:val="center"/>
          </w:tcPr>
          <w:p w14:paraId="4ABEB355">
            <w:pPr>
              <w:widowControl w:val="0"/>
              <w:jc w:val="center"/>
              <w:rPr>
                <w:rFonts w:hint="eastAsia" w:ascii="宋体" w:hAnsi="宋体" w:eastAsia="宋体" w:cs="宋体"/>
                <w:color w:val="auto"/>
                <w:sz w:val="22"/>
                <w:szCs w:val="22"/>
                <w:lang w:val="en-US" w:eastAsia="zh-CN" w:bidi="ar-SA"/>
              </w:rPr>
            </w:pPr>
            <w:r>
              <w:rPr>
                <w:rFonts w:hint="eastAsia" w:ascii="宋体" w:hAnsi="宋体" w:eastAsia="宋体" w:cs="宋体"/>
                <w:color w:val="auto"/>
                <w:sz w:val="22"/>
                <w:szCs w:val="22"/>
                <w:lang w:val="en-US" w:eastAsia="zh-CN"/>
              </w:rPr>
              <w:t>86</w:t>
            </w:r>
          </w:p>
        </w:tc>
        <w:tc>
          <w:tcPr>
            <w:tcW w:w="542" w:type="pct"/>
            <w:noWrap w:val="0"/>
            <w:vAlign w:val="center"/>
          </w:tcPr>
          <w:p w14:paraId="36C9A18A">
            <w:pPr>
              <w:widowControl w:val="0"/>
              <w:jc w:val="center"/>
              <w:rPr>
                <w:rFonts w:hint="eastAsia" w:ascii="宋体" w:hAnsi="宋体" w:eastAsia="宋体" w:cs="宋体"/>
                <w:color w:val="auto"/>
                <w:sz w:val="22"/>
                <w:szCs w:val="22"/>
                <w:lang w:val="en-US" w:eastAsia="zh-CN"/>
              </w:rPr>
            </w:pPr>
            <w:r>
              <w:rPr>
                <w:rFonts w:hint="eastAsia" w:ascii="宋体" w:hAnsi="宋体" w:cs="宋体"/>
                <w:color w:val="auto"/>
                <w:sz w:val="22"/>
                <w:szCs w:val="22"/>
                <w:lang w:val="en-US" w:eastAsia="zh-CN"/>
              </w:rPr>
              <w:t>个</w:t>
            </w:r>
          </w:p>
        </w:tc>
        <w:tc>
          <w:tcPr>
            <w:tcW w:w="592" w:type="pct"/>
            <w:noWrap w:val="0"/>
            <w:vAlign w:val="center"/>
          </w:tcPr>
          <w:p w14:paraId="02976647">
            <w:pPr>
              <w:widowControl w:val="0"/>
              <w:jc w:val="center"/>
              <w:rPr>
                <w:rFonts w:hint="eastAsia" w:ascii="宋体" w:hAnsi="宋体" w:eastAsia="宋体" w:cs="宋体"/>
                <w:color w:val="auto"/>
                <w:sz w:val="22"/>
                <w:szCs w:val="22"/>
                <w:lang w:val="en-US" w:eastAsia="zh-CN"/>
              </w:rPr>
            </w:pPr>
          </w:p>
        </w:tc>
      </w:tr>
      <w:tr w14:paraId="22589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666" w:type="pct"/>
            <w:noWrap w:val="0"/>
            <w:vAlign w:val="center"/>
          </w:tcPr>
          <w:p w14:paraId="0CD7A45E">
            <w:pPr>
              <w:widowControl w:val="0"/>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5</w:t>
            </w:r>
          </w:p>
        </w:tc>
        <w:tc>
          <w:tcPr>
            <w:tcW w:w="2495" w:type="pct"/>
            <w:shd w:val="clear" w:color="auto" w:fill="auto"/>
            <w:noWrap w:val="0"/>
            <w:vAlign w:val="center"/>
          </w:tcPr>
          <w:p w14:paraId="3EAAC703">
            <w:pPr>
              <w:widowControl w:val="0"/>
              <w:jc w:val="center"/>
              <w:rPr>
                <w:rFonts w:hint="eastAsia" w:ascii="宋体" w:hAnsi="宋体" w:eastAsia="宋体" w:cs="宋体"/>
                <w:color w:val="auto"/>
                <w:sz w:val="22"/>
                <w:szCs w:val="22"/>
                <w:lang w:val="en-US" w:eastAsia="zh-CN" w:bidi="ar-SA"/>
              </w:rPr>
            </w:pPr>
            <w:r>
              <w:rPr>
                <w:rFonts w:hint="eastAsia" w:ascii="宋体" w:hAnsi="宋体" w:eastAsia="宋体" w:cs="宋体"/>
                <w:color w:val="auto"/>
                <w:sz w:val="22"/>
                <w:szCs w:val="22"/>
                <w:lang w:val="en-US" w:eastAsia="zh-CN"/>
              </w:rPr>
              <w:t>双杠</w:t>
            </w:r>
          </w:p>
        </w:tc>
        <w:tc>
          <w:tcPr>
            <w:tcW w:w="704" w:type="pct"/>
            <w:shd w:val="clear" w:color="auto" w:fill="auto"/>
            <w:noWrap w:val="0"/>
            <w:vAlign w:val="center"/>
          </w:tcPr>
          <w:p w14:paraId="3CBA81D6">
            <w:pPr>
              <w:widowControl w:val="0"/>
              <w:jc w:val="center"/>
              <w:rPr>
                <w:rFonts w:hint="eastAsia" w:ascii="宋体" w:hAnsi="宋体" w:eastAsia="宋体" w:cs="宋体"/>
                <w:color w:val="auto"/>
                <w:sz w:val="22"/>
                <w:szCs w:val="22"/>
                <w:lang w:val="en-US" w:eastAsia="zh-CN" w:bidi="ar-SA"/>
              </w:rPr>
            </w:pPr>
            <w:r>
              <w:rPr>
                <w:rFonts w:hint="eastAsia" w:ascii="宋体" w:hAnsi="宋体" w:eastAsia="宋体" w:cs="宋体"/>
                <w:color w:val="auto"/>
                <w:sz w:val="22"/>
                <w:szCs w:val="22"/>
                <w:lang w:val="en-US" w:eastAsia="zh-CN"/>
              </w:rPr>
              <w:t>86</w:t>
            </w:r>
          </w:p>
        </w:tc>
        <w:tc>
          <w:tcPr>
            <w:tcW w:w="542" w:type="pct"/>
            <w:noWrap w:val="0"/>
            <w:vAlign w:val="center"/>
          </w:tcPr>
          <w:p w14:paraId="3042DA96">
            <w:pPr>
              <w:widowControl w:val="0"/>
              <w:jc w:val="center"/>
              <w:rPr>
                <w:rFonts w:hint="eastAsia" w:ascii="宋体" w:hAnsi="宋体" w:eastAsia="宋体" w:cs="宋体"/>
                <w:color w:val="auto"/>
                <w:sz w:val="22"/>
                <w:szCs w:val="22"/>
                <w:lang w:val="en-US" w:eastAsia="zh-CN"/>
              </w:rPr>
            </w:pPr>
            <w:r>
              <w:rPr>
                <w:rFonts w:hint="eastAsia" w:ascii="宋体" w:hAnsi="宋体" w:cs="宋体"/>
                <w:color w:val="auto"/>
                <w:sz w:val="22"/>
                <w:szCs w:val="22"/>
                <w:lang w:val="en-US" w:eastAsia="zh-CN"/>
              </w:rPr>
              <w:t>个</w:t>
            </w:r>
          </w:p>
        </w:tc>
        <w:tc>
          <w:tcPr>
            <w:tcW w:w="592" w:type="pct"/>
            <w:noWrap w:val="0"/>
            <w:vAlign w:val="center"/>
          </w:tcPr>
          <w:p w14:paraId="5587DAA3">
            <w:pPr>
              <w:widowControl w:val="0"/>
              <w:jc w:val="center"/>
              <w:rPr>
                <w:rFonts w:hint="eastAsia" w:ascii="宋体" w:hAnsi="宋体" w:eastAsia="宋体" w:cs="宋体"/>
                <w:color w:val="auto"/>
                <w:sz w:val="22"/>
                <w:szCs w:val="22"/>
                <w:lang w:val="en-US" w:eastAsia="zh-CN"/>
              </w:rPr>
            </w:pPr>
          </w:p>
        </w:tc>
      </w:tr>
      <w:tr w14:paraId="2323F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666" w:type="pct"/>
            <w:noWrap w:val="0"/>
            <w:vAlign w:val="center"/>
          </w:tcPr>
          <w:p w14:paraId="73E36548">
            <w:pPr>
              <w:widowControl w:val="0"/>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6</w:t>
            </w:r>
          </w:p>
        </w:tc>
        <w:tc>
          <w:tcPr>
            <w:tcW w:w="2495" w:type="pct"/>
            <w:shd w:val="clear" w:color="auto" w:fill="auto"/>
            <w:noWrap w:val="0"/>
            <w:vAlign w:val="center"/>
          </w:tcPr>
          <w:p w14:paraId="1911FC73">
            <w:pPr>
              <w:widowControl w:val="0"/>
              <w:jc w:val="center"/>
              <w:rPr>
                <w:rFonts w:hint="eastAsia" w:ascii="宋体" w:hAnsi="宋体" w:eastAsia="宋体" w:cs="宋体"/>
                <w:color w:val="auto"/>
                <w:sz w:val="22"/>
                <w:szCs w:val="22"/>
                <w:lang w:val="en-US" w:eastAsia="zh-CN" w:bidi="ar-SA"/>
              </w:rPr>
            </w:pPr>
            <w:r>
              <w:rPr>
                <w:rFonts w:hint="eastAsia" w:ascii="宋体" w:hAnsi="宋体" w:eastAsia="宋体" w:cs="宋体"/>
                <w:color w:val="auto"/>
                <w:sz w:val="22"/>
                <w:szCs w:val="22"/>
                <w:lang w:val="en-US" w:eastAsia="zh-CN"/>
              </w:rPr>
              <w:t>平行梯</w:t>
            </w:r>
          </w:p>
        </w:tc>
        <w:tc>
          <w:tcPr>
            <w:tcW w:w="704" w:type="pct"/>
            <w:shd w:val="clear" w:color="auto" w:fill="auto"/>
            <w:noWrap w:val="0"/>
            <w:vAlign w:val="center"/>
          </w:tcPr>
          <w:p w14:paraId="64B927B8">
            <w:pPr>
              <w:widowControl w:val="0"/>
              <w:jc w:val="center"/>
              <w:rPr>
                <w:rFonts w:hint="eastAsia" w:ascii="宋体" w:hAnsi="宋体" w:eastAsia="宋体" w:cs="宋体"/>
                <w:color w:val="auto"/>
                <w:sz w:val="22"/>
                <w:szCs w:val="22"/>
                <w:lang w:val="en-US" w:eastAsia="zh-CN" w:bidi="ar-SA"/>
              </w:rPr>
            </w:pPr>
            <w:r>
              <w:rPr>
                <w:rFonts w:hint="eastAsia" w:ascii="宋体" w:hAnsi="宋体" w:eastAsia="宋体" w:cs="宋体"/>
                <w:color w:val="auto"/>
                <w:sz w:val="22"/>
                <w:szCs w:val="22"/>
                <w:lang w:val="en-US" w:eastAsia="zh-CN"/>
              </w:rPr>
              <w:t>87</w:t>
            </w:r>
          </w:p>
        </w:tc>
        <w:tc>
          <w:tcPr>
            <w:tcW w:w="542" w:type="pct"/>
            <w:noWrap w:val="0"/>
            <w:vAlign w:val="center"/>
          </w:tcPr>
          <w:p w14:paraId="0195EB5C">
            <w:pPr>
              <w:widowControl w:val="0"/>
              <w:jc w:val="center"/>
              <w:rPr>
                <w:rFonts w:hint="eastAsia" w:ascii="宋体" w:hAnsi="宋体" w:eastAsia="宋体" w:cs="宋体"/>
                <w:color w:val="auto"/>
                <w:sz w:val="22"/>
                <w:szCs w:val="22"/>
                <w:lang w:val="en-US" w:eastAsia="zh-CN"/>
              </w:rPr>
            </w:pPr>
            <w:r>
              <w:rPr>
                <w:rFonts w:hint="eastAsia" w:ascii="宋体" w:hAnsi="宋体" w:cs="宋体"/>
                <w:color w:val="auto"/>
                <w:sz w:val="22"/>
                <w:szCs w:val="22"/>
                <w:lang w:val="en-US" w:eastAsia="zh-CN"/>
              </w:rPr>
              <w:t>个</w:t>
            </w:r>
          </w:p>
        </w:tc>
        <w:tc>
          <w:tcPr>
            <w:tcW w:w="592" w:type="pct"/>
            <w:noWrap w:val="0"/>
            <w:vAlign w:val="center"/>
          </w:tcPr>
          <w:p w14:paraId="746A90FC">
            <w:pPr>
              <w:widowControl w:val="0"/>
              <w:jc w:val="center"/>
              <w:rPr>
                <w:rFonts w:hint="eastAsia" w:ascii="宋体" w:hAnsi="宋体" w:eastAsia="宋体" w:cs="宋体"/>
                <w:color w:val="auto"/>
                <w:sz w:val="22"/>
                <w:szCs w:val="22"/>
                <w:lang w:val="en-US" w:eastAsia="zh-CN"/>
              </w:rPr>
            </w:pPr>
          </w:p>
        </w:tc>
      </w:tr>
      <w:tr w14:paraId="31537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666" w:type="pct"/>
            <w:noWrap w:val="0"/>
            <w:vAlign w:val="center"/>
          </w:tcPr>
          <w:p w14:paraId="328880E0">
            <w:pPr>
              <w:widowControl w:val="0"/>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7</w:t>
            </w:r>
          </w:p>
        </w:tc>
        <w:tc>
          <w:tcPr>
            <w:tcW w:w="2495" w:type="pct"/>
            <w:shd w:val="clear" w:color="auto" w:fill="auto"/>
            <w:noWrap w:val="0"/>
            <w:vAlign w:val="center"/>
          </w:tcPr>
          <w:p w14:paraId="314E40C5">
            <w:pPr>
              <w:widowControl w:val="0"/>
              <w:jc w:val="center"/>
              <w:rPr>
                <w:rFonts w:hint="eastAsia" w:ascii="宋体" w:hAnsi="宋体" w:eastAsia="宋体" w:cs="宋体"/>
                <w:color w:val="auto"/>
                <w:sz w:val="22"/>
                <w:szCs w:val="22"/>
                <w:lang w:val="en-US" w:eastAsia="zh-CN" w:bidi="ar-SA"/>
              </w:rPr>
            </w:pPr>
            <w:r>
              <w:rPr>
                <w:rFonts w:hint="eastAsia" w:ascii="宋体" w:hAnsi="宋体" w:eastAsia="宋体" w:cs="宋体"/>
                <w:color w:val="auto"/>
                <w:sz w:val="22"/>
                <w:szCs w:val="22"/>
                <w:lang w:val="en-US" w:eastAsia="zh-CN"/>
              </w:rPr>
              <w:t>坐立式腰背按摩器</w:t>
            </w:r>
          </w:p>
        </w:tc>
        <w:tc>
          <w:tcPr>
            <w:tcW w:w="704" w:type="pct"/>
            <w:shd w:val="clear" w:color="auto" w:fill="auto"/>
            <w:noWrap w:val="0"/>
            <w:vAlign w:val="center"/>
          </w:tcPr>
          <w:p w14:paraId="55998F83">
            <w:pPr>
              <w:widowControl w:val="0"/>
              <w:jc w:val="center"/>
              <w:rPr>
                <w:rFonts w:hint="eastAsia" w:ascii="宋体" w:hAnsi="宋体" w:eastAsia="宋体" w:cs="宋体"/>
                <w:color w:val="auto"/>
                <w:sz w:val="22"/>
                <w:szCs w:val="22"/>
                <w:lang w:val="en-US" w:eastAsia="zh-CN" w:bidi="ar-SA"/>
              </w:rPr>
            </w:pPr>
            <w:r>
              <w:rPr>
                <w:rFonts w:hint="eastAsia" w:ascii="宋体" w:hAnsi="宋体" w:eastAsia="宋体" w:cs="宋体"/>
                <w:color w:val="auto"/>
                <w:sz w:val="22"/>
                <w:szCs w:val="22"/>
                <w:lang w:val="en-US" w:eastAsia="zh-CN"/>
              </w:rPr>
              <w:t>86</w:t>
            </w:r>
          </w:p>
        </w:tc>
        <w:tc>
          <w:tcPr>
            <w:tcW w:w="542" w:type="pct"/>
            <w:noWrap w:val="0"/>
            <w:vAlign w:val="center"/>
          </w:tcPr>
          <w:p w14:paraId="6402A22B">
            <w:pPr>
              <w:widowControl w:val="0"/>
              <w:jc w:val="center"/>
              <w:rPr>
                <w:rFonts w:hint="eastAsia" w:ascii="宋体" w:hAnsi="宋体" w:eastAsia="宋体" w:cs="宋体"/>
                <w:color w:val="auto"/>
                <w:sz w:val="22"/>
                <w:szCs w:val="22"/>
                <w:lang w:val="en-US" w:eastAsia="zh-CN"/>
              </w:rPr>
            </w:pPr>
            <w:r>
              <w:rPr>
                <w:rFonts w:hint="eastAsia" w:ascii="宋体" w:hAnsi="宋体" w:cs="宋体"/>
                <w:color w:val="auto"/>
                <w:sz w:val="22"/>
                <w:szCs w:val="22"/>
                <w:lang w:val="en-US" w:eastAsia="zh-CN"/>
              </w:rPr>
              <w:t>个</w:t>
            </w:r>
          </w:p>
        </w:tc>
        <w:tc>
          <w:tcPr>
            <w:tcW w:w="592" w:type="pct"/>
            <w:noWrap w:val="0"/>
            <w:vAlign w:val="center"/>
          </w:tcPr>
          <w:p w14:paraId="2065347A">
            <w:pPr>
              <w:widowControl w:val="0"/>
              <w:jc w:val="center"/>
              <w:rPr>
                <w:rFonts w:hint="eastAsia" w:ascii="宋体" w:hAnsi="宋体" w:eastAsia="宋体" w:cs="宋体"/>
                <w:color w:val="auto"/>
                <w:sz w:val="22"/>
                <w:szCs w:val="22"/>
                <w:lang w:val="en-US" w:eastAsia="zh-CN"/>
              </w:rPr>
            </w:pPr>
          </w:p>
        </w:tc>
      </w:tr>
      <w:tr w14:paraId="66332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666" w:type="pct"/>
            <w:noWrap w:val="0"/>
            <w:vAlign w:val="center"/>
          </w:tcPr>
          <w:p w14:paraId="29743B92">
            <w:pPr>
              <w:widowControl w:val="0"/>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8</w:t>
            </w:r>
          </w:p>
        </w:tc>
        <w:tc>
          <w:tcPr>
            <w:tcW w:w="2495" w:type="pct"/>
            <w:shd w:val="clear" w:color="auto" w:fill="auto"/>
            <w:noWrap w:val="0"/>
            <w:vAlign w:val="center"/>
          </w:tcPr>
          <w:p w14:paraId="6080EAAF">
            <w:pPr>
              <w:widowControl w:val="0"/>
              <w:jc w:val="center"/>
              <w:rPr>
                <w:rFonts w:hint="eastAsia" w:ascii="宋体" w:hAnsi="宋体" w:eastAsia="宋体" w:cs="宋体"/>
                <w:color w:val="auto"/>
                <w:sz w:val="22"/>
                <w:szCs w:val="22"/>
                <w:lang w:val="en-US" w:eastAsia="zh-CN" w:bidi="ar-SA"/>
              </w:rPr>
            </w:pPr>
            <w:r>
              <w:rPr>
                <w:rFonts w:hint="eastAsia" w:ascii="宋体" w:hAnsi="宋体" w:eastAsia="宋体" w:cs="宋体"/>
                <w:color w:val="auto"/>
                <w:sz w:val="22"/>
                <w:szCs w:val="22"/>
                <w:lang w:val="en-US" w:eastAsia="zh-CN"/>
              </w:rPr>
              <w:t>上肢牵引器</w:t>
            </w:r>
          </w:p>
        </w:tc>
        <w:tc>
          <w:tcPr>
            <w:tcW w:w="704" w:type="pct"/>
            <w:shd w:val="clear" w:color="auto" w:fill="auto"/>
            <w:noWrap w:val="0"/>
            <w:vAlign w:val="center"/>
          </w:tcPr>
          <w:p w14:paraId="18F573F2">
            <w:pPr>
              <w:widowControl w:val="0"/>
              <w:jc w:val="center"/>
              <w:rPr>
                <w:rFonts w:hint="eastAsia" w:ascii="宋体" w:hAnsi="宋体" w:eastAsia="宋体" w:cs="宋体"/>
                <w:color w:val="auto"/>
                <w:sz w:val="22"/>
                <w:szCs w:val="22"/>
                <w:lang w:val="en-US" w:eastAsia="zh-CN" w:bidi="ar-SA"/>
              </w:rPr>
            </w:pPr>
            <w:r>
              <w:rPr>
                <w:rFonts w:hint="eastAsia" w:ascii="宋体" w:hAnsi="宋体" w:eastAsia="宋体" w:cs="宋体"/>
                <w:color w:val="auto"/>
                <w:sz w:val="22"/>
                <w:szCs w:val="22"/>
                <w:lang w:val="en-US" w:eastAsia="zh-CN"/>
              </w:rPr>
              <w:t>86</w:t>
            </w:r>
          </w:p>
        </w:tc>
        <w:tc>
          <w:tcPr>
            <w:tcW w:w="542" w:type="pct"/>
            <w:noWrap w:val="0"/>
            <w:vAlign w:val="center"/>
          </w:tcPr>
          <w:p w14:paraId="0781ED31">
            <w:pPr>
              <w:widowControl w:val="0"/>
              <w:jc w:val="center"/>
              <w:rPr>
                <w:rFonts w:hint="eastAsia" w:ascii="宋体" w:hAnsi="宋体" w:eastAsia="宋体" w:cs="宋体"/>
                <w:color w:val="auto"/>
                <w:sz w:val="22"/>
                <w:szCs w:val="22"/>
                <w:lang w:val="en-US" w:eastAsia="zh-CN"/>
              </w:rPr>
            </w:pPr>
            <w:r>
              <w:rPr>
                <w:rFonts w:hint="eastAsia" w:ascii="宋体" w:hAnsi="宋体" w:cs="宋体"/>
                <w:color w:val="auto"/>
                <w:sz w:val="22"/>
                <w:szCs w:val="22"/>
                <w:lang w:val="en-US" w:eastAsia="zh-CN"/>
              </w:rPr>
              <w:t>个</w:t>
            </w:r>
          </w:p>
        </w:tc>
        <w:tc>
          <w:tcPr>
            <w:tcW w:w="592" w:type="pct"/>
            <w:noWrap w:val="0"/>
            <w:vAlign w:val="center"/>
          </w:tcPr>
          <w:p w14:paraId="66198866">
            <w:pPr>
              <w:widowControl w:val="0"/>
              <w:jc w:val="center"/>
              <w:rPr>
                <w:rFonts w:hint="eastAsia" w:ascii="宋体" w:hAnsi="宋体" w:eastAsia="宋体" w:cs="宋体"/>
                <w:color w:val="auto"/>
                <w:sz w:val="22"/>
                <w:szCs w:val="22"/>
                <w:lang w:val="en-US" w:eastAsia="zh-CN"/>
              </w:rPr>
            </w:pPr>
          </w:p>
        </w:tc>
      </w:tr>
      <w:tr w14:paraId="792E7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666" w:type="pct"/>
            <w:noWrap w:val="0"/>
            <w:vAlign w:val="center"/>
          </w:tcPr>
          <w:p w14:paraId="2598F805">
            <w:pPr>
              <w:widowControl w:val="0"/>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9</w:t>
            </w:r>
          </w:p>
        </w:tc>
        <w:tc>
          <w:tcPr>
            <w:tcW w:w="2495" w:type="pct"/>
            <w:shd w:val="clear" w:color="auto" w:fill="auto"/>
            <w:noWrap w:val="0"/>
            <w:vAlign w:val="center"/>
          </w:tcPr>
          <w:p w14:paraId="24C301BD">
            <w:pPr>
              <w:widowControl w:val="0"/>
              <w:jc w:val="center"/>
              <w:rPr>
                <w:rFonts w:hint="eastAsia" w:ascii="宋体" w:hAnsi="宋体" w:eastAsia="宋体" w:cs="宋体"/>
                <w:color w:val="auto"/>
                <w:sz w:val="22"/>
                <w:szCs w:val="22"/>
                <w:lang w:val="en-US" w:eastAsia="zh-CN" w:bidi="ar-SA"/>
              </w:rPr>
            </w:pPr>
            <w:r>
              <w:rPr>
                <w:rFonts w:hint="eastAsia" w:ascii="宋体" w:hAnsi="宋体" w:eastAsia="宋体" w:cs="宋体"/>
                <w:color w:val="auto"/>
                <w:sz w:val="22"/>
                <w:szCs w:val="22"/>
                <w:lang w:val="en-US" w:eastAsia="zh-CN"/>
              </w:rPr>
              <w:t>二位太空漫步机</w:t>
            </w:r>
          </w:p>
        </w:tc>
        <w:tc>
          <w:tcPr>
            <w:tcW w:w="704" w:type="pct"/>
            <w:shd w:val="clear" w:color="auto" w:fill="auto"/>
            <w:noWrap w:val="0"/>
            <w:vAlign w:val="center"/>
          </w:tcPr>
          <w:p w14:paraId="381B2DF2">
            <w:pPr>
              <w:widowControl w:val="0"/>
              <w:jc w:val="center"/>
              <w:rPr>
                <w:rFonts w:hint="eastAsia" w:ascii="宋体" w:hAnsi="宋体" w:eastAsia="宋体" w:cs="宋体"/>
                <w:color w:val="auto"/>
                <w:sz w:val="22"/>
                <w:szCs w:val="22"/>
                <w:lang w:val="en-US" w:eastAsia="zh-CN" w:bidi="ar-SA"/>
              </w:rPr>
            </w:pPr>
            <w:r>
              <w:rPr>
                <w:rFonts w:hint="eastAsia" w:ascii="宋体" w:hAnsi="宋体" w:eastAsia="宋体" w:cs="宋体"/>
                <w:color w:val="auto"/>
                <w:sz w:val="22"/>
                <w:szCs w:val="22"/>
                <w:lang w:val="en-US" w:eastAsia="zh-CN"/>
              </w:rPr>
              <w:t>86</w:t>
            </w:r>
          </w:p>
        </w:tc>
        <w:tc>
          <w:tcPr>
            <w:tcW w:w="542" w:type="pct"/>
            <w:noWrap w:val="0"/>
            <w:vAlign w:val="center"/>
          </w:tcPr>
          <w:p w14:paraId="57B56711">
            <w:pPr>
              <w:widowControl w:val="0"/>
              <w:jc w:val="center"/>
              <w:rPr>
                <w:rFonts w:hint="eastAsia" w:ascii="宋体" w:hAnsi="宋体" w:eastAsia="宋体" w:cs="宋体"/>
                <w:color w:val="auto"/>
                <w:sz w:val="22"/>
                <w:szCs w:val="22"/>
                <w:lang w:val="en-US" w:eastAsia="zh-CN"/>
              </w:rPr>
            </w:pPr>
            <w:r>
              <w:rPr>
                <w:rFonts w:hint="eastAsia" w:ascii="宋体" w:hAnsi="宋体" w:cs="宋体"/>
                <w:color w:val="auto"/>
                <w:sz w:val="22"/>
                <w:szCs w:val="22"/>
                <w:lang w:val="en-US" w:eastAsia="zh-CN"/>
              </w:rPr>
              <w:t>个</w:t>
            </w:r>
          </w:p>
        </w:tc>
        <w:tc>
          <w:tcPr>
            <w:tcW w:w="592" w:type="pct"/>
            <w:noWrap w:val="0"/>
            <w:vAlign w:val="center"/>
          </w:tcPr>
          <w:p w14:paraId="11F0085C">
            <w:pPr>
              <w:widowControl w:val="0"/>
              <w:jc w:val="center"/>
              <w:rPr>
                <w:rFonts w:hint="eastAsia" w:ascii="宋体" w:hAnsi="宋体" w:eastAsia="宋体" w:cs="宋体"/>
                <w:color w:val="auto"/>
                <w:sz w:val="22"/>
                <w:szCs w:val="22"/>
                <w:lang w:val="en-US" w:eastAsia="zh-CN"/>
              </w:rPr>
            </w:pPr>
          </w:p>
        </w:tc>
      </w:tr>
      <w:tr w14:paraId="6ED3E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666" w:type="pct"/>
            <w:noWrap w:val="0"/>
            <w:vAlign w:val="center"/>
          </w:tcPr>
          <w:p w14:paraId="0E6842D6">
            <w:pPr>
              <w:widowControl w:val="0"/>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10</w:t>
            </w:r>
          </w:p>
        </w:tc>
        <w:tc>
          <w:tcPr>
            <w:tcW w:w="2495" w:type="pct"/>
            <w:shd w:val="clear" w:color="auto" w:fill="auto"/>
            <w:noWrap w:val="0"/>
            <w:vAlign w:val="center"/>
          </w:tcPr>
          <w:p w14:paraId="02A944E8">
            <w:pPr>
              <w:widowControl w:val="0"/>
              <w:jc w:val="center"/>
              <w:rPr>
                <w:rFonts w:hint="eastAsia" w:ascii="宋体" w:hAnsi="宋体" w:eastAsia="宋体" w:cs="宋体"/>
                <w:color w:val="auto"/>
                <w:sz w:val="22"/>
                <w:szCs w:val="22"/>
                <w:lang w:val="en-US" w:eastAsia="zh-CN" w:bidi="ar-SA"/>
              </w:rPr>
            </w:pPr>
            <w:r>
              <w:rPr>
                <w:rFonts w:hint="eastAsia" w:ascii="宋体" w:hAnsi="宋体" w:eastAsia="宋体" w:cs="宋体"/>
                <w:color w:val="auto"/>
                <w:sz w:val="22"/>
                <w:szCs w:val="22"/>
                <w:lang w:val="en-US" w:eastAsia="zh-CN"/>
              </w:rPr>
              <w:t>太极揉推器</w:t>
            </w:r>
          </w:p>
        </w:tc>
        <w:tc>
          <w:tcPr>
            <w:tcW w:w="704" w:type="pct"/>
            <w:shd w:val="clear" w:color="auto" w:fill="auto"/>
            <w:noWrap w:val="0"/>
            <w:vAlign w:val="center"/>
          </w:tcPr>
          <w:p w14:paraId="3F4C78D4">
            <w:pPr>
              <w:widowControl w:val="0"/>
              <w:jc w:val="center"/>
              <w:rPr>
                <w:rFonts w:hint="eastAsia" w:ascii="宋体" w:hAnsi="宋体" w:eastAsia="宋体" w:cs="宋体"/>
                <w:color w:val="auto"/>
                <w:sz w:val="22"/>
                <w:szCs w:val="22"/>
                <w:lang w:val="en-US" w:eastAsia="zh-CN" w:bidi="ar-SA"/>
              </w:rPr>
            </w:pPr>
            <w:r>
              <w:rPr>
                <w:rFonts w:hint="eastAsia" w:ascii="宋体" w:hAnsi="宋体" w:eastAsia="宋体" w:cs="宋体"/>
                <w:color w:val="auto"/>
                <w:sz w:val="22"/>
                <w:szCs w:val="22"/>
                <w:lang w:val="en-US" w:eastAsia="zh-CN"/>
              </w:rPr>
              <w:t>86</w:t>
            </w:r>
          </w:p>
        </w:tc>
        <w:tc>
          <w:tcPr>
            <w:tcW w:w="542" w:type="pct"/>
            <w:noWrap w:val="0"/>
            <w:vAlign w:val="center"/>
          </w:tcPr>
          <w:p w14:paraId="5A6F74E9">
            <w:pPr>
              <w:widowControl w:val="0"/>
              <w:jc w:val="center"/>
              <w:rPr>
                <w:rFonts w:hint="eastAsia" w:ascii="宋体" w:hAnsi="宋体" w:eastAsia="宋体" w:cs="宋体"/>
                <w:color w:val="auto"/>
                <w:sz w:val="22"/>
                <w:szCs w:val="22"/>
                <w:lang w:val="en-US" w:eastAsia="zh-CN"/>
              </w:rPr>
            </w:pPr>
            <w:r>
              <w:rPr>
                <w:rFonts w:hint="eastAsia" w:ascii="宋体" w:hAnsi="宋体" w:cs="宋体"/>
                <w:color w:val="auto"/>
                <w:sz w:val="22"/>
                <w:szCs w:val="22"/>
                <w:lang w:val="en-US" w:eastAsia="zh-CN"/>
              </w:rPr>
              <w:t>个</w:t>
            </w:r>
          </w:p>
        </w:tc>
        <w:tc>
          <w:tcPr>
            <w:tcW w:w="592" w:type="pct"/>
            <w:noWrap w:val="0"/>
            <w:vAlign w:val="center"/>
          </w:tcPr>
          <w:p w14:paraId="7796B2EF">
            <w:pPr>
              <w:widowControl w:val="0"/>
              <w:jc w:val="center"/>
              <w:rPr>
                <w:rFonts w:hint="eastAsia" w:ascii="宋体" w:hAnsi="宋体" w:eastAsia="宋体" w:cs="宋体"/>
                <w:color w:val="auto"/>
                <w:sz w:val="22"/>
                <w:szCs w:val="22"/>
                <w:lang w:val="en-US" w:eastAsia="zh-CN"/>
              </w:rPr>
            </w:pPr>
          </w:p>
        </w:tc>
      </w:tr>
      <w:tr w14:paraId="10AEE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666" w:type="pct"/>
            <w:noWrap w:val="0"/>
            <w:vAlign w:val="center"/>
          </w:tcPr>
          <w:p w14:paraId="207CF4CA">
            <w:pPr>
              <w:widowControl w:val="0"/>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11</w:t>
            </w:r>
          </w:p>
        </w:tc>
        <w:tc>
          <w:tcPr>
            <w:tcW w:w="2495" w:type="pct"/>
            <w:shd w:val="clear" w:color="auto" w:fill="auto"/>
            <w:noWrap w:val="0"/>
            <w:vAlign w:val="center"/>
          </w:tcPr>
          <w:p w14:paraId="6CC33FF2">
            <w:pPr>
              <w:widowControl w:val="0"/>
              <w:jc w:val="center"/>
              <w:rPr>
                <w:rFonts w:hint="eastAsia" w:ascii="宋体" w:hAnsi="宋体" w:eastAsia="宋体" w:cs="宋体"/>
                <w:color w:val="auto"/>
                <w:sz w:val="22"/>
                <w:szCs w:val="22"/>
                <w:highlight w:val="none"/>
                <w:lang w:val="en-US" w:eastAsia="zh-CN" w:bidi="ar-SA"/>
              </w:rPr>
            </w:pPr>
            <w:r>
              <w:rPr>
                <w:rFonts w:hint="eastAsia" w:ascii="宋体" w:hAnsi="宋体" w:eastAsia="宋体" w:cs="宋体"/>
                <w:color w:val="auto"/>
                <w:kern w:val="0"/>
                <w:sz w:val="22"/>
                <w:szCs w:val="22"/>
                <w:highlight w:val="none"/>
              </w:rPr>
              <w:t>弹震压腿训练器</w:t>
            </w:r>
          </w:p>
        </w:tc>
        <w:tc>
          <w:tcPr>
            <w:tcW w:w="704" w:type="pct"/>
            <w:shd w:val="clear" w:color="auto" w:fill="auto"/>
            <w:noWrap w:val="0"/>
            <w:vAlign w:val="center"/>
          </w:tcPr>
          <w:p w14:paraId="2C275309">
            <w:pPr>
              <w:widowControl w:val="0"/>
              <w:jc w:val="center"/>
              <w:rPr>
                <w:rFonts w:hint="default" w:ascii="宋体" w:hAnsi="宋体" w:eastAsia="宋体" w:cs="宋体"/>
                <w:color w:val="auto"/>
                <w:sz w:val="22"/>
                <w:szCs w:val="22"/>
                <w:highlight w:val="none"/>
                <w:lang w:val="en-US" w:eastAsia="zh-CN" w:bidi="ar-SA"/>
              </w:rPr>
            </w:pPr>
            <w:r>
              <w:rPr>
                <w:rFonts w:hint="eastAsia" w:ascii="宋体" w:hAnsi="宋体" w:eastAsia="宋体" w:cs="宋体"/>
                <w:color w:val="auto"/>
                <w:sz w:val="22"/>
                <w:szCs w:val="22"/>
                <w:highlight w:val="none"/>
                <w:lang w:val="en-US" w:eastAsia="zh-CN"/>
              </w:rPr>
              <w:t>1</w:t>
            </w:r>
          </w:p>
        </w:tc>
        <w:tc>
          <w:tcPr>
            <w:tcW w:w="542" w:type="pct"/>
            <w:noWrap w:val="0"/>
            <w:vAlign w:val="center"/>
          </w:tcPr>
          <w:p w14:paraId="69E1A103">
            <w:pPr>
              <w:widowControl w:val="0"/>
              <w:jc w:val="center"/>
              <w:rPr>
                <w:rFonts w:hint="eastAsia" w:ascii="宋体" w:hAnsi="宋体" w:eastAsia="宋体" w:cs="宋体"/>
                <w:color w:val="auto"/>
                <w:sz w:val="22"/>
                <w:szCs w:val="22"/>
                <w:lang w:val="en-US" w:eastAsia="zh-CN"/>
              </w:rPr>
            </w:pPr>
            <w:r>
              <w:rPr>
                <w:rFonts w:hint="eastAsia" w:ascii="宋体" w:hAnsi="宋体" w:cs="宋体"/>
                <w:color w:val="auto"/>
                <w:sz w:val="22"/>
                <w:szCs w:val="22"/>
                <w:lang w:val="en-US" w:eastAsia="zh-CN"/>
              </w:rPr>
              <w:t>个</w:t>
            </w:r>
          </w:p>
        </w:tc>
        <w:tc>
          <w:tcPr>
            <w:tcW w:w="592" w:type="pct"/>
            <w:noWrap w:val="0"/>
            <w:vAlign w:val="center"/>
          </w:tcPr>
          <w:p w14:paraId="6CDC0094">
            <w:pPr>
              <w:widowControl w:val="0"/>
              <w:jc w:val="center"/>
              <w:rPr>
                <w:rFonts w:hint="eastAsia" w:ascii="宋体" w:hAnsi="宋体" w:eastAsia="宋体" w:cs="宋体"/>
                <w:color w:val="auto"/>
                <w:sz w:val="22"/>
                <w:szCs w:val="22"/>
                <w:lang w:val="en-US" w:eastAsia="zh-CN"/>
              </w:rPr>
            </w:pPr>
          </w:p>
        </w:tc>
      </w:tr>
      <w:tr w14:paraId="2CE35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666" w:type="pct"/>
            <w:noWrap w:val="0"/>
            <w:vAlign w:val="center"/>
          </w:tcPr>
          <w:p w14:paraId="47AD97E6">
            <w:pPr>
              <w:widowControl w:val="0"/>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12</w:t>
            </w:r>
          </w:p>
        </w:tc>
        <w:tc>
          <w:tcPr>
            <w:tcW w:w="2495" w:type="pct"/>
            <w:shd w:val="clear" w:color="auto" w:fill="auto"/>
            <w:noWrap w:val="0"/>
            <w:vAlign w:val="center"/>
          </w:tcPr>
          <w:p w14:paraId="135B088B">
            <w:pPr>
              <w:widowControl w:val="0"/>
              <w:jc w:val="center"/>
              <w:rPr>
                <w:rFonts w:hint="eastAsia"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szCs w:val="22"/>
                <w:highlight w:val="none"/>
              </w:rPr>
              <w:t>椭圆漫步机</w:t>
            </w:r>
          </w:p>
        </w:tc>
        <w:tc>
          <w:tcPr>
            <w:tcW w:w="704" w:type="pct"/>
            <w:shd w:val="clear" w:color="auto" w:fill="auto"/>
            <w:noWrap w:val="0"/>
            <w:vAlign w:val="center"/>
          </w:tcPr>
          <w:p w14:paraId="6E323960">
            <w:pPr>
              <w:widowControl w:val="0"/>
              <w:jc w:val="center"/>
              <w:rPr>
                <w:rFonts w:hint="eastAsia" w:ascii="宋体" w:hAnsi="宋体" w:eastAsia="宋体" w:cs="宋体"/>
                <w:color w:val="auto"/>
                <w:sz w:val="22"/>
                <w:szCs w:val="22"/>
                <w:highlight w:val="none"/>
                <w:lang w:val="en-US" w:eastAsia="zh-CN" w:bidi="ar-SA"/>
              </w:rPr>
            </w:pPr>
            <w:r>
              <w:rPr>
                <w:rFonts w:hint="eastAsia" w:ascii="宋体" w:hAnsi="宋体" w:eastAsia="宋体" w:cs="宋体"/>
                <w:color w:val="auto"/>
                <w:sz w:val="22"/>
                <w:szCs w:val="22"/>
                <w:highlight w:val="none"/>
                <w:lang w:val="en-US" w:eastAsia="zh-CN"/>
              </w:rPr>
              <w:t>1</w:t>
            </w:r>
          </w:p>
        </w:tc>
        <w:tc>
          <w:tcPr>
            <w:tcW w:w="542" w:type="pct"/>
            <w:noWrap w:val="0"/>
            <w:vAlign w:val="center"/>
          </w:tcPr>
          <w:p w14:paraId="66B692B8">
            <w:pPr>
              <w:widowControl w:val="0"/>
              <w:jc w:val="center"/>
              <w:rPr>
                <w:rFonts w:hint="eastAsia" w:ascii="宋体" w:hAnsi="宋体" w:eastAsia="宋体" w:cs="宋体"/>
                <w:color w:val="auto"/>
                <w:sz w:val="22"/>
                <w:szCs w:val="22"/>
                <w:lang w:val="en-US" w:eastAsia="zh-CN"/>
              </w:rPr>
            </w:pPr>
            <w:r>
              <w:rPr>
                <w:rFonts w:hint="eastAsia" w:ascii="宋体" w:hAnsi="宋体" w:cs="宋体"/>
                <w:color w:val="auto"/>
                <w:sz w:val="22"/>
                <w:szCs w:val="22"/>
                <w:lang w:val="en-US" w:eastAsia="zh-CN"/>
              </w:rPr>
              <w:t>台</w:t>
            </w:r>
          </w:p>
        </w:tc>
        <w:tc>
          <w:tcPr>
            <w:tcW w:w="592" w:type="pct"/>
            <w:noWrap w:val="0"/>
            <w:vAlign w:val="center"/>
          </w:tcPr>
          <w:p w14:paraId="261A6058">
            <w:pPr>
              <w:widowControl w:val="0"/>
              <w:jc w:val="center"/>
              <w:rPr>
                <w:rFonts w:hint="eastAsia" w:ascii="宋体" w:hAnsi="宋体" w:eastAsia="宋体" w:cs="宋体"/>
                <w:color w:val="auto"/>
                <w:sz w:val="22"/>
                <w:szCs w:val="22"/>
                <w:lang w:val="en-US" w:eastAsia="zh-CN"/>
              </w:rPr>
            </w:pPr>
          </w:p>
        </w:tc>
      </w:tr>
      <w:tr w14:paraId="50120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666" w:type="pct"/>
            <w:noWrap w:val="0"/>
            <w:vAlign w:val="center"/>
          </w:tcPr>
          <w:p w14:paraId="4258353D">
            <w:pPr>
              <w:widowControl w:val="0"/>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13</w:t>
            </w:r>
          </w:p>
        </w:tc>
        <w:tc>
          <w:tcPr>
            <w:tcW w:w="2495" w:type="pct"/>
            <w:shd w:val="clear" w:color="auto" w:fill="auto"/>
            <w:noWrap w:val="0"/>
            <w:vAlign w:val="center"/>
          </w:tcPr>
          <w:p w14:paraId="4BEF957D">
            <w:pPr>
              <w:widowControl/>
              <w:jc w:val="center"/>
              <w:textAlignment w:val="center"/>
              <w:rPr>
                <w:rFonts w:hint="eastAsia"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szCs w:val="22"/>
                <w:highlight w:val="none"/>
              </w:rPr>
              <w:t>自重划器</w:t>
            </w:r>
          </w:p>
        </w:tc>
        <w:tc>
          <w:tcPr>
            <w:tcW w:w="704" w:type="pct"/>
            <w:shd w:val="clear" w:color="auto" w:fill="auto"/>
            <w:noWrap w:val="0"/>
            <w:vAlign w:val="center"/>
          </w:tcPr>
          <w:p w14:paraId="7659C72F">
            <w:pPr>
              <w:widowControl w:val="0"/>
              <w:jc w:val="center"/>
              <w:rPr>
                <w:rFonts w:hint="eastAsia" w:ascii="宋体" w:hAnsi="宋体" w:eastAsia="宋体" w:cs="宋体"/>
                <w:color w:val="auto"/>
                <w:sz w:val="22"/>
                <w:szCs w:val="22"/>
                <w:highlight w:val="none"/>
                <w:lang w:val="en-US" w:eastAsia="zh-CN" w:bidi="ar-SA"/>
              </w:rPr>
            </w:pPr>
            <w:r>
              <w:rPr>
                <w:rFonts w:hint="eastAsia" w:ascii="宋体" w:hAnsi="宋体" w:eastAsia="宋体" w:cs="宋体"/>
                <w:color w:val="auto"/>
                <w:sz w:val="22"/>
                <w:szCs w:val="22"/>
                <w:highlight w:val="none"/>
                <w:lang w:val="en-US" w:eastAsia="zh-CN"/>
              </w:rPr>
              <w:t>1</w:t>
            </w:r>
          </w:p>
        </w:tc>
        <w:tc>
          <w:tcPr>
            <w:tcW w:w="542" w:type="pct"/>
            <w:noWrap w:val="0"/>
            <w:vAlign w:val="center"/>
          </w:tcPr>
          <w:p w14:paraId="5C135E22">
            <w:pPr>
              <w:widowControl w:val="0"/>
              <w:jc w:val="center"/>
              <w:rPr>
                <w:rFonts w:hint="eastAsia" w:ascii="宋体" w:hAnsi="宋体" w:eastAsia="宋体" w:cs="宋体"/>
                <w:color w:val="auto"/>
                <w:sz w:val="22"/>
                <w:szCs w:val="22"/>
                <w:lang w:val="en-US" w:eastAsia="zh-CN"/>
              </w:rPr>
            </w:pPr>
            <w:r>
              <w:rPr>
                <w:rFonts w:hint="eastAsia" w:ascii="宋体" w:hAnsi="宋体" w:cs="宋体"/>
                <w:color w:val="auto"/>
                <w:sz w:val="22"/>
                <w:szCs w:val="22"/>
                <w:lang w:val="en-US" w:eastAsia="zh-CN"/>
              </w:rPr>
              <w:t>个</w:t>
            </w:r>
          </w:p>
        </w:tc>
        <w:tc>
          <w:tcPr>
            <w:tcW w:w="592" w:type="pct"/>
            <w:noWrap w:val="0"/>
            <w:vAlign w:val="center"/>
          </w:tcPr>
          <w:p w14:paraId="4BDDC7C7">
            <w:pPr>
              <w:widowControl w:val="0"/>
              <w:jc w:val="center"/>
              <w:rPr>
                <w:rFonts w:hint="eastAsia" w:ascii="宋体" w:hAnsi="宋体" w:eastAsia="宋体" w:cs="宋体"/>
                <w:color w:val="auto"/>
                <w:sz w:val="22"/>
                <w:szCs w:val="22"/>
                <w:lang w:val="en-US" w:eastAsia="zh-CN"/>
              </w:rPr>
            </w:pPr>
          </w:p>
        </w:tc>
      </w:tr>
      <w:tr w14:paraId="66D4B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666" w:type="pct"/>
            <w:noWrap w:val="0"/>
            <w:vAlign w:val="center"/>
          </w:tcPr>
          <w:p w14:paraId="25EAFC7D">
            <w:pPr>
              <w:widowControl w:val="0"/>
              <w:jc w:val="center"/>
              <w:rPr>
                <w:rFonts w:hint="default" w:ascii="宋体" w:hAnsi="宋体" w:eastAsia="宋体" w:cs="宋体"/>
                <w:color w:val="auto"/>
                <w:lang w:val="en-US" w:eastAsia="zh-CN"/>
              </w:rPr>
            </w:pPr>
            <w:r>
              <w:rPr>
                <w:rFonts w:hint="eastAsia" w:ascii="宋体" w:hAnsi="宋体" w:eastAsia="宋体" w:cs="宋体"/>
                <w:color w:val="auto"/>
                <w:lang w:val="en-US" w:eastAsia="zh-CN"/>
              </w:rPr>
              <w:t>14</w:t>
            </w:r>
          </w:p>
        </w:tc>
        <w:tc>
          <w:tcPr>
            <w:tcW w:w="2495" w:type="pct"/>
            <w:shd w:val="clear" w:color="auto" w:fill="auto"/>
            <w:noWrap w:val="0"/>
            <w:vAlign w:val="center"/>
          </w:tcPr>
          <w:p w14:paraId="390FB1CC">
            <w:pPr>
              <w:widowControl/>
              <w:jc w:val="center"/>
              <w:textAlignment w:val="center"/>
              <w:rPr>
                <w:rFonts w:hint="eastAsia"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szCs w:val="22"/>
                <w:highlight w:val="none"/>
              </w:rPr>
              <w:t>仰卧板</w:t>
            </w:r>
          </w:p>
        </w:tc>
        <w:tc>
          <w:tcPr>
            <w:tcW w:w="704" w:type="pct"/>
            <w:shd w:val="clear" w:color="auto" w:fill="auto"/>
            <w:noWrap w:val="0"/>
            <w:vAlign w:val="center"/>
          </w:tcPr>
          <w:p w14:paraId="2AED4269">
            <w:pPr>
              <w:widowControl w:val="0"/>
              <w:jc w:val="center"/>
              <w:rPr>
                <w:rFonts w:hint="eastAsia" w:ascii="宋体" w:hAnsi="宋体" w:eastAsia="宋体" w:cs="宋体"/>
                <w:color w:val="auto"/>
                <w:sz w:val="22"/>
                <w:szCs w:val="22"/>
                <w:highlight w:val="none"/>
                <w:lang w:val="en-US" w:eastAsia="zh-CN" w:bidi="ar-SA"/>
              </w:rPr>
            </w:pPr>
            <w:r>
              <w:rPr>
                <w:rFonts w:hint="eastAsia" w:ascii="宋体" w:hAnsi="宋体" w:eastAsia="宋体" w:cs="宋体"/>
                <w:color w:val="auto"/>
                <w:sz w:val="22"/>
                <w:szCs w:val="22"/>
                <w:highlight w:val="none"/>
                <w:lang w:val="en-US" w:eastAsia="zh-CN"/>
              </w:rPr>
              <w:t>1</w:t>
            </w:r>
          </w:p>
        </w:tc>
        <w:tc>
          <w:tcPr>
            <w:tcW w:w="542" w:type="pct"/>
            <w:noWrap w:val="0"/>
            <w:vAlign w:val="center"/>
          </w:tcPr>
          <w:p w14:paraId="4625B583">
            <w:pPr>
              <w:widowControl/>
              <w:jc w:val="center"/>
              <w:rPr>
                <w:rFonts w:hint="eastAsia" w:ascii="宋体" w:hAnsi="宋体" w:eastAsia="宋体" w:cs="宋体"/>
                <w:color w:val="auto"/>
                <w:kern w:val="0"/>
                <w:sz w:val="22"/>
                <w:szCs w:val="22"/>
              </w:rPr>
            </w:pPr>
            <w:r>
              <w:rPr>
                <w:rFonts w:hint="eastAsia" w:ascii="宋体" w:hAnsi="宋体" w:cs="宋体"/>
                <w:color w:val="auto"/>
                <w:sz w:val="22"/>
                <w:szCs w:val="22"/>
                <w:lang w:val="en-US" w:eastAsia="zh-CN"/>
              </w:rPr>
              <w:t>个</w:t>
            </w:r>
          </w:p>
        </w:tc>
        <w:tc>
          <w:tcPr>
            <w:tcW w:w="592" w:type="pct"/>
            <w:noWrap w:val="0"/>
            <w:vAlign w:val="center"/>
          </w:tcPr>
          <w:p w14:paraId="659420DB">
            <w:pPr>
              <w:widowControl/>
              <w:jc w:val="center"/>
              <w:rPr>
                <w:rFonts w:hint="eastAsia" w:ascii="宋体" w:hAnsi="宋体" w:eastAsia="宋体" w:cs="宋体"/>
                <w:color w:val="auto"/>
                <w:kern w:val="0"/>
                <w:sz w:val="22"/>
                <w:szCs w:val="22"/>
              </w:rPr>
            </w:pPr>
          </w:p>
        </w:tc>
      </w:tr>
      <w:tr w14:paraId="618DF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666" w:type="pct"/>
            <w:noWrap w:val="0"/>
            <w:vAlign w:val="center"/>
          </w:tcPr>
          <w:p w14:paraId="1B2ACB80">
            <w:pPr>
              <w:widowControl w:val="0"/>
              <w:jc w:val="center"/>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15</w:t>
            </w:r>
          </w:p>
        </w:tc>
        <w:tc>
          <w:tcPr>
            <w:tcW w:w="2495" w:type="pct"/>
            <w:shd w:val="clear" w:color="auto" w:fill="auto"/>
            <w:noWrap w:val="0"/>
            <w:vAlign w:val="center"/>
          </w:tcPr>
          <w:p w14:paraId="2C398274">
            <w:pPr>
              <w:widowControl w:val="0"/>
              <w:jc w:val="center"/>
              <w:rPr>
                <w:rFonts w:hint="eastAsia"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szCs w:val="22"/>
                <w:highlight w:val="none"/>
              </w:rPr>
              <w:t>骑马机</w:t>
            </w:r>
          </w:p>
        </w:tc>
        <w:tc>
          <w:tcPr>
            <w:tcW w:w="704" w:type="pct"/>
            <w:shd w:val="clear" w:color="auto" w:fill="auto"/>
            <w:noWrap w:val="0"/>
            <w:vAlign w:val="center"/>
          </w:tcPr>
          <w:p w14:paraId="3D43A66F">
            <w:pPr>
              <w:widowControl w:val="0"/>
              <w:jc w:val="center"/>
              <w:rPr>
                <w:rFonts w:hint="eastAsia" w:ascii="宋体" w:hAnsi="宋体" w:eastAsia="宋体" w:cs="宋体"/>
                <w:color w:val="auto"/>
                <w:sz w:val="22"/>
                <w:szCs w:val="22"/>
                <w:highlight w:val="none"/>
                <w:lang w:val="en-US" w:eastAsia="zh-CN" w:bidi="ar-SA"/>
              </w:rPr>
            </w:pPr>
            <w:r>
              <w:rPr>
                <w:rFonts w:hint="eastAsia" w:ascii="宋体" w:hAnsi="宋体" w:eastAsia="宋体" w:cs="宋体"/>
                <w:color w:val="auto"/>
                <w:sz w:val="22"/>
                <w:szCs w:val="22"/>
                <w:highlight w:val="none"/>
                <w:lang w:val="en-US" w:eastAsia="zh-CN"/>
              </w:rPr>
              <w:t>1</w:t>
            </w:r>
          </w:p>
        </w:tc>
        <w:tc>
          <w:tcPr>
            <w:tcW w:w="542" w:type="pct"/>
            <w:noWrap w:val="0"/>
            <w:vAlign w:val="center"/>
          </w:tcPr>
          <w:p w14:paraId="2679102B">
            <w:pPr>
              <w:widowControl/>
              <w:jc w:val="center"/>
              <w:rPr>
                <w:rFonts w:hint="eastAsia" w:ascii="宋体" w:hAnsi="宋体" w:eastAsia="宋体" w:cs="宋体"/>
                <w:color w:val="auto"/>
                <w:kern w:val="0"/>
                <w:sz w:val="22"/>
                <w:szCs w:val="22"/>
              </w:rPr>
            </w:pPr>
            <w:r>
              <w:rPr>
                <w:rFonts w:hint="eastAsia" w:ascii="宋体" w:hAnsi="宋体" w:cs="宋体"/>
                <w:color w:val="auto"/>
                <w:sz w:val="22"/>
                <w:szCs w:val="22"/>
                <w:lang w:val="en-US" w:eastAsia="zh-CN"/>
              </w:rPr>
              <w:t>台</w:t>
            </w:r>
          </w:p>
        </w:tc>
        <w:tc>
          <w:tcPr>
            <w:tcW w:w="592" w:type="pct"/>
            <w:noWrap w:val="0"/>
            <w:vAlign w:val="center"/>
          </w:tcPr>
          <w:p w14:paraId="326CA06E">
            <w:pPr>
              <w:widowControl/>
              <w:jc w:val="center"/>
              <w:rPr>
                <w:rFonts w:hint="eastAsia" w:ascii="宋体" w:hAnsi="宋体" w:eastAsia="宋体" w:cs="宋体"/>
                <w:color w:val="auto"/>
                <w:kern w:val="0"/>
                <w:sz w:val="22"/>
                <w:szCs w:val="22"/>
              </w:rPr>
            </w:pPr>
          </w:p>
        </w:tc>
      </w:tr>
      <w:tr w14:paraId="61DF7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666" w:type="pct"/>
            <w:noWrap w:val="0"/>
            <w:vAlign w:val="center"/>
          </w:tcPr>
          <w:p w14:paraId="023D4F8D">
            <w:pPr>
              <w:widowControl w:val="0"/>
              <w:jc w:val="center"/>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16</w:t>
            </w:r>
          </w:p>
        </w:tc>
        <w:tc>
          <w:tcPr>
            <w:tcW w:w="2495" w:type="pct"/>
            <w:shd w:val="clear" w:color="auto" w:fill="auto"/>
            <w:noWrap w:val="0"/>
            <w:vAlign w:val="center"/>
          </w:tcPr>
          <w:p w14:paraId="0C9B88C2">
            <w:pPr>
              <w:widowControl/>
              <w:jc w:val="center"/>
              <w:rPr>
                <w:rFonts w:hint="eastAsia" w:ascii="宋体" w:hAnsi="宋体" w:eastAsia="宋体" w:cs="宋体"/>
                <w:color w:val="auto"/>
                <w:sz w:val="21"/>
                <w:szCs w:val="24"/>
                <w:lang w:val="en-US" w:eastAsia="zh-CN" w:bidi="ar-SA"/>
              </w:rPr>
            </w:pPr>
            <w:r>
              <w:rPr>
                <w:rFonts w:hint="eastAsia" w:ascii="宋体" w:hAnsi="宋体" w:eastAsia="宋体" w:cs="宋体"/>
                <w:color w:val="auto"/>
                <w:kern w:val="0"/>
                <w:sz w:val="22"/>
                <w:szCs w:val="22"/>
              </w:rPr>
              <w:t>跑步机</w:t>
            </w:r>
          </w:p>
        </w:tc>
        <w:tc>
          <w:tcPr>
            <w:tcW w:w="704" w:type="pct"/>
            <w:shd w:val="clear" w:color="auto" w:fill="auto"/>
            <w:noWrap w:val="0"/>
            <w:vAlign w:val="center"/>
          </w:tcPr>
          <w:p w14:paraId="57D8D8BE">
            <w:pPr>
              <w:widowControl/>
              <w:jc w:val="center"/>
              <w:rPr>
                <w:rFonts w:hint="eastAsia" w:ascii="宋体" w:hAnsi="宋体" w:eastAsia="宋体" w:cs="宋体"/>
                <w:color w:val="auto"/>
                <w:kern w:val="0"/>
                <w:sz w:val="22"/>
                <w:szCs w:val="22"/>
                <w:lang w:val="en-US" w:eastAsia="zh-CN" w:bidi="ar-SA"/>
              </w:rPr>
            </w:pPr>
            <w:r>
              <w:rPr>
                <w:rFonts w:hint="eastAsia" w:ascii="宋体" w:hAnsi="宋体" w:eastAsia="宋体" w:cs="宋体"/>
                <w:color w:val="auto"/>
                <w:kern w:val="0"/>
                <w:sz w:val="22"/>
                <w:szCs w:val="22"/>
              </w:rPr>
              <w:t>10</w:t>
            </w:r>
          </w:p>
        </w:tc>
        <w:tc>
          <w:tcPr>
            <w:tcW w:w="542" w:type="pct"/>
            <w:noWrap w:val="0"/>
            <w:vAlign w:val="center"/>
          </w:tcPr>
          <w:p w14:paraId="3965410E">
            <w:pPr>
              <w:widowControl/>
              <w:jc w:val="center"/>
              <w:rPr>
                <w:rFonts w:hint="eastAsia" w:ascii="宋体" w:hAnsi="宋体" w:eastAsia="宋体" w:cs="宋体"/>
                <w:color w:val="auto"/>
                <w:kern w:val="0"/>
                <w:sz w:val="22"/>
                <w:szCs w:val="22"/>
                <w:lang w:val="en-US" w:eastAsia="zh-CN"/>
              </w:rPr>
            </w:pPr>
            <w:r>
              <w:rPr>
                <w:rFonts w:hint="eastAsia" w:ascii="宋体" w:hAnsi="宋体" w:cs="宋体"/>
                <w:color w:val="auto"/>
                <w:kern w:val="0"/>
                <w:sz w:val="22"/>
                <w:szCs w:val="22"/>
                <w:lang w:val="en-US" w:eastAsia="zh-CN"/>
              </w:rPr>
              <w:t>台</w:t>
            </w:r>
          </w:p>
        </w:tc>
        <w:tc>
          <w:tcPr>
            <w:tcW w:w="592" w:type="pct"/>
            <w:noWrap w:val="0"/>
            <w:vAlign w:val="center"/>
          </w:tcPr>
          <w:p w14:paraId="1CB7A5B8">
            <w:pPr>
              <w:widowControl/>
              <w:jc w:val="center"/>
              <w:rPr>
                <w:rFonts w:hint="eastAsia" w:ascii="宋体" w:hAnsi="宋体" w:eastAsia="宋体" w:cs="宋体"/>
                <w:color w:val="auto"/>
                <w:kern w:val="0"/>
                <w:sz w:val="22"/>
                <w:szCs w:val="22"/>
              </w:rPr>
            </w:pPr>
          </w:p>
        </w:tc>
      </w:tr>
      <w:tr w14:paraId="1C85E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666" w:type="pct"/>
            <w:noWrap w:val="0"/>
            <w:vAlign w:val="center"/>
          </w:tcPr>
          <w:p w14:paraId="19F739CF">
            <w:pPr>
              <w:widowControl w:val="0"/>
              <w:jc w:val="center"/>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17</w:t>
            </w:r>
          </w:p>
        </w:tc>
        <w:tc>
          <w:tcPr>
            <w:tcW w:w="2495" w:type="pct"/>
            <w:shd w:val="clear" w:color="auto" w:fill="auto"/>
            <w:noWrap w:val="0"/>
            <w:vAlign w:val="center"/>
          </w:tcPr>
          <w:p w14:paraId="3159CFC8">
            <w:pPr>
              <w:widowControl/>
              <w:jc w:val="center"/>
              <w:rPr>
                <w:rFonts w:hint="eastAsia" w:ascii="宋体" w:hAnsi="宋体" w:eastAsia="宋体" w:cs="宋体"/>
                <w:color w:val="auto"/>
                <w:sz w:val="22"/>
                <w:szCs w:val="22"/>
                <w:lang w:val="en-US" w:eastAsia="zh-CN" w:bidi="ar-SA"/>
              </w:rPr>
            </w:pPr>
            <w:r>
              <w:rPr>
                <w:rFonts w:hint="eastAsia" w:ascii="宋体" w:hAnsi="宋体" w:eastAsia="宋体" w:cs="宋体"/>
                <w:color w:val="auto"/>
                <w:kern w:val="0"/>
                <w:sz w:val="22"/>
                <w:szCs w:val="22"/>
              </w:rPr>
              <w:t>健身车</w:t>
            </w:r>
          </w:p>
        </w:tc>
        <w:tc>
          <w:tcPr>
            <w:tcW w:w="704" w:type="pct"/>
            <w:shd w:val="clear" w:color="auto" w:fill="auto"/>
            <w:noWrap w:val="0"/>
            <w:vAlign w:val="center"/>
          </w:tcPr>
          <w:p w14:paraId="542FC823">
            <w:pPr>
              <w:widowControl/>
              <w:jc w:val="center"/>
              <w:rPr>
                <w:rFonts w:hint="eastAsia" w:ascii="宋体" w:hAnsi="宋体" w:eastAsia="宋体" w:cs="宋体"/>
                <w:color w:val="auto"/>
                <w:kern w:val="0"/>
                <w:sz w:val="22"/>
                <w:szCs w:val="22"/>
                <w:lang w:val="en-US" w:eastAsia="zh-CN" w:bidi="ar-SA"/>
              </w:rPr>
            </w:pPr>
            <w:r>
              <w:rPr>
                <w:rFonts w:hint="eastAsia" w:ascii="宋体" w:hAnsi="宋体" w:eastAsia="宋体" w:cs="宋体"/>
                <w:color w:val="auto"/>
                <w:kern w:val="0"/>
                <w:sz w:val="22"/>
                <w:szCs w:val="22"/>
              </w:rPr>
              <w:t>10</w:t>
            </w:r>
          </w:p>
        </w:tc>
        <w:tc>
          <w:tcPr>
            <w:tcW w:w="542" w:type="pct"/>
            <w:noWrap w:val="0"/>
            <w:vAlign w:val="center"/>
          </w:tcPr>
          <w:p w14:paraId="1ABDB2CD">
            <w:pPr>
              <w:widowControl/>
              <w:jc w:val="center"/>
              <w:rPr>
                <w:rFonts w:hint="eastAsia" w:ascii="宋体" w:hAnsi="宋体" w:eastAsia="宋体" w:cs="宋体"/>
                <w:color w:val="auto"/>
                <w:kern w:val="0"/>
                <w:sz w:val="22"/>
                <w:szCs w:val="22"/>
              </w:rPr>
            </w:pPr>
            <w:r>
              <w:rPr>
                <w:rFonts w:hint="eastAsia" w:ascii="宋体" w:hAnsi="宋体" w:cs="宋体"/>
                <w:color w:val="auto"/>
                <w:sz w:val="22"/>
                <w:szCs w:val="22"/>
                <w:lang w:val="en-US" w:eastAsia="zh-CN"/>
              </w:rPr>
              <w:t>台</w:t>
            </w:r>
          </w:p>
        </w:tc>
        <w:tc>
          <w:tcPr>
            <w:tcW w:w="592" w:type="pct"/>
            <w:noWrap w:val="0"/>
            <w:vAlign w:val="center"/>
          </w:tcPr>
          <w:p w14:paraId="42EEC645">
            <w:pPr>
              <w:widowControl/>
              <w:jc w:val="center"/>
              <w:rPr>
                <w:rFonts w:hint="eastAsia" w:ascii="宋体" w:hAnsi="宋体" w:eastAsia="宋体" w:cs="宋体"/>
                <w:color w:val="auto"/>
                <w:kern w:val="0"/>
                <w:sz w:val="22"/>
                <w:szCs w:val="22"/>
              </w:rPr>
            </w:pPr>
          </w:p>
        </w:tc>
      </w:tr>
      <w:tr w14:paraId="40900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666" w:type="pct"/>
            <w:noWrap w:val="0"/>
            <w:vAlign w:val="center"/>
          </w:tcPr>
          <w:p w14:paraId="018884BB">
            <w:pPr>
              <w:widowControl w:val="0"/>
              <w:jc w:val="center"/>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18</w:t>
            </w:r>
          </w:p>
        </w:tc>
        <w:tc>
          <w:tcPr>
            <w:tcW w:w="2495" w:type="pct"/>
            <w:shd w:val="clear" w:color="auto" w:fill="auto"/>
            <w:noWrap w:val="0"/>
            <w:vAlign w:val="center"/>
          </w:tcPr>
          <w:p w14:paraId="5C10B3EB">
            <w:pPr>
              <w:widowControl/>
              <w:jc w:val="center"/>
              <w:rPr>
                <w:rFonts w:hint="eastAsia" w:ascii="宋体" w:hAnsi="宋体" w:eastAsia="宋体" w:cs="宋体"/>
                <w:color w:val="auto"/>
                <w:sz w:val="22"/>
                <w:szCs w:val="22"/>
                <w:lang w:val="en-US" w:eastAsia="zh-CN" w:bidi="ar-SA"/>
              </w:rPr>
            </w:pPr>
            <w:r>
              <w:rPr>
                <w:rFonts w:hint="eastAsia" w:ascii="宋体" w:hAnsi="宋体" w:eastAsia="宋体" w:cs="宋体"/>
                <w:color w:val="auto"/>
                <w:kern w:val="0"/>
                <w:sz w:val="22"/>
                <w:szCs w:val="22"/>
              </w:rPr>
              <w:t>划船器</w:t>
            </w:r>
          </w:p>
        </w:tc>
        <w:tc>
          <w:tcPr>
            <w:tcW w:w="704" w:type="pct"/>
            <w:shd w:val="clear" w:color="auto" w:fill="auto"/>
            <w:noWrap w:val="0"/>
            <w:vAlign w:val="center"/>
          </w:tcPr>
          <w:p w14:paraId="61E89D17">
            <w:pPr>
              <w:widowControl/>
              <w:jc w:val="center"/>
              <w:rPr>
                <w:rFonts w:hint="eastAsia" w:ascii="宋体" w:hAnsi="宋体" w:eastAsia="宋体" w:cs="宋体"/>
                <w:color w:val="auto"/>
                <w:kern w:val="0"/>
                <w:sz w:val="22"/>
                <w:szCs w:val="22"/>
                <w:lang w:val="en-US" w:eastAsia="zh-CN" w:bidi="ar-SA"/>
              </w:rPr>
            </w:pPr>
            <w:r>
              <w:rPr>
                <w:rFonts w:hint="eastAsia" w:ascii="宋体" w:hAnsi="宋体" w:eastAsia="宋体" w:cs="宋体"/>
                <w:color w:val="auto"/>
                <w:kern w:val="0"/>
                <w:sz w:val="22"/>
                <w:szCs w:val="22"/>
              </w:rPr>
              <w:t>10</w:t>
            </w:r>
          </w:p>
        </w:tc>
        <w:tc>
          <w:tcPr>
            <w:tcW w:w="542" w:type="pct"/>
            <w:noWrap w:val="0"/>
            <w:vAlign w:val="center"/>
          </w:tcPr>
          <w:p w14:paraId="0BD7D822">
            <w:pPr>
              <w:widowControl/>
              <w:jc w:val="center"/>
              <w:rPr>
                <w:rFonts w:hint="eastAsia" w:ascii="宋体" w:hAnsi="宋体" w:eastAsia="宋体" w:cs="宋体"/>
                <w:color w:val="auto"/>
                <w:kern w:val="0"/>
                <w:sz w:val="22"/>
                <w:szCs w:val="22"/>
              </w:rPr>
            </w:pPr>
            <w:r>
              <w:rPr>
                <w:rFonts w:hint="eastAsia" w:ascii="宋体" w:hAnsi="宋体" w:cs="宋体"/>
                <w:color w:val="auto"/>
                <w:sz w:val="22"/>
                <w:szCs w:val="22"/>
                <w:lang w:val="en-US" w:eastAsia="zh-CN"/>
              </w:rPr>
              <w:t>个</w:t>
            </w:r>
          </w:p>
        </w:tc>
        <w:tc>
          <w:tcPr>
            <w:tcW w:w="592" w:type="pct"/>
            <w:noWrap w:val="0"/>
            <w:vAlign w:val="center"/>
          </w:tcPr>
          <w:p w14:paraId="6B2F7F4B">
            <w:pPr>
              <w:widowControl/>
              <w:jc w:val="center"/>
              <w:rPr>
                <w:rFonts w:hint="eastAsia" w:ascii="宋体" w:hAnsi="宋体" w:eastAsia="宋体" w:cs="宋体"/>
                <w:color w:val="auto"/>
                <w:kern w:val="0"/>
                <w:sz w:val="22"/>
                <w:szCs w:val="22"/>
              </w:rPr>
            </w:pPr>
          </w:p>
        </w:tc>
      </w:tr>
      <w:tr w14:paraId="1612F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666" w:type="pct"/>
            <w:noWrap w:val="0"/>
            <w:vAlign w:val="center"/>
          </w:tcPr>
          <w:p w14:paraId="6803BE10">
            <w:pPr>
              <w:widowControl w:val="0"/>
              <w:jc w:val="center"/>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19</w:t>
            </w:r>
          </w:p>
        </w:tc>
        <w:tc>
          <w:tcPr>
            <w:tcW w:w="2495" w:type="pct"/>
            <w:shd w:val="clear" w:color="auto" w:fill="auto"/>
            <w:noWrap w:val="0"/>
            <w:vAlign w:val="center"/>
          </w:tcPr>
          <w:p w14:paraId="7EA44D80">
            <w:pPr>
              <w:widowControl/>
              <w:jc w:val="center"/>
              <w:rPr>
                <w:rFonts w:hint="eastAsia" w:ascii="宋体" w:hAnsi="宋体" w:eastAsia="宋体" w:cs="宋体"/>
                <w:color w:val="auto"/>
                <w:sz w:val="22"/>
                <w:szCs w:val="22"/>
                <w:lang w:val="en-US" w:eastAsia="zh-CN" w:bidi="ar-SA"/>
              </w:rPr>
            </w:pPr>
            <w:r>
              <w:rPr>
                <w:rFonts w:hint="eastAsia" w:ascii="宋体" w:hAnsi="宋体" w:eastAsia="宋体" w:cs="宋体"/>
                <w:color w:val="auto"/>
                <w:kern w:val="0"/>
                <w:sz w:val="22"/>
                <w:szCs w:val="22"/>
              </w:rPr>
              <w:t>椭圆机</w:t>
            </w:r>
          </w:p>
        </w:tc>
        <w:tc>
          <w:tcPr>
            <w:tcW w:w="704" w:type="pct"/>
            <w:shd w:val="clear" w:color="auto" w:fill="auto"/>
            <w:noWrap w:val="0"/>
            <w:vAlign w:val="center"/>
          </w:tcPr>
          <w:p w14:paraId="701AAEED">
            <w:pPr>
              <w:widowControl/>
              <w:jc w:val="center"/>
              <w:rPr>
                <w:rFonts w:hint="eastAsia" w:ascii="宋体" w:hAnsi="宋体" w:eastAsia="宋体" w:cs="宋体"/>
                <w:color w:val="auto"/>
                <w:kern w:val="0"/>
                <w:sz w:val="22"/>
                <w:szCs w:val="22"/>
                <w:lang w:val="en-US" w:eastAsia="zh-CN" w:bidi="ar-SA"/>
              </w:rPr>
            </w:pPr>
            <w:r>
              <w:rPr>
                <w:rFonts w:hint="eastAsia" w:ascii="宋体" w:hAnsi="宋体" w:eastAsia="宋体" w:cs="宋体"/>
                <w:color w:val="auto"/>
                <w:kern w:val="0"/>
                <w:sz w:val="22"/>
                <w:szCs w:val="22"/>
              </w:rPr>
              <w:t>10</w:t>
            </w:r>
          </w:p>
        </w:tc>
        <w:tc>
          <w:tcPr>
            <w:tcW w:w="542" w:type="pct"/>
            <w:noWrap w:val="0"/>
            <w:vAlign w:val="center"/>
          </w:tcPr>
          <w:p w14:paraId="15C9F834">
            <w:pPr>
              <w:widowControl/>
              <w:jc w:val="center"/>
              <w:rPr>
                <w:rFonts w:hint="eastAsia" w:ascii="宋体" w:hAnsi="宋体" w:eastAsia="宋体" w:cs="宋体"/>
                <w:color w:val="auto"/>
                <w:kern w:val="0"/>
                <w:sz w:val="22"/>
                <w:szCs w:val="22"/>
              </w:rPr>
            </w:pPr>
            <w:r>
              <w:rPr>
                <w:rFonts w:hint="eastAsia" w:ascii="宋体" w:hAnsi="宋体" w:cs="宋体"/>
                <w:color w:val="auto"/>
                <w:sz w:val="22"/>
                <w:szCs w:val="22"/>
                <w:lang w:val="en-US" w:eastAsia="zh-CN"/>
              </w:rPr>
              <w:t>台</w:t>
            </w:r>
          </w:p>
        </w:tc>
        <w:tc>
          <w:tcPr>
            <w:tcW w:w="592" w:type="pct"/>
            <w:noWrap w:val="0"/>
            <w:vAlign w:val="center"/>
          </w:tcPr>
          <w:p w14:paraId="1359175C">
            <w:pPr>
              <w:widowControl/>
              <w:jc w:val="center"/>
              <w:rPr>
                <w:rFonts w:hint="eastAsia" w:ascii="宋体" w:hAnsi="宋体" w:eastAsia="宋体" w:cs="宋体"/>
                <w:color w:val="auto"/>
                <w:kern w:val="0"/>
                <w:sz w:val="22"/>
                <w:szCs w:val="22"/>
              </w:rPr>
            </w:pPr>
          </w:p>
        </w:tc>
      </w:tr>
      <w:tr w14:paraId="54740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666" w:type="pct"/>
            <w:noWrap w:val="0"/>
            <w:vAlign w:val="center"/>
          </w:tcPr>
          <w:p w14:paraId="27CE3DFE">
            <w:pPr>
              <w:widowControl w:val="0"/>
              <w:jc w:val="center"/>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20</w:t>
            </w:r>
          </w:p>
        </w:tc>
        <w:tc>
          <w:tcPr>
            <w:tcW w:w="2495" w:type="pct"/>
            <w:shd w:val="clear" w:color="auto" w:fill="auto"/>
            <w:noWrap w:val="0"/>
            <w:vAlign w:val="center"/>
          </w:tcPr>
          <w:p w14:paraId="13CB938E">
            <w:pPr>
              <w:widowControl/>
              <w:jc w:val="center"/>
              <w:rPr>
                <w:rFonts w:hint="eastAsia" w:ascii="宋体" w:hAnsi="宋体" w:eastAsia="宋体" w:cs="宋体"/>
                <w:color w:val="auto"/>
                <w:sz w:val="22"/>
                <w:szCs w:val="22"/>
                <w:lang w:val="en-US" w:eastAsia="zh-CN" w:bidi="ar-SA"/>
              </w:rPr>
            </w:pPr>
            <w:r>
              <w:rPr>
                <w:rFonts w:hint="eastAsia" w:ascii="宋体" w:hAnsi="宋体" w:eastAsia="宋体" w:cs="宋体"/>
                <w:color w:val="auto"/>
                <w:kern w:val="0"/>
                <w:sz w:val="22"/>
                <w:szCs w:val="22"/>
              </w:rPr>
              <w:t>哑铃架</w:t>
            </w:r>
          </w:p>
        </w:tc>
        <w:tc>
          <w:tcPr>
            <w:tcW w:w="704" w:type="pct"/>
            <w:shd w:val="clear" w:color="auto" w:fill="auto"/>
            <w:noWrap w:val="0"/>
            <w:vAlign w:val="center"/>
          </w:tcPr>
          <w:p w14:paraId="00D59AEB">
            <w:pPr>
              <w:widowControl/>
              <w:jc w:val="center"/>
              <w:rPr>
                <w:rFonts w:hint="eastAsia" w:ascii="宋体" w:hAnsi="宋体" w:eastAsia="宋体" w:cs="宋体"/>
                <w:color w:val="auto"/>
                <w:kern w:val="0"/>
                <w:sz w:val="22"/>
                <w:szCs w:val="22"/>
                <w:lang w:val="en-US" w:eastAsia="zh-CN" w:bidi="ar-SA"/>
              </w:rPr>
            </w:pPr>
            <w:r>
              <w:rPr>
                <w:rFonts w:hint="eastAsia" w:ascii="宋体" w:hAnsi="宋体" w:eastAsia="宋体" w:cs="宋体"/>
                <w:color w:val="auto"/>
                <w:kern w:val="0"/>
                <w:sz w:val="22"/>
                <w:szCs w:val="22"/>
              </w:rPr>
              <w:t>1</w:t>
            </w:r>
          </w:p>
        </w:tc>
        <w:tc>
          <w:tcPr>
            <w:tcW w:w="542" w:type="pct"/>
            <w:noWrap w:val="0"/>
            <w:vAlign w:val="center"/>
          </w:tcPr>
          <w:p w14:paraId="36D5189A">
            <w:pPr>
              <w:widowControl/>
              <w:jc w:val="center"/>
              <w:rPr>
                <w:rFonts w:hint="eastAsia" w:ascii="宋体" w:hAnsi="宋体" w:eastAsia="宋体" w:cs="宋体"/>
                <w:color w:val="auto"/>
                <w:kern w:val="0"/>
                <w:sz w:val="22"/>
                <w:szCs w:val="22"/>
              </w:rPr>
            </w:pPr>
            <w:r>
              <w:rPr>
                <w:rFonts w:hint="eastAsia" w:ascii="宋体" w:hAnsi="宋体" w:cs="宋体"/>
                <w:color w:val="auto"/>
                <w:sz w:val="22"/>
                <w:szCs w:val="22"/>
                <w:lang w:val="en-US" w:eastAsia="zh-CN"/>
              </w:rPr>
              <w:t>个</w:t>
            </w:r>
          </w:p>
        </w:tc>
        <w:tc>
          <w:tcPr>
            <w:tcW w:w="592" w:type="pct"/>
            <w:noWrap w:val="0"/>
            <w:vAlign w:val="center"/>
          </w:tcPr>
          <w:p w14:paraId="57A4BF52">
            <w:pPr>
              <w:widowControl/>
              <w:jc w:val="center"/>
              <w:rPr>
                <w:rFonts w:hint="eastAsia" w:ascii="宋体" w:hAnsi="宋体" w:eastAsia="宋体" w:cs="宋体"/>
                <w:color w:val="auto"/>
                <w:kern w:val="0"/>
                <w:sz w:val="22"/>
                <w:szCs w:val="22"/>
              </w:rPr>
            </w:pPr>
          </w:p>
        </w:tc>
      </w:tr>
      <w:tr w14:paraId="1A37F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134" w:type="dxa"/>
            <w:noWrap w:val="0"/>
            <w:vAlign w:val="center"/>
          </w:tcPr>
          <w:p w14:paraId="6B1ABE8A">
            <w:pPr>
              <w:jc w:val="center"/>
              <w:rPr>
                <w:rFonts w:hint="default" w:ascii="宋体" w:hAnsi="宋体" w:eastAsia="宋体" w:cs="宋体"/>
                <w:color w:val="auto"/>
                <w:sz w:val="22"/>
                <w:szCs w:val="22"/>
                <w:lang w:val="en-US" w:eastAsia="zh-CN"/>
              </w:rPr>
            </w:pPr>
            <w:r>
              <w:rPr>
                <w:rFonts w:hint="eastAsia" w:ascii="宋体" w:hAnsi="宋体" w:cs="宋体"/>
                <w:color w:val="auto"/>
                <w:sz w:val="22"/>
                <w:szCs w:val="22"/>
              </w:rPr>
              <w:t>21</w:t>
            </w:r>
          </w:p>
        </w:tc>
        <w:tc>
          <w:tcPr>
            <w:tcW w:w="4249" w:type="dxa"/>
            <w:shd w:val="clear" w:color="auto" w:fill="auto"/>
            <w:noWrap w:val="0"/>
            <w:vAlign w:val="center"/>
          </w:tcPr>
          <w:p w14:paraId="5A5273BD">
            <w:pPr>
              <w:widowControl/>
              <w:jc w:val="center"/>
              <w:rPr>
                <w:rFonts w:hint="eastAsia" w:ascii="宋体" w:hAnsi="宋体" w:eastAsia="宋体" w:cs="宋体"/>
                <w:color w:val="auto"/>
                <w:sz w:val="22"/>
                <w:szCs w:val="22"/>
                <w:lang w:val="en-US" w:eastAsia="zh-CN" w:bidi="ar-SA"/>
              </w:rPr>
            </w:pPr>
            <w:r>
              <w:rPr>
                <w:rFonts w:hint="eastAsia" w:ascii="宋体" w:hAnsi="宋体" w:cs="宋体"/>
                <w:color w:val="auto"/>
                <w:sz w:val="22"/>
                <w:szCs w:val="22"/>
              </w:rPr>
              <w:t>不锈钢把包胶哑铃</w:t>
            </w:r>
          </w:p>
        </w:tc>
        <w:tc>
          <w:tcPr>
            <w:tcW w:w="1199" w:type="dxa"/>
            <w:shd w:val="clear" w:color="auto" w:fill="auto"/>
            <w:noWrap w:val="0"/>
            <w:vAlign w:val="center"/>
          </w:tcPr>
          <w:p w14:paraId="284BA549">
            <w:pPr>
              <w:widowControl/>
              <w:jc w:val="center"/>
              <w:rPr>
                <w:rFonts w:hint="eastAsia" w:ascii="宋体" w:hAnsi="宋体" w:eastAsia="宋体" w:cs="宋体"/>
                <w:color w:val="auto"/>
                <w:kern w:val="0"/>
                <w:sz w:val="22"/>
                <w:szCs w:val="22"/>
                <w:lang w:val="en-US" w:eastAsia="zh-CN" w:bidi="ar-SA"/>
              </w:rPr>
            </w:pPr>
            <w:r>
              <w:rPr>
                <w:rFonts w:hint="eastAsia" w:ascii="宋体" w:hAnsi="宋体" w:cs="宋体"/>
                <w:color w:val="auto"/>
                <w:sz w:val="22"/>
                <w:szCs w:val="22"/>
              </w:rPr>
              <w:t>550</w:t>
            </w:r>
          </w:p>
        </w:tc>
        <w:tc>
          <w:tcPr>
            <w:tcW w:w="923" w:type="dxa"/>
            <w:noWrap w:val="0"/>
            <w:vAlign w:val="center"/>
          </w:tcPr>
          <w:p w14:paraId="0AF95F4B">
            <w:pPr>
              <w:widowControl/>
              <w:jc w:val="center"/>
              <w:rPr>
                <w:rFonts w:hint="default" w:ascii="宋体" w:hAnsi="宋体" w:eastAsia="宋体" w:cs="宋体"/>
                <w:color w:val="auto"/>
                <w:kern w:val="0"/>
                <w:sz w:val="22"/>
                <w:szCs w:val="22"/>
                <w:lang w:val="en-US"/>
              </w:rPr>
            </w:pPr>
            <w:r>
              <w:rPr>
                <w:rFonts w:hint="eastAsia" w:ascii="宋体" w:hAnsi="宋体" w:cs="宋体"/>
                <w:color w:val="auto"/>
                <w:sz w:val="22"/>
                <w:szCs w:val="22"/>
              </w:rPr>
              <w:t>KG</w:t>
            </w:r>
          </w:p>
        </w:tc>
        <w:tc>
          <w:tcPr>
            <w:tcW w:w="1008" w:type="dxa"/>
            <w:noWrap w:val="0"/>
            <w:vAlign w:val="center"/>
          </w:tcPr>
          <w:p w14:paraId="40C65DD3">
            <w:pPr>
              <w:jc w:val="center"/>
              <w:rPr>
                <w:rFonts w:hint="eastAsia" w:ascii="宋体" w:hAnsi="宋体" w:eastAsia="宋体" w:cs="宋体"/>
                <w:color w:val="auto"/>
                <w:kern w:val="0"/>
                <w:sz w:val="22"/>
                <w:szCs w:val="22"/>
              </w:rPr>
            </w:pPr>
          </w:p>
        </w:tc>
      </w:tr>
      <w:tr w14:paraId="2B586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134" w:type="dxa"/>
            <w:noWrap w:val="0"/>
            <w:vAlign w:val="center"/>
          </w:tcPr>
          <w:p w14:paraId="28517A58">
            <w:pPr>
              <w:jc w:val="center"/>
              <w:rPr>
                <w:rFonts w:hint="default" w:ascii="宋体" w:hAnsi="宋体" w:eastAsia="宋体" w:cs="宋体"/>
                <w:color w:val="auto"/>
                <w:sz w:val="22"/>
                <w:szCs w:val="22"/>
                <w:lang w:val="en-US" w:eastAsia="zh-CN"/>
              </w:rPr>
            </w:pPr>
            <w:r>
              <w:rPr>
                <w:rFonts w:hint="eastAsia" w:ascii="宋体" w:hAnsi="宋体" w:cs="宋体"/>
                <w:color w:val="auto"/>
                <w:sz w:val="22"/>
                <w:szCs w:val="22"/>
              </w:rPr>
              <w:t>22</w:t>
            </w:r>
          </w:p>
        </w:tc>
        <w:tc>
          <w:tcPr>
            <w:tcW w:w="4249" w:type="dxa"/>
            <w:shd w:val="clear" w:color="auto" w:fill="auto"/>
            <w:noWrap w:val="0"/>
            <w:vAlign w:val="center"/>
          </w:tcPr>
          <w:p w14:paraId="666DF301">
            <w:pPr>
              <w:widowControl/>
              <w:jc w:val="center"/>
              <w:rPr>
                <w:rFonts w:hint="eastAsia" w:ascii="宋体" w:hAnsi="宋体" w:eastAsia="宋体" w:cs="宋体"/>
                <w:color w:val="auto"/>
                <w:sz w:val="22"/>
                <w:szCs w:val="22"/>
                <w:lang w:val="en-US" w:eastAsia="zh-CN" w:bidi="ar-SA"/>
              </w:rPr>
            </w:pPr>
            <w:r>
              <w:rPr>
                <w:rFonts w:hint="eastAsia" w:ascii="宋体" w:hAnsi="宋体" w:cs="宋体"/>
                <w:color w:val="auto"/>
                <w:sz w:val="22"/>
                <w:szCs w:val="22"/>
              </w:rPr>
              <w:t>奥林匹克杆</w:t>
            </w:r>
          </w:p>
        </w:tc>
        <w:tc>
          <w:tcPr>
            <w:tcW w:w="1199" w:type="dxa"/>
            <w:shd w:val="clear" w:color="auto" w:fill="auto"/>
            <w:noWrap w:val="0"/>
            <w:vAlign w:val="center"/>
          </w:tcPr>
          <w:p w14:paraId="56C62C26">
            <w:pPr>
              <w:widowControl/>
              <w:jc w:val="center"/>
              <w:rPr>
                <w:rFonts w:hint="eastAsia" w:ascii="宋体" w:hAnsi="宋体" w:eastAsia="宋体" w:cs="宋体"/>
                <w:color w:val="auto"/>
                <w:kern w:val="0"/>
                <w:sz w:val="22"/>
                <w:szCs w:val="22"/>
                <w:lang w:val="en-US" w:eastAsia="zh-CN" w:bidi="ar-SA"/>
              </w:rPr>
            </w:pPr>
            <w:r>
              <w:rPr>
                <w:rFonts w:hint="eastAsia" w:ascii="宋体" w:hAnsi="宋体" w:cs="宋体"/>
                <w:color w:val="auto"/>
                <w:sz w:val="22"/>
                <w:szCs w:val="22"/>
              </w:rPr>
              <w:t>3</w:t>
            </w:r>
          </w:p>
        </w:tc>
        <w:tc>
          <w:tcPr>
            <w:tcW w:w="923" w:type="dxa"/>
            <w:noWrap w:val="0"/>
            <w:vAlign w:val="center"/>
          </w:tcPr>
          <w:p w14:paraId="312D3F4B">
            <w:pPr>
              <w:widowControl/>
              <w:jc w:val="center"/>
              <w:rPr>
                <w:rFonts w:hint="eastAsia" w:ascii="宋体" w:hAnsi="宋体" w:eastAsia="宋体" w:cs="宋体"/>
                <w:color w:val="auto"/>
                <w:kern w:val="0"/>
                <w:sz w:val="22"/>
                <w:szCs w:val="22"/>
              </w:rPr>
            </w:pPr>
            <w:r>
              <w:rPr>
                <w:rFonts w:hint="eastAsia" w:ascii="宋体" w:hAnsi="宋体" w:cs="宋体"/>
                <w:color w:val="auto"/>
                <w:sz w:val="22"/>
                <w:szCs w:val="22"/>
              </w:rPr>
              <w:t>根</w:t>
            </w:r>
          </w:p>
        </w:tc>
        <w:tc>
          <w:tcPr>
            <w:tcW w:w="1008" w:type="dxa"/>
            <w:noWrap w:val="0"/>
            <w:vAlign w:val="center"/>
          </w:tcPr>
          <w:p w14:paraId="7521BE31">
            <w:pPr>
              <w:jc w:val="center"/>
              <w:rPr>
                <w:rFonts w:hint="eastAsia" w:ascii="宋体" w:hAnsi="宋体" w:eastAsia="宋体" w:cs="宋体"/>
                <w:color w:val="auto"/>
                <w:kern w:val="0"/>
                <w:sz w:val="22"/>
                <w:szCs w:val="22"/>
              </w:rPr>
            </w:pPr>
          </w:p>
        </w:tc>
      </w:tr>
      <w:tr w14:paraId="55466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134" w:type="dxa"/>
            <w:noWrap w:val="0"/>
            <w:vAlign w:val="center"/>
          </w:tcPr>
          <w:p w14:paraId="06825FC6">
            <w:pPr>
              <w:jc w:val="center"/>
              <w:rPr>
                <w:rFonts w:hint="default" w:ascii="宋体" w:hAnsi="宋体" w:eastAsia="宋体" w:cs="宋体"/>
                <w:color w:val="auto"/>
                <w:sz w:val="22"/>
                <w:szCs w:val="22"/>
                <w:lang w:val="en-US" w:eastAsia="zh-CN"/>
              </w:rPr>
            </w:pPr>
            <w:r>
              <w:rPr>
                <w:rFonts w:hint="eastAsia" w:ascii="宋体" w:hAnsi="宋体" w:cs="宋体"/>
                <w:color w:val="auto"/>
                <w:sz w:val="22"/>
                <w:szCs w:val="22"/>
              </w:rPr>
              <w:t>23</w:t>
            </w:r>
          </w:p>
        </w:tc>
        <w:tc>
          <w:tcPr>
            <w:tcW w:w="4249" w:type="dxa"/>
            <w:shd w:val="clear" w:color="auto" w:fill="auto"/>
            <w:noWrap w:val="0"/>
            <w:vAlign w:val="center"/>
          </w:tcPr>
          <w:p w14:paraId="3E347D6D">
            <w:pPr>
              <w:widowControl/>
              <w:jc w:val="center"/>
              <w:rPr>
                <w:rFonts w:hint="eastAsia" w:ascii="宋体" w:hAnsi="宋体" w:eastAsia="宋体" w:cs="宋体"/>
                <w:color w:val="auto"/>
                <w:sz w:val="22"/>
                <w:szCs w:val="22"/>
                <w:lang w:val="en-US" w:eastAsia="zh-CN" w:bidi="ar-SA"/>
              </w:rPr>
            </w:pPr>
            <w:r>
              <w:rPr>
                <w:rFonts w:hint="eastAsia" w:ascii="宋体" w:hAnsi="宋体" w:cs="宋体"/>
                <w:color w:val="auto"/>
                <w:sz w:val="22"/>
                <w:szCs w:val="22"/>
              </w:rPr>
              <w:t>包胶铃片</w:t>
            </w:r>
          </w:p>
        </w:tc>
        <w:tc>
          <w:tcPr>
            <w:tcW w:w="1199" w:type="dxa"/>
            <w:shd w:val="clear" w:color="auto" w:fill="auto"/>
            <w:noWrap w:val="0"/>
            <w:vAlign w:val="center"/>
          </w:tcPr>
          <w:p w14:paraId="7CED8433">
            <w:pPr>
              <w:widowControl/>
              <w:jc w:val="center"/>
              <w:rPr>
                <w:rFonts w:hint="eastAsia" w:ascii="宋体" w:hAnsi="宋体" w:eastAsia="宋体" w:cs="宋体"/>
                <w:color w:val="auto"/>
                <w:kern w:val="0"/>
                <w:sz w:val="22"/>
                <w:szCs w:val="22"/>
                <w:lang w:val="en-US" w:eastAsia="zh-CN" w:bidi="ar-SA"/>
              </w:rPr>
            </w:pPr>
            <w:r>
              <w:rPr>
                <w:rFonts w:hint="eastAsia" w:ascii="宋体" w:hAnsi="宋体" w:cs="宋体"/>
                <w:color w:val="auto"/>
                <w:sz w:val="22"/>
                <w:szCs w:val="22"/>
              </w:rPr>
              <w:t>300</w:t>
            </w:r>
          </w:p>
        </w:tc>
        <w:tc>
          <w:tcPr>
            <w:tcW w:w="923" w:type="dxa"/>
            <w:noWrap w:val="0"/>
            <w:vAlign w:val="center"/>
          </w:tcPr>
          <w:p w14:paraId="3CD0B74C">
            <w:pPr>
              <w:widowControl/>
              <w:jc w:val="center"/>
              <w:rPr>
                <w:rFonts w:hint="default" w:ascii="宋体" w:hAnsi="宋体" w:eastAsia="宋体" w:cs="宋体"/>
                <w:color w:val="auto"/>
                <w:kern w:val="0"/>
                <w:sz w:val="22"/>
                <w:szCs w:val="22"/>
                <w:lang w:val="en-US"/>
              </w:rPr>
            </w:pPr>
            <w:r>
              <w:rPr>
                <w:rFonts w:hint="eastAsia" w:ascii="宋体" w:hAnsi="宋体" w:cs="宋体"/>
                <w:color w:val="auto"/>
                <w:sz w:val="22"/>
                <w:szCs w:val="22"/>
              </w:rPr>
              <w:t>KG</w:t>
            </w:r>
          </w:p>
        </w:tc>
        <w:tc>
          <w:tcPr>
            <w:tcW w:w="1008" w:type="dxa"/>
            <w:noWrap w:val="0"/>
            <w:vAlign w:val="center"/>
          </w:tcPr>
          <w:p w14:paraId="3903591D">
            <w:pPr>
              <w:jc w:val="center"/>
              <w:rPr>
                <w:rFonts w:hint="eastAsia" w:ascii="宋体" w:hAnsi="宋体" w:eastAsia="宋体" w:cs="宋体"/>
                <w:color w:val="auto"/>
                <w:kern w:val="0"/>
                <w:sz w:val="22"/>
                <w:szCs w:val="22"/>
              </w:rPr>
            </w:pPr>
          </w:p>
        </w:tc>
      </w:tr>
      <w:tr w14:paraId="5D39B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134" w:type="dxa"/>
            <w:noWrap w:val="0"/>
            <w:vAlign w:val="center"/>
          </w:tcPr>
          <w:p w14:paraId="556E86FE">
            <w:pPr>
              <w:jc w:val="center"/>
              <w:rPr>
                <w:rFonts w:hint="default" w:ascii="宋体" w:hAnsi="宋体" w:eastAsia="宋体" w:cs="宋体"/>
                <w:color w:val="auto"/>
                <w:sz w:val="22"/>
                <w:szCs w:val="22"/>
                <w:lang w:val="en-US" w:eastAsia="zh-CN"/>
              </w:rPr>
            </w:pPr>
            <w:r>
              <w:rPr>
                <w:rFonts w:hint="eastAsia" w:ascii="宋体" w:hAnsi="宋体" w:cs="宋体"/>
                <w:color w:val="auto"/>
                <w:sz w:val="22"/>
                <w:szCs w:val="22"/>
              </w:rPr>
              <w:t>24</w:t>
            </w:r>
          </w:p>
        </w:tc>
        <w:tc>
          <w:tcPr>
            <w:tcW w:w="4249" w:type="dxa"/>
            <w:shd w:val="clear" w:color="auto" w:fill="auto"/>
            <w:noWrap w:val="0"/>
            <w:vAlign w:val="center"/>
          </w:tcPr>
          <w:p w14:paraId="5FC7DC42">
            <w:pPr>
              <w:widowControl/>
              <w:jc w:val="center"/>
              <w:rPr>
                <w:rFonts w:hint="eastAsia" w:ascii="宋体" w:hAnsi="宋体" w:eastAsia="宋体" w:cs="宋体"/>
                <w:color w:val="auto"/>
                <w:sz w:val="22"/>
                <w:szCs w:val="22"/>
                <w:lang w:val="en-US" w:eastAsia="zh-CN" w:bidi="ar-SA"/>
              </w:rPr>
            </w:pPr>
            <w:r>
              <w:rPr>
                <w:rFonts w:hint="eastAsia" w:ascii="宋体" w:hAnsi="宋体" w:cs="宋体"/>
                <w:color w:val="auto"/>
                <w:sz w:val="22"/>
                <w:szCs w:val="22"/>
              </w:rPr>
              <w:t>室内乒乓球台</w:t>
            </w:r>
          </w:p>
        </w:tc>
        <w:tc>
          <w:tcPr>
            <w:tcW w:w="1199" w:type="dxa"/>
            <w:shd w:val="clear" w:color="auto" w:fill="auto"/>
            <w:noWrap w:val="0"/>
            <w:vAlign w:val="center"/>
          </w:tcPr>
          <w:p w14:paraId="28C29BCC">
            <w:pPr>
              <w:widowControl/>
              <w:jc w:val="center"/>
              <w:rPr>
                <w:rFonts w:hint="eastAsia" w:ascii="宋体" w:hAnsi="宋体" w:eastAsia="宋体" w:cs="宋体"/>
                <w:color w:val="auto"/>
                <w:kern w:val="0"/>
                <w:sz w:val="22"/>
                <w:szCs w:val="22"/>
                <w:lang w:val="en-US" w:eastAsia="zh-CN" w:bidi="ar-SA"/>
              </w:rPr>
            </w:pPr>
            <w:r>
              <w:rPr>
                <w:rFonts w:hint="eastAsia" w:ascii="宋体" w:hAnsi="宋体" w:cs="宋体"/>
                <w:color w:val="auto"/>
                <w:sz w:val="22"/>
                <w:szCs w:val="22"/>
              </w:rPr>
              <w:t>7</w:t>
            </w:r>
          </w:p>
        </w:tc>
        <w:tc>
          <w:tcPr>
            <w:tcW w:w="923" w:type="dxa"/>
            <w:noWrap w:val="0"/>
            <w:vAlign w:val="center"/>
          </w:tcPr>
          <w:p w14:paraId="6C56954B">
            <w:pPr>
              <w:widowControl/>
              <w:jc w:val="center"/>
              <w:rPr>
                <w:rFonts w:hint="eastAsia" w:ascii="宋体" w:hAnsi="宋体" w:eastAsia="宋体" w:cs="宋体"/>
                <w:color w:val="auto"/>
                <w:kern w:val="0"/>
                <w:sz w:val="22"/>
                <w:szCs w:val="22"/>
              </w:rPr>
            </w:pPr>
            <w:r>
              <w:rPr>
                <w:rFonts w:hint="eastAsia" w:ascii="宋体" w:hAnsi="宋体" w:cs="宋体"/>
                <w:color w:val="auto"/>
                <w:sz w:val="22"/>
                <w:szCs w:val="22"/>
              </w:rPr>
              <w:t>张</w:t>
            </w:r>
          </w:p>
        </w:tc>
        <w:tc>
          <w:tcPr>
            <w:tcW w:w="1008" w:type="dxa"/>
            <w:noWrap w:val="0"/>
            <w:vAlign w:val="center"/>
          </w:tcPr>
          <w:p w14:paraId="3337E16C">
            <w:pPr>
              <w:jc w:val="center"/>
              <w:rPr>
                <w:rFonts w:hint="eastAsia" w:ascii="宋体" w:hAnsi="宋体" w:eastAsia="宋体" w:cs="宋体"/>
                <w:color w:val="auto"/>
                <w:kern w:val="0"/>
                <w:sz w:val="22"/>
                <w:szCs w:val="22"/>
              </w:rPr>
            </w:pPr>
          </w:p>
        </w:tc>
      </w:tr>
      <w:tr w14:paraId="617E4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134" w:type="dxa"/>
            <w:noWrap w:val="0"/>
            <w:vAlign w:val="center"/>
          </w:tcPr>
          <w:p w14:paraId="36EB6562">
            <w:pPr>
              <w:jc w:val="center"/>
              <w:rPr>
                <w:rFonts w:hint="default" w:ascii="宋体" w:hAnsi="宋体" w:eastAsia="宋体" w:cs="宋体"/>
                <w:color w:val="auto"/>
                <w:sz w:val="22"/>
                <w:szCs w:val="22"/>
                <w:lang w:val="en-US" w:eastAsia="zh-CN"/>
              </w:rPr>
            </w:pPr>
            <w:r>
              <w:rPr>
                <w:rFonts w:hint="eastAsia" w:ascii="宋体" w:hAnsi="宋体" w:cs="宋体"/>
                <w:color w:val="auto"/>
                <w:sz w:val="22"/>
                <w:szCs w:val="22"/>
              </w:rPr>
              <w:t>25</w:t>
            </w:r>
          </w:p>
        </w:tc>
        <w:tc>
          <w:tcPr>
            <w:tcW w:w="4249" w:type="dxa"/>
            <w:shd w:val="clear" w:color="auto" w:fill="auto"/>
            <w:noWrap w:val="0"/>
            <w:vAlign w:val="center"/>
          </w:tcPr>
          <w:p w14:paraId="4E041F0E">
            <w:pPr>
              <w:jc w:val="center"/>
              <w:rPr>
                <w:rFonts w:hint="eastAsia" w:ascii="宋体" w:hAnsi="宋体" w:eastAsia="宋体" w:cs="宋体"/>
                <w:color w:val="auto"/>
                <w:sz w:val="22"/>
                <w:szCs w:val="22"/>
                <w:lang w:val="en-US" w:eastAsia="zh-CN" w:bidi="ar-SA"/>
              </w:rPr>
            </w:pPr>
            <w:r>
              <w:rPr>
                <w:rFonts w:hint="eastAsia" w:ascii="宋体" w:hAnsi="宋体" w:cs="宋体"/>
                <w:color w:val="auto"/>
                <w:sz w:val="22"/>
                <w:szCs w:val="22"/>
              </w:rPr>
              <w:t>乒乓球拍</w:t>
            </w:r>
          </w:p>
        </w:tc>
        <w:tc>
          <w:tcPr>
            <w:tcW w:w="1199" w:type="dxa"/>
            <w:shd w:val="clear" w:color="auto" w:fill="auto"/>
            <w:noWrap w:val="0"/>
            <w:vAlign w:val="center"/>
          </w:tcPr>
          <w:p w14:paraId="39EEE9B6">
            <w:pPr>
              <w:widowControl/>
              <w:jc w:val="center"/>
              <w:rPr>
                <w:rFonts w:hint="eastAsia" w:ascii="宋体" w:hAnsi="宋体" w:eastAsia="宋体" w:cs="宋体"/>
                <w:color w:val="auto"/>
                <w:sz w:val="22"/>
                <w:szCs w:val="22"/>
                <w:lang w:val="en-US" w:eastAsia="zh-CN" w:bidi="ar-SA"/>
              </w:rPr>
            </w:pPr>
            <w:r>
              <w:rPr>
                <w:rFonts w:hint="eastAsia" w:ascii="宋体" w:hAnsi="宋体" w:cs="宋体"/>
                <w:color w:val="auto"/>
                <w:sz w:val="22"/>
                <w:szCs w:val="22"/>
              </w:rPr>
              <w:t>28</w:t>
            </w:r>
          </w:p>
        </w:tc>
        <w:tc>
          <w:tcPr>
            <w:tcW w:w="923" w:type="dxa"/>
            <w:noWrap w:val="0"/>
            <w:vAlign w:val="center"/>
          </w:tcPr>
          <w:p w14:paraId="3A4E0614">
            <w:pPr>
              <w:widowControl/>
              <w:jc w:val="center"/>
              <w:rPr>
                <w:rFonts w:hint="default" w:ascii="宋体" w:hAnsi="宋体" w:cs="宋体"/>
                <w:color w:val="auto"/>
                <w:sz w:val="22"/>
                <w:szCs w:val="22"/>
                <w:lang w:val="en-US" w:eastAsia="zh-CN"/>
              </w:rPr>
            </w:pPr>
            <w:r>
              <w:rPr>
                <w:rFonts w:hint="eastAsia" w:ascii="宋体" w:hAnsi="宋体" w:cs="宋体"/>
                <w:color w:val="auto"/>
                <w:sz w:val="22"/>
                <w:szCs w:val="22"/>
              </w:rPr>
              <w:t>副</w:t>
            </w:r>
          </w:p>
        </w:tc>
        <w:tc>
          <w:tcPr>
            <w:tcW w:w="1008" w:type="dxa"/>
            <w:noWrap w:val="0"/>
            <w:vAlign w:val="center"/>
          </w:tcPr>
          <w:p w14:paraId="539CC3D4">
            <w:pPr>
              <w:jc w:val="center"/>
              <w:rPr>
                <w:rFonts w:hint="eastAsia" w:ascii="宋体" w:hAnsi="宋体" w:eastAsia="宋体" w:cs="宋体"/>
                <w:color w:val="auto"/>
                <w:kern w:val="0"/>
                <w:sz w:val="22"/>
                <w:szCs w:val="22"/>
              </w:rPr>
            </w:pPr>
          </w:p>
        </w:tc>
      </w:tr>
      <w:tr w14:paraId="2934A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134" w:type="dxa"/>
            <w:noWrap w:val="0"/>
            <w:vAlign w:val="center"/>
          </w:tcPr>
          <w:p w14:paraId="53792330">
            <w:pPr>
              <w:jc w:val="center"/>
              <w:rPr>
                <w:rFonts w:hint="default" w:ascii="宋体" w:hAnsi="宋体" w:eastAsia="宋体" w:cs="宋体"/>
                <w:color w:val="auto"/>
                <w:sz w:val="22"/>
                <w:szCs w:val="22"/>
                <w:lang w:val="en-US" w:eastAsia="zh-CN"/>
              </w:rPr>
            </w:pPr>
            <w:r>
              <w:rPr>
                <w:rFonts w:hint="eastAsia" w:ascii="宋体" w:hAnsi="宋体" w:cs="宋体"/>
                <w:color w:val="auto"/>
                <w:sz w:val="22"/>
                <w:szCs w:val="22"/>
              </w:rPr>
              <w:t>26</w:t>
            </w:r>
          </w:p>
        </w:tc>
        <w:tc>
          <w:tcPr>
            <w:tcW w:w="4249" w:type="dxa"/>
            <w:shd w:val="clear" w:color="auto" w:fill="auto"/>
            <w:noWrap w:val="0"/>
            <w:vAlign w:val="center"/>
          </w:tcPr>
          <w:p w14:paraId="7B84DAF7">
            <w:pPr>
              <w:jc w:val="center"/>
              <w:rPr>
                <w:rFonts w:hint="eastAsia" w:ascii="宋体" w:hAnsi="宋体" w:eastAsia="宋体" w:cs="宋体"/>
                <w:color w:val="auto"/>
                <w:sz w:val="22"/>
                <w:szCs w:val="22"/>
                <w:lang w:val="en-US" w:eastAsia="zh-CN" w:bidi="ar-SA"/>
              </w:rPr>
            </w:pPr>
            <w:r>
              <w:rPr>
                <w:rFonts w:hint="eastAsia" w:ascii="宋体" w:hAnsi="宋体" w:cs="宋体"/>
                <w:color w:val="auto"/>
                <w:sz w:val="22"/>
                <w:szCs w:val="22"/>
              </w:rPr>
              <w:t>10磅包胶壶铃</w:t>
            </w:r>
          </w:p>
        </w:tc>
        <w:tc>
          <w:tcPr>
            <w:tcW w:w="1199" w:type="dxa"/>
            <w:shd w:val="clear" w:color="auto" w:fill="auto"/>
            <w:noWrap w:val="0"/>
            <w:vAlign w:val="center"/>
          </w:tcPr>
          <w:p w14:paraId="2B186BBA">
            <w:pPr>
              <w:widowControl/>
              <w:jc w:val="center"/>
              <w:rPr>
                <w:rFonts w:hint="eastAsia" w:ascii="宋体" w:hAnsi="宋体" w:eastAsia="宋体" w:cs="宋体"/>
                <w:color w:val="auto"/>
                <w:sz w:val="22"/>
                <w:szCs w:val="22"/>
                <w:lang w:val="en-US" w:eastAsia="zh-CN" w:bidi="ar-SA"/>
              </w:rPr>
            </w:pPr>
            <w:r>
              <w:rPr>
                <w:rFonts w:hint="eastAsia" w:ascii="宋体" w:hAnsi="宋体" w:cs="宋体"/>
                <w:color w:val="auto"/>
                <w:sz w:val="22"/>
                <w:szCs w:val="22"/>
              </w:rPr>
              <w:t>10</w:t>
            </w:r>
          </w:p>
        </w:tc>
        <w:tc>
          <w:tcPr>
            <w:tcW w:w="923" w:type="dxa"/>
            <w:noWrap w:val="0"/>
            <w:vAlign w:val="center"/>
          </w:tcPr>
          <w:p w14:paraId="7A096D53">
            <w:pPr>
              <w:widowControl/>
              <w:jc w:val="center"/>
              <w:rPr>
                <w:rFonts w:hint="default" w:ascii="宋体" w:hAnsi="宋体" w:cs="宋体"/>
                <w:color w:val="auto"/>
                <w:sz w:val="22"/>
                <w:szCs w:val="22"/>
                <w:lang w:val="en-US" w:eastAsia="zh-CN"/>
              </w:rPr>
            </w:pPr>
            <w:r>
              <w:rPr>
                <w:rFonts w:hint="eastAsia" w:ascii="宋体" w:hAnsi="宋体" w:cs="宋体"/>
                <w:color w:val="auto"/>
                <w:sz w:val="22"/>
                <w:szCs w:val="22"/>
              </w:rPr>
              <w:t>个</w:t>
            </w:r>
          </w:p>
        </w:tc>
        <w:tc>
          <w:tcPr>
            <w:tcW w:w="1008" w:type="dxa"/>
            <w:noWrap w:val="0"/>
            <w:vAlign w:val="center"/>
          </w:tcPr>
          <w:p w14:paraId="5F727F20">
            <w:pPr>
              <w:jc w:val="center"/>
              <w:rPr>
                <w:rFonts w:hint="eastAsia" w:ascii="宋体" w:hAnsi="宋体" w:eastAsia="宋体" w:cs="宋体"/>
                <w:color w:val="auto"/>
                <w:kern w:val="0"/>
                <w:sz w:val="22"/>
                <w:szCs w:val="22"/>
              </w:rPr>
            </w:pPr>
          </w:p>
        </w:tc>
      </w:tr>
    </w:tbl>
    <w:p w14:paraId="244F25DC">
      <w:pPr>
        <w:pStyle w:val="13"/>
        <w:spacing w:line="360" w:lineRule="auto"/>
        <w:jc w:val="both"/>
        <w:rPr>
          <w:rFonts w:hint="eastAsia" w:ascii="宋体" w:hAnsi="宋体" w:eastAsia="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注：本条“采购清单”中数量要求是不允许偏离的实质性要求和条件，如有偏离，在符合性审查时按照投标无效处理。</w:t>
      </w:r>
    </w:p>
    <w:p w14:paraId="16BD13D3">
      <w:pPr>
        <w:pStyle w:val="13"/>
        <w:numPr>
          <w:ilvl w:val="0"/>
          <w:numId w:val="0"/>
        </w:numPr>
        <w:spacing w:line="360" w:lineRule="auto"/>
        <w:jc w:val="both"/>
        <w:rPr>
          <w:rFonts w:hint="eastAsia" w:ascii="宋体" w:hAnsi="宋体" w:cs="宋体"/>
          <w:b/>
          <w:bCs w:val="0"/>
          <w:color w:val="auto"/>
          <w:sz w:val="24"/>
          <w:szCs w:val="24"/>
        </w:rPr>
      </w:pPr>
      <w:r>
        <w:rPr>
          <w:rFonts w:hint="eastAsia" w:ascii="宋体" w:hAnsi="宋体" w:cs="宋体"/>
          <w:b/>
          <w:bCs/>
          <w:color w:val="auto"/>
          <w:sz w:val="24"/>
          <w:szCs w:val="24"/>
          <w:highlight w:val="none"/>
          <w:lang w:val="en-US" w:eastAsia="zh-CN"/>
        </w:rPr>
        <w:t>三、</w:t>
      </w:r>
      <w:r>
        <w:rPr>
          <w:rFonts w:hint="eastAsia" w:ascii="宋体" w:hAnsi="宋体" w:eastAsia="宋体" w:cs="宋体"/>
          <w:b/>
          <w:bCs/>
          <w:color w:val="auto"/>
          <w:sz w:val="24"/>
          <w:szCs w:val="24"/>
          <w:highlight w:val="none"/>
        </w:rPr>
        <w:t>技术参数要求</w:t>
      </w:r>
      <w:r>
        <w:rPr>
          <w:rFonts w:hint="eastAsia" w:ascii="宋体" w:hAnsi="宋体" w:cs="宋体"/>
          <w:b/>
          <w:bCs/>
          <w:color w:val="auto"/>
          <w:sz w:val="24"/>
          <w:szCs w:val="24"/>
          <w:highlight w:val="none"/>
          <w:lang w:eastAsia="zh-CN"/>
        </w:rPr>
        <w:t>（</w:t>
      </w:r>
      <w:r>
        <w:rPr>
          <w:rFonts w:hint="eastAsia" w:ascii="宋体" w:hAnsi="宋体" w:cs="宋体"/>
          <w:b/>
          <w:bCs w:val="0"/>
          <w:color w:val="auto"/>
          <w:sz w:val="24"/>
          <w:szCs w:val="24"/>
        </w:rPr>
        <w:t>加“★”的指标为实质性响应指标</w:t>
      </w:r>
      <w:r>
        <w:rPr>
          <w:rFonts w:hint="eastAsia" w:ascii="宋体" w:hAnsi="宋体" w:cs="宋体"/>
          <w:b/>
          <w:bCs w:val="0"/>
          <w:color w:val="auto"/>
          <w:sz w:val="24"/>
          <w:szCs w:val="24"/>
        </w:rPr>
        <w:t>，实质性响应指标任意1项指标不满足或负偏离按无效投标处理，其他为一般响应指标</w:t>
      </w:r>
      <w:r>
        <w:rPr>
          <w:rFonts w:hint="eastAsia" w:ascii="宋体" w:hAnsi="宋体" w:cs="宋体"/>
          <w:b/>
          <w:bCs w:val="0"/>
          <w:color w:val="auto"/>
          <w:sz w:val="24"/>
          <w:szCs w:val="24"/>
          <w:lang w:eastAsia="zh-CN"/>
        </w:rPr>
        <w:t>，</w:t>
      </w:r>
      <w:r>
        <w:rPr>
          <w:rFonts w:hint="eastAsia" w:ascii="宋体" w:hAnsi="宋体" w:cs="宋体"/>
          <w:b/>
          <w:bCs w:val="0"/>
          <w:color w:val="auto"/>
          <w:sz w:val="24"/>
          <w:szCs w:val="24"/>
          <w:lang w:val="en-US" w:eastAsia="zh-CN"/>
        </w:rPr>
        <w:t>未按照招标文件要求提供证明材料的视为不满足</w:t>
      </w:r>
      <w:r>
        <w:rPr>
          <w:rFonts w:hint="eastAsia" w:ascii="宋体" w:hAnsi="宋体" w:cs="宋体"/>
          <w:b/>
          <w:bCs w:val="0"/>
          <w:color w:val="auto"/>
          <w:sz w:val="24"/>
          <w:szCs w:val="24"/>
        </w:rPr>
        <w:t>）：</w:t>
      </w:r>
    </w:p>
    <w:tbl>
      <w:tblPr>
        <w:tblStyle w:val="9"/>
        <w:tblW w:w="5449" w:type="pct"/>
        <w:tblInd w:w="-5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8"/>
        <w:gridCol w:w="1409"/>
        <w:gridCol w:w="7893"/>
      </w:tblGrid>
      <w:tr w14:paraId="349AF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04" w:type="pct"/>
            <w:noWrap w:val="0"/>
            <w:vAlign w:val="center"/>
          </w:tcPr>
          <w:p w14:paraId="6947D239">
            <w:pPr>
              <w:widowControl w:val="0"/>
              <w:jc w:val="center"/>
              <w:rPr>
                <w:rFonts w:hint="eastAsia" w:ascii="宋体" w:hAnsi="宋体" w:eastAsia="宋体" w:cs="宋体"/>
                <w:b/>
                <w:bCs/>
                <w:color w:val="auto"/>
                <w:sz w:val="24"/>
                <w:szCs w:val="24"/>
                <w:lang w:eastAsia="zh-CN"/>
              </w:rPr>
            </w:pPr>
            <w:r>
              <w:rPr>
                <w:rFonts w:hint="eastAsia" w:ascii="宋体" w:hAnsi="宋体" w:eastAsia="宋体" w:cs="宋体"/>
                <w:b/>
                <w:bCs/>
                <w:color w:val="auto"/>
                <w:sz w:val="24"/>
                <w:szCs w:val="24"/>
                <w:lang w:eastAsia="zh-CN"/>
              </w:rPr>
              <w:t>序号</w:t>
            </w:r>
          </w:p>
        </w:tc>
        <w:tc>
          <w:tcPr>
            <w:tcW w:w="696" w:type="pct"/>
            <w:noWrap w:val="0"/>
            <w:vAlign w:val="center"/>
          </w:tcPr>
          <w:p w14:paraId="3D0921D4">
            <w:pPr>
              <w:widowControl w:val="0"/>
              <w:jc w:val="center"/>
              <w:rPr>
                <w:rFonts w:hint="eastAsia" w:ascii="宋体" w:hAnsi="宋体" w:eastAsia="宋体" w:cs="宋体"/>
                <w:b/>
                <w:bCs/>
                <w:color w:val="auto"/>
                <w:sz w:val="24"/>
                <w:szCs w:val="24"/>
                <w:lang w:eastAsia="zh-CN"/>
              </w:rPr>
            </w:pPr>
            <w:r>
              <w:rPr>
                <w:rFonts w:hint="eastAsia" w:ascii="宋体" w:hAnsi="宋体" w:eastAsia="宋体" w:cs="宋体"/>
                <w:b/>
                <w:bCs/>
                <w:color w:val="auto"/>
                <w:sz w:val="24"/>
                <w:szCs w:val="24"/>
                <w:lang w:eastAsia="zh-CN"/>
              </w:rPr>
              <w:t>品名</w:t>
            </w:r>
          </w:p>
        </w:tc>
        <w:tc>
          <w:tcPr>
            <w:tcW w:w="3899" w:type="pct"/>
            <w:noWrap w:val="0"/>
            <w:vAlign w:val="center"/>
          </w:tcPr>
          <w:p w14:paraId="0FC3927B">
            <w:pPr>
              <w:widowControl w:val="0"/>
              <w:jc w:val="center"/>
              <w:rPr>
                <w:rFonts w:hint="eastAsia" w:ascii="宋体" w:hAnsi="宋体" w:eastAsia="宋体" w:cs="宋体"/>
                <w:b/>
                <w:bCs/>
                <w:color w:val="auto"/>
                <w:sz w:val="24"/>
                <w:szCs w:val="24"/>
                <w:lang w:eastAsia="zh-CN"/>
              </w:rPr>
            </w:pPr>
            <w:r>
              <w:rPr>
                <w:rFonts w:hint="eastAsia" w:ascii="宋体" w:hAnsi="宋体" w:eastAsia="宋体" w:cs="宋体"/>
                <w:b/>
                <w:bCs/>
                <w:color w:val="auto"/>
                <w:sz w:val="24"/>
                <w:szCs w:val="24"/>
                <w:lang w:eastAsia="zh-CN"/>
              </w:rPr>
              <w:t>规格及参数要求</w:t>
            </w:r>
          </w:p>
        </w:tc>
      </w:tr>
      <w:tr w14:paraId="58B60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404" w:type="pct"/>
            <w:noWrap w:val="0"/>
            <w:vAlign w:val="center"/>
          </w:tcPr>
          <w:p w14:paraId="3A075D0D">
            <w:pPr>
              <w:widowControl w:val="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p>
        </w:tc>
        <w:tc>
          <w:tcPr>
            <w:tcW w:w="696" w:type="pct"/>
            <w:noWrap w:val="0"/>
            <w:vAlign w:val="center"/>
          </w:tcPr>
          <w:p w14:paraId="050767FF">
            <w:pPr>
              <w:widowControl w:val="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告示牌</w:t>
            </w:r>
          </w:p>
        </w:tc>
        <w:tc>
          <w:tcPr>
            <w:tcW w:w="3899" w:type="pct"/>
            <w:noWrap w:val="0"/>
            <w:vAlign w:val="center"/>
          </w:tcPr>
          <w:p w14:paraId="4617AC10">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rPr>
              <w:t>1、主要承载立柱采用不小于Φ114mm×3.0mm；</w:t>
            </w:r>
          </w:p>
          <w:p w14:paraId="1A49B391">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rPr>
              <w:t>2、主要承载横梁钢管不小于φ</w:t>
            </w:r>
            <w:r>
              <w:rPr>
                <w:rFonts w:hint="eastAsia" w:ascii="宋体" w:hAnsi="宋体" w:eastAsia="宋体" w:cs="宋体"/>
                <w:color w:val="auto"/>
                <w:sz w:val="24"/>
                <w:szCs w:val="24"/>
                <w:lang w:val="en-US" w:eastAsia="zh-CN"/>
              </w:rPr>
              <w:t>40</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mm；</w:t>
            </w:r>
          </w:p>
          <w:p w14:paraId="3BA55257">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rPr>
              <w:t>3、安装方式：直埋式；</w:t>
            </w:r>
          </w:p>
          <w:p w14:paraId="410FD9DC">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rPr>
              <w:t>4、人体易接触区域，不应存在剪切、挤压、卡夹、缠绕结构,强制运动不应存在钩挂结构；器材不应存在向上的小于60 °的V形开口；器材的开口结构，不应对头、颈造成卡夹；</w:t>
            </w:r>
          </w:p>
          <w:p w14:paraId="4C597530">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rPr>
              <w:t>5、告示牌面板采用不锈钢材质，耐蚀性能相当于 0Cr18Ni9（SUS304），厚度不小于1mm，面板边缘及尖角不得翘起，图样及字样蚀刻处理；</w:t>
            </w:r>
          </w:p>
          <w:p w14:paraId="7DBBFFEB">
            <w:pPr>
              <w:widowControl w:val="0"/>
              <w:jc w:val="left"/>
              <w:rPr>
                <w:rFonts w:hint="eastAsia" w:ascii="宋体" w:hAnsi="宋体" w:eastAsia="宋体" w:cs="宋体"/>
                <w:color w:val="auto"/>
                <w:sz w:val="24"/>
                <w:szCs w:val="24"/>
                <w:lang w:eastAsia="zh-CN"/>
              </w:rPr>
            </w:pPr>
            <w:r>
              <w:rPr>
                <w:rFonts w:hint="eastAsia" w:ascii="宋体" w:hAnsi="宋体" w:eastAsia="宋体" w:cs="宋体"/>
                <w:color w:val="auto"/>
                <w:sz w:val="24"/>
                <w:szCs w:val="24"/>
              </w:rPr>
              <w:t>★6、符合GB19272-2024《室外健身器材的安全通用要求》，并</w:t>
            </w:r>
            <w:r>
              <w:rPr>
                <w:rFonts w:hint="eastAsia" w:ascii="宋体" w:hAnsi="宋体" w:eastAsia="宋体" w:cs="宋体"/>
                <w:color w:val="auto"/>
                <w:sz w:val="24"/>
                <w:szCs w:val="24"/>
                <w:lang w:val="en-US" w:eastAsia="zh-CN"/>
              </w:rPr>
              <w:t>在投标文件中</w:t>
            </w:r>
            <w:r>
              <w:rPr>
                <w:rFonts w:hint="eastAsia" w:ascii="宋体" w:hAnsi="宋体" w:eastAsia="宋体" w:cs="宋体"/>
                <w:color w:val="auto"/>
                <w:sz w:val="24"/>
                <w:szCs w:val="24"/>
              </w:rPr>
              <w:t>提供有效期内带有CMA或CNAS标识的检测报告</w:t>
            </w:r>
            <w:r>
              <w:rPr>
                <w:rFonts w:hint="eastAsia" w:ascii="宋体" w:hAnsi="宋体" w:eastAsia="宋体" w:cs="宋体"/>
                <w:color w:val="auto"/>
                <w:sz w:val="24"/>
                <w:szCs w:val="24"/>
                <w:lang w:val="en-US" w:eastAsia="zh-CN"/>
              </w:rPr>
              <w:t>扫描件；</w:t>
            </w:r>
          </w:p>
          <w:p w14:paraId="623F4269">
            <w:pPr>
              <w:widowControl w:val="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★7、通过经国家批准的体育器材质量认证机构的产品质量认证，</w:t>
            </w:r>
            <w:r>
              <w:rPr>
                <w:rFonts w:hint="eastAsia" w:ascii="宋体" w:hAnsi="宋体" w:eastAsia="宋体" w:cs="宋体"/>
                <w:color w:val="auto"/>
                <w:sz w:val="24"/>
                <w:szCs w:val="24"/>
                <w:lang w:val="en-US" w:eastAsia="zh-CN"/>
              </w:rPr>
              <w:t>并在投标文件中</w:t>
            </w:r>
            <w:r>
              <w:rPr>
                <w:rFonts w:hint="eastAsia" w:ascii="宋体" w:hAnsi="宋体" w:eastAsia="宋体" w:cs="宋体"/>
                <w:color w:val="auto"/>
                <w:sz w:val="24"/>
                <w:szCs w:val="24"/>
              </w:rPr>
              <w:t>提供有效期内的认证证书及确认函</w:t>
            </w:r>
            <w:r>
              <w:rPr>
                <w:rFonts w:hint="eastAsia" w:ascii="宋体" w:hAnsi="宋体" w:eastAsia="宋体" w:cs="宋体"/>
                <w:color w:val="auto"/>
                <w:sz w:val="24"/>
                <w:szCs w:val="24"/>
                <w:lang w:val="en-US" w:eastAsia="zh-CN"/>
              </w:rPr>
              <w:t>扫描件。</w:t>
            </w:r>
          </w:p>
        </w:tc>
      </w:tr>
      <w:tr w14:paraId="5015B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404" w:type="pct"/>
            <w:noWrap w:val="0"/>
            <w:vAlign w:val="center"/>
          </w:tcPr>
          <w:p w14:paraId="054326CD">
            <w:pPr>
              <w:widowControl w:val="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p>
        </w:tc>
        <w:tc>
          <w:tcPr>
            <w:tcW w:w="696" w:type="pct"/>
            <w:noWrap w:val="0"/>
            <w:vAlign w:val="center"/>
          </w:tcPr>
          <w:p w14:paraId="3C01A45B">
            <w:pPr>
              <w:widowControl w:val="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肋木架</w:t>
            </w:r>
          </w:p>
        </w:tc>
        <w:tc>
          <w:tcPr>
            <w:tcW w:w="3899" w:type="pct"/>
            <w:noWrap w:val="0"/>
            <w:vAlign w:val="center"/>
          </w:tcPr>
          <w:p w14:paraId="115A4C4E">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主要承载立柱采用不小于Φ114mm×3.0mm；</w:t>
            </w:r>
          </w:p>
          <w:p w14:paraId="445763CA">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主要承载横梁尺寸不小于φ32×</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mm；</w:t>
            </w:r>
          </w:p>
          <w:p w14:paraId="5F1CF359">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rPr>
              <w:t>3、安装方式：直埋式；</w:t>
            </w:r>
          </w:p>
          <w:p w14:paraId="42FF9F3C">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rPr>
              <w:t>4、人体易接触区域不应存在剪切、挤压、卡夹、缠绕结构,强制运动不应存在钩挂结构；</w:t>
            </w:r>
          </w:p>
          <w:p w14:paraId="00D3C505">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rPr>
              <w:t>5、器材不应存在向上的小于60 °的V形开口；器材的开口结构，不应对头、颈造成卡夹；</w:t>
            </w:r>
          </w:p>
          <w:p w14:paraId="031066C5">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rPr>
              <w:t>6、用于握持的部件截面形心任一方向的尺寸在 16mm~45mm 之间；</w:t>
            </w:r>
          </w:p>
          <w:p w14:paraId="1B5148A7">
            <w:pPr>
              <w:widowControl w:val="0"/>
              <w:jc w:val="left"/>
              <w:rPr>
                <w:rFonts w:hint="eastAsia" w:ascii="宋体" w:hAnsi="宋体" w:eastAsia="宋体" w:cs="宋体"/>
                <w:color w:val="auto"/>
                <w:sz w:val="24"/>
                <w:szCs w:val="24"/>
                <w:lang w:eastAsia="zh-CN"/>
              </w:rPr>
            </w:pPr>
            <w:r>
              <w:rPr>
                <w:rFonts w:hint="eastAsia" w:ascii="宋体" w:hAnsi="宋体" w:eastAsia="宋体" w:cs="宋体"/>
                <w:color w:val="auto"/>
                <w:sz w:val="24"/>
                <w:szCs w:val="24"/>
              </w:rPr>
              <w:t>★6、符合GB19272-2024《室外健身器材的安全通用要求》，并</w:t>
            </w:r>
            <w:r>
              <w:rPr>
                <w:rFonts w:hint="eastAsia" w:ascii="宋体" w:hAnsi="宋体" w:eastAsia="宋体" w:cs="宋体"/>
                <w:color w:val="auto"/>
                <w:sz w:val="24"/>
                <w:szCs w:val="24"/>
                <w:lang w:val="en-US" w:eastAsia="zh-CN"/>
              </w:rPr>
              <w:t>在投标文件中</w:t>
            </w:r>
            <w:r>
              <w:rPr>
                <w:rFonts w:hint="eastAsia" w:ascii="宋体" w:hAnsi="宋体" w:eastAsia="宋体" w:cs="宋体"/>
                <w:color w:val="auto"/>
                <w:sz w:val="24"/>
                <w:szCs w:val="24"/>
              </w:rPr>
              <w:t>提供有效期内带有CMA或CNAS标识的检测报告</w:t>
            </w:r>
            <w:r>
              <w:rPr>
                <w:rFonts w:hint="eastAsia" w:ascii="宋体" w:hAnsi="宋体" w:eastAsia="宋体" w:cs="宋体"/>
                <w:color w:val="auto"/>
                <w:sz w:val="24"/>
                <w:szCs w:val="24"/>
                <w:lang w:val="en-US" w:eastAsia="zh-CN"/>
              </w:rPr>
              <w:t>扫描件；</w:t>
            </w:r>
          </w:p>
          <w:p w14:paraId="1B4AFB3F">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rPr>
              <w:t>★7、通过经国家批准的体育器材质量认证机构的产品质量认证，</w:t>
            </w:r>
            <w:r>
              <w:rPr>
                <w:rFonts w:hint="eastAsia" w:ascii="宋体" w:hAnsi="宋体" w:eastAsia="宋体" w:cs="宋体"/>
                <w:color w:val="auto"/>
                <w:sz w:val="24"/>
                <w:szCs w:val="24"/>
                <w:lang w:val="en-US" w:eastAsia="zh-CN"/>
              </w:rPr>
              <w:t>并在投标文件中</w:t>
            </w:r>
            <w:r>
              <w:rPr>
                <w:rFonts w:hint="eastAsia" w:ascii="宋体" w:hAnsi="宋体" w:eastAsia="宋体" w:cs="宋体"/>
                <w:color w:val="auto"/>
                <w:sz w:val="24"/>
                <w:szCs w:val="24"/>
              </w:rPr>
              <w:t>提供有效期内的认证证书及确认函</w:t>
            </w:r>
            <w:r>
              <w:rPr>
                <w:rFonts w:hint="eastAsia" w:ascii="宋体" w:hAnsi="宋体" w:eastAsia="宋体" w:cs="宋体"/>
                <w:color w:val="auto"/>
                <w:sz w:val="24"/>
                <w:szCs w:val="24"/>
                <w:lang w:val="en-US" w:eastAsia="zh-CN"/>
              </w:rPr>
              <w:t>扫描件。</w:t>
            </w:r>
          </w:p>
        </w:tc>
      </w:tr>
      <w:tr w14:paraId="6C1BB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404" w:type="pct"/>
            <w:noWrap w:val="0"/>
            <w:vAlign w:val="center"/>
          </w:tcPr>
          <w:p w14:paraId="1FBC3F3B">
            <w:pPr>
              <w:widowControl w:val="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p>
        </w:tc>
        <w:tc>
          <w:tcPr>
            <w:tcW w:w="696" w:type="pct"/>
            <w:noWrap w:val="0"/>
            <w:vAlign w:val="center"/>
          </w:tcPr>
          <w:p w14:paraId="5CE5D03D">
            <w:pPr>
              <w:widowControl w:val="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双位蹬力器</w:t>
            </w:r>
          </w:p>
        </w:tc>
        <w:tc>
          <w:tcPr>
            <w:tcW w:w="3899" w:type="pct"/>
            <w:noWrap w:val="0"/>
            <w:vAlign w:val="center"/>
          </w:tcPr>
          <w:p w14:paraId="5B87FE54">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rPr>
              <w:t>1、主要承载立柱采用不小于Φ114mm×3.0mm；</w:t>
            </w:r>
          </w:p>
          <w:p w14:paraId="20924703">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rPr>
              <w:t>2、主要承载横梁钢管不小于φ</w:t>
            </w:r>
            <w:r>
              <w:rPr>
                <w:rFonts w:hint="eastAsia" w:ascii="宋体" w:hAnsi="宋体" w:eastAsia="宋体" w:cs="宋体"/>
                <w:color w:val="auto"/>
                <w:sz w:val="24"/>
                <w:szCs w:val="24"/>
                <w:lang w:val="en-US" w:eastAsia="zh-CN"/>
              </w:rPr>
              <w:t>89</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mm；</w:t>
            </w:r>
          </w:p>
          <w:p w14:paraId="6343E6DF">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rPr>
              <w:t>3、安装方式：直埋式；</w:t>
            </w:r>
          </w:p>
          <w:p w14:paraId="37393944">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rPr>
              <w:t>4、嵌入式紧固件(含突出物)，应被永久覆盖；</w:t>
            </w:r>
          </w:p>
          <w:p w14:paraId="7F72196E">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rPr>
              <w:t>5、人体易接触区域，不应存在剪切、挤压、卡夹、缠绕结构,强制运动不应存在钩挂结构；器材不应存在向上的小于60° 的 V形开口；</w:t>
            </w:r>
          </w:p>
          <w:p w14:paraId="19DC2285">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rPr>
              <w:t>6、器材可能危及身体的剪切、挤压风险,活动部件与活动部件或固定部件含地面)的距离≥400mm；</w:t>
            </w:r>
          </w:p>
          <w:p w14:paraId="6E729E67">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rPr>
              <w:t>7、脚踏面应具有防滑功能，脚踏面不应积水；</w:t>
            </w:r>
          </w:p>
          <w:p w14:paraId="20B8610F">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rPr>
              <w:t>8、活动部件和固定部件不应存在刚性碰撞；</w:t>
            </w:r>
          </w:p>
          <w:p w14:paraId="01935A44">
            <w:pPr>
              <w:widowControl w:val="0"/>
              <w:jc w:val="left"/>
              <w:rPr>
                <w:rFonts w:hint="eastAsia" w:ascii="宋体" w:hAnsi="宋体" w:eastAsia="宋体" w:cs="宋体"/>
                <w:color w:val="auto"/>
                <w:sz w:val="24"/>
                <w:szCs w:val="24"/>
                <w:lang w:eastAsia="zh-CN"/>
              </w:rPr>
            </w:pPr>
            <w:r>
              <w:rPr>
                <w:rFonts w:hint="eastAsia" w:ascii="宋体" w:hAnsi="宋体" w:eastAsia="宋体" w:cs="宋体"/>
                <w:color w:val="auto"/>
                <w:sz w:val="24"/>
                <w:szCs w:val="24"/>
              </w:rPr>
              <w:t>★</w:t>
            </w:r>
            <w:r>
              <w:rPr>
                <w:rFonts w:hint="eastAsia" w:ascii="宋体" w:hAnsi="宋体" w:cs="宋体"/>
                <w:color w:val="auto"/>
                <w:sz w:val="24"/>
                <w:szCs w:val="24"/>
                <w:lang w:val="en-US" w:eastAsia="zh-CN"/>
              </w:rPr>
              <w:t>9</w:t>
            </w:r>
            <w:r>
              <w:rPr>
                <w:rFonts w:hint="eastAsia" w:ascii="宋体" w:hAnsi="宋体" w:eastAsia="宋体" w:cs="宋体"/>
                <w:color w:val="auto"/>
                <w:sz w:val="24"/>
                <w:szCs w:val="24"/>
              </w:rPr>
              <w:t>、符合GB19272-2024《室外健身器材的安全通用要求》，并</w:t>
            </w:r>
            <w:r>
              <w:rPr>
                <w:rFonts w:hint="eastAsia" w:ascii="宋体" w:hAnsi="宋体" w:eastAsia="宋体" w:cs="宋体"/>
                <w:color w:val="auto"/>
                <w:sz w:val="24"/>
                <w:szCs w:val="24"/>
                <w:lang w:val="en-US" w:eastAsia="zh-CN"/>
              </w:rPr>
              <w:t>在投标文件中</w:t>
            </w:r>
            <w:r>
              <w:rPr>
                <w:rFonts w:hint="eastAsia" w:ascii="宋体" w:hAnsi="宋体" w:eastAsia="宋体" w:cs="宋体"/>
                <w:color w:val="auto"/>
                <w:sz w:val="24"/>
                <w:szCs w:val="24"/>
              </w:rPr>
              <w:t>提供有效期内带有CMA或CNAS标识的检测报告</w:t>
            </w:r>
            <w:r>
              <w:rPr>
                <w:rFonts w:hint="eastAsia" w:ascii="宋体" w:hAnsi="宋体" w:eastAsia="宋体" w:cs="宋体"/>
                <w:color w:val="auto"/>
                <w:sz w:val="24"/>
                <w:szCs w:val="24"/>
                <w:lang w:val="en-US" w:eastAsia="zh-CN"/>
              </w:rPr>
              <w:t>扫描件；</w:t>
            </w:r>
          </w:p>
          <w:p w14:paraId="7F1AA2A0">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cs="宋体"/>
                <w:color w:val="auto"/>
                <w:sz w:val="24"/>
                <w:szCs w:val="24"/>
                <w:lang w:val="en-US" w:eastAsia="zh-CN"/>
              </w:rPr>
              <w:t>10</w:t>
            </w:r>
            <w:r>
              <w:rPr>
                <w:rFonts w:hint="eastAsia" w:ascii="宋体" w:hAnsi="宋体" w:eastAsia="宋体" w:cs="宋体"/>
                <w:color w:val="auto"/>
                <w:sz w:val="24"/>
                <w:szCs w:val="24"/>
              </w:rPr>
              <w:t>、通过经国家批准的体育器材质量认证机构的产品质量认证，</w:t>
            </w:r>
            <w:r>
              <w:rPr>
                <w:rFonts w:hint="eastAsia" w:ascii="宋体" w:hAnsi="宋体" w:eastAsia="宋体" w:cs="宋体"/>
                <w:color w:val="auto"/>
                <w:sz w:val="24"/>
                <w:szCs w:val="24"/>
                <w:lang w:val="en-US" w:eastAsia="zh-CN"/>
              </w:rPr>
              <w:t>并在投标文件中</w:t>
            </w:r>
            <w:r>
              <w:rPr>
                <w:rFonts w:hint="eastAsia" w:ascii="宋体" w:hAnsi="宋体" w:eastAsia="宋体" w:cs="宋体"/>
                <w:color w:val="auto"/>
                <w:sz w:val="24"/>
                <w:szCs w:val="24"/>
              </w:rPr>
              <w:t>提供有效期内的认证证书及确认函</w:t>
            </w:r>
            <w:r>
              <w:rPr>
                <w:rFonts w:hint="eastAsia" w:ascii="宋体" w:hAnsi="宋体" w:eastAsia="宋体" w:cs="宋体"/>
                <w:color w:val="auto"/>
                <w:sz w:val="24"/>
                <w:szCs w:val="24"/>
                <w:lang w:val="en-US" w:eastAsia="zh-CN"/>
              </w:rPr>
              <w:t>扫描件。</w:t>
            </w:r>
          </w:p>
        </w:tc>
      </w:tr>
      <w:tr w14:paraId="35DCC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404" w:type="pct"/>
            <w:noWrap w:val="0"/>
            <w:vAlign w:val="center"/>
          </w:tcPr>
          <w:p w14:paraId="77BBE479">
            <w:pPr>
              <w:widowControl w:val="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w:t>
            </w:r>
          </w:p>
        </w:tc>
        <w:tc>
          <w:tcPr>
            <w:tcW w:w="696" w:type="pct"/>
            <w:noWrap w:val="0"/>
            <w:vAlign w:val="center"/>
          </w:tcPr>
          <w:p w14:paraId="0610EEB3">
            <w:pPr>
              <w:widowControl w:val="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三位扭腰器</w:t>
            </w:r>
          </w:p>
        </w:tc>
        <w:tc>
          <w:tcPr>
            <w:tcW w:w="3899" w:type="pct"/>
            <w:noWrap w:val="0"/>
            <w:vAlign w:val="center"/>
          </w:tcPr>
          <w:p w14:paraId="6A97E0BE">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rPr>
              <w:t>1、主要承载立柱采用不小于Φ114mm×3.0mm；</w:t>
            </w:r>
          </w:p>
          <w:p w14:paraId="37E31B63">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rPr>
              <w:t>2、主要承载横梁钢管不小于φ32×</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mm；</w:t>
            </w:r>
          </w:p>
          <w:p w14:paraId="0C9FD92F">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rPr>
              <w:t>3、安装方式：直埋式；</w:t>
            </w:r>
          </w:p>
          <w:p w14:paraId="3FB9CA4B">
            <w:pPr>
              <w:widowControl w:val="0"/>
              <w:jc w:val="left"/>
              <w:rPr>
                <w:rFonts w:hint="eastAsia" w:ascii="宋体" w:hAnsi="宋体" w:eastAsia="宋体" w:cs="宋体"/>
                <w:color w:val="auto"/>
                <w:sz w:val="24"/>
                <w:szCs w:val="24"/>
                <w:lang w:eastAsia="zh-CN"/>
              </w:rPr>
            </w:pPr>
            <w:r>
              <w:rPr>
                <w:rFonts w:hint="eastAsia" w:ascii="宋体" w:hAnsi="宋体" w:eastAsia="宋体" w:cs="宋体"/>
                <w:color w:val="auto"/>
                <w:sz w:val="24"/>
                <w:szCs w:val="24"/>
              </w:rPr>
              <w:t>4、球形面紧固件突出高度＜6；覆盖件高于安装面部分应为类球形，覆盖件的直径与高度比值应＞3，且覆盖面直径≥50mm</w:t>
            </w:r>
            <w:r>
              <w:rPr>
                <w:rFonts w:hint="eastAsia" w:ascii="宋体" w:hAnsi="宋体" w:eastAsia="宋体" w:cs="宋体"/>
                <w:color w:val="auto"/>
                <w:sz w:val="24"/>
                <w:szCs w:val="24"/>
                <w:lang w:eastAsia="zh-CN"/>
              </w:rPr>
              <w:t>；</w:t>
            </w:r>
          </w:p>
          <w:p w14:paraId="2ABD8048">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rPr>
              <w:t>5、人体易接触区域，不应存在剪切、挤压、卡夹、缠绕结构,强制运动不应存在钩挂结构；器材不应存在向上的小于60 ° 的 V 形开口；器材的开口结构，不应对头、颈造成卡夹；</w:t>
            </w:r>
          </w:p>
          <w:p w14:paraId="51B24F80">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rPr>
              <w:t>6、器材易接触区域的脚和腿卡夹结构-活动部件与活动部件或固定部件(含地面)的距离≥80mm；</w:t>
            </w:r>
          </w:p>
          <w:p w14:paraId="64859A6C">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rPr>
              <w:t>7、脚踏面应具有防滑功能，表面摩擦系数≥0.5；脚踏面的单脚面积≥30000mm</w:t>
            </w:r>
            <w:r>
              <w:rPr>
                <w:rFonts w:hint="eastAsia" w:ascii="宋体" w:hAnsi="宋体" w:eastAsia="宋体" w:cs="宋体"/>
                <w:color w:val="auto"/>
                <w:sz w:val="24"/>
                <w:szCs w:val="24"/>
                <w:lang w:val="en-US" w:eastAsia="zh-CN"/>
              </w:rPr>
              <w:t>²</w:t>
            </w:r>
            <w:r>
              <w:rPr>
                <w:rFonts w:hint="eastAsia" w:ascii="宋体" w:hAnsi="宋体" w:eastAsia="宋体" w:cs="宋体"/>
                <w:color w:val="auto"/>
                <w:sz w:val="24"/>
                <w:szCs w:val="24"/>
              </w:rPr>
              <w:t>；脚踏面不应积水；</w:t>
            </w:r>
          </w:p>
          <w:p w14:paraId="2128C8EC">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rPr>
              <w:t>8、由于转动惯性可能对使用者或第三者造成伤害的器材应采取限位装置减少伤害；</w:t>
            </w:r>
          </w:p>
          <w:p w14:paraId="454C4DFA">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rPr>
              <w:t>9、扭腰盘单侧最大偏转角度≤180 °, 并标示初始位置；</w:t>
            </w:r>
          </w:p>
          <w:p w14:paraId="5366BC9E">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rPr>
              <w:t>10、用于握持的部件截面形心任一方向的尺寸在 16mm~45mm之间；</w:t>
            </w:r>
          </w:p>
          <w:p w14:paraId="098D6D08">
            <w:pPr>
              <w:widowControl w:val="0"/>
              <w:jc w:val="left"/>
              <w:rPr>
                <w:rFonts w:hint="eastAsia" w:ascii="宋体" w:hAnsi="宋体" w:eastAsia="宋体" w:cs="宋体"/>
                <w:color w:val="auto"/>
                <w:sz w:val="24"/>
                <w:szCs w:val="24"/>
                <w:lang w:eastAsia="zh-CN"/>
              </w:rPr>
            </w:pPr>
            <w:r>
              <w:rPr>
                <w:rFonts w:hint="eastAsia" w:ascii="宋体" w:hAnsi="宋体" w:eastAsia="宋体" w:cs="宋体"/>
                <w:color w:val="auto"/>
                <w:sz w:val="24"/>
                <w:szCs w:val="24"/>
              </w:rPr>
              <w:t>★</w:t>
            </w:r>
            <w:r>
              <w:rPr>
                <w:rFonts w:hint="eastAsia" w:ascii="宋体" w:hAnsi="宋体" w:cs="宋体"/>
                <w:color w:val="auto"/>
                <w:sz w:val="24"/>
                <w:szCs w:val="24"/>
                <w:lang w:val="en-US" w:eastAsia="zh-CN"/>
              </w:rPr>
              <w:t>11</w:t>
            </w:r>
            <w:r>
              <w:rPr>
                <w:rFonts w:hint="eastAsia" w:ascii="宋体" w:hAnsi="宋体" w:eastAsia="宋体" w:cs="宋体"/>
                <w:color w:val="auto"/>
                <w:sz w:val="24"/>
                <w:szCs w:val="24"/>
              </w:rPr>
              <w:t>、符合GB19272-2024《室外健身器材的安全通用要求》，并</w:t>
            </w:r>
            <w:r>
              <w:rPr>
                <w:rFonts w:hint="eastAsia" w:ascii="宋体" w:hAnsi="宋体" w:eastAsia="宋体" w:cs="宋体"/>
                <w:color w:val="auto"/>
                <w:sz w:val="24"/>
                <w:szCs w:val="24"/>
                <w:lang w:val="en-US" w:eastAsia="zh-CN"/>
              </w:rPr>
              <w:t>在投标文件中</w:t>
            </w:r>
            <w:r>
              <w:rPr>
                <w:rFonts w:hint="eastAsia" w:ascii="宋体" w:hAnsi="宋体" w:eastAsia="宋体" w:cs="宋体"/>
                <w:color w:val="auto"/>
                <w:sz w:val="24"/>
                <w:szCs w:val="24"/>
              </w:rPr>
              <w:t>提供有效期内带有CMA或CNAS标识的检测报告</w:t>
            </w:r>
            <w:r>
              <w:rPr>
                <w:rFonts w:hint="eastAsia" w:ascii="宋体" w:hAnsi="宋体" w:eastAsia="宋体" w:cs="宋体"/>
                <w:color w:val="auto"/>
                <w:sz w:val="24"/>
                <w:szCs w:val="24"/>
                <w:lang w:val="en-US" w:eastAsia="zh-CN"/>
              </w:rPr>
              <w:t>扫描件；</w:t>
            </w:r>
          </w:p>
          <w:p w14:paraId="67844771">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cs="宋体"/>
                <w:color w:val="auto"/>
                <w:sz w:val="24"/>
                <w:szCs w:val="24"/>
                <w:lang w:val="en-US" w:eastAsia="zh-CN"/>
              </w:rPr>
              <w:t>12</w:t>
            </w:r>
            <w:r>
              <w:rPr>
                <w:rFonts w:hint="eastAsia" w:ascii="宋体" w:hAnsi="宋体" w:eastAsia="宋体" w:cs="宋体"/>
                <w:color w:val="auto"/>
                <w:sz w:val="24"/>
                <w:szCs w:val="24"/>
              </w:rPr>
              <w:t>、通过经国家批准的体育器材质量认证机构的产品质量认证，</w:t>
            </w:r>
            <w:r>
              <w:rPr>
                <w:rFonts w:hint="eastAsia" w:ascii="宋体" w:hAnsi="宋体" w:eastAsia="宋体" w:cs="宋体"/>
                <w:color w:val="auto"/>
                <w:sz w:val="24"/>
                <w:szCs w:val="24"/>
                <w:lang w:val="en-US" w:eastAsia="zh-CN"/>
              </w:rPr>
              <w:t>并在投标文件中</w:t>
            </w:r>
            <w:r>
              <w:rPr>
                <w:rFonts w:hint="eastAsia" w:ascii="宋体" w:hAnsi="宋体" w:eastAsia="宋体" w:cs="宋体"/>
                <w:color w:val="auto"/>
                <w:sz w:val="24"/>
                <w:szCs w:val="24"/>
              </w:rPr>
              <w:t>提供有效期内的认证证书及确认函</w:t>
            </w:r>
            <w:r>
              <w:rPr>
                <w:rFonts w:hint="eastAsia" w:ascii="宋体" w:hAnsi="宋体" w:eastAsia="宋体" w:cs="宋体"/>
                <w:color w:val="auto"/>
                <w:sz w:val="24"/>
                <w:szCs w:val="24"/>
                <w:lang w:val="en-US" w:eastAsia="zh-CN"/>
              </w:rPr>
              <w:t>扫描件。</w:t>
            </w:r>
          </w:p>
        </w:tc>
      </w:tr>
      <w:tr w14:paraId="6E4F5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404" w:type="pct"/>
            <w:noWrap w:val="0"/>
            <w:vAlign w:val="center"/>
          </w:tcPr>
          <w:p w14:paraId="49920023">
            <w:pPr>
              <w:widowControl w:val="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p>
        </w:tc>
        <w:tc>
          <w:tcPr>
            <w:tcW w:w="696" w:type="pct"/>
            <w:noWrap w:val="0"/>
            <w:vAlign w:val="center"/>
          </w:tcPr>
          <w:p w14:paraId="0F1D4551">
            <w:pPr>
              <w:widowControl w:val="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双杠</w:t>
            </w:r>
          </w:p>
        </w:tc>
        <w:tc>
          <w:tcPr>
            <w:tcW w:w="3899" w:type="pct"/>
            <w:noWrap w:val="0"/>
            <w:vAlign w:val="center"/>
          </w:tcPr>
          <w:p w14:paraId="187C1961">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rPr>
              <w:t>1、主要承载立柱采用不小于Φ114mm×3.0mm；</w:t>
            </w:r>
          </w:p>
          <w:p w14:paraId="3AFF8444">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rPr>
              <w:t>2、主要承载横梁钢管不小于φ</w:t>
            </w:r>
            <w:r>
              <w:rPr>
                <w:rFonts w:hint="eastAsia" w:ascii="宋体" w:hAnsi="宋体" w:eastAsia="宋体" w:cs="宋体"/>
                <w:color w:val="auto"/>
                <w:sz w:val="24"/>
                <w:szCs w:val="24"/>
                <w:lang w:val="en-US" w:eastAsia="zh-CN"/>
              </w:rPr>
              <w:t>42</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mm；</w:t>
            </w:r>
          </w:p>
          <w:p w14:paraId="197C33AD">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rPr>
              <w:t>3、安装方式：直埋式；</w:t>
            </w:r>
          </w:p>
          <w:p w14:paraId="50C7E9D8">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、符合GB19272-2024《室外健身器材的安全通用要求》，并在投标文件中提供有效期内带有CMA或CNAS标识的检测报告扫描件；</w:t>
            </w:r>
          </w:p>
          <w:p w14:paraId="1BDB5EC3">
            <w:pPr>
              <w:widowControl w:val="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、通过经国家批准的体育器材质量认证机构的产品质量认证，并在投标文件中提供有效期内的认证证书及确认函扫描件。</w:t>
            </w:r>
          </w:p>
        </w:tc>
      </w:tr>
      <w:tr w14:paraId="14CC8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404" w:type="pct"/>
            <w:noWrap w:val="0"/>
            <w:vAlign w:val="center"/>
          </w:tcPr>
          <w:p w14:paraId="717CF84E">
            <w:pPr>
              <w:widowControl w:val="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w:t>
            </w:r>
          </w:p>
        </w:tc>
        <w:tc>
          <w:tcPr>
            <w:tcW w:w="696" w:type="pct"/>
            <w:noWrap w:val="0"/>
            <w:vAlign w:val="center"/>
          </w:tcPr>
          <w:p w14:paraId="11D0B8F4">
            <w:pPr>
              <w:widowControl w:val="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平行梯</w:t>
            </w:r>
          </w:p>
        </w:tc>
        <w:tc>
          <w:tcPr>
            <w:tcW w:w="3899" w:type="pct"/>
            <w:noWrap w:val="0"/>
            <w:vAlign w:val="center"/>
          </w:tcPr>
          <w:p w14:paraId="3C47188D">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rPr>
              <w:t>1、主要承载立柱采用不小于Φ114mm×3.0mm；</w:t>
            </w:r>
          </w:p>
          <w:p w14:paraId="00AE698D">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rPr>
              <w:t>2、主要承载横梁尺寸不小于Φ32×</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mm；</w:t>
            </w:r>
          </w:p>
          <w:p w14:paraId="51772048">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rPr>
              <w:t>3、安装方式：直埋式；</w:t>
            </w:r>
          </w:p>
          <w:p w14:paraId="7B6944BB">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rPr>
              <w:t>4、球形面紧固件突出高度&lt;6mm；</w:t>
            </w:r>
          </w:p>
          <w:p w14:paraId="71A131E6">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rPr>
              <w:t>5、人体易接触区域，不应存在剪切、挤压、卡夹、缠绕结构,强制运动不应存在钩挂结构；器材不应存在向上的小于60 ° 的 V 形开口；器材的开口结构，不应对头、颈造成卡夹；</w:t>
            </w:r>
          </w:p>
          <w:p w14:paraId="517F3BA5">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rPr>
              <w:t>6、用于握持的部件截面形心任一方向的尺寸在 16mm~45mm 之间；</w:t>
            </w:r>
          </w:p>
          <w:p w14:paraId="6F3C37FC">
            <w:pPr>
              <w:widowControl w:val="0"/>
              <w:jc w:val="left"/>
              <w:rPr>
                <w:rFonts w:hint="eastAsia" w:ascii="宋体" w:hAnsi="宋体" w:eastAsia="宋体" w:cs="宋体"/>
                <w:color w:val="auto"/>
                <w:sz w:val="24"/>
                <w:szCs w:val="24"/>
                <w:lang w:eastAsia="zh-CN"/>
              </w:rPr>
            </w:pPr>
            <w:r>
              <w:rPr>
                <w:rFonts w:hint="eastAsia" w:ascii="宋体" w:hAnsi="宋体" w:eastAsia="宋体" w:cs="宋体"/>
                <w:color w:val="auto"/>
                <w:sz w:val="24"/>
                <w:szCs w:val="24"/>
              </w:rPr>
              <w:t>★6、符合GB19272-2024《室外健身器材的安全通用要求》，并</w:t>
            </w:r>
            <w:r>
              <w:rPr>
                <w:rFonts w:hint="eastAsia" w:ascii="宋体" w:hAnsi="宋体" w:eastAsia="宋体" w:cs="宋体"/>
                <w:color w:val="auto"/>
                <w:sz w:val="24"/>
                <w:szCs w:val="24"/>
                <w:lang w:val="en-US" w:eastAsia="zh-CN"/>
              </w:rPr>
              <w:t>在投标文件中</w:t>
            </w:r>
            <w:r>
              <w:rPr>
                <w:rFonts w:hint="eastAsia" w:ascii="宋体" w:hAnsi="宋体" w:eastAsia="宋体" w:cs="宋体"/>
                <w:color w:val="auto"/>
                <w:sz w:val="24"/>
                <w:szCs w:val="24"/>
              </w:rPr>
              <w:t>提供有效期内带有CMA或CNAS标识的检测报告</w:t>
            </w:r>
            <w:r>
              <w:rPr>
                <w:rFonts w:hint="eastAsia" w:ascii="宋体" w:hAnsi="宋体" w:eastAsia="宋体" w:cs="宋体"/>
                <w:color w:val="auto"/>
                <w:sz w:val="24"/>
                <w:szCs w:val="24"/>
                <w:lang w:val="en-US" w:eastAsia="zh-CN"/>
              </w:rPr>
              <w:t>扫描件；</w:t>
            </w:r>
          </w:p>
          <w:p w14:paraId="63122374">
            <w:pPr>
              <w:widowControl w:val="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★7、通过经国家批准的体育器材质量认证机构的产品质量认证，</w:t>
            </w:r>
            <w:r>
              <w:rPr>
                <w:rFonts w:hint="eastAsia" w:ascii="宋体" w:hAnsi="宋体" w:eastAsia="宋体" w:cs="宋体"/>
                <w:color w:val="auto"/>
                <w:sz w:val="24"/>
                <w:szCs w:val="24"/>
                <w:lang w:val="en-US" w:eastAsia="zh-CN"/>
              </w:rPr>
              <w:t>并在投标文件中</w:t>
            </w:r>
            <w:r>
              <w:rPr>
                <w:rFonts w:hint="eastAsia" w:ascii="宋体" w:hAnsi="宋体" w:eastAsia="宋体" w:cs="宋体"/>
                <w:color w:val="auto"/>
                <w:sz w:val="24"/>
                <w:szCs w:val="24"/>
              </w:rPr>
              <w:t>提供有效期内的认证证书及确认函</w:t>
            </w:r>
            <w:r>
              <w:rPr>
                <w:rFonts w:hint="eastAsia" w:ascii="宋体" w:hAnsi="宋体" w:eastAsia="宋体" w:cs="宋体"/>
                <w:color w:val="auto"/>
                <w:sz w:val="24"/>
                <w:szCs w:val="24"/>
                <w:lang w:val="en-US" w:eastAsia="zh-CN"/>
              </w:rPr>
              <w:t>扫描件。</w:t>
            </w:r>
          </w:p>
        </w:tc>
      </w:tr>
      <w:tr w14:paraId="33709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404" w:type="pct"/>
            <w:noWrap w:val="0"/>
            <w:vAlign w:val="center"/>
          </w:tcPr>
          <w:p w14:paraId="37D22607">
            <w:pPr>
              <w:widowControl w:val="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w:t>
            </w:r>
          </w:p>
        </w:tc>
        <w:tc>
          <w:tcPr>
            <w:tcW w:w="696" w:type="pct"/>
            <w:noWrap w:val="0"/>
            <w:vAlign w:val="center"/>
          </w:tcPr>
          <w:p w14:paraId="6C8461C6">
            <w:pPr>
              <w:widowControl w:val="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坐立式腰背按摩器</w:t>
            </w:r>
          </w:p>
        </w:tc>
        <w:tc>
          <w:tcPr>
            <w:tcW w:w="3899" w:type="pct"/>
            <w:noWrap w:val="0"/>
            <w:vAlign w:val="center"/>
          </w:tcPr>
          <w:p w14:paraId="5A2B6B01">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rPr>
              <w:t>1、主要承载立柱采用不小于Φ114mm×3.0mm；</w:t>
            </w:r>
          </w:p>
          <w:p w14:paraId="11C189BE">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rPr>
              <w:t>2、主要承载横梁钢管不小于φ</w:t>
            </w:r>
            <w:r>
              <w:rPr>
                <w:rFonts w:hint="eastAsia" w:ascii="宋体" w:hAnsi="宋体" w:eastAsia="宋体" w:cs="宋体"/>
                <w:color w:val="auto"/>
                <w:sz w:val="24"/>
                <w:szCs w:val="24"/>
                <w:lang w:val="en-US" w:eastAsia="zh-CN"/>
              </w:rPr>
              <w:t>60</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mm；</w:t>
            </w:r>
          </w:p>
          <w:p w14:paraId="2429AB47">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rPr>
              <w:t>3、安装方式：直埋式；</w:t>
            </w:r>
          </w:p>
          <w:p w14:paraId="4F81B50B">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rPr>
              <w:t>4、把手端部直径≥50mm 且棱边半径不小于5mm；</w:t>
            </w:r>
          </w:p>
          <w:p w14:paraId="50EF4DA9">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rPr>
              <w:t>5、覆盖件高于安装面部分应为类球形，覆盖件的直径与高度比值应＞3，且覆盖面直径≥50mm。嵌入式紧固件(含突出物)，应被永久覆盖；</w:t>
            </w:r>
          </w:p>
          <w:p w14:paraId="042F3CD8">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rPr>
              <w:t>6、人体易接触区域，不应存在剪切、挤压、卡夹、缠绕结构,强制运动不应存在钩挂结构；器材不应存在向上的小于60 °的V形开口；器材的开口结构不应对头、颈造成卡夹；</w:t>
            </w:r>
          </w:p>
          <w:p w14:paraId="767903A9">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rPr>
              <w:t>7、手及手指卡夹，其活动部件与活动部件或固定部件之间的距离，可能只危及手指,其间隙不小于30mm；</w:t>
            </w:r>
          </w:p>
          <w:p w14:paraId="3A5600F7">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rPr>
              <w:t>8、活动部件和固定部件不应存在刚性碰撞；</w:t>
            </w:r>
          </w:p>
          <w:p w14:paraId="28BA6AC9">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rPr>
              <w:t>9、用于握持的部件截面形心任一方向的尺寸在16mm~45mm之间；当握持部件具有把手功能时应进行防滑处理；外加式手把套应永久固定；</w:t>
            </w:r>
          </w:p>
          <w:p w14:paraId="15C282D5">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10</w:t>
            </w:r>
            <w:r>
              <w:rPr>
                <w:rFonts w:hint="eastAsia" w:ascii="宋体" w:hAnsi="宋体" w:eastAsia="宋体" w:cs="宋体"/>
                <w:color w:val="auto"/>
                <w:sz w:val="24"/>
                <w:szCs w:val="24"/>
              </w:rPr>
              <w:t>、符合GB19272-2024《室外健身器材的安全通用要求》，并在投标文件中提供有效期内带有CMA或CNAS标识的检测报告扫描件；</w:t>
            </w:r>
          </w:p>
          <w:p w14:paraId="364FE56D">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11</w:t>
            </w:r>
            <w:r>
              <w:rPr>
                <w:rFonts w:hint="eastAsia" w:ascii="宋体" w:hAnsi="宋体" w:eastAsia="宋体" w:cs="宋体"/>
                <w:color w:val="auto"/>
                <w:sz w:val="24"/>
                <w:szCs w:val="24"/>
              </w:rPr>
              <w:t>、通过经国家批准的体育器材质量认证机构的产品质量认证，并在投标文件中提供有效期内的认证证书及确认函扫描件。</w:t>
            </w:r>
          </w:p>
        </w:tc>
      </w:tr>
      <w:tr w14:paraId="6E728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404" w:type="pct"/>
            <w:noWrap w:val="0"/>
            <w:vAlign w:val="center"/>
          </w:tcPr>
          <w:p w14:paraId="7BBFADDC">
            <w:pPr>
              <w:widowControl w:val="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w:t>
            </w:r>
          </w:p>
        </w:tc>
        <w:tc>
          <w:tcPr>
            <w:tcW w:w="696" w:type="pct"/>
            <w:noWrap w:val="0"/>
            <w:vAlign w:val="center"/>
          </w:tcPr>
          <w:p w14:paraId="10A11027">
            <w:pPr>
              <w:widowControl w:val="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上肢牵引器</w:t>
            </w:r>
          </w:p>
        </w:tc>
        <w:tc>
          <w:tcPr>
            <w:tcW w:w="3899" w:type="pct"/>
            <w:noWrap w:val="0"/>
            <w:vAlign w:val="center"/>
          </w:tcPr>
          <w:p w14:paraId="60788659">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rPr>
              <w:t>1、主要承载立柱采用不小于Φ114mm×3.0mm；</w:t>
            </w:r>
          </w:p>
          <w:p w14:paraId="4CE731AB">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rPr>
              <w:t>2、主要承载横梁钢管不小于φ48×</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mm；</w:t>
            </w:r>
          </w:p>
          <w:p w14:paraId="010FB76B">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rPr>
              <w:t>3、安装方式：直埋式；</w:t>
            </w:r>
          </w:p>
          <w:p w14:paraId="5496B446">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rPr>
              <w:t>4、覆盖件高于安装面部分应为类球形，覆盖件的直径与高度比值应＞3，且覆盖面直径≥50mm。嵌入式紧固件(含突出物)，应被永久覆盖；</w:t>
            </w:r>
          </w:p>
          <w:p w14:paraId="01D53808">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rPr>
              <w:t>5、人体易接触区域，不应存在剪切、挤压、卡夹、缠绕结构,强制运动不应存在钩挂结构；器材不应存在向上的小于60 ° 的 V 形开口；</w:t>
            </w:r>
          </w:p>
          <w:p w14:paraId="14AEFAB5">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rPr>
              <w:t>6、使用者在器材下面的，其活动部件刚性底部距地面间的距离≥1850mm；</w:t>
            </w:r>
          </w:p>
          <w:p w14:paraId="4D6533DB">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rPr>
              <w:t>7、用于握持的部件截面形心任一方向的尺寸在 16mm~45mm 之间；当握持部件具有把手功能时,应进行防滑处理，外加式手把套应永久固定；把手(不含柔性部件)质量不应大于 600g；</w:t>
            </w:r>
          </w:p>
          <w:p w14:paraId="254C3118">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rPr>
              <w:t>8、活动部件和固定部件不应存在刚性碰撞；</w:t>
            </w:r>
          </w:p>
          <w:p w14:paraId="6A9135CD">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cs="宋体"/>
                <w:color w:val="auto"/>
                <w:sz w:val="24"/>
                <w:szCs w:val="24"/>
                <w:lang w:val="en-US" w:eastAsia="zh-CN"/>
              </w:rPr>
              <w:t>9</w:t>
            </w:r>
            <w:r>
              <w:rPr>
                <w:rFonts w:hint="eastAsia" w:ascii="宋体" w:hAnsi="宋体" w:eastAsia="宋体" w:cs="宋体"/>
                <w:color w:val="auto"/>
                <w:sz w:val="24"/>
                <w:szCs w:val="24"/>
              </w:rPr>
              <w:t>、符合GB19272-2024《室外健身器材的安全通用要求》，并在投标文件中提供有效期内带有CMA或CNAS标识的检测报告扫描件；</w:t>
            </w:r>
          </w:p>
          <w:p w14:paraId="4B4A68A0">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1</w:t>
            </w:r>
            <w:r>
              <w:rPr>
                <w:rFonts w:hint="eastAsia" w:ascii="宋体" w:hAnsi="宋体" w:cs="宋体"/>
                <w:color w:val="auto"/>
                <w:sz w:val="24"/>
                <w:szCs w:val="24"/>
                <w:lang w:val="en-US" w:eastAsia="zh-CN"/>
              </w:rPr>
              <w:t>0</w:t>
            </w:r>
            <w:r>
              <w:rPr>
                <w:rFonts w:hint="eastAsia" w:ascii="宋体" w:hAnsi="宋体" w:eastAsia="宋体" w:cs="宋体"/>
                <w:color w:val="auto"/>
                <w:sz w:val="24"/>
                <w:szCs w:val="24"/>
              </w:rPr>
              <w:t>、通过经国家批准的体育器材质量认证机构的产品质量认证，并在投标文件中提供有效期内的认证证书及确认函扫描件。</w:t>
            </w:r>
          </w:p>
        </w:tc>
      </w:tr>
      <w:tr w14:paraId="791B6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404" w:type="pct"/>
            <w:noWrap w:val="0"/>
            <w:vAlign w:val="center"/>
          </w:tcPr>
          <w:p w14:paraId="19199016">
            <w:pPr>
              <w:widowControl w:val="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9</w:t>
            </w:r>
          </w:p>
        </w:tc>
        <w:tc>
          <w:tcPr>
            <w:tcW w:w="696" w:type="pct"/>
            <w:noWrap w:val="0"/>
            <w:vAlign w:val="center"/>
          </w:tcPr>
          <w:p w14:paraId="2BAB2532">
            <w:pPr>
              <w:widowControl w:val="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二位太空漫步机</w:t>
            </w:r>
          </w:p>
        </w:tc>
        <w:tc>
          <w:tcPr>
            <w:tcW w:w="3899" w:type="pct"/>
            <w:noWrap w:val="0"/>
            <w:vAlign w:val="center"/>
          </w:tcPr>
          <w:p w14:paraId="560092BE">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rPr>
              <w:t>1、主要承载立柱采用不小于Φ114mm×3.0mm；</w:t>
            </w:r>
          </w:p>
          <w:p w14:paraId="49E26365">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rPr>
              <w:t>2、主要承载横梁尺寸不小于φ</w:t>
            </w:r>
            <w:r>
              <w:rPr>
                <w:rFonts w:hint="eastAsia" w:ascii="宋体" w:hAnsi="宋体" w:eastAsia="宋体" w:cs="宋体"/>
                <w:color w:val="auto"/>
                <w:sz w:val="24"/>
                <w:szCs w:val="24"/>
                <w:lang w:val="en-US" w:eastAsia="zh-CN"/>
              </w:rPr>
              <w:t>60</w:t>
            </w:r>
            <w:r>
              <w:rPr>
                <w:rFonts w:hint="eastAsia" w:ascii="宋体" w:hAnsi="宋体" w:eastAsia="宋体" w:cs="宋体"/>
                <w:color w:val="auto"/>
                <w:sz w:val="24"/>
                <w:szCs w:val="24"/>
              </w:rPr>
              <w:t>×3mm；</w:t>
            </w:r>
          </w:p>
          <w:p w14:paraId="4ED341DF">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rPr>
              <w:t>3、安装方式：直埋式；</w:t>
            </w:r>
          </w:p>
          <w:p w14:paraId="381D10C8">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rPr>
              <w:t>4、球形面紧固件突出高度</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6mm；嵌入式紧固件(含突出物)，应被永久覆盖；</w:t>
            </w:r>
          </w:p>
          <w:p w14:paraId="4181CFD4">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rPr>
              <w:t>5、人体易接触区域，不应存在剪切、挤压、卡夹、缠绕结构,强制运动不应存在钩挂结构；器材不应存在向上的小于60 °的V形开口；器材开口距地面高度大于600mm时，不应存在开口间距小于 230mm,且深度大于 45mm 的向上的U 形开口；</w:t>
            </w:r>
          </w:p>
          <w:p w14:paraId="72FC8D06">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rPr>
              <w:t>6、器材的开口结构，不应对头、颈造成卡夹；</w:t>
            </w:r>
          </w:p>
          <w:p w14:paraId="681CBA6D">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rPr>
              <w:t>7、手及手指卡夹机构，其活动部件与活动部件或固定部件之间的距离≥60mm；</w:t>
            </w:r>
          </w:p>
          <w:p w14:paraId="486519C7">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rPr>
              <w:t>8、脚和腿卡夹结构，其器材易接触区域的结构-活动部件与活动部件或固定部件(含地面)的距离≥80mm；</w:t>
            </w:r>
          </w:p>
          <w:p w14:paraId="37F07A19">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rPr>
              <w:t>9、脚踏面应具有防滑功能，表面摩擦系数≥0.5；</w:t>
            </w:r>
          </w:p>
          <w:p w14:paraId="3E3B60E9">
            <w:pPr>
              <w:widowControl w:val="0"/>
              <w:jc w:val="left"/>
              <w:rPr>
                <w:rFonts w:hint="eastAsia" w:ascii="宋体" w:hAnsi="宋体" w:eastAsia="宋体" w:cs="宋体"/>
                <w:color w:val="auto"/>
                <w:sz w:val="24"/>
                <w:szCs w:val="24"/>
                <w:lang w:eastAsia="zh-CN"/>
              </w:rPr>
            </w:pPr>
            <w:r>
              <w:rPr>
                <w:rFonts w:hint="eastAsia" w:ascii="宋体" w:hAnsi="宋体" w:eastAsia="宋体" w:cs="宋体"/>
                <w:color w:val="auto"/>
                <w:sz w:val="24"/>
                <w:szCs w:val="24"/>
              </w:rPr>
              <w:t>10、往复运动器材的站立脚踏面，脚踏面的单脚面积应不小于 30000mm</w:t>
            </w:r>
            <w:r>
              <w:rPr>
                <w:rFonts w:hint="eastAsia" w:ascii="宋体" w:hAnsi="宋体" w:eastAsia="宋体" w:cs="宋体"/>
                <w:color w:val="auto"/>
                <w:sz w:val="24"/>
                <w:szCs w:val="24"/>
                <w:lang w:val="en-US" w:eastAsia="zh-CN"/>
              </w:rPr>
              <w:t>²</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lang w:eastAsia="zh-CN"/>
              </w:rPr>
              <w:t>；</w:t>
            </w:r>
          </w:p>
          <w:p w14:paraId="6B154551">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rPr>
              <w:t>11、脚踏面主运动方向和易滑脱方向应设置高度不小于30mm、长度大于踏板周长2/3 的防滑脱的凸台或护板；</w:t>
            </w:r>
          </w:p>
          <w:p w14:paraId="5951976E">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rPr>
              <w:t>12、脚踏面不应积水；</w:t>
            </w:r>
          </w:p>
          <w:p w14:paraId="3BF37C9B">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rPr>
              <w:t>13、摆动部件加速度的峰值≤50g；</w:t>
            </w:r>
          </w:p>
          <w:p w14:paraId="09026C38">
            <w:pPr>
              <w:widowControl w:val="0"/>
              <w:jc w:val="left"/>
              <w:rPr>
                <w:rFonts w:hint="eastAsia" w:ascii="宋体" w:hAnsi="宋体" w:eastAsia="宋体" w:cs="宋体"/>
                <w:color w:val="auto"/>
                <w:sz w:val="24"/>
                <w:szCs w:val="24"/>
                <w:lang w:eastAsia="zh-CN"/>
              </w:rPr>
            </w:pPr>
            <w:r>
              <w:rPr>
                <w:rFonts w:hint="eastAsia" w:ascii="宋体" w:hAnsi="宋体" w:eastAsia="宋体" w:cs="宋体"/>
                <w:color w:val="auto"/>
                <w:sz w:val="24"/>
                <w:szCs w:val="24"/>
              </w:rPr>
              <w:t>14、活动部件的单侧摆动幅度≤70 °</w:t>
            </w:r>
            <w:r>
              <w:rPr>
                <w:rFonts w:hint="eastAsia" w:ascii="宋体" w:hAnsi="宋体" w:eastAsia="宋体" w:cs="宋体"/>
                <w:color w:val="auto"/>
                <w:sz w:val="24"/>
                <w:szCs w:val="24"/>
                <w:lang w:eastAsia="zh-CN"/>
              </w:rPr>
              <w:t>；</w:t>
            </w:r>
          </w:p>
          <w:p w14:paraId="12EEA491">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rPr>
              <w:t>15、用于握持的部件截面形心任一方向的尺寸在 16mm~45mm之间；</w:t>
            </w:r>
          </w:p>
          <w:p w14:paraId="5E56D62B">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1</w:t>
            </w:r>
            <w:r>
              <w:rPr>
                <w:rFonts w:hint="eastAsia" w:ascii="宋体" w:hAnsi="宋体" w:cs="宋体"/>
                <w:color w:val="auto"/>
                <w:sz w:val="24"/>
                <w:szCs w:val="24"/>
                <w:lang w:val="en-US" w:eastAsia="zh-CN"/>
              </w:rPr>
              <w:t>6</w:t>
            </w:r>
            <w:r>
              <w:rPr>
                <w:rFonts w:hint="eastAsia" w:ascii="宋体" w:hAnsi="宋体" w:eastAsia="宋体" w:cs="宋体"/>
                <w:color w:val="auto"/>
                <w:sz w:val="24"/>
                <w:szCs w:val="24"/>
              </w:rPr>
              <w:t>、符合GB19272-2024《室外健身器材的安全通用要求》，并在投标文件中提供有效期内带有CMA或CNAS标识的检测报告扫描件；</w:t>
            </w:r>
          </w:p>
          <w:p w14:paraId="07674244">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1</w:t>
            </w:r>
            <w:r>
              <w:rPr>
                <w:rFonts w:hint="eastAsia" w:ascii="宋体" w:hAnsi="宋体" w:cs="宋体"/>
                <w:color w:val="auto"/>
                <w:sz w:val="24"/>
                <w:szCs w:val="24"/>
                <w:lang w:val="en-US" w:eastAsia="zh-CN"/>
              </w:rPr>
              <w:t>7</w:t>
            </w:r>
            <w:r>
              <w:rPr>
                <w:rFonts w:hint="eastAsia" w:ascii="宋体" w:hAnsi="宋体" w:eastAsia="宋体" w:cs="宋体"/>
                <w:color w:val="auto"/>
                <w:sz w:val="24"/>
                <w:szCs w:val="24"/>
              </w:rPr>
              <w:t>、通过经国家批准的体育器材质量认证机构的产品质量认证，并在投标文件中提供有效期内的认证证书及确认函扫描件。</w:t>
            </w:r>
          </w:p>
        </w:tc>
      </w:tr>
      <w:tr w14:paraId="77392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404" w:type="pct"/>
            <w:noWrap w:val="0"/>
            <w:vAlign w:val="center"/>
          </w:tcPr>
          <w:p w14:paraId="0F662B7C">
            <w:pPr>
              <w:widowControl w:val="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w:t>
            </w:r>
          </w:p>
        </w:tc>
        <w:tc>
          <w:tcPr>
            <w:tcW w:w="696" w:type="pct"/>
            <w:noWrap w:val="0"/>
            <w:vAlign w:val="center"/>
          </w:tcPr>
          <w:p w14:paraId="0DE0599F">
            <w:pPr>
              <w:widowControl w:val="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太极揉推器</w:t>
            </w:r>
          </w:p>
        </w:tc>
        <w:tc>
          <w:tcPr>
            <w:tcW w:w="3899" w:type="pct"/>
            <w:noWrap w:val="0"/>
            <w:vAlign w:val="center"/>
          </w:tcPr>
          <w:p w14:paraId="593915C1">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rPr>
              <w:t>1、主要承载立柱采用不小于Φ114mm×3.0mm；</w:t>
            </w:r>
          </w:p>
          <w:p w14:paraId="093C910E">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rPr>
              <w:t>2、主要承载横梁钢管不小于φ</w:t>
            </w:r>
            <w:r>
              <w:rPr>
                <w:rFonts w:hint="eastAsia" w:ascii="宋体" w:hAnsi="宋体" w:eastAsia="宋体" w:cs="宋体"/>
                <w:color w:val="auto"/>
                <w:sz w:val="24"/>
                <w:szCs w:val="24"/>
                <w:lang w:val="en-US" w:eastAsia="zh-CN"/>
              </w:rPr>
              <w:t>60</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mm；</w:t>
            </w:r>
          </w:p>
          <w:p w14:paraId="2A71EDA5">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rPr>
              <w:t>3、安装方式：直埋式；</w:t>
            </w:r>
          </w:p>
          <w:p w14:paraId="6105C053">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rPr>
              <w:t>4、球形面紧固件突出高度&lt;6mm；嵌入式紧固件(含突出物)，应被永久覆盖；</w:t>
            </w:r>
          </w:p>
          <w:p w14:paraId="5D5A4FC9">
            <w:pPr>
              <w:widowControl w:val="0"/>
              <w:jc w:val="left"/>
              <w:rPr>
                <w:rFonts w:hint="eastAsia" w:ascii="宋体" w:hAnsi="宋体" w:eastAsia="宋体" w:cs="宋体"/>
                <w:color w:val="auto"/>
                <w:sz w:val="24"/>
                <w:szCs w:val="24"/>
                <w:lang w:eastAsia="zh-CN"/>
              </w:rPr>
            </w:pPr>
            <w:r>
              <w:rPr>
                <w:rFonts w:hint="eastAsia" w:ascii="宋体" w:hAnsi="宋体" w:eastAsia="宋体" w:cs="宋体"/>
                <w:color w:val="auto"/>
                <w:sz w:val="24"/>
                <w:szCs w:val="24"/>
              </w:rPr>
              <w:t>5、人体易接触区域，不应存在剪切、挤压、卡夹、缠绕结构,强制运动不应存在钩挂结构；器材不应存在向上的小于60 ° 的 V 形开口；器材不应存在开口间距小于 230mm,且深度大于 45mm 的向上的 U 形开口</w:t>
            </w:r>
            <w:r>
              <w:rPr>
                <w:rFonts w:hint="eastAsia" w:ascii="宋体" w:hAnsi="宋体" w:eastAsia="宋体" w:cs="宋体"/>
                <w:color w:val="auto"/>
                <w:sz w:val="24"/>
                <w:szCs w:val="24"/>
                <w:lang w:eastAsia="zh-CN"/>
              </w:rPr>
              <w:t>；</w:t>
            </w:r>
          </w:p>
          <w:p w14:paraId="1103FCFB">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cs="宋体"/>
                <w:color w:val="auto"/>
                <w:sz w:val="24"/>
                <w:szCs w:val="24"/>
                <w:lang w:val="en-US" w:eastAsia="zh-CN"/>
              </w:rPr>
              <w:t>6</w:t>
            </w:r>
            <w:r>
              <w:rPr>
                <w:rFonts w:hint="eastAsia" w:ascii="宋体" w:hAnsi="宋体" w:eastAsia="宋体" w:cs="宋体"/>
                <w:color w:val="auto"/>
                <w:sz w:val="24"/>
                <w:szCs w:val="24"/>
              </w:rPr>
              <w:t>、符合GB19272-2024《室外健身器材的安全通用要求》，并在投标文件中提供有效期内带有CMA或CNAS标识的检测报告扫描件；</w:t>
            </w:r>
          </w:p>
          <w:p w14:paraId="4DFC1DD8">
            <w:pPr>
              <w:widowControl w:val="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w:t>
            </w:r>
            <w:r>
              <w:rPr>
                <w:rFonts w:hint="eastAsia" w:ascii="宋体" w:hAnsi="宋体" w:cs="宋体"/>
                <w:color w:val="auto"/>
                <w:sz w:val="24"/>
                <w:szCs w:val="24"/>
                <w:lang w:val="en-US" w:eastAsia="zh-CN"/>
              </w:rPr>
              <w:t>7</w:t>
            </w:r>
            <w:r>
              <w:rPr>
                <w:rFonts w:hint="eastAsia" w:ascii="宋体" w:hAnsi="宋体" w:eastAsia="宋体" w:cs="宋体"/>
                <w:color w:val="auto"/>
                <w:sz w:val="24"/>
                <w:szCs w:val="24"/>
              </w:rPr>
              <w:t>、通过经国家批准的体育器材质量认证机构的产品质量认证，并在投标文件中提供有效期内的认证证书及确认函扫描件。</w:t>
            </w:r>
          </w:p>
        </w:tc>
      </w:tr>
      <w:tr w14:paraId="675A4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404" w:type="pct"/>
            <w:noWrap w:val="0"/>
            <w:vAlign w:val="center"/>
          </w:tcPr>
          <w:p w14:paraId="59771F01">
            <w:pPr>
              <w:widowControl w:val="0"/>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11</w:t>
            </w:r>
          </w:p>
        </w:tc>
        <w:tc>
          <w:tcPr>
            <w:tcW w:w="696" w:type="pct"/>
            <w:noWrap w:val="0"/>
            <w:vAlign w:val="center"/>
          </w:tcPr>
          <w:p w14:paraId="48CDFA18">
            <w:pPr>
              <w:widowControl w:val="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弹震压腿训练器</w:t>
            </w:r>
          </w:p>
        </w:tc>
        <w:tc>
          <w:tcPr>
            <w:tcW w:w="3899" w:type="pct"/>
            <w:noWrap w:val="0"/>
            <w:vAlign w:val="center"/>
          </w:tcPr>
          <w:p w14:paraId="1850DE0B">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rPr>
              <w:t>1、主要承载立柱采用不小于Φ114mm×3.0mm；</w:t>
            </w:r>
          </w:p>
          <w:p w14:paraId="32CC0FD3">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rPr>
              <w:t>2、主要承载横梁钢管不小于φ42×3mm；</w:t>
            </w:r>
          </w:p>
          <w:p w14:paraId="22F41ED1">
            <w:pPr>
              <w:widowControl w:val="0"/>
              <w:jc w:val="left"/>
              <w:rPr>
                <w:rFonts w:hint="eastAsia" w:ascii="宋体" w:hAnsi="宋体" w:cs="宋体"/>
                <w:color w:val="auto"/>
                <w:sz w:val="24"/>
                <w:szCs w:val="24"/>
                <w:lang w:eastAsia="zh-CN"/>
              </w:rPr>
            </w:pPr>
            <w:r>
              <w:rPr>
                <w:rFonts w:hint="eastAsia" w:ascii="宋体" w:hAnsi="宋体" w:eastAsia="宋体" w:cs="宋体"/>
                <w:color w:val="auto"/>
                <w:sz w:val="24"/>
                <w:szCs w:val="24"/>
              </w:rPr>
              <w:t>3、安装方式：直埋式</w:t>
            </w:r>
            <w:r>
              <w:rPr>
                <w:rFonts w:hint="eastAsia" w:ascii="宋体" w:hAnsi="宋体" w:cs="宋体"/>
                <w:color w:val="auto"/>
                <w:sz w:val="24"/>
                <w:szCs w:val="24"/>
                <w:lang w:eastAsia="zh-CN"/>
              </w:rPr>
              <w:t>；</w:t>
            </w:r>
          </w:p>
          <w:p w14:paraId="3B59A8B7">
            <w:pPr>
              <w:widowControl w:val="0"/>
              <w:jc w:val="left"/>
              <w:rPr>
                <w:rFonts w:hint="eastAsia" w:ascii="宋体" w:hAnsi="宋体" w:cs="宋体"/>
                <w:color w:val="auto"/>
                <w:sz w:val="24"/>
                <w:szCs w:val="24"/>
                <w:lang w:eastAsia="zh-CN"/>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4</w:t>
            </w:r>
            <w:r>
              <w:rPr>
                <w:rFonts w:hint="eastAsia" w:ascii="宋体" w:hAnsi="宋体" w:cs="宋体"/>
                <w:color w:val="auto"/>
                <w:sz w:val="24"/>
                <w:szCs w:val="24"/>
                <w:lang w:eastAsia="zh-CN"/>
              </w:rPr>
              <w:t>、符合GB19272-2024《室外健身器材的安全通用要求》，并在投标文件中提供有效期内带有CMA或CNAS标识的检测报告扫描件；</w:t>
            </w:r>
          </w:p>
          <w:p w14:paraId="5C2D708D">
            <w:pPr>
              <w:widowControl w:val="0"/>
              <w:jc w:val="left"/>
              <w:rPr>
                <w:rFonts w:hint="eastAsia" w:ascii="宋体" w:hAnsi="宋体" w:eastAsia="宋体" w:cs="宋体"/>
                <w:color w:val="auto"/>
                <w:sz w:val="24"/>
                <w:szCs w:val="24"/>
                <w:lang w:eastAsia="zh-CN"/>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5</w:t>
            </w:r>
            <w:r>
              <w:rPr>
                <w:rFonts w:hint="eastAsia" w:ascii="宋体" w:hAnsi="宋体" w:cs="宋体"/>
                <w:color w:val="auto"/>
                <w:sz w:val="24"/>
                <w:szCs w:val="24"/>
                <w:lang w:eastAsia="zh-CN"/>
              </w:rPr>
              <w:t>、通过经国家批准的体育器材质量认证机构的产品质量认证，并在投标文件中提供有效期内的认证证书及确认函扫描件。</w:t>
            </w:r>
          </w:p>
        </w:tc>
      </w:tr>
      <w:tr w14:paraId="08C3E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404" w:type="pct"/>
            <w:noWrap w:val="0"/>
            <w:vAlign w:val="center"/>
          </w:tcPr>
          <w:p w14:paraId="78C9B5E1">
            <w:pPr>
              <w:widowControl w:val="0"/>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12</w:t>
            </w:r>
          </w:p>
        </w:tc>
        <w:tc>
          <w:tcPr>
            <w:tcW w:w="696" w:type="pct"/>
            <w:noWrap w:val="0"/>
            <w:vAlign w:val="center"/>
          </w:tcPr>
          <w:p w14:paraId="6D31AAE9">
            <w:pPr>
              <w:widowControl w:val="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椭圆漫步机</w:t>
            </w:r>
          </w:p>
        </w:tc>
        <w:tc>
          <w:tcPr>
            <w:tcW w:w="3899" w:type="pct"/>
            <w:noWrap w:val="0"/>
            <w:vAlign w:val="center"/>
          </w:tcPr>
          <w:p w14:paraId="3E2BD6C8">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rPr>
              <w:t>1、主要承载立柱采用不小于Φ114mm×3.0mm；</w:t>
            </w:r>
          </w:p>
          <w:p w14:paraId="7CE9FAAF">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rPr>
              <w:t>2、主要承载横梁钢管不小于φ40×3mm；</w:t>
            </w:r>
          </w:p>
          <w:p w14:paraId="5EB33A01">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rPr>
              <w:t>3、安装方式：直埋式；</w:t>
            </w:r>
          </w:p>
          <w:p w14:paraId="741239A0">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rPr>
              <w:t>★4、符合GB19272-2024《室外健身器材的安全通用要求》，并在投标文件中提供有效期内带有CMA或CNAS标识的检测报告扫描件；</w:t>
            </w:r>
          </w:p>
          <w:p w14:paraId="7FD4AE24">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rPr>
              <w:t>★5、通过经国家批准的体育器材质量认证机构的产品质量认证，并在投标文件中提供有效期内的认证证书及确认函扫描件。</w:t>
            </w:r>
          </w:p>
        </w:tc>
      </w:tr>
      <w:tr w14:paraId="6513B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404" w:type="pct"/>
            <w:noWrap w:val="0"/>
            <w:vAlign w:val="center"/>
          </w:tcPr>
          <w:p w14:paraId="657E04D5">
            <w:pPr>
              <w:widowControl w:val="0"/>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13</w:t>
            </w:r>
          </w:p>
        </w:tc>
        <w:tc>
          <w:tcPr>
            <w:tcW w:w="696" w:type="pct"/>
            <w:noWrap w:val="0"/>
            <w:vAlign w:val="center"/>
          </w:tcPr>
          <w:p w14:paraId="79558137">
            <w:pPr>
              <w:widowControl w:val="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自重划器</w:t>
            </w:r>
          </w:p>
        </w:tc>
        <w:tc>
          <w:tcPr>
            <w:tcW w:w="3899" w:type="pct"/>
            <w:noWrap w:val="0"/>
            <w:vAlign w:val="center"/>
          </w:tcPr>
          <w:p w14:paraId="557E0697">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rPr>
              <w:t>1、主要承载立柱采用不小于Φ114mm×3.0mm；</w:t>
            </w:r>
          </w:p>
          <w:p w14:paraId="46A0FC17">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rPr>
              <w:t>2、主要承载横梁钢管不小于80×120×3mm；</w:t>
            </w:r>
          </w:p>
          <w:p w14:paraId="64E1F419">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rPr>
              <w:t>3、安装方式：直埋式；</w:t>
            </w:r>
          </w:p>
          <w:p w14:paraId="4C979E05">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rPr>
              <w:t>★4、符合GB19272-2024《室外健身器材的安全通用要求》，并在投标文件中提供有效期内带有CMA或CNAS标识的检测报告扫描件；</w:t>
            </w:r>
          </w:p>
          <w:p w14:paraId="58F8135B">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rPr>
              <w:t>★5、通过经国家批准的体育器材质量认证机构的产品质量认证，并在投标文件中提供有效期内的认证证书及确认函扫描件。</w:t>
            </w:r>
          </w:p>
        </w:tc>
      </w:tr>
      <w:tr w14:paraId="1E7AC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404" w:type="pct"/>
            <w:noWrap w:val="0"/>
            <w:vAlign w:val="center"/>
          </w:tcPr>
          <w:p w14:paraId="000A8C00">
            <w:pPr>
              <w:widowControl w:val="0"/>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14</w:t>
            </w:r>
          </w:p>
        </w:tc>
        <w:tc>
          <w:tcPr>
            <w:tcW w:w="696" w:type="pct"/>
            <w:noWrap w:val="0"/>
            <w:vAlign w:val="center"/>
          </w:tcPr>
          <w:p w14:paraId="7BABAAF1">
            <w:pPr>
              <w:widowControl w:val="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仰卧板</w:t>
            </w:r>
          </w:p>
        </w:tc>
        <w:tc>
          <w:tcPr>
            <w:tcW w:w="3899" w:type="pct"/>
            <w:noWrap w:val="0"/>
            <w:vAlign w:val="center"/>
          </w:tcPr>
          <w:p w14:paraId="5E3F6814">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rPr>
              <w:t>1、主要承载立柱采用不小于Φ114mm×3.0mm；</w:t>
            </w:r>
          </w:p>
          <w:p w14:paraId="1B2365EC">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rPr>
              <w:t>2、主要承载横梁钢管不小于φ42×3mm；</w:t>
            </w:r>
          </w:p>
          <w:p w14:paraId="34D4CE77">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rPr>
              <w:t>3、安装方式：直埋式；</w:t>
            </w:r>
          </w:p>
          <w:p w14:paraId="7189EF70">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rPr>
              <w:t>★4、符合GB19272-2024《室外健身器材的安全通用要求》，并在投标文件中提供有效期内带有CMA或CNAS标识的检测报告扫描件；</w:t>
            </w:r>
          </w:p>
          <w:p w14:paraId="129F457A">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rPr>
              <w:t>★5、通过经国家批准的体育器材质量认证机构的产品质量认证，并在投标文件中提供有效期内的认证证书及确认函扫描件。</w:t>
            </w:r>
          </w:p>
        </w:tc>
      </w:tr>
      <w:tr w14:paraId="1121F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404" w:type="pct"/>
            <w:noWrap w:val="0"/>
            <w:vAlign w:val="center"/>
          </w:tcPr>
          <w:p w14:paraId="3B1C7A04">
            <w:pPr>
              <w:widowControl w:val="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r>
              <w:rPr>
                <w:rFonts w:hint="eastAsia" w:ascii="宋体" w:hAnsi="宋体" w:cs="宋体"/>
                <w:color w:val="auto"/>
                <w:sz w:val="24"/>
                <w:szCs w:val="24"/>
                <w:lang w:val="en-US" w:eastAsia="zh-CN"/>
              </w:rPr>
              <w:t>5</w:t>
            </w:r>
          </w:p>
        </w:tc>
        <w:tc>
          <w:tcPr>
            <w:tcW w:w="696" w:type="pct"/>
            <w:noWrap w:val="0"/>
            <w:vAlign w:val="center"/>
          </w:tcPr>
          <w:p w14:paraId="36EC6B47">
            <w:pPr>
              <w:widowControl w:val="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骑马机</w:t>
            </w:r>
          </w:p>
        </w:tc>
        <w:tc>
          <w:tcPr>
            <w:tcW w:w="3899" w:type="pct"/>
            <w:noWrap w:val="0"/>
            <w:vAlign w:val="center"/>
          </w:tcPr>
          <w:p w14:paraId="1DC675BE">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rPr>
              <w:t>1、主要承载立柱采用不小于Φ114mm×3.0mm；</w:t>
            </w:r>
          </w:p>
          <w:p w14:paraId="47C72308">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rPr>
              <w:t>2、主要承载横梁钢管不小于φ60×3mm；</w:t>
            </w:r>
          </w:p>
          <w:p w14:paraId="36C748B1">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rPr>
              <w:t>3、安装方式：直埋式；</w:t>
            </w:r>
          </w:p>
          <w:p w14:paraId="3526EC45">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rPr>
              <w:t>★4、符合GB19272-2024《室外健身器材的安全通用要求》，并在投标文件中提供有效期内带有CMA或CNAS标识的检测报告扫描件；</w:t>
            </w:r>
          </w:p>
          <w:p w14:paraId="0689CAB4">
            <w:pPr>
              <w:widowControl w:val="0"/>
              <w:jc w:val="left"/>
              <w:rPr>
                <w:rFonts w:hint="eastAsia" w:ascii="宋体" w:hAnsi="宋体" w:eastAsia="宋体" w:cs="宋体"/>
                <w:color w:val="auto"/>
                <w:sz w:val="24"/>
                <w:szCs w:val="24"/>
              </w:rPr>
            </w:pPr>
            <w:r>
              <w:rPr>
                <w:rFonts w:hint="eastAsia" w:ascii="宋体" w:hAnsi="宋体" w:eastAsia="宋体" w:cs="宋体"/>
                <w:color w:val="auto"/>
                <w:sz w:val="24"/>
                <w:szCs w:val="24"/>
              </w:rPr>
              <w:t>★5、通过经国家批准的体育器材质量认证机构的产品质量认证，并在投标文件中提供有效期内的认证证书及确认函扫描件。</w:t>
            </w:r>
          </w:p>
        </w:tc>
      </w:tr>
      <w:tr w14:paraId="77296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404" w:type="pct"/>
            <w:noWrap w:val="0"/>
            <w:vAlign w:val="center"/>
          </w:tcPr>
          <w:p w14:paraId="3CA2F0F5">
            <w:pPr>
              <w:widowControl w:val="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r>
              <w:rPr>
                <w:rFonts w:hint="eastAsia" w:ascii="宋体" w:hAnsi="宋体" w:cs="宋体"/>
                <w:color w:val="auto"/>
                <w:sz w:val="24"/>
                <w:szCs w:val="24"/>
                <w:lang w:val="en-US" w:eastAsia="zh-CN"/>
              </w:rPr>
              <w:t>6</w:t>
            </w:r>
          </w:p>
        </w:tc>
        <w:tc>
          <w:tcPr>
            <w:tcW w:w="696" w:type="pct"/>
            <w:noWrap w:val="0"/>
            <w:vAlign w:val="center"/>
          </w:tcPr>
          <w:p w14:paraId="5CA3BD90">
            <w:pPr>
              <w:widowControl/>
              <w:jc w:val="center"/>
              <w:rPr>
                <w:rFonts w:hint="eastAsia" w:ascii="宋体" w:hAnsi="宋体" w:eastAsia="宋体" w:cs="宋体"/>
                <w:color w:val="auto"/>
                <w:sz w:val="24"/>
                <w:szCs w:val="24"/>
                <w:lang w:val="en-US" w:eastAsia="zh-CN"/>
              </w:rPr>
            </w:pPr>
            <w:r>
              <w:rPr>
                <w:rFonts w:hint="eastAsia" w:ascii="宋体" w:hAnsi="宋体" w:eastAsia="宋体" w:cs="宋体"/>
                <w:color w:val="auto"/>
                <w:kern w:val="0"/>
                <w:sz w:val="24"/>
                <w:szCs w:val="24"/>
              </w:rPr>
              <w:t>跑步机</w:t>
            </w:r>
          </w:p>
        </w:tc>
        <w:tc>
          <w:tcPr>
            <w:tcW w:w="3899" w:type="pct"/>
            <w:noWrap w:val="0"/>
            <w:vAlign w:val="center"/>
          </w:tcPr>
          <w:p w14:paraId="55C48B3B">
            <w:pPr>
              <w:widowControl/>
              <w:jc w:val="left"/>
              <w:rPr>
                <w:rFonts w:hint="eastAsia" w:ascii="宋体" w:hAnsi="宋体" w:eastAsia="宋体" w:cs="宋体"/>
                <w:color w:val="auto"/>
                <w:sz w:val="24"/>
                <w:szCs w:val="24"/>
                <w:lang w:eastAsia="zh-CN"/>
              </w:rPr>
            </w:pPr>
            <w:r>
              <w:rPr>
                <w:rFonts w:hint="eastAsia" w:ascii="宋体" w:hAnsi="宋体" w:eastAsia="宋体" w:cs="宋体"/>
                <w:color w:val="auto"/>
                <w:kern w:val="0"/>
                <w:sz w:val="24"/>
                <w:szCs w:val="24"/>
              </w:rPr>
              <w:t>1</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屏幕：</w:t>
            </w:r>
            <w:r>
              <w:rPr>
                <w:rFonts w:hint="eastAsia" w:ascii="宋体" w:hAnsi="宋体" w:eastAsia="宋体" w:cs="宋体"/>
                <w:color w:val="auto"/>
                <w:kern w:val="0"/>
                <w:sz w:val="24"/>
                <w:szCs w:val="24"/>
                <w:lang w:val="en-US" w:eastAsia="zh-CN"/>
              </w:rPr>
              <w:t>≥</w:t>
            </w:r>
            <w:r>
              <w:rPr>
                <w:rFonts w:hint="eastAsia" w:ascii="宋体" w:hAnsi="宋体" w:eastAsia="宋体" w:cs="宋体"/>
                <w:color w:val="auto"/>
                <w:kern w:val="0"/>
                <w:sz w:val="24"/>
                <w:szCs w:val="24"/>
              </w:rPr>
              <w:t>6英寸LCD显示屏</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br w:type="textWrapping"/>
            </w:r>
            <w:r>
              <w:rPr>
                <w:rFonts w:hint="eastAsia" w:ascii="宋体" w:hAnsi="宋体" w:eastAsia="宋体" w:cs="宋体"/>
                <w:color w:val="auto"/>
                <w:kern w:val="0"/>
                <w:sz w:val="24"/>
                <w:szCs w:val="24"/>
              </w:rPr>
              <w:t>2</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面板上显示的功能</w:t>
            </w:r>
            <w:r>
              <w:rPr>
                <w:rFonts w:hint="eastAsia" w:ascii="宋体" w:hAnsi="宋体" w:eastAsia="宋体" w:cs="宋体"/>
                <w:color w:val="auto"/>
                <w:kern w:val="0"/>
                <w:sz w:val="24"/>
                <w:szCs w:val="24"/>
                <w:lang w:val="en-US" w:eastAsia="zh-CN"/>
              </w:rPr>
              <w:t>不少于</w:t>
            </w:r>
            <w:r>
              <w:rPr>
                <w:rFonts w:hint="eastAsia" w:ascii="宋体" w:hAnsi="宋体" w:eastAsia="宋体" w:cs="宋体"/>
                <w:color w:val="auto"/>
                <w:kern w:val="0"/>
                <w:sz w:val="24"/>
                <w:szCs w:val="24"/>
              </w:rPr>
              <w:t>：速度/坡度/时间/心率/距离/卡路里/程序/模式/时钟</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br w:type="textWrapping"/>
            </w:r>
            <w:r>
              <w:rPr>
                <w:rFonts w:hint="eastAsia" w:ascii="宋体" w:hAnsi="宋体" w:eastAsia="宋体" w:cs="宋体"/>
                <w:color w:val="auto"/>
                <w:kern w:val="0"/>
                <w:sz w:val="24"/>
                <w:szCs w:val="24"/>
                <w:lang w:val="en-US" w:eastAsia="zh-CN"/>
              </w:rPr>
              <w:t>3</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承重：</w:t>
            </w:r>
            <w:r>
              <w:rPr>
                <w:rFonts w:hint="eastAsia" w:ascii="宋体" w:hAnsi="宋体" w:eastAsia="宋体" w:cs="宋体"/>
                <w:color w:val="auto"/>
                <w:kern w:val="0"/>
                <w:sz w:val="24"/>
                <w:szCs w:val="24"/>
                <w:lang w:val="en-US" w:eastAsia="zh-CN"/>
              </w:rPr>
              <w:t>不小于</w:t>
            </w:r>
            <w:r>
              <w:rPr>
                <w:rFonts w:hint="eastAsia" w:ascii="宋体" w:hAnsi="宋体" w:eastAsia="宋体" w:cs="宋体"/>
                <w:color w:val="auto"/>
                <w:kern w:val="0"/>
                <w:sz w:val="24"/>
                <w:szCs w:val="24"/>
              </w:rPr>
              <w:t>120Kg</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br w:type="textWrapping"/>
            </w:r>
            <w:r>
              <w:rPr>
                <w:rFonts w:hint="eastAsia" w:ascii="宋体" w:hAnsi="宋体" w:eastAsia="宋体" w:cs="宋体"/>
                <w:color w:val="auto"/>
                <w:kern w:val="0"/>
                <w:sz w:val="24"/>
                <w:szCs w:val="24"/>
                <w:lang w:val="en-US" w:eastAsia="zh-CN"/>
              </w:rPr>
              <w:t>4</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速度：</w:t>
            </w:r>
            <w:r>
              <w:rPr>
                <w:rFonts w:hint="eastAsia" w:ascii="宋体" w:hAnsi="宋体" w:eastAsia="宋体" w:cs="宋体"/>
                <w:color w:val="auto"/>
                <w:kern w:val="0"/>
                <w:sz w:val="24"/>
                <w:szCs w:val="24"/>
                <w:lang w:val="en-US" w:eastAsia="zh-CN"/>
              </w:rPr>
              <w:t>≥</w:t>
            </w:r>
            <w:r>
              <w:rPr>
                <w:rFonts w:hint="eastAsia" w:ascii="宋体" w:hAnsi="宋体" w:eastAsia="宋体" w:cs="宋体"/>
                <w:color w:val="auto"/>
                <w:kern w:val="0"/>
                <w:sz w:val="24"/>
                <w:szCs w:val="24"/>
              </w:rPr>
              <w:t>1.0—16KM/h</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br w:type="textWrapping"/>
            </w:r>
            <w:r>
              <w:rPr>
                <w:rFonts w:hint="eastAsia" w:ascii="宋体" w:hAnsi="宋体" w:eastAsia="宋体" w:cs="宋体"/>
                <w:color w:val="auto"/>
                <w:kern w:val="0"/>
                <w:sz w:val="24"/>
                <w:szCs w:val="24"/>
                <w:lang w:val="en-US" w:eastAsia="zh-CN"/>
              </w:rPr>
              <w:t>5</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心率控制</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手握式脉搏传感运动心率 安全急停开关</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br w:type="textWrapping"/>
            </w:r>
            <w:r>
              <w:rPr>
                <w:rFonts w:hint="eastAsia" w:ascii="宋体" w:hAnsi="宋体" w:eastAsia="宋体" w:cs="宋体"/>
                <w:color w:val="auto"/>
                <w:kern w:val="0"/>
                <w:sz w:val="24"/>
                <w:szCs w:val="24"/>
                <w:lang w:val="en-US" w:eastAsia="zh-CN"/>
              </w:rPr>
              <w:t>6</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坡度范围</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lang w:val="en-US" w:eastAsia="zh-CN"/>
              </w:rPr>
              <w:t>≥</w:t>
            </w:r>
            <w:r>
              <w:rPr>
                <w:rFonts w:hint="eastAsia" w:ascii="宋体" w:hAnsi="宋体" w:eastAsia="宋体" w:cs="宋体"/>
                <w:color w:val="auto"/>
                <w:kern w:val="0"/>
                <w:sz w:val="24"/>
                <w:szCs w:val="24"/>
              </w:rPr>
              <w:t xml:space="preserve">0-15% </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br w:type="textWrapping"/>
            </w:r>
            <w:r>
              <w:rPr>
                <w:rFonts w:hint="eastAsia" w:ascii="宋体" w:hAnsi="宋体" w:eastAsia="宋体" w:cs="宋体"/>
                <w:color w:val="auto"/>
                <w:kern w:val="0"/>
                <w:sz w:val="24"/>
                <w:szCs w:val="24"/>
                <w:lang w:val="en-US" w:eastAsia="zh-CN"/>
              </w:rPr>
              <w:t>7</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跑带面积</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lang w:val="en-US" w:eastAsia="zh-CN"/>
              </w:rPr>
              <w:t>≥</w:t>
            </w:r>
            <w:r>
              <w:rPr>
                <w:rFonts w:hint="eastAsia" w:ascii="宋体" w:hAnsi="宋体" w:eastAsia="宋体" w:cs="宋体"/>
                <w:color w:val="auto"/>
                <w:kern w:val="0"/>
                <w:sz w:val="24"/>
                <w:szCs w:val="24"/>
              </w:rPr>
              <w:t xml:space="preserve">1250*440mm </w:t>
            </w:r>
            <w:r>
              <w:rPr>
                <w:rFonts w:hint="eastAsia" w:ascii="宋体" w:hAnsi="宋体" w:eastAsia="宋体" w:cs="宋体"/>
                <w:color w:val="auto"/>
                <w:kern w:val="0"/>
                <w:sz w:val="24"/>
                <w:szCs w:val="24"/>
                <w:lang w:eastAsia="zh-CN"/>
              </w:rPr>
              <w:t>。</w:t>
            </w:r>
          </w:p>
        </w:tc>
      </w:tr>
      <w:tr w14:paraId="2D98D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404" w:type="pct"/>
            <w:noWrap w:val="0"/>
            <w:vAlign w:val="center"/>
          </w:tcPr>
          <w:p w14:paraId="7058DDCA">
            <w:pPr>
              <w:widowControl w:val="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r>
              <w:rPr>
                <w:rFonts w:hint="eastAsia" w:ascii="宋体" w:hAnsi="宋体" w:cs="宋体"/>
                <w:color w:val="auto"/>
                <w:sz w:val="24"/>
                <w:szCs w:val="24"/>
                <w:lang w:val="en-US" w:eastAsia="zh-CN"/>
              </w:rPr>
              <w:t>7</w:t>
            </w:r>
          </w:p>
        </w:tc>
        <w:tc>
          <w:tcPr>
            <w:tcW w:w="696" w:type="pct"/>
            <w:noWrap w:val="0"/>
            <w:vAlign w:val="center"/>
          </w:tcPr>
          <w:p w14:paraId="7E48A39D">
            <w:pPr>
              <w:widowControl/>
              <w:jc w:val="center"/>
              <w:rPr>
                <w:rFonts w:hint="eastAsia" w:ascii="宋体" w:hAnsi="宋体" w:eastAsia="宋体" w:cs="宋体"/>
                <w:color w:val="auto"/>
                <w:sz w:val="24"/>
                <w:szCs w:val="24"/>
                <w:lang w:val="en-US" w:eastAsia="zh-CN"/>
              </w:rPr>
            </w:pPr>
            <w:r>
              <w:rPr>
                <w:rFonts w:hint="eastAsia" w:ascii="宋体" w:hAnsi="宋体" w:eastAsia="宋体" w:cs="宋体"/>
                <w:color w:val="auto"/>
                <w:kern w:val="0"/>
                <w:sz w:val="24"/>
                <w:szCs w:val="24"/>
              </w:rPr>
              <w:t>健身车</w:t>
            </w:r>
          </w:p>
        </w:tc>
        <w:tc>
          <w:tcPr>
            <w:tcW w:w="3899" w:type="pct"/>
            <w:noWrap w:val="0"/>
            <w:vAlign w:val="center"/>
          </w:tcPr>
          <w:p w14:paraId="0670F137">
            <w:pPr>
              <w:widowControl/>
              <w:jc w:val="left"/>
              <w:rPr>
                <w:rFonts w:hint="eastAsia" w:ascii="宋体" w:hAnsi="宋体" w:eastAsia="宋体" w:cs="宋体"/>
                <w:color w:val="auto"/>
                <w:sz w:val="24"/>
                <w:szCs w:val="24"/>
                <w:lang w:eastAsia="zh-CN"/>
              </w:rPr>
            </w:pPr>
            <w:r>
              <w:rPr>
                <w:rFonts w:hint="eastAsia" w:ascii="宋体" w:hAnsi="宋体" w:eastAsia="宋体" w:cs="宋体"/>
                <w:color w:val="auto"/>
                <w:kern w:val="0"/>
                <w:sz w:val="24"/>
                <w:szCs w:val="24"/>
              </w:rPr>
              <w:t>1.面板设计</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LCD液晶显示 触碰式按钮</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br w:type="textWrapping"/>
            </w:r>
            <w:r>
              <w:rPr>
                <w:rFonts w:hint="eastAsia" w:ascii="宋体" w:hAnsi="宋体" w:eastAsia="宋体" w:cs="宋体"/>
                <w:color w:val="auto"/>
                <w:kern w:val="0"/>
                <w:sz w:val="24"/>
                <w:szCs w:val="24"/>
              </w:rPr>
              <w:t>2.显示功能</w:t>
            </w:r>
            <w:r>
              <w:rPr>
                <w:rFonts w:hint="eastAsia" w:ascii="宋体" w:hAnsi="宋体" w:eastAsia="宋体" w:cs="宋体"/>
                <w:color w:val="auto"/>
                <w:kern w:val="0"/>
                <w:sz w:val="24"/>
                <w:szCs w:val="24"/>
                <w:lang w:val="en-US" w:eastAsia="zh-CN"/>
              </w:rPr>
              <w:t>不少于</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速度/时间/距离/卡路里/模式</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 xml:space="preserve">            </w:t>
            </w:r>
            <w:r>
              <w:rPr>
                <w:rFonts w:hint="eastAsia" w:ascii="宋体" w:hAnsi="宋体" w:eastAsia="宋体" w:cs="宋体"/>
                <w:color w:val="auto"/>
                <w:kern w:val="0"/>
                <w:sz w:val="24"/>
                <w:szCs w:val="24"/>
              </w:rPr>
              <w:br w:type="textWrapping"/>
            </w:r>
            <w:r>
              <w:rPr>
                <w:rFonts w:hint="eastAsia" w:ascii="宋体" w:hAnsi="宋体" w:eastAsia="宋体" w:cs="宋体"/>
                <w:color w:val="auto"/>
                <w:kern w:val="0"/>
                <w:sz w:val="24"/>
                <w:szCs w:val="24"/>
                <w:lang w:val="en-US" w:eastAsia="zh-CN"/>
              </w:rPr>
              <w:t>3</w:t>
            </w:r>
            <w:r>
              <w:rPr>
                <w:rFonts w:hint="eastAsia" w:ascii="宋体" w:hAnsi="宋体" w:eastAsia="宋体" w:cs="宋体"/>
                <w:color w:val="auto"/>
                <w:kern w:val="0"/>
                <w:sz w:val="24"/>
                <w:szCs w:val="24"/>
              </w:rPr>
              <w:t>.阻力调节：无级调节</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br w:type="textWrapping"/>
            </w:r>
            <w:r>
              <w:rPr>
                <w:rFonts w:hint="eastAsia" w:ascii="宋体" w:hAnsi="宋体" w:eastAsia="宋体" w:cs="宋体"/>
                <w:color w:val="auto"/>
                <w:kern w:val="0"/>
                <w:sz w:val="24"/>
                <w:szCs w:val="24"/>
                <w:lang w:val="en-US" w:eastAsia="zh-CN"/>
              </w:rPr>
              <w:t>4</w:t>
            </w:r>
            <w:r>
              <w:rPr>
                <w:rFonts w:hint="eastAsia" w:ascii="宋体" w:hAnsi="宋体" w:eastAsia="宋体" w:cs="宋体"/>
                <w:color w:val="auto"/>
                <w:kern w:val="0"/>
                <w:sz w:val="24"/>
                <w:szCs w:val="24"/>
              </w:rPr>
              <w:t>.高度调节：</w:t>
            </w:r>
            <w:r>
              <w:rPr>
                <w:rFonts w:hint="eastAsia" w:ascii="宋体" w:hAnsi="宋体" w:eastAsia="宋体" w:cs="宋体"/>
                <w:color w:val="auto"/>
                <w:kern w:val="0"/>
                <w:sz w:val="24"/>
                <w:szCs w:val="24"/>
                <w:lang w:val="en-US" w:eastAsia="zh-CN"/>
              </w:rPr>
              <w:t>≥</w:t>
            </w:r>
            <w:r>
              <w:rPr>
                <w:rFonts w:hint="eastAsia" w:ascii="宋体" w:hAnsi="宋体" w:eastAsia="宋体" w:cs="宋体"/>
                <w:color w:val="auto"/>
                <w:kern w:val="0"/>
                <w:sz w:val="24"/>
                <w:szCs w:val="24"/>
              </w:rPr>
              <w:t>6段式调节</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br w:type="textWrapping"/>
            </w:r>
            <w:r>
              <w:rPr>
                <w:rFonts w:hint="eastAsia" w:ascii="宋体" w:hAnsi="宋体" w:eastAsia="宋体" w:cs="宋体"/>
                <w:color w:val="auto"/>
                <w:kern w:val="0"/>
                <w:sz w:val="24"/>
                <w:szCs w:val="24"/>
                <w:lang w:val="en-US" w:eastAsia="zh-CN"/>
              </w:rPr>
              <w:t>5</w:t>
            </w:r>
            <w:r>
              <w:rPr>
                <w:rFonts w:hint="eastAsia" w:ascii="宋体" w:hAnsi="宋体" w:eastAsia="宋体" w:cs="宋体"/>
                <w:color w:val="auto"/>
                <w:kern w:val="0"/>
                <w:sz w:val="24"/>
                <w:szCs w:val="24"/>
              </w:rPr>
              <w:t>.最大载重：</w:t>
            </w:r>
            <w:r>
              <w:rPr>
                <w:rFonts w:hint="eastAsia" w:ascii="宋体" w:hAnsi="宋体" w:eastAsia="宋体" w:cs="宋体"/>
                <w:color w:val="auto"/>
                <w:kern w:val="0"/>
                <w:sz w:val="24"/>
                <w:szCs w:val="24"/>
                <w:lang w:val="en-US" w:eastAsia="zh-CN"/>
              </w:rPr>
              <w:t>≥</w:t>
            </w:r>
            <w:r>
              <w:rPr>
                <w:rFonts w:hint="eastAsia" w:ascii="宋体" w:hAnsi="宋体" w:eastAsia="宋体" w:cs="宋体"/>
                <w:color w:val="auto"/>
                <w:kern w:val="0"/>
                <w:sz w:val="24"/>
                <w:szCs w:val="24"/>
              </w:rPr>
              <w:t>110KG</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br w:type="textWrapping"/>
            </w:r>
            <w:r>
              <w:rPr>
                <w:rFonts w:hint="eastAsia" w:ascii="宋体" w:hAnsi="宋体" w:eastAsia="宋体" w:cs="宋体"/>
                <w:color w:val="auto"/>
                <w:kern w:val="0"/>
                <w:sz w:val="24"/>
                <w:szCs w:val="24"/>
                <w:lang w:val="en-US" w:eastAsia="zh-CN"/>
              </w:rPr>
              <w:t>6</w:t>
            </w:r>
            <w:r>
              <w:rPr>
                <w:rFonts w:hint="eastAsia" w:ascii="宋体" w:hAnsi="宋体" w:eastAsia="宋体" w:cs="宋体"/>
                <w:color w:val="auto"/>
                <w:kern w:val="0"/>
                <w:sz w:val="24"/>
                <w:szCs w:val="24"/>
              </w:rPr>
              <w:t>.飞轮重量：</w:t>
            </w:r>
            <w:r>
              <w:rPr>
                <w:rFonts w:hint="eastAsia" w:ascii="宋体" w:hAnsi="宋体" w:eastAsia="宋体" w:cs="宋体"/>
                <w:color w:val="auto"/>
                <w:kern w:val="0"/>
                <w:sz w:val="24"/>
                <w:szCs w:val="24"/>
                <w:lang w:val="en-US" w:eastAsia="zh-CN"/>
              </w:rPr>
              <w:t>≥</w:t>
            </w:r>
            <w:r>
              <w:rPr>
                <w:rFonts w:hint="eastAsia" w:ascii="宋体" w:hAnsi="宋体" w:eastAsia="宋体" w:cs="宋体"/>
                <w:color w:val="auto"/>
                <w:kern w:val="0"/>
                <w:sz w:val="24"/>
                <w:szCs w:val="24"/>
              </w:rPr>
              <w:t>13KG</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br w:type="textWrapping"/>
            </w:r>
            <w:r>
              <w:rPr>
                <w:rFonts w:hint="eastAsia" w:ascii="宋体" w:hAnsi="宋体" w:eastAsia="宋体" w:cs="宋体"/>
                <w:color w:val="auto"/>
                <w:kern w:val="0"/>
                <w:sz w:val="24"/>
                <w:szCs w:val="24"/>
                <w:lang w:val="en-US" w:eastAsia="zh-CN"/>
              </w:rPr>
              <w:t>7</w:t>
            </w:r>
            <w:r>
              <w:rPr>
                <w:rFonts w:hint="eastAsia" w:ascii="宋体" w:hAnsi="宋体" w:eastAsia="宋体" w:cs="宋体"/>
                <w:color w:val="auto"/>
                <w:kern w:val="0"/>
                <w:sz w:val="24"/>
                <w:szCs w:val="24"/>
              </w:rPr>
              <w:t>.占地面积：</w:t>
            </w:r>
            <w:r>
              <w:rPr>
                <w:rFonts w:hint="eastAsia" w:ascii="宋体" w:hAnsi="宋体" w:eastAsia="宋体" w:cs="宋体"/>
                <w:color w:val="auto"/>
                <w:kern w:val="0"/>
                <w:sz w:val="24"/>
                <w:szCs w:val="24"/>
                <w:lang w:val="en-US" w:eastAsia="zh-CN"/>
              </w:rPr>
              <w:t>≥</w:t>
            </w:r>
            <w:r>
              <w:rPr>
                <w:rFonts w:hint="eastAsia" w:ascii="宋体" w:hAnsi="宋体" w:eastAsia="宋体" w:cs="宋体"/>
                <w:color w:val="auto"/>
                <w:kern w:val="0"/>
                <w:sz w:val="24"/>
                <w:szCs w:val="24"/>
              </w:rPr>
              <w:t>12</w:t>
            </w:r>
            <w:r>
              <w:rPr>
                <w:rFonts w:hint="eastAsia" w:ascii="宋体" w:hAnsi="宋体" w:eastAsia="宋体" w:cs="宋体"/>
                <w:color w:val="auto"/>
                <w:kern w:val="0"/>
                <w:sz w:val="24"/>
                <w:szCs w:val="24"/>
                <w:lang w:val="en-US" w:eastAsia="zh-CN"/>
              </w:rPr>
              <w:t>5</w:t>
            </w:r>
            <w:r>
              <w:rPr>
                <w:rFonts w:hint="eastAsia" w:ascii="宋体" w:hAnsi="宋体" w:eastAsia="宋体" w:cs="宋体"/>
                <w:color w:val="auto"/>
                <w:kern w:val="0"/>
                <w:sz w:val="24"/>
                <w:szCs w:val="24"/>
              </w:rPr>
              <w:t>0*4</w:t>
            </w:r>
            <w:r>
              <w:rPr>
                <w:rFonts w:hint="eastAsia" w:ascii="宋体" w:hAnsi="宋体" w:eastAsia="宋体" w:cs="宋体"/>
                <w:color w:val="auto"/>
                <w:kern w:val="0"/>
                <w:sz w:val="24"/>
                <w:szCs w:val="24"/>
                <w:lang w:val="en-US" w:eastAsia="zh-CN"/>
              </w:rPr>
              <w:t>5</w:t>
            </w:r>
            <w:r>
              <w:rPr>
                <w:rFonts w:hint="eastAsia" w:ascii="宋体" w:hAnsi="宋体" w:eastAsia="宋体" w:cs="宋体"/>
                <w:color w:val="auto"/>
                <w:kern w:val="0"/>
                <w:sz w:val="24"/>
                <w:szCs w:val="24"/>
              </w:rPr>
              <w:t>0*1</w:t>
            </w:r>
            <w:r>
              <w:rPr>
                <w:rFonts w:hint="eastAsia" w:ascii="宋体" w:hAnsi="宋体" w:eastAsia="宋体" w:cs="宋体"/>
                <w:color w:val="auto"/>
                <w:kern w:val="0"/>
                <w:sz w:val="24"/>
                <w:szCs w:val="24"/>
                <w:lang w:val="en-US" w:eastAsia="zh-CN"/>
              </w:rPr>
              <w:t>0</w:t>
            </w:r>
            <w:r>
              <w:rPr>
                <w:rFonts w:hint="eastAsia" w:ascii="宋体" w:hAnsi="宋体" w:eastAsia="宋体" w:cs="宋体"/>
                <w:color w:val="auto"/>
                <w:kern w:val="0"/>
                <w:sz w:val="24"/>
                <w:szCs w:val="24"/>
              </w:rPr>
              <w:t>00mm</w:t>
            </w:r>
            <w:r>
              <w:rPr>
                <w:rFonts w:hint="eastAsia" w:ascii="宋体" w:hAnsi="宋体" w:eastAsia="宋体" w:cs="宋体"/>
                <w:color w:val="auto"/>
                <w:kern w:val="0"/>
                <w:sz w:val="24"/>
                <w:szCs w:val="24"/>
                <w:lang w:eastAsia="zh-CN"/>
              </w:rPr>
              <w:t>。</w:t>
            </w:r>
          </w:p>
        </w:tc>
      </w:tr>
      <w:tr w14:paraId="0EE59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404" w:type="pct"/>
            <w:noWrap w:val="0"/>
            <w:vAlign w:val="center"/>
          </w:tcPr>
          <w:p w14:paraId="26B96B5E">
            <w:pPr>
              <w:widowControl w:val="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r>
              <w:rPr>
                <w:rFonts w:hint="eastAsia" w:ascii="宋体" w:hAnsi="宋体" w:cs="宋体"/>
                <w:color w:val="auto"/>
                <w:sz w:val="24"/>
                <w:szCs w:val="24"/>
                <w:lang w:val="en-US" w:eastAsia="zh-CN"/>
              </w:rPr>
              <w:t>8</w:t>
            </w:r>
          </w:p>
        </w:tc>
        <w:tc>
          <w:tcPr>
            <w:tcW w:w="696" w:type="pct"/>
            <w:noWrap w:val="0"/>
            <w:vAlign w:val="center"/>
          </w:tcPr>
          <w:p w14:paraId="4405EFD4">
            <w:pPr>
              <w:widowControl/>
              <w:jc w:val="center"/>
              <w:rPr>
                <w:rFonts w:hint="eastAsia" w:ascii="宋体" w:hAnsi="宋体" w:eastAsia="宋体" w:cs="宋体"/>
                <w:color w:val="auto"/>
                <w:sz w:val="24"/>
                <w:szCs w:val="24"/>
                <w:lang w:val="en-US" w:eastAsia="zh-CN"/>
              </w:rPr>
            </w:pPr>
            <w:r>
              <w:rPr>
                <w:rFonts w:hint="eastAsia" w:ascii="宋体" w:hAnsi="宋体" w:eastAsia="宋体" w:cs="宋体"/>
                <w:color w:val="auto"/>
                <w:kern w:val="0"/>
                <w:sz w:val="24"/>
                <w:szCs w:val="24"/>
              </w:rPr>
              <w:t>划船器</w:t>
            </w:r>
          </w:p>
        </w:tc>
        <w:tc>
          <w:tcPr>
            <w:tcW w:w="3899" w:type="pct"/>
            <w:noWrap w:val="0"/>
            <w:vAlign w:val="center"/>
          </w:tcPr>
          <w:p w14:paraId="7DDE7C28">
            <w:pPr>
              <w:widowControl/>
              <w:jc w:val="left"/>
              <w:rPr>
                <w:rFonts w:hint="eastAsia" w:ascii="宋体" w:hAnsi="宋体" w:eastAsia="宋体" w:cs="宋体"/>
                <w:color w:val="auto"/>
                <w:sz w:val="24"/>
                <w:szCs w:val="24"/>
                <w:lang w:eastAsia="zh-CN"/>
              </w:rPr>
            </w:pPr>
            <w:r>
              <w:rPr>
                <w:rFonts w:hint="eastAsia" w:ascii="宋体" w:hAnsi="宋体" w:eastAsia="宋体" w:cs="宋体"/>
                <w:color w:val="auto"/>
                <w:kern w:val="0"/>
                <w:sz w:val="24"/>
                <w:szCs w:val="24"/>
              </w:rPr>
              <w:t>1</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功能</w:t>
            </w:r>
            <w:r>
              <w:rPr>
                <w:rFonts w:hint="eastAsia" w:ascii="宋体" w:hAnsi="宋体" w:eastAsia="宋体" w:cs="宋体"/>
                <w:color w:val="auto"/>
                <w:kern w:val="0"/>
                <w:sz w:val="24"/>
                <w:szCs w:val="24"/>
                <w:lang w:val="en-US" w:eastAsia="zh-CN"/>
              </w:rPr>
              <w:t>不少于</w:t>
            </w:r>
            <w:r>
              <w:rPr>
                <w:rFonts w:hint="eastAsia" w:ascii="宋体" w:hAnsi="宋体" w:eastAsia="宋体" w:cs="宋体"/>
                <w:color w:val="auto"/>
                <w:kern w:val="0"/>
                <w:sz w:val="24"/>
                <w:szCs w:val="24"/>
              </w:rPr>
              <w:t>：</w:t>
            </w:r>
            <w:r>
              <w:rPr>
                <w:rFonts w:hint="eastAsia" w:ascii="宋体" w:hAnsi="宋体" w:eastAsia="宋体" w:cs="宋体"/>
                <w:color w:val="auto"/>
                <w:kern w:val="0"/>
                <w:sz w:val="24"/>
                <w:szCs w:val="24"/>
                <w:lang w:val="en-US" w:eastAsia="zh-CN"/>
              </w:rPr>
              <w:t>LCD显示屏，</w:t>
            </w:r>
            <w:r>
              <w:rPr>
                <w:rFonts w:hint="eastAsia" w:ascii="宋体" w:hAnsi="宋体" w:eastAsia="宋体" w:cs="宋体"/>
                <w:color w:val="auto"/>
                <w:kern w:val="0"/>
                <w:sz w:val="24"/>
                <w:szCs w:val="24"/>
              </w:rPr>
              <w:t>时间、速度、距离、卡路里、脉搏、恢复、转速、手动，磁控车用户程序、瓦特程序</w:t>
            </w:r>
            <w:r>
              <w:rPr>
                <w:rFonts w:hint="eastAsia" w:ascii="宋体" w:hAnsi="宋体" w:eastAsia="宋体" w:cs="宋体"/>
                <w:strike w:val="0"/>
                <w:dstrike w:val="0"/>
                <w:color w:val="auto"/>
                <w:kern w:val="0"/>
                <w:sz w:val="24"/>
                <w:szCs w:val="24"/>
                <w:lang w:val="en-US" w:eastAsia="zh-CN"/>
              </w:rPr>
              <w:t>等</w:t>
            </w:r>
            <w:r>
              <w:rPr>
                <w:rFonts w:hint="eastAsia" w:ascii="宋体" w:hAnsi="宋体" w:eastAsia="宋体" w:cs="宋体"/>
                <w:color w:val="auto"/>
                <w:kern w:val="0"/>
                <w:sz w:val="24"/>
                <w:szCs w:val="24"/>
                <w:lang w:val="en-US" w:eastAsia="zh-CN"/>
              </w:rPr>
              <w:t>功能；</w:t>
            </w:r>
            <w:r>
              <w:rPr>
                <w:rFonts w:hint="eastAsia" w:ascii="宋体" w:hAnsi="宋体" w:eastAsia="宋体" w:cs="宋体"/>
                <w:color w:val="auto"/>
                <w:kern w:val="0"/>
                <w:sz w:val="24"/>
                <w:szCs w:val="24"/>
              </w:rPr>
              <w:br w:type="textWrapping"/>
            </w:r>
            <w:r>
              <w:rPr>
                <w:rFonts w:hint="eastAsia" w:ascii="宋体" w:hAnsi="宋体" w:eastAsia="宋体" w:cs="宋体"/>
                <w:color w:val="auto"/>
                <w:kern w:val="0"/>
                <w:sz w:val="24"/>
                <w:szCs w:val="24"/>
                <w:lang w:val="en-US" w:eastAsia="zh-CN"/>
              </w:rPr>
              <w:t>2</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飞轮</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lang w:val="en-US" w:eastAsia="zh-CN"/>
              </w:rPr>
              <w:t>≥</w:t>
            </w:r>
            <w:r>
              <w:rPr>
                <w:rFonts w:hint="eastAsia" w:ascii="宋体" w:hAnsi="宋体" w:eastAsia="宋体" w:cs="宋体"/>
                <w:color w:val="auto"/>
                <w:kern w:val="0"/>
                <w:sz w:val="24"/>
                <w:szCs w:val="24"/>
              </w:rPr>
              <w:t>4KG</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br w:type="textWrapping"/>
            </w:r>
            <w:r>
              <w:rPr>
                <w:rFonts w:hint="eastAsia" w:ascii="宋体" w:hAnsi="宋体" w:eastAsia="宋体" w:cs="宋体"/>
                <w:color w:val="auto"/>
                <w:kern w:val="0"/>
                <w:sz w:val="24"/>
                <w:szCs w:val="24"/>
                <w:lang w:val="en-US" w:eastAsia="zh-CN"/>
              </w:rPr>
              <w:t>3</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最大承重</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lang w:val="en-US" w:eastAsia="zh-CN"/>
              </w:rPr>
              <w:t>≥</w:t>
            </w:r>
            <w:r>
              <w:rPr>
                <w:rFonts w:hint="eastAsia" w:ascii="宋体" w:hAnsi="宋体" w:eastAsia="宋体" w:cs="宋体"/>
                <w:color w:val="auto"/>
                <w:kern w:val="0"/>
                <w:sz w:val="24"/>
                <w:szCs w:val="24"/>
              </w:rPr>
              <w:t>120KG</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br w:type="textWrapping"/>
            </w:r>
            <w:r>
              <w:rPr>
                <w:rFonts w:hint="eastAsia" w:ascii="宋体" w:hAnsi="宋体" w:eastAsia="宋体" w:cs="宋体"/>
                <w:color w:val="auto"/>
                <w:kern w:val="0"/>
                <w:sz w:val="24"/>
                <w:szCs w:val="24"/>
                <w:lang w:val="en-US" w:eastAsia="zh-CN"/>
              </w:rPr>
              <w:t>4</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产品尺寸</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lang w:val="en-US" w:eastAsia="zh-CN"/>
              </w:rPr>
              <w:t>≥</w:t>
            </w:r>
            <w:r>
              <w:rPr>
                <w:rFonts w:hint="eastAsia" w:ascii="宋体" w:hAnsi="宋体" w:eastAsia="宋体" w:cs="宋体"/>
                <w:color w:val="auto"/>
                <w:kern w:val="0"/>
                <w:sz w:val="24"/>
                <w:szCs w:val="24"/>
              </w:rPr>
              <w:t>19</w:t>
            </w:r>
            <w:r>
              <w:rPr>
                <w:rFonts w:hint="eastAsia" w:ascii="宋体" w:hAnsi="宋体" w:eastAsia="宋体" w:cs="宋体"/>
                <w:color w:val="auto"/>
                <w:kern w:val="0"/>
                <w:sz w:val="24"/>
                <w:szCs w:val="24"/>
                <w:lang w:val="en-US" w:eastAsia="zh-CN"/>
              </w:rPr>
              <w:t>5</w:t>
            </w:r>
            <w:r>
              <w:rPr>
                <w:rFonts w:hint="eastAsia" w:ascii="宋体" w:hAnsi="宋体" w:eastAsia="宋体" w:cs="宋体"/>
                <w:color w:val="auto"/>
                <w:kern w:val="0"/>
                <w:sz w:val="24"/>
                <w:szCs w:val="24"/>
              </w:rPr>
              <w:t>0*5</w:t>
            </w:r>
            <w:r>
              <w:rPr>
                <w:rFonts w:hint="eastAsia" w:ascii="宋体" w:hAnsi="宋体" w:eastAsia="宋体" w:cs="宋体"/>
                <w:color w:val="auto"/>
                <w:kern w:val="0"/>
                <w:sz w:val="24"/>
                <w:szCs w:val="24"/>
                <w:lang w:val="en-US" w:eastAsia="zh-CN"/>
              </w:rPr>
              <w:t>0</w:t>
            </w:r>
            <w:r>
              <w:rPr>
                <w:rFonts w:hint="eastAsia" w:ascii="宋体" w:hAnsi="宋体" w:eastAsia="宋体" w:cs="宋体"/>
                <w:color w:val="auto"/>
                <w:kern w:val="0"/>
                <w:sz w:val="24"/>
                <w:szCs w:val="24"/>
              </w:rPr>
              <w:t>0*7</w:t>
            </w:r>
            <w:r>
              <w:rPr>
                <w:rFonts w:hint="eastAsia" w:ascii="宋体" w:hAnsi="宋体" w:eastAsia="宋体" w:cs="宋体"/>
                <w:color w:val="auto"/>
                <w:kern w:val="0"/>
                <w:sz w:val="24"/>
                <w:szCs w:val="24"/>
                <w:lang w:val="en-US" w:eastAsia="zh-CN"/>
              </w:rPr>
              <w:t>0</w:t>
            </w:r>
            <w:r>
              <w:rPr>
                <w:rFonts w:hint="eastAsia" w:ascii="宋体" w:hAnsi="宋体" w:eastAsia="宋体" w:cs="宋体"/>
                <w:color w:val="auto"/>
                <w:kern w:val="0"/>
                <w:sz w:val="24"/>
                <w:szCs w:val="24"/>
              </w:rPr>
              <w:t>0mm</w:t>
            </w:r>
            <w:r>
              <w:rPr>
                <w:rFonts w:hint="eastAsia" w:ascii="宋体" w:hAnsi="宋体" w:eastAsia="宋体" w:cs="宋体"/>
                <w:color w:val="auto"/>
                <w:kern w:val="0"/>
                <w:sz w:val="24"/>
                <w:szCs w:val="24"/>
                <w:lang w:eastAsia="zh-CN"/>
              </w:rPr>
              <w:t>。</w:t>
            </w:r>
          </w:p>
        </w:tc>
      </w:tr>
      <w:tr w14:paraId="01C84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404" w:type="pct"/>
            <w:noWrap w:val="0"/>
            <w:vAlign w:val="center"/>
          </w:tcPr>
          <w:p w14:paraId="6F7A976C">
            <w:pPr>
              <w:widowControl w:val="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r>
              <w:rPr>
                <w:rFonts w:hint="eastAsia" w:ascii="宋体" w:hAnsi="宋体" w:cs="宋体"/>
                <w:color w:val="auto"/>
                <w:sz w:val="24"/>
                <w:szCs w:val="24"/>
                <w:lang w:val="en-US" w:eastAsia="zh-CN"/>
              </w:rPr>
              <w:t>9</w:t>
            </w:r>
          </w:p>
        </w:tc>
        <w:tc>
          <w:tcPr>
            <w:tcW w:w="696" w:type="pct"/>
            <w:noWrap w:val="0"/>
            <w:vAlign w:val="center"/>
          </w:tcPr>
          <w:p w14:paraId="6079B274">
            <w:pPr>
              <w:widowControl/>
              <w:jc w:val="center"/>
              <w:rPr>
                <w:rFonts w:hint="eastAsia" w:ascii="宋体" w:hAnsi="宋体" w:eastAsia="宋体" w:cs="宋体"/>
                <w:color w:val="auto"/>
                <w:sz w:val="24"/>
                <w:szCs w:val="24"/>
                <w:lang w:val="en-US" w:eastAsia="zh-CN"/>
              </w:rPr>
            </w:pPr>
            <w:r>
              <w:rPr>
                <w:rFonts w:hint="eastAsia" w:ascii="宋体" w:hAnsi="宋体" w:eastAsia="宋体" w:cs="宋体"/>
                <w:color w:val="auto"/>
                <w:kern w:val="0"/>
                <w:sz w:val="24"/>
                <w:szCs w:val="24"/>
              </w:rPr>
              <w:t>椭圆机</w:t>
            </w:r>
          </w:p>
        </w:tc>
        <w:tc>
          <w:tcPr>
            <w:tcW w:w="3899" w:type="pct"/>
            <w:noWrap w:val="0"/>
            <w:vAlign w:val="center"/>
          </w:tcPr>
          <w:p w14:paraId="1481DFD3">
            <w:pPr>
              <w:widowControl/>
              <w:numPr>
                <w:ilvl w:val="0"/>
                <w:numId w:val="0"/>
              </w:numPr>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1、</w:t>
            </w:r>
            <w:r>
              <w:rPr>
                <w:rFonts w:hint="eastAsia" w:ascii="宋体" w:hAnsi="宋体" w:eastAsia="宋体" w:cs="宋体"/>
                <w:color w:val="auto"/>
                <w:kern w:val="0"/>
                <w:sz w:val="24"/>
                <w:szCs w:val="24"/>
              </w:rPr>
              <w:t>功能</w:t>
            </w:r>
            <w:r>
              <w:rPr>
                <w:rFonts w:hint="eastAsia" w:ascii="宋体" w:hAnsi="宋体" w:eastAsia="宋体" w:cs="宋体"/>
                <w:color w:val="auto"/>
                <w:kern w:val="0"/>
                <w:sz w:val="24"/>
                <w:szCs w:val="24"/>
                <w:lang w:val="en-US" w:eastAsia="zh-CN"/>
              </w:rPr>
              <w:t>不少于</w:t>
            </w:r>
            <w:r>
              <w:rPr>
                <w:rFonts w:hint="eastAsia" w:ascii="宋体" w:hAnsi="宋体" w:eastAsia="宋体" w:cs="宋体"/>
                <w:color w:val="auto"/>
                <w:kern w:val="0"/>
                <w:sz w:val="24"/>
                <w:szCs w:val="24"/>
              </w:rPr>
              <w:t>：LCD液晶显示器</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时间、速度、距离、卡路里、脉搏、恢复、转速、手动、12个程序、H.R.C.，磁控车用户程序、瓦特程序特殊</w:t>
            </w:r>
            <w:r>
              <w:rPr>
                <w:rFonts w:hint="eastAsia" w:ascii="宋体" w:hAnsi="宋体" w:eastAsia="宋体" w:cs="宋体"/>
                <w:color w:val="auto"/>
                <w:kern w:val="0"/>
                <w:sz w:val="24"/>
                <w:szCs w:val="24"/>
                <w:lang w:val="en-US" w:eastAsia="zh-CN"/>
              </w:rPr>
              <w:t>功能；</w:t>
            </w:r>
            <w:r>
              <w:rPr>
                <w:rFonts w:hint="eastAsia" w:ascii="宋体" w:hAnsi="宋体" w:eastAsia="宋体" w:cs="宋体"/>
                <w:color w:val="auto"/>
                <w:kern w:val="0"/>
                <w:sz w:val="24"/>
                <w:szCs w:val="24"/>
              </w:rPr>
              <w:br w:type="textWrapping"/>
            </w:r>
            <w:r>
              <w:rPr>
                <w:rFonts w:hint="eastAsia" w:ascii="宋体" w:hAnsi="宋体" w:eastAsia="宋体" w:cs="宋体"/>
                <w:color w:val="auto"/>
                <w:kern w:val="0"/>
                <w:sz w:val="24"/>
                <w:szCs w:val="24"/>
                <w:lang w:val="en-US" w:eastAsia="zh-CN"/>
              </w:rPr>
              <w:t>2</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总坡度</w:t>
            </w:r>
            <w:r>
              <w:rPr>
                <w:rFonts w:hint="eastAsia" w:ascii="宋体" w:hAnsi="宋体" w:eastAsia="宋体" w:cs="宋体"/>
                <w:color w:val="auto"/>
                <w:kern w:val="0"/>
                <w:sz w:val="24"/>
                <w:szCs w:val="24"/>
                <w:lang w:val="en-US" w:eastAsia="zh-CN"/>
              </w:rPr>
              <w:t>≥</w:t>
            </w:r>
            <w:r>
              <w:rPr>
                <w:rFonts w:hint="eastAsia" w:ascii="宋体" w:hAnsi="宋体" w:eastAsia="宋体" w:cs="宋体"/>
                <w:color w:val="auto"/>
                <w:kern w:val="0"/>
                <w:sz w:val="24"/>
                <w:szCs w:val="24"/>
              </w:rPr>
              <w:t xml:space="preserve">11度 </w:t>
            </w:r>
            <w:r>
              <w:rPr>
                <w:rFonts w:hint="eastAsia" w:ascii="宋体" w:hAnsi="宋体" w:eastAsia="宋体" w:cs="宋体"/>
                <w:color w:val="auto"/>
                <w:kern w:val="0"/>
                <w:sz w:val="24"/>
                <w:szCs w:val="24"/>
                <w:lang w:eastAsia="zh-CN"/>
              </w:rPr>
              <w:t>；</w:t>
            </w:r>
          </w:p>
          <w:p w14:paraId="16E885CC">
            <w:pPr>
              <w:widowControl/>
              <w:numPr>
                <w:ilvl w:val="0"/>
                <w:numId w:val="0"/>
              </w:numPr>
              <w:jc w:val="left"/>
              <w:rPr>
                <w:rFonts w:hint="eastAsia" w:ascii="宋体" w:hAnsi="宋体" w:eastAsia="宋体" w:cs="宋体"/>
                <w:color w:val="auto"/>
                <w:sz w:val="24"/>
                <w:szCs w:val="24"/>
                <w:lang w:eastAsia="zh-CN"/>
              </w:rPr>
            </w:pPr>
            <w:r>
              <w:rPr>
                <w:rFonts w:hint="eastAsia" w:ascii="宋体" w:hAnsi="宋体" w:eastAsia="宋体" w:cs="宋体"/>
                <w:color w:val="auto"/>
                <w:kern w:val="0"/>
                <w:sz w:val="24"/>
                <w:szCs w:val="24"/>
                <w:lang w:val="en-US" w:eastAsia="zh-CN"/>
              </w:rPr>
              <w:t>3</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 xml:space="preserve">飞轮 </w:t>
            </w:r>
            <w:r>
              <w:rPr>
                <w:rFonts w:hint="eastAsia" w:ascii="宋体" w:hAnsi="宋体" w:eastAsia="宋体" w:cs="宋体"/>
                <w:color w:val="auto"/>
                <w:kern w:val="0"/>
                <w:sz w:val="24"/>
                <w:szCs w:val="24"/>
                <w:lang w:val="en-US" w:eastAsia="zh-CN"/>
              </w:rPr>
              <w:t>≥</w:t>
            </w:r>
            <w:r>
              <w:rPr>
                <w:rFonts w:hint="eastAsia" w:ascii="宋体" w:hAnsi="宋体" w:eastAsia="宋体" w:cs="宋体"/>
                <w:color w:val="auto"/>
                <w:kern w:val="0"/>
                <w:sz w:val="24"/>
                <w:szCs w:val="24"/>
              </w:rPr>
              <w:t>9KG</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br w:type="textWrapping"/>
            </w:r>
            <w:r>
              <w:rPr>
                <w:rFonts w:hint="eastAsia" w:ascii="宋体" w:hAnsi="宋体" w:eastAsia="宋体" w:cs="宋体"/>
                <w:color w:val="auto"/>
                <w:kern w:val="0"/>
                <w:sz w:val="24"/>
                <w:szCs w:val="24"/>
                <w:lang w:val="en-US" w:eastAsia="zh-CN"/>
              </w:rPr>
              <w:t>4</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 xml:space="preserve">最大承重 </w:t>
            </w:r>
            <w:r>
              <w:rPr>
                <w:rFonts w:hint="eastAsia" w:ascii="宋体" w:hAnsi="宋体" w:eastAsia="宋体" w:cs="宋体"/>
                <w:color w:val="auto"/>
                <w:kern w:val="0"/>
                <w:sz w:val="24"/>
                <w:szCs w:val="24"/>
                <w:lang w:val="en-US" w:eastAsia="zh-CN"/>
              </w:rPr>
              <w:t>≥</w:t>
            </w:r>
            <w:r>
              <w:rPr>
                <w:rFonts w:hint="eastAsia" w:ascii="宋体" w:hAnsi="宋体" w:eastAsia="宋体" w:cs="宋体"/>
                <w:color w:val="auto"/>
                <w:kern w:val="0"/>
                <w:sz w:val="24"/>
                <w:szCs w:val="24"/>
              </w:rPr>
              <w:t>150KG</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br w:type="textWrapping"/>
            </w:r>
            <w:r>
              <w:rPr>
                <w:rFonts w:hint="eastAsia" w:ascii="宋体" w:hAnsi="宋体" w:eastAsia="宋体" w:cs="宋体"/>
                <w:color w:val="auto"/>
                <w:kern w:val="0"/>
                <w:sz w:val="24"/>
                <w:szCs w:val="24"/>
                <w:lang w:val="en-US" w:eastAsia="zh-CN"/>
              </w:rPr>
              <w:t>5</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阻力</w:t>
            </w:r>
            <w:r>
              <w:rPr>
                <w:rFonts w:hint="eastAsia" w:ascii="宋体" w:hAnsi="宋体" w:eastAsia="宋体" w:cs="宋体"/>
                <w:color w:val="auto"/>
                <w:kern w:val="0"/>
                <w:sz w:val="24"/>
                <w:szCs w:val="24"/>
                <w:lang w:val="en-US" w:eastAsia="zh-CN"/>
              </w:rPr>
              <w:t>≥</w:t>
            </w:r>
            <w:r>
              <w:rPr>
                <w:rFonts w:hint="eastAsia" w:ascii="宋体" w:hAnsi="宋体" w:eastAsia="宋体" w:cs="宋体"/>
                <w:color w:val="auto"/>
                <w:kern w:val="0"/>
                <w:sz w:val="24"/>
                <w:szCs w:val="24"/>
              </w:rPr>
              <w:t xml:space="preserve"> 32段调整阻力模式</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br w:type="textWrapping"/>
            </w:r>
            <w:r>
              <w:rPr>
                <w:rFonts w:hint="eastAsia" w:ascii="宋体" w:hAnsi="宋体" w:eastAsia="宋体" w:cs="宋体"/>
                <w:color w:val="auto"/>
                <w:kern w:val="0"/>
                <w:sz w:val="24"/>
                <w:szCs w:val="24"/>
                <w:lang w:val="en-US" w:eastAsia="zh-CN"/>
              </w:rPr>
              <w:t>6</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产品尺寸</w:t>
            </w:r>
            <w:r>
              <w:rPr>
                <w:rFonts w:hint="eastAsia" w:ascii="宋体" w:hAnsi="宋体" w:eastAsia="宋体" w:cs="宋体"/>
                <w:color w:val="auto"/>
                <w:kern w:val="0"/>
                <w:sz w:val="24"/>
                <w:szCs w:val="24"/>
                <w:lang w:val="en-US" w:eastAsia="zh-CN"/>
              </w:rPr>
              <w:t>≥</w:t>
            </w:r>
            <w:r>
              <w:rPr>
                <w:rFonts w:hint="eastAsia" w:ascii="宋体" w:hAnsi="宋体" w:eastAsia="宋体" w:cs="宋体"/>
                <w:color w:val="auto"/>
                <w:kern w:val="0"/>
                <w:sz w:val="24"/>
                <w:szCs w:val="24"/>
              </w:rPr>
              <w:t xml:space="preserve"> 20</w:t>
            </w:r>
            <w:r>
              <w:rPr>
                <w:rFonts w:hint="eastAsia" w:ascii="宋体" w:hAnsi="宋体" w:eastAsia="宋体" w:cs="宋体"/>
                <w:color w:val="auto"/>
                <w:kern w:val="0"/>
                <w:sz w:val="24"/>
                <w:szCs w:val="24"/>
                <w:lang w:val="en-US" w:eastAsia="zh-CN"/>
              </w:rPr>
              <w:t>00</w:t>
            </w:r>
            <w:r>
              <w:rPr>
                <w:rFonts w:hint="eastAsia" w:ascii="宋体" w:hAnsi="宋体" w:eastAsia="宋体" w:cs="宋体"/>
                <w:color w:val="auto"/>
                <w:kern w:val="0"/>
                <w:sz w:val="24"/>
                <w:szCs w:val="24"/>
              </w:rPr>
              <w:t>*6</w:t>
            </w:r>
            <w:r>
              <w:rPr>
                <w:rFonts w:hint="eastAsia" w:ascii="宋体" w:hAnsi="宋体" w:eastAsia="宋体" w:cs="宋体"/>
                <w:color w:val="auto"/>
                <w:kern w:val="0"/>
                <w:sz w:val="24"/>
                <w:szCs w:val="24"/>
                <w:lang w:val="en-US" w:eastAsia="zh-CN"/>
              </w:rPr>
              <w:t>50</w:t>
            </w:r>
            <w:r>
              <w:rPr>
                <w:rFonts w:hint="eastAsia" w:ascii="宋体" w:hAnsi="宋体" w:eastAsia="宋体" w:cs="宋体"/>
                <w:color w:val="auto"/>
                <w:kern w:val="0"/>
                <w:sz w:val="24"/>
                <w:szCs w:val="24"/>
              </w:rPr>
              <w:t>*17</w:t>
            </w:r>
            <w:r>
              <w:rPr>
                <w:rFonts w:hint="eastAsia" w:ascii="宋体" w:hAnsi="宋体" w:eastAsia="宋体" w:cs="宋体"/>
                <w:color w:val="auto"/>
                <w:kern w:val="0"/>
                <w:sz w:val="24"/>
                <w:szCs w:val="24"/>
                <w:lang w:val="en-US" w:eastAsia="zh-CN"/>
              </w:rPr>
              <w:t>50</w:t>
            </w:r>
            <w:r>
              <w:rPr>
                <w:rFonts w:hint="eastAsia" w:ascii="宋体" w:hAnsi="宋体" w:eastAsia="宋体" w:cs="宋体"/>
                <w:color w:val="auto"/>
                <w:kern w:val="0"/>
                <w:sz w:val="24"/>
                <w:szCs w:val="24"/>
              </w:rPr>
              <w:t>mm</w:t>
            </w:r>
            <w:r>
              <w:rPr>
                <w:rFonts w:hint="eastAsia" w:ascii="宋体" w:hAnsi="宋体" w:eastAsia="宋体" w:cs="宋体"/>
                <w:color w:val="auto"/>
                <w:kern w:val="0"/>
                <w:sz w:val="24"/>
                <w:szCs w:val="24"/>
                <w:lang w:eastAsia="zh-CN"/>
              </w:rPr>
              <w:t>。</w:t>
            </w:r>
          </w:p>
        </w:tc>
      </w:tr>
      <w:tr w14:paraId="5265B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404" w:type="pct"/>
            <w:noWrap w:val="0"/>
            <w:vAlign w:val="center"/>
          </w:tcPr>
          <w:p w14:paraId="496306F1">
            <w:pPr>
              <w:widowControl w:val="0"/>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20</w:t>
            </w:r>
          </w:p>
        </w:tc>
        <w:tc>
          <w:tcPr>
            <w:tcW w:w="696" w:type="pct"/>
            <w:noWrap w:val="0"/>
            <w:vAlign w:val="center"/>
          </w:tcPr>
          <w:p w14:paraId="459AD63A">
            <w:pPr>
              <w:widowControl/>
              <w:jc w:val="center"/>
              <w:rPr>
                <w:rFonts w:hint="eastAsia" w:ascii="宋体" w:hAnsi="宋体" w:eastAsia="宋体" w:cs="宋体"/>
                <w:color w:val="auto"/>
                <w:sz w:val="24"/>
                <w:szCs w:val="24"/>
                <w:lang w:val="en-US" w:eastAsia="zh-CN"/>
              </w:rPr>
            </w:pPr>
            <w:r>
              <w:rPr>
                <w:rFonts w:hint="eastAsia" w:ascii="宋体" w:hAnsi="宋体" w:eastAsia="宋体" w:cs="宋体"/>
                <w:color w:val="auto"/>
                <w:kern w:val="0"/>
                <w:sz w:val="24"/>
                <w:szCs w:val="24"/>
              </w:rPr>
              <w:t>哑铃架</w:t>
            </w:r>
          </w:p>
        </w:tc>
        <w:tc>
          <w:tcPr>
            <w:tcW w:w="3899" w:type="pct"/>
            <w:noWrap w:val="0"/>
            <w:vAlign w:val="center"/>
          </w:tcPr>
          <w:p w14:paraId="0860EB53">
            <w:pPr>
              <w:widowControl/>
              <w:numPr>
                <w:ilvl w:val="0"/>
                <w:numId w:val="0"/>
              </w:numPr>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1、</w:t>
            </w:r>
            <w:r>
              <w:rPr>
                <w:rFonts w:hint="eastAsia" w:ascii="宋体" w:hAnsi="宋体" w:eastAsia="宋体" w:cs="宋体"/>
                <w:color w:val="auto"/>
                <w:kern w:val="0"/>
                <w:sz w:val="24"/>
                <w:szCs w:val="24"/>
              </w:rPr>
              <w:t>外形尺寸：</w:t>
            </w:r>
            <w:r>
              <w:rPr>
                <w:rFonts w:hint="eastAsia" w:ascii="宋体" w:hAnsi="宋体" w:eastAsia="宋体" w:cs="宋体"/>
                <w:color w:val="auto"/>
                <w:kern w:val="0"/>
                <w:sz w:val="24"/>
                <w:szCs w:val="24"/>
                <w:lang w:val="en-US" w:eastAsia="zh-CN"/>
              </w:rPr>
              <w:t>≥</w:t>
            </w:r>
            <w:r>
              <w:rPr>
                <w:rFonts w:hint="eastAsia" w:ascii="宋体" w:hAnsi="宋体" w:eastAsia="宋体" w:cs="宋体"/>
                <w:color w:val="auto"/>
                <w:kern w:val="0"/>
                <w:sz w:val="24"/>
                <w:szCs w:val="24"/>
              </w:rPr>
              <w:t>2</w:t>
            </w:r>
            <w:r>
              <w:rPr>
                <w:rFonts w:hint="eastAsia" w:ascii="宋体" w:hAnsi="宋体" w:eastAsia="宋体" w:cs="宋体"/>
                <w:color w:val="auto"/>
                <w:kern w:val="0"/>
                <w:sz w:val="24"/>
                <w:szCs w:val="24"/>
                <w:lang w:val="en-US" w:eastAsia="zh-CN"/>
              </w:rPr>
              <w:t>200</w:t>
            </w:r>
            <w:r>
              <w:rPr>
                <w:rFonts w:hint="eastAsia" w:ascii="宋体" w:hAnsi="宋体" w:eastAsia="宋体" w:cs="宋体"/>
                <w:color w:val="auto"/>
                <w:kern w:val="0"/>
                <w:sz w:val="24"/>
                <w:szCs w:val="24"/>
              </w:rPr>
              <w:t>*5</w:t>
            </w:r>
            <w:r>
              <w:rPr>
                <w:rFonts w:hint="eastAsia" w:ascii="宋体" w:hAnsi="宋体" w:eastAsia="宋体" w:cs="宋体"/>
                <w:color w:val="auto"/>
                <w:kern w:val="0"/>
                <w:sz w:val="24"/>
                <w:szCs w:val="24"/>
                <w:lang w:val="en-US" w:eastAsia="zh-CN"/>
              </w:rPr>
              <w:t>00</w:t>
            </w:r>
            <w:r>
              <w:rPr>
                <w:rFonts w:hint="eastAsia" w:ascii="宋体" w:hAnsi="宋体" w:eastAsia="宋体" w:cs="宋体"/>
                <w:color w:val="auto"/>
                <w:kern w:val="0"/>
                <w:sz w:val="24"/>
                <w:szCs w:val="24"/>
              </w:rPr>
              <w:t>*7</w:t>
            </w:r>
            <w:r>
              <w:rPr>
                <w:rFonts w:hint="eastAsia" w:ascii="宋体" w:hAnsi="宋体" w:eastAsia="宋体" w:cs="宋体"/>
                <w:color w:val="auto"/>
                <w:kern w:val="0"/>
                <w:sz w:val="24"/>
                <w:szCs w:val="24"/>
                <w:lang w:val="en-US" w:eastAsia="zh-CN"/>
              </w:rPr>
              <w:t>00mm；</w:t>
            </w:r>
          </w:p>
          <w:p w14:paraId="40E89DD3">
            <w:pPr>
              <w:widowControl/>
              <w:numPr>
                <w:ilvl w:val="0"/>
                <w:numId w:val="0"/>
              </w:numPr>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2</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主框架：</w:t>
            </w:r>
            <w:r>
              <w:rPr>
                <w:rFonts w:hint="eastAsia" w:ascii="宋体" w:hAnsi="宋体" w:eastAsia="宋体" w:cs="宋体"/>
                <w:color w:val="auto"/>
                <w:kern w:val="0"/>
                <w:sz w:val="24"/>
                <w:szCs w:val="24"/>
                <w:lang w:val="en-US" w:eastAsia="zh-CN"/>
              </w:rPr>
              <w:t>≥</w:t>
            </w:r>
            <w:r>
              <w:rPr>
                <w:rFonts w:hint="eastAsia" w:ascii="宋体" w:hAnsi="宋体" w:eastAsia="宋体" w:cs="宋体"/>
                <w:color w:val="auto"/>
                <w:kern w:val="0"/>
                <w:sz w:val="24"/>
                <w:szCs w:val="24"/>
              </w:rPr>
              <w:t>50*120*3</w:t>
            </w:r>
            <w:r>
              <w:rPr>
                <w:rFonts w:hint="eastAsia" w:ascii="宋体" w:hAnsi="宋体" w:eastAsia="宋体" w:cs="宋体"/>
                <w:color w:val="auto"/>
                <w:kern w:val="0"/>
                <w:sz w:val="24"/>
                <w:szCs w:val="24"/>
                <w:lang w:val="en-US" w:eastAsia="zh-CN"/>
              </w:rPr>
              <w:t>mm</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 xml:space="preserve"> </w:t>
            </w:r>
          </w:p>
          <w:p w14:paraId="63A63C4A">
            <w:pPr>
              <w:widowControl/>
              <w:numPr>
                <w:ilvl w:val="0"/>
                <w:numId w:val="0"/>
              </w:numPr>
              <w:jc w:val="left"/>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3、可承载10付哑铃。</w:t>
            </w:r>
          </w:p>
        </w:tc>
      </w:tr>
      <w:tr w14:paraId="72D91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404" w:type="pct"/>
            <w:noWrap w:val="0"/>
            <w:vAlign w:val="center"/>
          </w:tcPr>
          <w:p w14:paraId="2EB233B5">
            <w:pPr>
              <w:widowControl w:val="0"/>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21</w:t>
            </w:r>
          </w:p>
        </w:tc>
        <w:tc>
          <w:tcPr>
            <w:tcW w:w="696" w:type="pct"/>
            <w:noWrap w:val="0"/>
            <w:vAlign w:val="center"/>
          </w:tcPr>
          <w:p w14:paraId="5C86FB9C">
            <w:pPr>
              <w:widowControl/>
              <w:jc w:val="center"/>
              <w:rPr>
                <w:rFonts w:hint="eastAsia" w:ascii="宋体" w:hAnsi="宋体" w:eastAsia="宋体" w:cs="宋体"/>
                <w:color w:val="auto"/>
                <w:sz w:val="24"/>
                <w:szCs w:val="24"/>
                <w:lang w:val="en-US" w:eastAsia="zh-CN"/>
              </w:rPr>
            </w:pPr>
            <w:r>
              <w:rPr>
                <w:rFonts w:hint="eastAsia" w:ascii="宋体" w:hAnsi="宋体" w:eastAsia="宋体" w:cs="宋体"/>
                <w:color w:val="auto"/>
                <w:kern w:val="0"/>
                <w:sz w:val="24"/>
                <w:szCs w:val="24"/>
              </w:rPr>
              <w:t>不锈钢把包胶哑铃</w:t>
            </w:r>
          </w:p>
        </w:tc>
        <w:tc>
          <w:tcPr>
            <w:tcW w:w="3899" w:type="pct"/>
            <w:noWrap w:val="0"/>
            <w:vAlign w:val="center"/>
          </w:tcPr>
          <w:p w14:paraId="70984995">
            <w:pPr>
              <w:widowControl/>
              <w:jc w:val="left"/>
              <w:rPr>
                <w:rFonts w:hint="eastAsia" w:ascii="宋体" w:hAnsi="宋体" w:eastAsia="宋体" w:cs="宋体"/>
                <w:color w:val="auto"/>
                <w:sz w:val="24"/>
                <w:szCs w:val="24"/>
                <w:lang w:eastAsia="zh-CN"/>
              </w:rPr>
            </w:pPr>
            <w:r>
              <w:rPr>
                <w:rFonts w:hint="eastAsia" w:ascii="宋体" w:hAnsi="宋体" w:eastAsia="宋体" w:cs="宋体"/>
                <w:color w:val="auto"/>
                <w:kern w:val="0"/>
                <w:sz w:val="24"/>
                <w:szCs w:val="24"/>
              </w:rPr>
              <w:t>1</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规格：2.5KG--25KG</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br w:type="textWrapping"/>
            </w:r>
            <w:r>
              <w:rPr>
                <w:rFonts w:hint="eastAsia" w:ascii="宋体" w:hAnsi="宋体" w:eastAsia="宋体" w:cs="宋体"/>
                <w:color w:val="auto"/>
                <w:kern w:val="0"/>
                <w:sz w:val="24"/>
                <w:szCs w:val="24"/>
              </w:rPr>
              <w:t>2</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重量合计：275KG (每2.5KG一个级别递增共十付20支）</w:t>
            </w:r>
            <w:r>
              <w:rPr>
                <w:rFonts w:hint="eastAsia" w:ascii="宋体" w:hAnsi="宋体" w:eastAsia="宋体" w:cs="宋体"/>
                <w:color w:val="auto"/>
                <w:kern w:val="0"/>
                <w:sz w:val="24"/>
                <w:szCs w:val="24"/>
                <w:lang w:eastAsia="zh-CN"/>
              </w:rPr>
              <w:t>。</w:t>
            </w:r>
          </w:p>
        </w:tc>
      </w:tr>
      <w:tr w14:paraId="7459D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404" w:type="pct"/>
            <w:noWrap w:val="0"/>
            <w:vAlign w:val="center"/>
          </w:tcPr>
          <w:p w14:paraId="248AB736">
            <w:pPr>
              <w:widowControl w:val="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r>
              <w:rPr>
                <w:rFonts w:hint="eastAsia" w:ascii="宋体" w:hAnsi="宋体" w:cs="宋体"/>
                <w:color w:val="auto"/>
                <w:sz w:val="24"/>
                <w:szCs w:val="24"/>
                <w:lang w:val="en-US" w:eastAsia="zh-CN"/>
              </w:rPr>
              <w:t>2</w:t>
            </w:r>
          </w:p>
        </w:tc>
        <w:tc>
          <w:tcPr>
            <w:tcW w:w="696" w:type="pct"/>
            <w:noWrap w:val="0"/>
            <w:vAlign w:val="center"/>
          </w:tcPr>
          <w:p w14:paraId="1CBF2E46">
            <w:pPr>
              <w:widowControl/>
              <w:jc w:val="center"/>
              <w:rPr>
                <w:rFonts w:hint="eastAsia" w:ascii="宋体" w:hAnsi="宋体" w:eastAsia="宋体" w:cs="宋体"/>
                <w:color w:val="auto"/>
                <w:sz w:val="24"/>
                <w:szCs w:val="24"/>
                <w:lang w:val="en-US" w:eastAsia="zh-CN"/>
              </w:rPr>
            </w:pPr>
            <w:r>
              <w:rPr>
                <w:rFonts w:hint="eastAsia" w:ascii="宋体" w:hAnsi="宋体" w:eastAsia="宋体" w:cs="宋体"/>
                <w:color w:val="auto"/>
                <w:kern w:val="0"/>
                <w:sz w:val="24"/>
                <w:szCs w:val="24"/>
              </w:rPr>
              <w:t>奥林匹克杆</w:t>
            </w:r>
          </w:p>
        </w:tc>
        <w:tc>
          <w:tcPr>
            <w:tcW w:w="3899" w:type="pct"/>
            <w:noWrap w:val="0"/>
            <w:vAlign w:val="center"/>
          </w:tcPr>
          <w:p w14:paraId="3C6F13FB">
            <w:pPr>
              <w:widowControl/>
              <w:jc w:val="left"/>
              <w:rPr>
                <w:rFonts w:hint="eastAsia" w:ascii="宋体" w:hAnsi="宋体" w:eastAsia="宋体" w:cs="宋体"/>
                <w:color w:val="auto"/>
                <w:sz w:val="24"/>
                <w:szCs w:val="24"/>
                <w:lang w:eastAsia="zh-CN"/>
              </w:rPr>
            </w:pPr>
            <w:r>
              <w:rPr>
                <w:rFonts w:hint="eastAsia" w:ascii="宋体" w:hAnsi="宋体" w:eastAsia="宋体" w:cs="宋体"/>
                <w:color w:val="auto"/>
                <w:kern w:val="0"/>
                <w:sz w:val="24"/>
                <w:szCs w:val="24"/>
              </w:rPr>
              <w:t>1</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规格：长度</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2.2m</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br w:type="textWrapping"/>
            </w:r>
            <w:r>
              <w:rPr>
                <w:rFonts w:hint="eastAsia" w:ascii="宋体" w:hAnsi="宋体" w:eastAsia="宋体" w:cs="宋体"/>
                <w:color w:val="auto"/>
                <w:kern w:val="0"/>
                <w:sz w:val="24"/>
                <w:szCs w:val="24"/>
              </w:rPr>
              <w:t>2</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重量：</w:t>
            </w:r>
            <w:r>
              <w:rPr>
                <w:rFonts w:hint="eastAsia" w:ascii="宋体" w:hAnsi="宋体" w:eastAsia="宋体" w:cs="宋体"/>
                <w:color w:val="auto"/>
                <w:kern w:val="0"/>
                <w:sz w:val="24"/>
                <w:szCs w:val="24"/>
                <w:lang w:val="en-US" w:eastAsia="zh-CN"/>
              </w:rPr>
              <w:t>约</w:t>
            </w:r>
            <w:r>
              <w:rPr>
                <w:rFonts w:hint="eastAsia" w:ascii="宋体" w:hAnsi="宋体" w:eastAsia="宋体" w:cs="宋体"/>
                <w:color w:val="auto"/>
                <w:kern w:val="0"/>
                <w:sz w:val="24"/>
                <w:szCs w:val="24"/>
              </w:rPr>
              <w:t>20kg</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br w:type="textWrapping"/>
            </w:r>
            <w:r>
              <w:rPr>
                <w:rFonts w:hint="eastAsia" w:ascii="宋体" w:hAnsi="宋体" w:eastAsia="宋体" w:cs="宋体"/>
                <w:color w:val="auto"/>
                <w:kern w:val="0"/>
                <w:sz w:val="24"/>
                <w:szCs w:val="24"/>
              </w:rPr>
              <w:t>3</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承重：</w:t>
            </w:r>
            <w:r>
              <w:rPr>
                <w:rFonts w:hint="eastAsia" w:ascii="宋体" w:hAnsi="宋体" w:eastAsia="宋体" w:cs="宋体"/>
                <w:color w:val="auto"/>
                <w:kern w:val="0"/>
                <w:sz w:val="24"/>
                <w:szCs w:val="24"/>
                <w:lang w:val="en-US" w:eastAsia="zh-CN"/>
              </w:rPr>
              <w:t>≥</w:t>
            </w:r>
            <w:r>
              <w:rPr>
                <w:rFonts w:hint="eastAsia" w:ascii="宋体" w:hAnsi="宋体" w:eastAsia="宋体" w:cs="宋体"/>
                <w:color w:val="auto"/>
                <w:kern w:val="0"/>
                <w:sz w:val="24"/>
                <w:szCs w:val="24"/>
              </w:rPr>
              <w:t>220kg</w:t>
            </w:r>
            <w:r>
              <w:rPr>
                <w:rFonts w:hint="eastAsia" w:ascii="宋体" w:hAnsi="宋体" w:eastAsia="宋体" w:cs="宋体"/>
                <w:color w:val="auto"/>
                <w:kern w:val="0"/>
                <w:sz w:val="24"/>
                <w:szCs w:val="24"/>
                <w:lang w:eastAsia="zh-CN"/>
              </w:rPr>
              <w:t>。</w:t>
            </w:r>
          </w:p>
        </w:tc>
      </w:tr>
      <w:tr w14:paraId="4059D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404" w:type="pct"/>
            <w:noWrap w:val="0"/>
            <w:vAlign w:val="center"/>
          </w:tcPr>
          <w:p w14:paraId="039D9CE8">
            <w:pPr>
              <w:widowControl w:val="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r>
              <w:rPr>
                <w:rFonts w:hint="eastAsia" w:ascii="宋体" w:hAnsi="宋体" w:cs="宋体"/>
                <w:color w:val="auto"/>
                <w:sz w:val="24"/>
                <w:szCs w:val="24"/>
                <w:lang w:val="en-US" w:eastAsia="zh-CN"/>
              </w:rPr>
              <w:t>3</w:t>
            </w:r>
          </w:p>
        </w:tc>
        <w:tc>
          <w:tcPr>
            <w:tcW w:w="696" w:type="pct"/>
            <w:noWrap w:val="0"/>
            <w:vAlign w:val="center"/>
          </w:tcPr>
          <w:p w14:paraId="0CBD737E">
            <w:pPr>
              <w:widowControl/>
              <w:jc w:val="center"/>
              <w:rPr>
                <w:rFonts w:hint="eastAsia" w:ascii="宋体" w:hAnsi="宋体" w:eastAsia="宋体" w:cs="宋体"/>
                <w:color w:val="auto"/>
                <w:sz w:val="24"/>
                <w:szCs w:val="24"/>
                <w:lang w:val="en-US" w:eastAsia="zh-CN"/>
              </w:rPr>
            </w:pPr>
            <w:r>
              <w:rPr>
                <w:rFonts w:hint="eastAsia" w:ascii="宋体" w:hAnsi="宋体" w:eastAsia="宋体" w:cs="宋体"/>
                <w:color w:val="auto"/>
                <w:kern w:val="0"/>
                <w:sz w:val="24"/>
                <w:szCs w:val="24"/>
              </w:rPr>
              <w:t>包胶铃片</w:t>
            </w:r>
          </w:p>
        </w:tc>
        <w:tc>
          <w:tcPr>
            <w:tcW w:w="3899" w:type="pct"/>
            <w:noWrap w:val="0"/>
            <w:vAlign w:val="center"/>
          </w:tcPr>
          <w:p w14:paraId="4A069D9D">
            <w:pPr>
              <w:widowControl/>
              <w:jc w:val="left"/>
              <w:rPr>
                <w:rFonts w:hint="eastAsia" w:ascii="宋体" w:hAnsi="宋体" w:eastAsia="宋体" w:cs="宋体"/>
                <w:color w:val="auto"/>
                <w:sz w:val="24"/>
                <w:szCs w:val="24"/>
                <w:lang w:eastAsia="zh-CN"/>
              </w:rPr>
            </w:pPr>
            <w:r>
              <w:rPr>
                <w:rFonts w:hint="eastAsia" w:ascii="宋体" w:hAnsi="宋体" w:eastAsia="宋体" w:cs="宋体"/>
                <w:color w:val="auto"/>
                <w:kern w:val="0"/>
                <w:sz w:val="24"/>
                <w:szCs w:val="24"/>
              </w:rPr>
              <w:t>1</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规格：5KG</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10KG</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15KG</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 xml:space="preserve">20KG </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br w:type="textWrapping"/>
            </w:r>
            <w:r>
              <w:rPr>
                <w:rFonts w:hint="eastAsia" w:ascii="宋体" w:hAnsi="宋体" w:eastAsia="宋体" w:cs="宋体"/>
                <w:color w:val="auto"/>
                <w:kern w:val="0"/>
                <w:sz w:val="24"/>
                <w:szCs w:val="24"/>
              </w:rPr>
              <w:t>2</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重量合计：50*2</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100KG</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br w:type="textWrapping"/>
            </w:r>
            <w:r>
              <w:rPr>
                <w:rFonts w:hint="eastAsia" w:ascii="宋体" w:hAnsi="宋体" w:eastAsia="宋体" w:cs="宋体"/>
                <w:color w:val="auto"/>
                <w:kern w:val="0"/>
                <w:sz w:val="24"/>
                <w:szCs w:val="24"/>
              </w:rPr>
              <w:t>3</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四孔杠铃片，内嵌不锈钢钢圈，美观实用</w:t>
            </w:r>
            <w:r>
              <w:rPr>
                <w:rFonts w:hint="eastAsia" w:ascii="宋体" w:hAnsi="宋体" w:eastAsia="宋体" w:cs="宋体"/>
                <w:color w:val="auto"/>
                <w:kern w:val="0"/>
                <w:sz w:val="24"/>
                <w:szCs w:val="24"/>
                <w:lang w:eastAsia="zh-CN"/>
              </w:rPr>
              <w:t>。</w:t>
            </w:r>
          </w:p>
        </w:tc>
      </w:tr>
      <w:tr w14:paraId="7246A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404" w:type="pct"/>
            <w:noWrap w:val="0"/>
            <w:vAlign w:val="center"/>
          </w:tcPr>
          <w:p w14:paraId="1E41FFD2">
            <w:pPr>
              <w:widowControl w:val="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r>
              <w:rPr>
                <w:rFonts w:hint="eastAsia" w:ascii="宋体" w:hAnsi="宋体" w:cs="宋体"/>
                <w:color w:val="auto"/>
                <w:sz w:val="24"/>
                <w:szCs w:val="24"/>
                <w:lang w:val="en-US" w:eastAsia="zh-CN"/>
              </w:rPr>
              <w:t>4</w:t>
            </w:r>
          </w:p>
        </w:tc>
        <w:tc>
          <w:tcPr>
            <w:tcW w:w="696" w:type="pct"/>
            <w:noWrap w:val="0"/>
            <w:vAlign w:val="center"/>
          </w:tcPr>
          <w:p w14:paraId="3695BCC5">
            <w:pPr>
              <w:widowControl/>
              <w:jc w:val="center"/>
              <w:rPr>
                <w:rFonts w:hint="eastAsia" w:ascii="宋体" w:hAnsi="宋体" w:eastAsia="宋体" w:cs="宋体"/>
                <w:color w:val="auto"/>
                <w:sz w:val="24"/>
                <w:szCs w:val="24"/>
                <w:lang w:val="en-US" w:eastAsia="zh-CN"/>
              </w:rPr>
            </w:pPr>
            <w:r>
              <w:rPr>
                <w:rFonts w:hint="eastAsia" w:ascii="宋体" w:hAnsi="宋体" w:eastAsia="宋体" w:cs="宋体"/>
                <w:color w:val="auto"/>
                <w:kern w:val="0"/>
                <w:sz w:val="24"/>
                <w:szCs w:val="24"/>
              </w:rPr>
              <w:t>室内乒乓球台</w:t>
            </w:r>
          </w:p>
        </w:tc>
        <w:tc>
          <w:tcPr>
            <w:tcW w:w="3899" w:type="pct"/>
            <w:noWrap w:val="0"/>
            <w:vAlign w:val="center"/>
          </w:tcPr>
          <w:p w14:paraId="3939CDDC">
            <w:pPr>
              <w:widowControl/>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移动式50*50</w:t>
            </w:r>
            <w:r>
              <w:rPr>
                <w:rFonts w:hint="eastAsia" w:ascii="宋体" w:hAnsi="宋体" w:eastAsia="宋体" w:cs="宋体"/>
                <w:color w:val="auto"/>
                <w:kern w:val="0"/>
                <w:sz w:val="24"/>
                <w:szCs w:val="24"/>
              </w:rPr>
              <w:t>地脚的室内乒乓球台</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br w:type="textWrapping"/>
            </w:r>
            <w:r>
              <w:rPr>
                <w:rFonts w:hint="eastAsia" w:ascii="宋体" w:hAnsi="宋体" w:eastAsia="宋体" w:cs="宋体"/>
                <w:color w:val="auto"/>
                <w:kern w:val="0"/>
                <w:sz w:val="24"/>
                <w:szCs w:val="24"/>
              </w:rPr>
              <w:t>1、符合QB/T2700-2005标准</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br w:type="textWrapping"/>
            </w:r>
            <w:r>
              <w:rPr>
                <w:rFonts w:hint="eastAsia" w:ascii="宋体" w:hAnsi="宋体" w:eastAsia="宋体" w:cs="宋体"/>
                <w:color w:val="auto"/>
                <w:kern w:val="0"/>
                <w:sz w:val="24"/>
                <w:szCs w:val="24"/>
              </w:rPr>
              <w:t>2、台面：采用室内专用球台板</w:t>
            </w:r>
            <w:r>
              <w:rPr>
                <w:rFonts w:hint="eastAsia" w:ascii="宋体" w:hAnsi="宋体" w:eastAsia="宋体" w:cs="宋体"/>
                <w:i w:val="0"/>
                <w:iCs w:val="0"/>
                <w:caps w:val="0"/>
                <w:color w:val="auto"/>
                <w:spacing w:val="0"/>
                <w:sz w:val="24"/>
                <w:szCs w:val="24"/>
                <w:shd w:val="clear" w:fill="FFFFFF"/>
              </w:rPr>
              <w:t>高密度纤维板</w:t>
            </w:r>
            <w:r>
              <w:rPr>
                <w:rFonts w:hint="eastAsia" w:ascii="宋体" w:hAnsi="宋体" w:eastAsia="宋体" w:cs="宋体"/>
                <w:color w:val="auto"/>
                <w:kern w:val="0"/>
                <w:sz w:val="24"/>
                <w:szCs w:val="24"/>
              </w:rPr>
              <w:t>，热压工艺处理，</w:t>
            </w:r>
            <w:r>
              <w:rPr>
                <w:rFonts w:hint="eastAsia" w:ascii="宋体" w:hAnsi="宋体" w:eastAsia="宋体" w:cs="宋体"/>
                <w:color w:val="auto"/>
                <w:kern w:val="0"/>
                <w:sz w:val="24"/>
                <w:szCs w:val="24"/>
              </w:rPr>
              <w:br w:type="textWrapping"/>
            </w:r>
            <w:r>
              <w:rPr>
                <w:rFonts w:hint="eastAsia" w:ascii="宋体" w:hAnsi="宋体" w:eastAsia="宋体" w:cs="宋体"/>
                <w:color w:val="auto"/>
                <w:kern w:val="0"/>
                <w:sz w:val="24"/>
                <w:szCs w:val="24"/>
              </w:rPr>
              <w:t xml:space="preserve">   台面厚度</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25mm</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br w:type="textWrapping"/>
            </w:r>
            <w:r>
              <w:rPr>
                <w:rFonts w:hint="eastAsia" w:ascii="宋体" w:hAnsi="宋体" w:eastAsia="宋体" w:cs="宋体"/>
                <w:color w:val="auto"/>
                <w:kern w:val="0"/>
                <w:sz w:val="24"/>
                <w:szCs w:val="24"/>
              </w:rPr>
              <w:t>3、台面处理：台面采用辊涂工艺处理，颜色新蓝色，无刺激性气味，耐划痕等高性能优点</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br w:type="textWrapping"/>
            </w:r>
            <w:r>
              <w:rPr>
                <w:rFonts w:hint="eastAsia" w:ascii="宋体" w:hAnsi="宋体" w:eastAsia="宋体" w:cs="宋体"/>
                <w:color w:val="auto"/>
                <w:kern w:val="0"/>
                <w:sz w:val="24"/>
                <w:szCs w:val="24"/>
              </w:rPr>
              <w:t>4、四周采用pvc封边，台面划有宽度20mm白边，中线3mm,平面度≤4mm,弹性：220-260mm,弹性均匀度≤10mm,台面光泽度≤10；台面摩擦系数≤0.4，半坡稳定性≤7mm</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br w:type="textWrapping"/>
            </w:r>
            <w:r>
              <w:rPr>
                <w:rFonts w:hint="eastAsia" w:ascii="宋体" w:hAnsi="宋体" w:eastAsia="宋体" w:cs="宋体"/>
                <w:color w:val="auto"/>
                <w:kern w:val="0"/>
                <w:sz w:val="24"/>
                <w:szCs w:val="24"/>
              </w:rPr>
              <w:t>5、台面四周采用25mm*50mm*2.0mm优质钢管做裙边托架，配有塑料护角，保证台面平整度</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br w:type="textWrapping"/>
            </w:r>
            <w:r>
              <w:rPr>
                <w:rFonts w:hint="eastAsia" w:ascii="宋体" w:hAnsi="宋体" w:eastAsia="宋体" w:cs="宋体"/>
                <w:color w:val="auto"/>
                <w:kern w:val="0"/>
                <w:sz w:val="24"/>
                <w:szCs w:val="24"/>
              </w:rPr>
              <w:t>6、支架：外脚采用50mm*50mm*2.0mm优质钢管，外脚带有微调，内脚装有移动脚轮，直径75mm尼龙移动轮并带有锁死装置</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 xml:space="preserve"> </w:t>
            </w:r>
          </w:p>
          <w:p w14:paraId="4092316B">
            <w:pPr>
              <w:widowControl/>
              <w:jc w:val="left"/>
              <w:rPr>
                <w:rFonts w:hint="eastAsia" w:ascii="宋体" w:hAnsi="宋体" w:eastAsia="宋体" w:cs="宋体"/>
                <w:color w:val="auto"/>
                <w:sz w:val="24"/>
                <w:szCs w:val="24"/>
                <w:lang w:eastAsia="zh-CN"/>
              </w:rPr>
            </w:pPr>
            <w:r>
              <w:rPr>
                <w:rFonts w:hint="eastAsia" w:ascii="宋体" w:hAnsi="宋体" w:eastAsia="宋体" w:cs="宋体"/>
                <w:color w:val="auto"/>
                <w:kern w:val="0"/>
                <w:sz w:val="24"/>
                <w:szCs w:val="24"/>
              </w:rPr>
              <w:t>7、整幅球台分两次折叠完成，半张球台可以折起竖放，竖放时有安全锁，保证竖放时的稳定性</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br w:type="textWrapping"/>
            </w:r>
            <w:r>
              <w:rPr>
                <w:rFonts w:hint="eastAsia" w:ascii="宋体" w:hAnsi="宋体" w:eastAsia="宋体" w:cs="宋体"/>
                <w:color w:val="auto"/>
                <w:kern w:val="0"/>
                <w:sz w:val="24"/>
                <w:szCs w:val="24"/>
              </w:rPr>
              <w:t>8、整幅球台展开尺寸：2740*1848*912mm, 约重85kg</w:t>
            </w:r>
            <w:r>
              <w:rPr>
                <w:rFonts w:hint="eastAsia" w:ascii="宋体" w:hAnsi="宋体" w:eastAsia="宋体" w:cs="宋体"/>
                <w:color w:val="auto"/>
                <w:kern w:val="0"/>
                <w:sz w:val="24"/>
                <w:szCs w:val="24"/>
                <w:lang w:eastAsia="zh-CN"/>
              </w:rPr>
              <w:t>。</w:t>
            </w:r>
          </w:p>
        </w:tc>
      </w:tr>
      <w:tr w14:paraId="77DAF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404" w:type="pct"/>
            <w:noWrap w:val="0"/>
            <w:vAlign w:val="center"/>
          </w:tcPr>
          <w:p w14:paraId="505A6677">
            <w:pPr>
              <w:widowControl w:val="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r>
              <w:rPr>
                <w:rFonts w:hint="eastAsia" w:ascii="宋体" w:hAnsi="宋体" w:cs="宋体"/>
                <w:color w:val="auto"/>
                <w:sz w:val="24"/>
                <w:szCs w:val="24"/>
                <w:lang w:val="en-US" w:eastAsia="zh-CN"/>
              </w:rPr>
              <w:t>5</w:t>
            </w:r>
          </w:p>
        </w:tc>
        <w:tc>
          <w:tcPr>
            <w:tcW w:w="696" w:type="pct"/>
            <w:noWrap w:val="0"/>
            <w:vAlign w:val="center"/>
          </w:tcPr>
          <w:p w14:paraId="316D63CD">
            <w:pPr>
              <w:widowControl w:val="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乒乓球拍</w:t>
            </w:r>
          </w:p>
        </w:tc>
        <w:tc>
          <w:tcPr>
            <w:tcW w:w="3899" w:type="pct"/>
            <w:noWrap w:val="0"/>
            <w:vAlign w:val="center"/>
          </w:tcPr>
          <w:p w14:paraId="36181A81">
            <w:pPr>
              <w:widowControl w:val="0"/>
              <w:jc w:val="both"/>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1、不低于五层纯木厚芯。</w:t>
            </w:r>
          </w:p>
          <w:p w14:paraId="6232D029">
            <w:pPr>
              <w:widowControl w:val="0"/>
              <w:jc w:val="both"/>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2、产品尺寸不小于150mm*240mm。</w:t>
            </w:r>
          </w:p>
        </w:tc>
      </w:tr>
      <w:tr w14:paraId="2DC73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trPr>
        <w:tc>
          <w:tcPr>
            <w:tcW w:w="404" w:type="pct"/>
            <w:noWrap w:val="0"/>
            <w:vAlign w:val="center"/>
          </w:tcPr>
          <w:p w14:paraId="19B40915">
            <w:pPr>
              <w:widowControl w:val="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r>
              <w:rPr>
                <w:rFonts w:hint="eastAsia" w:ascii="宋体" w:hAnsi="宋体" w:cs="宋体"/>
                <w:color w:val="auto"/>
                <w:sz w:val="24"/>
                <w:szCs w:val="24"/>
                <w:lang w:val="en-US" w:eastAsia="zh-CN"/>
              </w:rPr>
              <w:t>6</w:t>
            </w:r>
          </w:p>
        </w:tc>
        <w:tc>
          <w:tcPr>
            <w:tcW w:w="696" w:type="pct"/>
            <w:noWrap w:val="0"/>
            <w:vAlign w:val="center"/>
          </w:tcPr>
          <w:p w14:paraId="25329839">
            <w:pPr>
              <w:widowControl w:val="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10磅包胶壶铃</w:t>
            </w:r>
          </w:p>
        </w:tc>
        <w:tc>
          <w:tcPr>
            <w:tcW w:w="3899" w:type="pct"/>
            <w:noWrap w:val="0"/>
            <w:vAlign w:val="center"/>
          </w:tcPr>
          <w:p w14:paraId="77DD7BFA">
            <w:pPr>
              <w:widowControl w:val="0"/>
              <w:jc w:val="both"/>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采用一体成型，高密度内芯。</w:t>
            </w:r>
          </w:p>
          <w:p w14:paraId="24F43695">
            <w:pPr>
              <w:widowControl w:val="0"/>
              <w:jc w:val="both"/>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采用环保材质，安全健康舒适运动。</w:t>
            </w:r>
          </w:p>
          <w:p w14:paraId="5AD1C17B">
            <w:pPr>
              <w:widowControl w:val="0"/>
              <w:jc w:val="both"/>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规格：15LB-30LB。</w:t>
            </w:r>
          </w:p>
        </w:tc>
      </w:tr>
    </w:tbl>
    <w:p w14:paraId="114D3DC1">
      <w:pPr>
        <w:pStyle w:val="13"/>
        <w:spacing w:line="360" w:lineRule="auto"/>
        <w:jc w:val="both"/>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w:t>
      </w:r>
    </w:p>
    <w:p w14:paraId="40402960">
      <w:pPr>
        <w:pStyle w:val="13"/>
        <w:spacing w:line="360" w:lineRule="auto"/>
        <w:jc w:val="both"/>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rPr>
        <w:t>★1</w:t>
      </w:r>
      <w:r>
        <w:rPr>
          <w:rFonts w:hint="eastAsia" w:ascii="宋体" w:hAnsi="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器材应配有完整的说明书，应包含三图（安装示意图、安装跌落空间图、碰撞区域图）、三表（器材安装检查表、器材定期检查表、易损件明细表）、器材安全使用寿命、器材维护保养注意事项、及寿命周期内对易损件及时更换的承诺等内容</w:t>
      </w:r>
      <w:r>
        <w:rPr>
          <w:rFonts w:hint="eastAsia" w:ascii="宋体" w:hAnsi="宋体" w:cs="宋体"/>
          <w:b w:val="0"/>
          <w:bCs w:val="0"/>
          <w:color w:val="auto"/>
          <w:sz w:val="24"/>
          <w:szCs w:val="24"/>
          <w:highlight w:val="none"/>
          <w:lang w:eastAsia="zh-CN"/>
        </w:rPr>
        <w:t>。</w:t>
      </w:r>
    </w:p>
    <w:p w14:paraId="225327BB">
      <w:pPr>
        <w:pStyle w:val="13"/>
        <w:spacing w:line="360" w:lineRule="auto"/>
        <w:jc w:val="both"/>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rPr>
        <w:t>★2</w:t>
      </w:r>
      <w:r>
        <w:rPr>
          <w:rFonts w:hint="eastAsia" w:ascii="宋体" w:hAnsi="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器材安全警示应采用图示方式提示使用者可能存在风险</w:t>
      </w:r>
      <w:r>
        <w:rPr>
          <w:rFonts w:hint="eastAsia" w:ascii="宋体" w:hAnsi="宋体" w:cs="宋体"/>
          <w:b w:val="0"/>
          <w:bCs w:val="0"/>
          <w:color w:val="auto"/>
          <w:sz w:val="24"/>
          <w:szCs w:val="24"/>
          <w:highlight w:val="none"/>
          <w:lang w:eastAsia="zh-CN"/>
        </w:rPr>
        <w:t>、</w:t>
      </w:r>
    </w:p>
    <w:p w14:paraId="302A965A">
      <w:pPr>
        <w:pStyle w:val="13"/>
        <w:spacing w:line="360" w:lineRule="auto"/>
        <w:jc w:val="both"/>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w:t>
      </w:r>
      <w:r>
        <w:rPr>
          <w:rFonts w:hint="eastAsia" w:ascii="宋体" w:hAnsi="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各件器材铭牌需有生产日期，同时有省局二维码。</w:t>
      </w:r>
    </w:p>
    <w:p w14:paraId="2762F826">
      <w:pPr>
        <w:pStyle w:val="13"/>
        <w:spacing w:line="360" w:lineRule="auto"/>
        <w:jc w:val="both"/>
        <w:rPr>
          <w:rFonts w:hint="eastAsia" w:ascii="宋体" w:hAnsi="宋体" w:eastAsia="宋体" w:cs="宋体"/>
          <w:b/>
          <w:bCs/>
          <w:color w:val="auto"/>
          <w:sz w:val="24"/>
          <w:szCs w:val="24"/>
          <w:highlight w:val="none"/>
        </w:rPr>
      </w:pPr>
      <w:r>
        <w:rPr>
          <w:rFonts w:hint="eastAsia" w:ascii="宋体" w:hAnsi="宋体" w:cs="宋体"/>
          <w:b/>
          <w:bCs/>
          <w:color w:val="auto"/>
          <w:sz w:val="24"/>
          <w:szCs w:val="24"/>
          <w:highlight w:val="none"/>
          <w:lang w:val="en-US" w:eastAsia="zh-CN"/>
        </w:rPr>
        <w:t>4</w:t>
      </w:r>
      <w:r>
        <w:rPr>
          <w:rFonts w:hint="eastAsia" w:ascii="宋体" w:hAnsi="宋体" w:eastAsia="宋体" w:cs="宋体"/>
          <w:b/>
          <w:bCs/>
          <w:color w:val="auto"/>
          <w:sz w:val="24"/>
          <w:szCs w:val="24"/>
          <w:highlight w:val="none"/>
        </w:rPr>
        <w:t>、投标文件要求：</w:t>
      </w:r>
    </w:p>
    <w:p w14:paraId="29B5E1FB">
      <w:pPr>
        <w:pStyle w:val="13"/>
        <w:spacing w:line="360" w:lineRule="auto"/>
        <w:jc w:val="both"/>
        <w:rPr>
          <w:rFonts w:hint="eastAsia" w:ascii="宋体" w:hAnsi="宋体" w:eastAsia="宋体" w:cs="宋体"/>
          <w:b/>
          <w:bCs/>
          <w:color w:val="auto"/>
          <w:sz w:val="24"/>
          <w:szCs w:val="24"/>
          <w:highlight w:val="none"/>
        </w:rPr>
      </w:pPr>
      <w:r>
        <w:rPr>
          <w:rFonts w:hint="eastAsia" w:ascii="宋体" w:hAnsi="宋体" w:cs="宋体"/>
          <w:b/>
          <w:bCs/>
          <w:color w:val="auto"/>
          <w:sz w:val="24"/>
          <w:szCs w:val="24"/>
          <w:highlight w:val="none"/>
          <w:lang w:eastAsia="zh-CN"/>
        </w:rPr>
        <w:t>（</w:t>
      </w:r>
      <w:r>
        <w:rPr>
          <w:rFonts w:hint="eastAsia" w:ascii="宋体" w:hAnsi="宋体" w:cs="宋体"/>
          <w:b/>
          <w:bCs/>
          <w:color w:val="auto"/>
          <w:sz w:val="24"/>
          <w:szCs w:val="24"/>
          <w:highlight w:val="none"/>
          <w:lang w:val="en-US" w:eastAsia="zh-CN"/>
        </w:rPr>
        <w:t>1</w:t>
      </w:r>
      <w:r>
        <w:rPr>
          <w:rFonts w:hint="eastAsia" w:ascii="宋体" w:hAnsi="宋体" w:cs="宋体"/>
          <w:b/>
          <w:bCs/>
          <w:color w:val="auto"/>
          <w:sz w:val="24"/>
          <w:szCs w:val="24"/>
          <w:highlight w:val="none"/>
          <w:lang w:eastAsia="zh-CN"/>
        </w:rPr>
        <w:t>）</w:t>
      </w:r>
      <w:r>
        <w:rPr>
          <w:rFonts w:hint="eastAsia" w:ascii="宋体" w:hAnsi="宋体" w:eastAsia="宋体" w:cs="宋体"/>
          <w:b/>
          <w:bCs/>
          <w:color w:val="auto"/>
          <w:sz w:val="24"/>
          <w:szCs w:val="24"/>
          <w:highlight w:val="none"/>
        </w:rPr>
        <w:t>投标人须在投标文件中提供《所投产品的技术规格（技术性能）》文件。</w:t>
      </w:r>
    </w:p>
    <w:p w14:paraId="1792DFA0">
      <w:pPr>
        <w:pStyle w:val="13"/>
        <w:spacing w:line="360" w:lineRule="auto"/>
        <w:jc w:val="both"/>
        <w:rPr>
          <w:rFonts w:hint="eastAsia" w:ascii="宋体" w:hAnsi="宋体" w:eastAsia="宋体" w:cs="宋体"/>
          <w:b/>
          <w:bCs/>
          <w:color w:val="auto"/>
          <w:sz w:val="24"/>
          <w:szCs w:val="24"/>
          <w:highlight w:val="none"/>
        </w:rPr>
      </w:pPr>
      <w:r>
        <w:rPr>
          <w:rFonts w:hint="eastAsia" w:ascii="宋体" w:hAnsi="宋体" w:cs="宋体"/>
          <w:b/>
          <w:bCs/>
          <w:color w:val="auto"/>
          <w:sz w:val="24"/>
          <w:szCs w:val="24"/>
          <w:highlight w:val="none"/>
          <w:lang w:eastAsia="zh-CN"/>
        </w:rPr>
        <w:t>（</w:t>
      </w:r>
      <w:r>
        <w:rPr>
          <w:rFonts w:hint="eastAsia" w:ascii="宋体" w:hAnsi="宋体" w:cs="宋体"/>
          <w:b/>
          <w:bCs/>
          <w:color w:val="auto"/>
          <w:sz w:val="24"/>
          <w:szCs w:val="24"/>
          <w:highlight w:val="none"/>
          <w:lang w:val="en-US" w:eastAsia="zh-CN"/>
        </w:rPr>
        <w:t>2</w:t>
      </w:r>
      <w:r>
        <w:rPr>
          <w:rFonts w:hint="eastAsia" w:ascii="宋体" w:hAnsi="宋体" w:cs="宋体"/>
          <w:b/>
          <w:bCs/>
          <w:color w:val="auto"/>
          <w:sz w:val="24"/>
          <w:szCs w:val="24"/>
          <w:highlight w:val="none"/>
          <w:lang w:eastAsia="zh-CN"/>
        </w:rPr>
        <w:t>）</w:t>
      </w:r>
      <w:r>
        <w:rPr>
          <w:rFonts w:hint="eastAsia" w:ascii="宋体" w:hAnsi="宋体" w:eastAsia="宋体" w:cs="宋体"/>
          <w:b/>
          <w:bCs/>
          <w:color w:val="auto"/>
          <w:sz w:val="24"/>
          <w:szCs w:val="24"/>
          <w:highlight w:val="none"/>
        </w:rPr>
        <w:t>《所投产品的技术规格（技术性能）》内容对照以上“</w:t>
      </w:r>
      <w:r>
        <w:rPr>
          <w:rFonts w:hint="eastAsia" w:ascii="宋体" w:hAnsi="宋体" w:cs="宋体"/>
          <w:b/>
          <w:bCs/>
          <w:color w:val="auto"/>
          <w:sz w:val="24"/>
          <w:szCs w:val="24"/>
          <w:highlight w:val="none"/>
          <w:lang w:val="en-US" w:eastAsia="zh-CN"/>
        </w:rPr>
        <w:t>二</w:t>
      </w:r>
      <w:r>
        <w:rPr>
          <w:rFonts w:hint="eastAsia" w:ascii="宋体" w:hAnsi="宋体" w:eastAsia="宋体" w:cs="宋体"/>
          <w:b/>
          <w:bCs/>
          <w:color w:val="auto"/>
          <w:sz w:val="24"/>
          <w:szCs w:val="24"/>
          <w:highlight w:val="none"/>
        </w:rPr>
        <w:t>、采购清单及具体技术参数要求” 编制，并提供所投产品的外观图片。</w:t>
      </w:r>
    </w:p>
    <w:p w14:paraId="03DC314E">
      <w:pPr>
        <w:pStyle w:val="13"/>
        <w:spacing w:line="360" w:lineRule="auto"/>
        <w:jc w:val="left"/>
        <w:rPr>
          <w:rFonts w:hint="eastAsia" w:ascii="宋体" w:hAnsi="宋体" w:eastAsia="宋体" w:cs="宋体"/>
          <w:b/>
          <w:bCs/>
          <w:color w:val="auto"/>
          <w:sz w:val="24"/>
          <w:szCs w:val="24"/>
          <w:highlight w:val="none"/>
        </w:rPr>
      </w:pPr>
      <w:r>
        <w:rPr>
          <w:rFonts w:hint="eastAsia" w:ascii="宋体" w:hAnsi="宋体" w:cs="宋体"/>
          <w:b/>
          <w:bCs/>
          <w:color w:val="auto"/>
          <w:sz w:val="24"/>
          <w:szCs w:val="24"/>
          <w:highlight w:val="none"/>
          <w:lang w:val="en-US" w:eastAsia="zh-CN"/>
        </w:rPr>
        <w:t>三</w:t>
      </w:r>
      <w:r>
        <w:rPr>
          <w:rFonts w:hint="eastAsia" w:ascii="宋体" w:hAnsi="宋体" w:eastAsia="宋体" w:cs="宋体"/>
          <w:b/>
          <w:bCs/>
          <w:color w:val="auto"/>
          <w:sz w:val="24"/>
          <w:szCs w:val="24"/>
          <w:highlight w:val="none"/>
        </w:rPr>
        <w:t>、项目实施要求</w:t>
      </w:r>
    </w:p>
    <w:p w14:paraId="3ACBA2DC">
      <w:pPr>
        <w:pStyle w:val="13"/>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（一）项目交货要求</w:t>
      </w:r>
    </w:p>
    <w:p w14:paraId="070A9B90">
      <w:pPr>
        <w:pStyle w:val="13"/>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1、项目交货时间要求：合同生效日后，60日历天内将合同标的全部交付并安装完毕。</w:t>
      </w:r>
    </w:p>
    <w:p w14:paraId="0C3F0015">
      <w:pPr>
        <w:pStyle w:val="13"/>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2、项目交货安装地点：具体交货安装地点及每处的具体数量由采购人在签订合同后书面确定。</w:t>
      </w:r>
    </w:p>
    <w:p w14:paraId="538AC42D">
      <w:pPr>
        <w:pStyle w:val="13"/>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说明：“（一）项目交货要求”为不允许偏离的实质性要求和条件，如有偏离，在符合性审查时按照投标无效处理。</w:t>
      </w:r>
    </w:p>
    <w:p w14:paraId="07B857AC">
      <w:pPr>
        <w:pStyle w:val="13"/>
        <w:spacing w:line="360" w:lineRule="auto"/>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（二）项目具体实施安装要求</w:t>
      </w:r>
    </w:p>
    <w:p w14:paraId="2F7ED1E2">
      <w:pPr>
        <w:pStyle w:val="13"/>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1、中标人应根据地域分布、器材需求合理制定包括但不限于器材生产、质量监控、运输、中转、配送、现地勘验、安装、调试等各个环节的项目实施计划和实施方案，做到切实可行，风控严密，保证实效。</w:t>
      </w:r>
    </w:p>
    <w:p w14:paraId="7CBD61BF">
      <w:pPr>
        <w:pStyle w:val="13"/>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2、中标人应在货物发运前对其进行满足运输距离、防潮、防震、防锈和防破损装卸等要求包装，以保证货物安全可靠运达采购人指定地点。</w:t>
      </w:r>
    </w:p>
    <w:p w14:paraId="2413EB24">
      <w:pPr>
        <w:pStyle w:val="13"/>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中标人应将健身器材送到采购人指定地点（各街道（乡镇）、社区（行政区）、公园、绿地等场地），并负责办理运输、装卸安装、调试、培训、技术服务，提供必不可少的部件、标准备件、专用工具、安装所需材料，费用均由中标人负责。</w:t>
      </w:r>
    </w:p>
    <w:p w14:paraId="4D7201B9">
      <w:pPr>
        <w:pStyle w:val="13"/>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4、中标人应加强与采购人沟通，未经采购人同意，不得擅自更改安装地点。在安装施工过程中应遵守所在区域城市管理部门的工程施工相关要求。</w:t>
      </w:r>
    </w:p>
    <w:p w14:paraId="21D10B8A">
      <w:pPr>
        <w:pStyle w:val="13"/>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5、安装健身器材时要做好场地维护，中标人免费负责对安装地点报废器材进行拆除并自行处理，保证新安装器材场地的整洁美观。</w:t>
      </w:r>
    </w:p>
    <w:p w14:paraId="5ADDF694">
      <w:pPr>
        <w:pStyle w:val="13"/>
        <w:spacing w:line="360" w:lineRule="auto"/>
        <w:jc w:val="left"/>
        <w:rPr>
          <w:rFonts w:hint="eastAsia" w:ascii="宋体" w:hAnsi="宋体" w:eastAsia="宋体" w:cs="宋体"/>
          <w:strike w:val="0"/>
          <w:dstrike w:val="0"/>
          <w:color w:val="auto"/>
          <w:sz w:val="24"/>
          <w:szCs w:val="24"/>
          <w:highlight w:val="none"/>
        </w:rPr>
      </w:pPr>
      <w:r>
        <w:rPr>
          <w:rFonts w:hint="eastAsia" w:ascii="宋体" w:hAnsi="宋体" w:eastAsia="宋体" w:cs="宋体"/>
          <w:strike w:val="0"/>
          <w:dstrike w:val="0"/>
          <w:color w:val="auto"/>
          <w:sz w:val="24"/>
          <w:szCs w:val="24"/>
          <w:highlight w:val="none"/>
        </w:rPr>
        <w:t>6、双杠、</w:t>
      </w:r>
      <w:r>
        <w:rPr>
          <w:rFonts w:hint="eastAsia" w:ascii="宋体" w:hAnsi="宋体" w:cs="宋体"/>
          <w:strike w:val="0"/>
          <w:dstrike w:val="0"/>
          <w:color w:val="auto"/>
          <w:sz w:val="24"/>
          <w:szCs w:val="24"/>
          <w:highlight w:val="none"/>
          <w:lang w:val="en-US" w:eastAsia="zh-CN"/>
        </w:rPr>
        <w:t>平行</w:t>
      </w:r>
      <w:r>
        <w:rPr>
          <w:rFonts w:hint="eastAsia" w:ascii="宋体" w:hAnsi="宋体" w:eastAsia="宋体" w:cs="宋体"/>
          <w:strike w:val="0"/>
          <w:dstrike w:val="0"/>
          <w:color w:val="auto"/>
          <w:sz w:val="24"/>
          <w:szCs w:val="24"/>
          <w:highlight w:val="none"/>
        </w:rPr>
        <w:t>梯安装时杠面高度不得超过2300mm；其他参数应符合GB 19272-</w:t>
      </w:r>
      <w:r>
        <w:rPr>
          <w:rFonts w:hint="eastAsia" w:ascii="宋体" w:hAnsi="宋体" w:cs="宋体"/>
          <w:strike w:val="0"/>
          <w:dstrike w:val="0"/>
          <w:color w:val="auto"/>
          <w:sz w:val="24"/>
          <w:szCs w:val="24"/>
          <w:highlight w:val="none"/>
          <w:lang w:val="en-US" w:eastAsia="zh-CN"/>
        </w:rPr>
        <w:t>2024</w:t>
      </w:r>
      <w:r>
        <w:rPr>
          <w:rFonts w:hint="eastAsia" w:ascii="宋体" w:hAnsi="宋体" w:eastAsia="宋体" w:cs="宋体"/>
          <w:strike w:val="0"/>
          <w:dstrike w:val="0"/>
          <w:color w:val="auto"/>
          <w:sz w:val="24"/>
          <w:szCs w:val="24"/>
          <w:highlight w:val="none"/>
        </w:rPr>
        <w:t>中的有关要求（如有）。</w:t>
      </w:r>
    </w:p>
    <w:p w14:paraId="5E5418B0">
      <w:pPr>
        <w:pStyle w:val="13"/>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地埋式器材地埋深度应符合GB19272-2011《室外健身器材的安全通用要求》的要求，且在地基没有完全凝固前，应有专人监护，器材地基及其周围的硬化表面不应高于安装器材周围地面。并接受器材安装地点所属单位对安装过程的监管。</w:t>
      </w:r>
    </w:p>
    <w:p w14:paraId="4C23C21F">
      <w:pPr>
        <w:pStyle w:val="13"/>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器材应配有完整的说明书，应包含三图（安装示意图、安装跌落空间图、碰撞区域图）、三表（器材安装检查表、器材定期检查表、易损件明细表）、器材安全使用寿命、器材维护保养注意事项及寿命周期内对易损件及时更换的承诺等内容，并将上述材料交给采购人。</w:t>
      </w:r>
    </w:p>
    <w:p w14:paraId="2F30DB10">
      <w:pPr>
        <w:pStyle w:val="13"/>
        <w:widowControl/>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9、在公告牌、健身器材、篮球架、室外乒乓球桌等器材显著位置应</w:t>
      </w:r>
      <w:r>
        <w:rPr>
          <w:rFonts w:hint="eastAsia" w:ascii="宋体" w:hAnsi="宋体" w:eastAsia="宋体" w:cs="宋体"/>
          <w:bCs/>
          <w:color w:val="auto"/>
          <w:sz w:val="24"/>
          <w:szCs w:val="24"/>
          <w:highlight w:val="none"/>
        </w:rPr>
        <w:t>铆接不锈钢说明牌</w:t>
      </w:r>
      <w:r>
        <w:rPr>
          <w:rFonts w:hint="eastAsia" w:ascii="宋体" w:hAnsi="宋体" w:eastAsia="宋体" w:cs="宋体"/>
          <w:color w:val="auto"/>
          <w:sz w:val="24"/>
          <w:szCs w:val="24"/>
          <w:highlight w:val="none"/>
        </w:rPr>
        <w:t>，包括：器材名称、使用说明、注意事项、出厂日期、使用年限、售后服务电话、XX市（县、区）体育局捐赠、江苏省体育局室外健身器材管理平台报修二维码</w:t>
      </w:r>
      <w:r>
        <w:rPr>
          <w:rFonts w:hint="eastAsia" w:ascii="宋体" w:hAnsi="宋体" w:eastAsia="宋体" w:cs="宋体"/>
          <w:color w:val="auto"/>
          <w:sz w:val="24"/>
          <w:szCs w:val="24"/>
          <w:highlight w:val="none"/>
        </w:rPr>
        <w:t>（告示牌上二维码铭牌尺寸不小于95×115×0.5mm）</w:t>
      </w:r>
      <w:r>
        <w:rPr>
          <w:rFonts w:hint="eastAsia" w:ascii="宋体" w:hAnsi="宋体" w:eastAsia="宋体" w:cs="宋体"/>
          <w:color w:val="auto"/>
          <w:sz w:val="24"/>
          <w:szCs w:val="24"/>
          <w:highlight w:val="none"/>
        </w:rPr>
        <w:t>等内容。其中，告示牌上要公示以下内容：监管单位名称（市县区体育部门）和联系电话；责任单位名称（受赠方）、责任人名字、联系电话。</w:t>
      </w:r>
    </w:p>
    <w:p w14:paraId="1338A091">
      <w:pPr>
        <w:pStyle w:val="13"/>
        <w:widowControl/>
        <w:spacing w:line="360"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铭牌使用的标志、文字、标牌（以下简称资助标牌）的设计及安装规范应遵照国家体育总局《体育彩票公益金资助项目标牌设计及安装规范》执行。</w:t>
      </w:r>
    </w:p>
    <w:p w14:paraId="6832B04A">
      <w:pPr>
        <w:pStyle w:val="13"/>
        <w:widowControl/>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10、在安装器材时中标人要同步进行数据采集工作，信息及时录入江苏省体育局室外健身器材管理平台。</w:t>
      </w:r>
    </w:p>
    <w:p w14:paraId="66339115">
      <w:pPr>
        <w:pStyle w:val="13"/>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（三）投标文件要求：</w:t>
      </w:r>
    </w:p>
    <w:p w14:paraId="56C50EAF">
      <w:pPr>
        <w:pStyle w:val="13"/>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1、投标文件中提供《项目实施方案》文件。 </w:t>
      </w:r>
    </w:p>
    <w:p w14:paraId="45C9E3E7">
      <w:pPr>
        <w:pStyle w:val="13"/>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2、《项目实施方案》包括以下内容：</w:t>
      </w:r>
    </w:p>
    <w:p w14:paraId="5ADA026F">
      <w:pPr>
        <w:pStyle w:val="13"/>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（1）时间进度安排；</w:t>
      </w:r>
    </w:p>
    <w:p w14:paraId="2184F214">
      <w:pPr>
        <w:pStyle w:val="13"/>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（2）具体实施安装方案；</w:t>
      </w:r>
    </w:p>
    <w:p w14:paraId="07AF5BA8">
      <w:pPr>
        <w:pStyle w:val="13"/>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（3）管理措施及安全保障措施；</w:t>
      </w:r>
    </w:p>
    <w:p w14:paraId="08AE7A26">
      <w:pPr>
        <w:pStyle w:val="14"/>
        <w:spacing w:after="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（4）缓冲层铺设方案。</w:t>
      </w:r>
    </w:p>
    <w:p w14:paraId="133E0D57">
      <w:pPr>
        <w:pStyle w:val="13"/>
        <w:spacing w:line="360" w:lineRule="auto"/>
        <w:jc w:val="left"/>
        <w:rPr>
          <w:rFonts w:hint="eastAsia" w:ascii="宋体" w:hAnsi="宋体" w:eastAsia="宋体" w:cs="宋体"/>
          <w:b/>
          <w:bCs/>
          <w:color w:val="auto"/>
          <w:sz w:val="24"/>
          <w:szCs w:val="24"/>
          <w:highlight w:val="none"/>
        </w:rPr>
      </w:pPr>
      <w:r>
        <w:rPr>
          <w:rFonts w:hint="eastAsia" w:ascii="宋体" w:hAnsi="宋体" w:cs="宋体"/>
          <w:b/>
          <w:bCs/>
          <w:color w:val="auto"/>
          <w:sz w:val="24"/>
          <w:szCs w:val="24"/>
          <w:highlight w:val="none"/>
          <w:lang w:val="en-US" w:eastAsia="zh-CN"/>
        </w:rPr>
        <w:t>四</w:t>
      </w:r>
      <w:r>
        <w:rPr>
          <w:rFonts w:hint="eastAsia" w:ascii="宋体" w:hAnsi="宋体" w:eastAsia="宋体" w:cs="宋体"/>
          <w:b/>
          <w:bCs/>
          <w:color w:val="auto"/>
          <w:sz w:val="24"/>
          <w:szCs w:val="24"/>
          <w:highlight w:val="none"/>
        </w:rPr>
        <w:t>、售后服务和技术培训要求</w:t>
      </w:r>
    </w:p>
    <w:p w14:paraId="300A14B7">
      <w:pPr>
        <w:pStyle w:val="13"/>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(一)售后服务具体要求及技术培训具体要求</w:t>
      </w:r>
    </w:p>
    <w:p w14:paraId="24DBCEB4">
      <w:pPr>
        <w:pStyle w:val="14"/>
        <w:spacing w:after="0"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1、售后服务具体要求</w:t>
      </w:r>
    </w:p>
    <w:p w14:paraId="553E6569">
      <w:pPr>
        <w:pStyle w:val="13"/>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（1）质保期要求</w:t>
      </w:r>
    </w:p>
    <w:p w14:paraId="7492574D">
      <w:pPr>
        <w:pStyle w:val="14"/>
        <w:spacing w:after="0"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本项目所投全部产品质保期从验收合格之日起不少于8年（易损部件使用寿命不少于2年）。</w:t>
      </w:r>
    </w:p>
    <w:p w14:paraId="68458F6E">
      <w:pPr>
        <w:pStyle w:val="13"/>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（2）维修服务要求</w:t>
      </w:r>
    </w:p>
    <w:p w14:paraId="3A00F57B">
      <w:pPr>
        <w:pStyle w:val="13"/>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1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①</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 xml:space="preserve"> 质保期内（含人为损坏）免费更换零配件和上门维修服务，质保期后提供终生维护，只收取更换零配件的成本价。</w:t>
      </w:r>
    </w:p>
    <w:p w14:paraId="37E818CC">
      <w:pPr>
        <w:pStyle w:val="13"/>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2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②</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 xml:space="preserve"> 在质保期内，中标人负责提供2次/年巡检服务，并经使用单位或当地（市）区体育部门签字盖章确认后反馈至采购人。</w:t>
      </w:r>
    </w:p>
    <w:p w14:paraId="63CBB881">
      <w:pPr>
        <w:pStyle w:val="13"/>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3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③</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 xml:space="preserve"> 中标人承诺本项目售后服务期间在徐州市有售后服务机构，且不少于5名服务人员。如在使用过程中发生质量问题或接到器材损坏报修，中标人在接到电话后24小时内响应并到达现场维修。</w:t>
      </w:r>
    </w:p>
    <w:p w14:paraId="7AAAC3E1">
      <w:pPr>
        <w:pStyle w:val="13"/>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4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④</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 xml:space="preserve"> 质保期内，因器材质量出现故障和缺陷，在接到采购人或使用方报修30日内仍不能修复的，应免费予以更换同一型号器材并负责安装调试。</w:t>
      </w:r>
    </w:p>
    <w:p w14:paraId="4FCABC5C">
      <w:pPr>
        <w:pStyle w:val="13"/>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5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⑤</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 xml:space="preserve"> 投标人须在投标文件中承诺，中标后向采购人提供投标货物的原厂保修。在器材安全使用周期内，中标人应能保证采购人更换到原厂正宗的备件材料，确保货物的正常使用。</w:t>
      </w:r>
    </w:p>
    <w:p w14:paraId="5AC35CB0">
      <w:pPr>
        <w:pStyle w:val="14"/>
        <w:spacing w:after="0"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2、零配件要求</w:t>
      </w:r>
    </w:p>
    <w:p w14:paraId="53323D0E">
      <w:pPr>
        <w:pStyle w:val="13"/>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1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①</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 xml:space="preserve"> 投标人中标后在淮海经济区中心城市或江苏省内设常用配件库（与采购人签订合同时提供具体地址备查）且能提供配件常备数量、品种目录等。</w:t>
      </w:r>
    </w:p>
    <w:p w14:paraId="6A24540E">
      <w:pPr>
        <w:pStyle w:val="13"/>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2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②</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 xml:space="preserve"> 投标人需在投标文件中提供器材零配件成本价格一览表。</w:t>
      </w:r>
    </w:p>
    <w:p w14:paraId="0C79C607">
      <w:pPr>
        <w:pStyle w:val="13"/>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3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③</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 xml:space="preserve"> 投标人需在投标文件中注明投标产品可能存在的易损零配件，并承诺中标后可提供足够数量的中标器材易损零配件并说明零配件名称及零配件数量。</w:t>
      </w:r>
    </w:p>
    <w:p w14:paraId="5C989E24">
      <w:pPr>
        <w:pStyle w:val="13"/>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2、技术培训具体要求</w:t>
      </w:r>
    </w:p>
    <w:p w14:paraId="62C1C884">
      <w:pPr>
        <w:pStyle w:val="13"/>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中标人须安排有资格的专业技术人员（至少2名）免费培训采购人的使用操作人员（至少1名），直到操作人员熟练操作。</w:t>
      </w:r>
    </w:p>
    <w:p w14:paraId="0867BBFF">
      <w:pPr>
        <w:pStyle w:val="13"/>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（二）投标文件要求</w:t>
      </w:r>
    </w:p>
    <w:p w14:paraId="21D3D906">
      <w:pPr>
        <w:pStyle w:val="13"/>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1、投标文件中提供《售后服务方案和技术培训方案》文件。</w:t>
      </w:r>
    </w:p>
    <w:p w14:paraId="569DA3A2">
      <w:pPr>
        <w:pStyle w:val="13"/>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2、《售后服务方案和技术培训方案》包括以下内容：</w:t>
      </w:r>
    </w:p>
    <w:p w14:paraId="3FFB2269">
      <w:pPr>
        <w:pStyle w:val="13"/>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（1）售后服务方案:</w:t>
      </w:r>
    </w:p>
    <w:p w14:paraId="6EE16EEC">
      <w:pPr>
        <w:pStyle w:val="13"/>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 质保期；</w:t>
      </w:r>
    </w:p>
    <w:p w14:paraId="47C8035C">
      <w:pPr>
        <w:pStyle w:val="13"/>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② 维修服务方案；</w:t>
      </w:r>
    </w:p>
    <w:p w14:paraId="7C19A57C">
      <w:pPr>
        <w:pStyle w:val="13"/>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3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③</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 xml:space="preserve"> 零配件方案。</w:t>
      </w:r>
    </w:p>
    <w:p w14:paraId="44A4B0A4">
      <w:pPr>
        <w:pStyle w:val="13"/>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（2）技术培训方案。</w:t>
      </w:r>
    </w:p>
    <w:p w14:paraId="24265478">
      <w:pPr>
        <w:pStyle w:val="13"/>
        <w:spacing w:line="360" w:lineRule="auto"/>
        <w:jc w:val="left"/>
        <w:rPr>
          <w:rFonts w:hint="eastAsia" w:ascii="宋体" w:hAnsi="宋体" w:eastAsia="宋体" w:cs="宋体"/>
          <w:b/>
          <w:bCs/>
          <w:color w:val="auto"/>
          <w:sz w:val="24"/>
          <w:szCs w:val="24"/>
          <w:highlight w:val="none"/>
        </w:rPr>
      </w:pPr>
      <w:r>
        <w:rPr>
          <w:rFonts w:hint="eastAsia" w:ascii="宋体" w:hAnsi="宋体" w:cs="宋体"/>
          <w:b/>
          <w:bCs/>
          <w:color w:val="auto"/>
          <w:sz w:val="24"/>
          <w:szCs w:val="24"/>
          <w:highlight w:val="none"/>
          <w:lang w:val="en-US" w:eastAsia="zh-CN"/>
        </w:rPr>
        <w:t>五</w:t>
      </w:r>
      <w:r>
        <w:rPr>
          <w:rFonts w:hint="eastAsia" w:ascii="宋体" w:hAnsi="宋体" w:eastAsia="宋体" w:cs="宋体"/>
          <w:b/>
          <w:bCs/>
          <w:color w:val="auto"/>
          <w:sz w:val="24"/>
          <w:szCs w:val="24"/>
          <w:highlight w:val="none"/>
        </w:rPr>
        <w:t>、验收标准（验收要求、验收标准和程序）要求</w:t>
      </w:r>
    </w:p>
    <w:p w14:paraId="07BC0BA7">
      <w:pPr>
        <w:pStyle w:val="13"/>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（一）履约验收的时间、方式、程序要求：见招标文件第五章《拟签订的合同文本》。</w:t>
      </w:r>
    </w:p>
    <w:p w14:paraId="284A5FEF">
      <w:pPr>
        <w:pStyle w:val="13"/>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验收标准要求：以投标人（合同卖方（中标人），下同）的投标文件和投标人的澄清、说明或者更正为验收标准；投标人的投标文件和投标人的澄清、说明或者更正不明确的，以《招标文件》相关要求为验收标准；投标人的投标文件和投标人的澄清、说明或者更正和《招标文件》相关要求都不明确的，按国家相关标准；以上都不明确的，以通常标准为准。</w:t>
      </w:r>
    </w:p>
    <w:p w14:paraId="26296182">
      <w:pPr>
        <w:pStyle w:val="13"/>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验收程序要求：合同标的全部交付并安装完毕后，卖方（中标人,下同）可向买方（采购人，下同）书面提出试运行、验收要求，买方在接到书面要求后3日进行试运行、验收。合同卖方（中标人）需向买方（采购人）提交合同标的的相关资料、文件、说明书等。</w:t>
      </w:r>
    </w:p>
    <w:p w14:paraId="58809288">
      <w:pPr>
        <w:pStyle w:val="13"/>
        <w:spacing w:line="360" w:lineRule="auto"/>
        <w:ind w:firstLine="480"/>
        <w:jc w:val="left"/>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供货验收</w:t>
      </w:r>
    </w:p>
    <w:p w14:paraId="5822A738">
      <w:pPr>
        <w:pStyle w:val="13"/>
        <w:spacing w:line="360"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卖方应在货物发运前对其进行满足运输距离、防潮、防震、防锈和防破损装卸等要求包装，以保证货物安全可靠运达买方指定地点。</w:t>
      </w:r>
    </w:p>
    <w:p w14:paraId="7701FD84">
      <w:pPr>
        <w:pStyle w:val="13"/>
        <w:widowControl/>
        <w:spacing w:line="360" w:lineRule="auto"/>
        <w:ind w:firstLine="480"/>
        <w:jc w:val="left"/>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参与本项目投标的投标人不得参与和本项目有关的所有检测及验收活动的投标采购活动，采购人</w:t>
      </w:r>
      <w:r>
        <w:rPr>
          <w:rFonts w:hint="eastAsia" w:ascii="宋体" w:hAnsi="宋体" w:eastAsia="宋体" w:cs="宋体"/>
          <w:color w:val="auto"/>
          <w:sz w:val="24"/>
          <w:szCs w:val="24"/>
          <w:highlight w:val="none"/>
        </w:rPr>
        <w:t>将委托具备相应资质的第三方质量监督检测机构等专业技术力量到生产厂家参与采购器材验收，并由</w:t>
      </w:r>
      <w:r>
        <w:rPr>
          <w:rFonts w:hint="eastAsia" w:ascii="宋体" w:hAnsi="宋体" w:cs="宋体"/>
          <w:color w:val="auto"/>
          <w:sz w:val="24"/>
          <w:szCs w:val="24"/>
          <w:highlight w:val="none"/>
          <w:lang w:val="en-US" w:eastAsia="zh-CN"/>
        </w:rPr>
        <w:t>采购人</w:t>
      </w:r>
      <w:r>
        <w:rPr>
          <w:rFonts w:hint="eastAsia" w:ascii="宋体" w:hAnsi="宋体" w:eastAsia="宋体" w:cs="宋体"/>
          <w:color w:val="auto"/>
          <w:sz w:val="24"/>
          <w:szCs w:val="24"/>
          <w:highlight w:val="none"/>
        </w:rPr>
        <w:t>纪检人员现场监督抽检全过程。验收时合同卖方代表必须在场，并提供产品合格证、质量保证文件等相关证明材料。经买方验收合格后卖方首批供货比例不低于30%，供货前卖方向买方书面提出验收要求，买方在接到书面要求后3日进行验收。</w:t>
      </w:r>
    </w:p>
    <w:p w14:paraId="66BB36C2">
      <w:pPr>
        <w:pStyle w:val="13"/>
        <w:widowControl/>
        <w:spacing w:line="360"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验收方法：抽查每种器材总数的2%，如有1种器材中的1台设备低于投标产品的技术要求，此批器材视为不合格，买方不予接收。卖方应于15日内提供符合技术要求的器材，如果未能提供或第二次抽检仍有不合格器材，卖方承担违约责任，买方扣除全部履约保证金(合同金额（合同总价）的5%)作为违约金。因器材验收不合格产生的返厂更换、器材存放地点房租等一切费用和损失都由中标人（卖方）承担。抽检器材全部达到或高于投标产品的技术要求，视为合格。卖方方可配送安装。</w:t>
      </w:r>
    </w:p>
    <w:p w14:paraId="4485A2F5">
      <w:pPr>
        <w:pStyle w:val="13"/>
        <w:spacing w:line="360" w:lineRule="auto"/>
        <w:ind w:firstLine="480"/>
        <w:jc w:val="left"/>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交付验收</w:t>
      </w:r>
    </w:p>
    <w:p w14:paraId="08EE9400">
      <w:pPr>
        <w:pStyle w:val="13"/>
        <w:spacing w:line="360"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标的全部安装完毕后，卖方应对产品做出全面检查，根据招标要求进行产品安装、调试、测试、试运行后，整理验收文件，并列出清单，作为卖方交付验收和使用的技术条件依据，检验的结果应随货物交买方。卖方向买方书面提出验收要求，买方在接到书面要求后3日进行验收。买方将委托具备相应资质的第三方质量监督检测机构等专业技术力量参与器材安装和使用情况</w:t>
      </w:r>
      <w:bookmarkStart w:id="0" w:name="_GoBack"/>
      <w:bookmarkEnd w:id="0"/>
      <w:r>
        <w:rPr>
          <w:rFonts w:hint="eastAsia" w:ascii="宋体" w:hAnsi="宋体" w:eastAsia="宋体" w:cs="宋体"/>
          <w:color w:val="auto"/>
          <w:sz w:val="24"/>
          <w:szCs w:val="24"/>
          <w:highlight w:val="none"/>
        </w:rPr>
        <w:t>进行验收，并由买方纪检人员现场监督抽检全过程，验收时卖方代表必须在场。具体要求如下：</w:t>
      </w:r>
    </w:p>
    <w:p w14:paraId="5D3F87C9">
      <w:pPr>
        <w:pStyle w:val="14"/>
        <w:spacing w:after="0" w:line="360" w:lineRule="auto"/>
        <w:ind w:firstLine="5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对所有安装完毕的每件健身器材进行验收，验收内容包括但不限于器材质量和安装场地符合要求、安装地点选择合理且无安全隐患、站点和器材信息已按要求录入省平台、器材编码、省统-的报修二维码已印制在告示牌和器材上并激活等。卖方应于30日内对验收发现的不合格器材或安装进行整改，如果整改未达到验收要求，卖方承担违约责任，买方扣除全部履约保证金(合同金额（合同总价）的5%作为违约金)。因器材验收不合格产生的返厂更换、器材存放地点房租等一切费用和损失都由卖方承担。验收器材全部达到验收要求，视为合格。</w:t>
      </w:r>
    </w:p>
    <w:p w14:paraId="3E902C4E">
      <w:pPr>
        <w:pStyle w:val="17"/>
        <w:keepNext w:val="0"/>
        <w:keepLines w:val="0"/>
        <w:pageBreakBefore w:val="0"/>
        <w:widowControl w:val="0"/>
        <w:spacing w:line="360" w:lineRule="auto"/>
        <w:ind w:left="0" w:leftChars="0" w:firstLine="0" w:firstLineChars="0"/>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六、</w:t>
      </w:r>
      <w:r>
        <w:rPr>
          <w:rFonts w:hint="eastAsia" w:ascii="宋体" w:hAnsi="宋体" w:eastAsia="宋体" w:cs="宋体"/>
          <w:b/>
          <w:bCs/>
          <w:color w:val="auto"/>
          <w:sz w:val="24"/>
          <w:szCs w:val="24"/>
          <w:highlight w:val="none"/>
        </w:rPr>
        <w:t>其他要求：其他要求见《</w:t>
      </w:r>
      <w:r>
        <w:rPr>
          <w:rFonts w:hint="eastAsia" w:ascii="宋体" w:hAnsi="宋体" w:eastAsia="宋体" w:cs="宋体"/>
          <w:b/>
          <w:bCs/>
          <w:color w:val="auto"/>
          <w:sz w:val="24"/>
          <w:szCs w:val="24"/>
          <w:highlight w:val="none"/>
          <w:lang w:val="en-US" w:eastAsia="zh-CN"/>
        </w:rPr>
        <w:t>采购</w:t>
      </w:r>
      <w:r>
        <w:rPr>
          <w:rFonts w:hint="eastAsia" w:ascii="宋体" w:hAnsi="宋体" w:eastAsia="宋体" w:cs="宋体"/>
          <w:b/>
          <w:bCs/>
          <w:color w:val="auto"/>
          <w:sz w:val="24"/>
          <w:szCs w:val="24"/>
          <w:highlight w:val="none"/>
        </w:rPr>
        <w:t>文件》《拟签订的合同文本》。</w:t>
      </w:r>
    </w:p>
    <w:p w14:paraId="2C8B4A81">
      <w:pPr>
        <w:rPr>
          <w:rFonts w:ascii="宋体" w:hAnsi="宋体" w:cs="宋体"/>
          <w:color w:val="auto"/>
          <w:sz w:val="24"/>
          <w:szCs w:val="24"/>
        </w:rPr>
      </w:pPr>
    </w:p>
    <w:sectPr>
      <w:footerReference r:id="rId5" w:type="default"/>
      <w:pgSz w:w="11906" w:h="16838"/>
      <w:pgMar w:top="2098" w:right="1418" w:bottom="1701" w:left="1418"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60101010101"/>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B94953">
    <w:pPr>
      <w:pStyle w:val="18"/>
      <w:tabs>
        <w:tab w:val="left" w:pos="4912"/>
      </w:tabs>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7"/>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6A943E">
                          <w:pPr>
                            <w:pStyle w:val="5"/>
                            <w:tabs>
                              <w:tab w:val="center" w:pos="7143"/>
                              <w:tab w:val="right" w:pos="14287"/>
                              <w:tab w:val="clear" w:pos="4153"/>
                              <w:tab w:val="clear" w:pos="8306"/>
                            </w:tabs>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crEC9NwIAAGMEAAAOAAAAAAAAAAEAIAAAAB8BAABkcnMvZTJvRG9jLnht&#10;bFBLBQYAAAAABgAGAFkBAADIBQAAAAA=&#10;">
              <v:fill on="f" focussize="0,0"/>
              <v:stroke on="f" weight="0.5pt"/>
              <v:imagedata o:title=""/>
              <o:lock v:ext="edit" aspectratio="f"/>
              <v:textbox inset="0mm,0mm,0mm,0mm" style="mso-fit-shape-to-text:t;">
                <w:txbxContent>
                  <w:p w14:paraId="256A943E">
                    <w:pPr>
                      <w:pStyle w:val="5"/>
                      <w:tabs>
                        <w:tab w:val="center" w:pos="7143"/>
                        <w:tab w:val="right" w:pos="14287"/>
                        <w:tab w:val="clear" w:pos="4153"/>
                        <w:tab w:val="clear" w:pos="8306"/>
                      </w:tabs>
                    </w:pPr>
                    <w:r>
                      <w:fldChar w:fldCharType="begin"/>
                    </w:r>
                    <w:r>
                      <w:instrText xml:space="preserve"> PAGE  \* MERGEFORMAT </w:instrText>
                    </w:r>
                    <w:r>
                      <w:fldChar w:fldCharType="separate"/>
                    </w:r>
                    <w:r>
                      <w:t>40</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2DB368">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03BD57">
                          <w:pPr>
                            <w:pStyle w:val="5"/>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1603BD57">
                    <w:pPr>
                      <w:pStyle w:val="5"/>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44E80E">
    <w:pPr>
      <w:pStyle w:val="6"/>
      <w:pBdr>
        <w:bottom w:val="single" w:color="auto" w:sz="4" w:space="0"/>
      </w:pBdr>
      <w:jc w:val="right"/>
    </w:pPr>
    <w:r>
      <w:rPr>
        <w:rFonts w:hint="eastAsia" w:ascii="宋体" w:hAnsi="宋体" w:cs="宋体"/>
        <w:color w:val="auto"/>
        <w:sz w:val="18"/>
        <w:szCs w:val="18"/>
        <w:lang w:val="en-US" w:eastAsia="zh-CN"/>
      </w:rPr>
      <w:t>2026年徐州市城市社区健身设施配建项目</w:t>
    </w:r>
    <w:r>
      <w:rPr>
        <w:rFonts w:hint="eastAsia" w:ascii="宋体" w:hAnsi="宋体" w:eastAsia="宋体" w:cs="宋体"/>
        <w:color w:val="auto"/>
        <w:sz w:val="18"/>
        <w:szCs w:val="18"/>
      </w:rPr>
      <w:t>招标文件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Q5OTM5MjhmMWMyNjRlZTUzNjBkYTkwNjE3ODIxNDQifQ=="/>
  </w:docVars>
  <w:rsids>
    <w:rsidRoot w:val="009A017E"/>
    <w:rsid w:val="000873CF"/>
    <w:rsid w:val="0009278E"/>
    <w:rsid w:val="002617F9"/>
    <w:rsid w:val="004711CA"/>
    <w:rsid w:val="009A017E"/>
    <w:rsid w:val="00EF60D4"/>
    <w:rsid w:val="01903D7F"/>
    <w:rsid w:val="13A600FE"/>
    <w:rsid w:val="1A871FD4"/>
    <w:rsid w:val="1B431596"/>
    <w:rsid w:val="1DED2748"/>
    <w:rsid w:val="2501055D"/>
    <w:rsid w:val="25240DFC"/>
    <w:rsid w:val="27A549AF"/>
    <w:rsid w:val="2C4B00C1"/>
    <w:rsid w:val="33F13B74"/>
    <w:rsid w:val="356C57F5"/>
    <w:rsid w:val="366864BB"/>
    <w:rsid w:val="39AB7E03"/>
    <w:rsid w:val="41D96B13"/>
    <w:rsid w:val="44F96289"/>
    <w:rsid w:val="4D9C5D33"/>
    <w:rsid w:val="56097778"/>
    <w:rsid w:val="59152893"/>
    <w:rsid w:val="5CAD76DA"/>
    <w:rsid w:val="5F8927D2"/>
    <w:rsid w:val="62D61160"/>
    <w:rsid w:val="651202FD"/>
    <w:rsid w:val="65917C19"/>
    <w:rsid w:val="65E107A1"/>
    <w:rsid w:val="662427B5"/>
    <w:rsid w:val="6A3C7DD7"/>
    <w:rsid w:val="6C680349"/>
    <w:rsid w:val="71DA0888"/>
    <w:rsid w:val="72094054"/>
    <w:rsid w:val="72FB2DFB"/>
    <w:rsid w:val="738B6F7F"/>
    <w:rsid w:val="767A7E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qFormat="1"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4"/>
    <w:basedOn w:val="1"/>
    <w:next w:val="1"/>
    <w:qFormat/>
    <w:uiPriority w:val="0"/>
    <w:pPr>
      <w:keepNext/>
      <w:widowControl/>
      <w:spacing w:before="240" w:after="60"/>
      <w:jc w:val="left"/>
      <w:outlineLvl w:val="3"/>
    </w:pPr>
    <w:rPr>
      <w:rFonts w:ascii="Arial" w:hAnsi="Arial"/>
      <w:b/>
      <w:kern w:val="0"/>
      <w:sz w:val="24"/>
      <w:szCs w:val="20"/>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w:basedOn w:val="1"/>
    <w:semiHidden/>
    <w:qFormat/>
    <w:uiPriority w:val="0"/>
    <w:rPr>
      <w:rFonts w:ascii="Arial" w:hAnsi="Arial" w:eastAsia="Arial" w:cs="Arial"/>
      <w:szCs w:val="21"/>
      <w:lang w:eastAsia="en-US"/>
    </w:rPr>
  </w:style>
  <w:style w:type="paragraph" w:styleId="4">
    <w:name w:val="toc 8"/>
    <w:basedOn w:val="1"/>
    <w:next w:val="1"/>
    <w:qFormat/>
    <w:uiPriority w:val="0"/>
    <w:pPr>
      <w:ind w:left="2940" w:leftChars="1400"/>
    </w:p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99"/>
    <w:pPr>
      <w:pBdr>
        <w:bottom w:val="single" w:color="auto" w:sz="6" w:space="1"/>
      </w:pBdr>
      <w:tabs>
        <w:tab w:val="center" w:pos="4153"/>
        <w:tab w:val="right" w:pos="8306"/>
      </w:tabs>
      <w:jc w:val="center"/>
    </w:pPr>
    <w:rPr>
      <w:sz w:val="18"/>
      <w:szCs w:val="18"/>
    </w:rPr>
  </w:style>
  <w:style w:type="paragraph" w:styleId="7">
    <w:name w:val="toc 1"/>
    <w:basedOn w:val="1"/>
    <w:next w:val="1"/>
    <w:unhideWhenUsed/>
    <w:qFormat/>
    <w:uiPriority w:val="39"/>
    <w:pPr>
      <w:spacing w:after="57"/>
    </w:pPr>
  </w:style>
  <w:style w:type="table" w:styleId="9">
    <w:name w:val="Table Grid"/>
    <w:basedOn w:val="8"/>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11">
    <w:name w:val="表格正文"/>
    <w:next w:val="4"/>
    <w:qFormat/>
    <w:uiPriority w:val="0"/>
    <w:pPr>
      <w:widowControl w:val="0"/>
      <w:jc w:val="center"/>
      <w:textAlignment w:val="center"/>
    </w:pPr>
    <w:rPr>
      <w:rFonts w:ascii="宋体" w:hAnsi="宋体" w:eastAsia="宋体" w:cs="宋体"/>
      <w:sz w:val="21"/>
      <w:lang w:val="en-US" w:eastAsia="zh-CN" w:bidi="ar-SA"/>
    </w:rPr>
  </w:style>
  <w:style w:type="character" w:customStyle="1" w:styleId="12">
    <w:name w:val="NormalCharacter1"/>
    <w:semiHidden/>
    <w:qFormat/>
    <w:uiPriority w:val="0"/>
    <w:rPr>
      <w:sz w:val="28"/>
      <w:lang w:val="en-US" w:eastAsia="zh-CN" w:bidi="ar-SA"/>
    </w:rPr>
  </w:style>
  <w:style w:type="paragraph" w:customStyle="1" w:styleId="13">
    <w:name w:val="正文111"/>
    <w:next w:val="14"/>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14">
    <w:name w:val="目录 111"/>
    <w:basedOn w:val="15"/>
    <w:next w:val="13"/>
    <w:qFormat/>
    <w:uiPriority w:val="0"/>
    <w:pPr>
      <w:widowControl/>
      <w:spacing w:after="100" w:line="259" w:lineRule="auto"/>
      <w:jc w:val="left"/>
    </w:pPr>
    <w:rPr>
      <w:rFonts w:ascii="Calibri" w:hAnsi="Calibri"/>
      <w:sz w:val="22"/>
      <w:szCs w:val="22"/>
    </w:rPr>
  </w:style>
  <w:style w:type="paragraph" w:customStyle="1" w:styleId="15">
    <w:name w:val="正文12"/>
    <w:next w:val="16"/>
    <w:qFormat/>
    <w:uiPriority w:val="0"/>
    <w:pPr>
      <w:widowControl w:val="0"/>
      <w:jc w:val="both"/>
    </w:pPr>
    <w:rPr>
      <w:rFonts w:hint="default" w:ascii="Calibri" w:hAnsi="Calibri" w:eastAsia="宋体" w:cs="Times New Roman"/>
      <w:sz w:val="21"/>
      <w:szCs w:val="24"/>
      <w:lang w:val="en-US" w:eastAsia="zh-CN" w:bidi="ar-SA"/>
    </w:rPr>
  </w:style>
  <w:style w:type="paragraph" w:customStyle="1" w:styleId="16">
    <w:name w:val="正文文本111"/>
    <w:basedOn w:val="1"/>
    <w:next w:val="15"/>
    <w:qFormat/>
    <w:uiPriority w:val="0"/>
    <w:rPr>
      <w:rFonts w:ascii="楷体_GB2312" w:hAnsi="Arial" w:eastAsia="楷体_GB2312"/>
      <w:sz w:val="28"/>
      <w:szCs w:val="28"/>
      <w:lang w:eastAsia="en-US"/>
    </w:rPr>
  </w:style>
  <w:style w:type="paragraph" w:customStyle="1" w:styleId="17">
    <w:name w:val="文本块12"/>
    <w:basedOn w:val="1"/>
    <w:qFormat/>
    <w:uiPriority w:val="6"/>
    <w:pPr>
      <w:ind w:left="256" w:right="6" w:firstLine="624"/>
    </w:pPr>
    <w:rPr>
      <w:rFonts w:eastAsia="仿宋"/>
      <w:sz w:val="28"/>
    </w:rPr>
  </w:style>
  <w:style w:type="paragraph" w:customStyle="1" w:styleId="18">
    <w:name w:val="页脚1"/>
    <w:basedOn w:val="1"/>
    <w:qFormat/>
    <w:uiPriority w:val="0"/>
    <w:pPr>
      <w:tabs>
        <w:tab w:val="center" w:pos="4153"/>
        <w:tab w:val="right" w:pos="8306"/>
      </w:tabs>
      <w:jc w:val="left"/>
    </w:pPr>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3162</Words>
  <Characters>3194</Characters>
  <Lines>37</Lines>
  <Paragraphs>10</Paragraphs>
  <TotalTime>0</TotalTime>
  <ScaleCrop>false</ScaleCrop>
  <LinksUpToDate>false</LinksUpToDate>
  <CharactersWithSpaces>3195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2023-11-10T09:38:00Z</dcterms:created>
  <dc:creator>Sourire</dc:creator>
  <cp:lastModifiedBy>嗯</cp:lastModifiedBy>
  <dcterms:modified xsi:type="dcterms:W3CDTF">2026-06-02T05:07:41Z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9BC2CD1FE3C34002A5D5981944A4FF30_12</vt:lpwstr>
  </property>
  <property fmtid="{D5CDD505-2E9C-101B-9397-08002B2CF9AE}" pid="4" name="KSOTemplateDocerSaveRecord">
    <vt:lpwstr>eyJoZGlkIjoiNTVjYjM4NTU1NzQ3Nzk2MWVkZWVlZjU5YWM1ZGEwMDYiLCJ1c2VySWQiOiI2MjAyNjAwNDcifQ==</vt:lpwstr>
  </property>
</Properties>
</file>