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eastAsia="zh-CN"/>
        </w:rPr>
      </w:r>
      <w:r>
        <w:rPr>
          <w:color w:val="auto"/>
          <w:highlight w:val="none"/>
        </w:rPr>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lang w:eastAsia="zh-CN"/>
        </w:rPr>
      </w:r>
      <w:r>
        <w:rPr>
          <w:color w:val="auto"/>
          <w:highlight w:val="none"/>
        </w:rPr>
      </w:r>
      <w:r/>
    </w:p>
    <w:p>
      <w:pPr>
        <w:jc w:val="center"/>
        <w:rPr>
          <w:rFonts w:hint="eastAsia" w:ascii="宋体" w:hAnsi="宋体" w:eastAsia="宋体" w:cs="宋体"/>
          <w:b/>
          <w:bCs/>
          <w:color w:val="auto"/>
          <w:sz w:val="36"/>
          <w:szCs w:val="36"/>
          <w:highlight w:val="none"/>
        </w:rPr>
      </w:pPr>
      <w:r>
        <w:rPr>
          <w:rFonts w:hint="eastAsia" w:ascii="宋体" w:hAnsi="宋体" w:cs="宋体"/>
          <w:b/>
          <w:bCs/>
          <w:color w:val="auto"/>
          <w:sz w:val="36"/>
          <w:szCs w:val="36"/>
          <w:highlight w:val="none"/>
          <w:lang w:eastAsia="zh-CN"/>
        </w:rPr>
        <w:t xml:space="preserve">江苏建筑职业技术大学湖西校区学生宿舍床采购项目</w:t>
      </w:r>
      <w:r>
        <w:rPr>
          <w:color w:val="auto"/>
          <w:highlight w:val="none"/>
        </w:rPr>
      </w:r>
      <w:r/>
    </w:p>
    <w:p>
      <w:pPr>
        <w:pStyle w:val="810"/>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r/>
    </w:p>
    <w:p>
      <w:pPr>
        <w:rPr>
          <w:rFonts w:hint="eastAsia"/>
          <w:color w:val="auto"/>
          <w:highlight w:val="none"/>
        </w:rPr>
      </w:pPr>
      <w:r>
        <w:rPr>
          <w:rFonts w:hint="eastAsia"/>
          <w:color w:val="auto"/>
          <w:highlight w:val="none"/>
        </w:rPr>
      </w:r>
      <w:r>
        <w:rPr>
          <w:color w:val="auto"/>
          <w:highlight w:val="none"/>
        </w:rPr>
      </w:r>
      <w:r/>
    </w:p>
    <w:p>
      <w:pPr>
        <w:ind w:firstLine="2168"/>
        <w:spacing w:line="360" w:lineRule="auto"/>
        <w:rPr>
          <w:rFonts w:hint="default"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项目编号：JSZC-320300-JSHY-G2026-0115</w:t>
      </w:r>
      <w:r>
        <w:rPr>
          <w:color w:val="auto"/>
          <w:highlight w:val="none"/>
        </w:rPr>
      </w:r>
      <w:r/>
    </w:p>
    <w:p>
      <w:pPr>
        <w:ind w:firstLine="2168"/>
        <w:spacing w:line="360" w:lineRule="auto"/>
        <w:rPr>
          <w:rFonts w:hint="default"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cs="宋体"/>
          <w:b/>
          <w:bCs/>
          <w:color w:val="auto"/>
          <w:sz w:val="32"/>
          <w:szCs w:val="32"/>
          <w:highlight w:val="none"/>
          <w:lang w:val="en-US" w:eastAsia="zh-CN"/>
        </w:rPr>
        <w:t xml:space="preserve">1009-2640HOLLY85T</w:t>
      </w:r>
      <w:r>
        <w:rPr>
          <w:color w:val="auto"/>
          <w:highlight w:val="none"/>
        </w:rPr>
      </w:r>
      <w:r/>
    </w:p>
    <w:p>
      <w:pPr>
        <w:pStyle w:val="89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color w:val="auto"/>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rPr>
          <w:color w:val="auto"/>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tbl>
      <w:tblPr>
        <w:tblStyle w:val="820"/>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rPr>
                <w:color w:val="auto"/>
                <w:highlight w:val="non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江苏建筑职业技术大学</w:t>
            </w:r>
            <w:r>
              <w:rPr>
                <w:color w:val="auto"/>
                <w:highlight w:val="none"/>
              </w:rPr>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rPr>
                <w:color w:val="auto"/>
                <w:highlight w:val="non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 xml:space="preserve">江苏弘业国际技术工程有限公司</w:t>
            </w:r>
            <w:r>
              <w:rPr>
                <w:color w:val="auto"/>
                <w:highlight w:val="none"/>
              </w:rPr>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rPr>
                <w:color w:val="auto"/>
                <w:highlight w:val="non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color w:val="auto"/>
                <w:highlight w:val="none"/>
              </w:r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月</w:t>
            </w:r>
            <w:bookmarkEnd w:id="0"/>
            <w:r>
              <w:rPr>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pStyle w:val="890"/>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rPr>
          <w:color w:val="auto"/>
          <w:highlight w:val="none"/>
        </w:rPr>
      </w:r>
      <w:r/>
    </w:p>
    <w:p>
      <w:pPr>
        <w:jc w:val="both"/>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rPr>
          <w:color w:val="auto"/>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rPr>
              <w:color w:val="auto"/>
              <w:highlight w:val="none"/>
            </w:rPr>
          </w:r>
          <w:r/>
        </w:p>
        <w:p>
          <w:pPr>
            <w:pStyle w:val="83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3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3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3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3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36"/>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36"/>
            <w:keepLines w:val="0"/>
            <w:keepNext w:val="0"/>
            <w:pageBreakBefore w:val="0"/>
            <w:spacing w:line="480" w:lineRule="auto"/>
            <w:widowControl w:val="off"/>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color w:val="auto"/>
              <w:highlight w:val="none"/>
            </w:rPr>
          </w:r>
          <w:r/>
        </w:p>
        <w:p>
          <w:pPr>
            <w:pStyle w:val="836"/>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rPr>
          </w:pPr>
          <w:r>
            <w:rPr>
              <w:rFonts w:hint="eastAsia" w:ascii="宋体" w:hAnsi="宋体" w:cs="宋体"/>
              <w:b/>
              <w:bCs/>
              <w:color w:val="auto"/>
              <w:sz w:val="22"/>
              <w:szCs w:val="32"/>
              <w:highlight w:val="none"/>
            </w:rPr>
            <w:fldChar w:fldCharType="end"/>
          </w:r>
          <w:r>
            <w:rPr>
              <w:color w:val="auto"/>
              <w:highlight w:val="none"/>
            </w:rPr>
          </w:r>
          <w:r/>
        </w:p>
      </w:sdtContent>
    </w:sdt>
    <w:p>
      <w:pPr>
        <w:jc w:val="center"/>
        <w:rPr>
          <w:rFonts w:hint="eastAsia" w:ascii="宋体" w:hAnsi="宋体" w:eastAsia="宋体" w:cs="宋体"/>
          <w:bCs/>
          <w:color w:val="auto"/>
          <w:sz w:val="21"/>
          <w:szCs w:val="28"/>
          <w:highlight w:val="none"/>
        </w:rPr>
      </w:pPr>
      <w:r>
        <w:rPr>
          <w:rFonts w:hint="eastAsia" w:ascii="宋体" w:hAnsi="宋体" w:eastAsia="宋体" w:cs="宋体"/>
          <w:bCs/>
          <w:color w:val="auto"/>
          <w:sz w:val="21"/>
          <w:szCs w:val="28"/>
          <w:highlight w:val="none"/>
          <w:lang w:val="en-US" w:eastAsia="zh-CN" w:bidi="ar-SA"/>
        </w:rPr>
      </w:r>
      <w:r>
        <w:rPr>
          <w:color w:val="auto"/>
          <w:highlight w:val="none"/>
        </w:rPr>
      </w:r>
      <w:r/>
    </w:p>
    <w:p>
      <w:pPr>
        <w:jc w:val="left"/>
        <w:tabs>
          <w:tab w:val="left" w:pos="1445" w:leader="none"/>
        </w:tabs>
        <w:rPr>
          <w:rFonts w:hint="eastAsia" w:ascii="宋体" w:hAnsi="宋体" w:eastAsia="宋体" w:cs="宋体"/>
          <w:b/>
          <w:bCs/>
          <w:color w:val="auto"/>
          <w:sz w:val="24"/>
          <w:szCs w:val="28"/>
          <w:highlight w:val="none"/>
        </w:rPr>
      </w:pPr>
      <w:r>
        <w:rPr>
          <w:rFonts w:hint="eastAsia" w:ascii="宋体" w:hAnsi="宋体" w:cs="宋体"/>
          <w:b/>
          <w:bCs/>
          <w:color w:val="auto"/>
          <w:sz w:val="24"/>
          <w:szCs w:val="28"/>
          <w:highlight w:val="none"/>
          <w:lang w:eastAsia="zh-CN"/>
        </w:rPr>
        <w:tab/>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color w:val="auto"/>
          <w:highlight w:val="none"/>
        </w:rPr>
      </w:r>
      <w:r/>
    </w:p>
    <w:p>
      <w:pPr>
        <w:jc w:val="center"/>
        <w:keepLines/>
        <w:keepNext/>
        <w:pageBreakBefore/>
        <w:rPr>
          <w:rStyle w:val="892"/>
          <w:rFonts w:hint="eastAsia" w:ascii="宋体" w:hAnsi="宋体" w:cs="宋体"/>
          <w:b/>
          <w:color w:val="auto"/>
          <w:sz w:val="32"/>
          <w:highlight w:val="none"/>
          <w:shd w:val="clear" w:color="auto" w:fill="auto"/>
        </w:rPr>
        <w:outlineLvl w:val="0"/>
      </w:pPr>
      <w:r>
        <w:rPr>
          <w:color w:val="auto"/>
          <w:highlight w:val="none"/>
        </w:rPr>
      </w:r>
      <w:bookmarkStart w:id="1" w:name="_Toc32256"/>
      <w:r>
        <w:rPr>
          <w:color w:val="auto"/>
          <w:highlight w:val="none"/>
        </w:rPr>
      </w:r>
      <w:bookmarkStart w:id="2" w:name="_Toc514054470"/>
      <w:r>
        <w:rPr>
          <w:color w:val="auto"/>
          <w:highlight w:val="none"/>
        </w:rPr>
      </w:r>
      <w:bookmarkStart w:id="3" w:name="_Toc27317"/>
      <w:r>
        <w:rPr>
          <w:rStyle w:val="892"/>
          <w:rFonts w:hint="eastAsia" w:ascii="宋体" w:hAnsi="宋体" w:cs="宋体"/>
          <w:b/>
          <w:color w:val="auto"/>
          <w:sz w:val="44"/>
          <w:szCs w:val="44"/>
          <w:highlight w:val="none"/>
          <w:shd w:val="clear" w:color="auto" w:fill="auto"/>
        </w:rPr>
        <w:t xml:space="preserve">第一部分  招标公告</w:t>
      </w:r>
      <w:bookmarkEnd w:id="1"/>
      <w:r>
        <w:rPr>
          <w:color w:val="auto"/>
          <w:highlight w:val="none"/>
        </w:rPr>
      </w:r>
      <w:bookmarkEnd w:id="2"/>
      <w:r>
        <w:rPr>
          <w:color w:val="auto"/>
          <w:highlight w:val="none"/>
        </w:rPr>
      </w:r>
      <w:bookmarkEnd w:id="3"/>
      <w:r>
        <w:rPr>
          <w:color w:val="auto"/>
          <w:highlight w:val="none"/>
        </w:rPr>
      </w:r>
      <w:r/>
    </w:p>
    <w:tbl>
      <w:tblPr>
        <w:tblStyle w:val="82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rPr>
                <w:color w:val="auto"/>
                <w:highlight w:val="none"/>
              </w:rPr>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江苏建筑职业技术大学湖西校区学生宿舍床采购项目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shd w:val="clear" w:color="auto"/>
                <w:lang w:eastAsia="zh-CN"/>
              </w:rPr>
              <w:t xml:space="preserve">20</w:t>
            </w:r>
            <w:r>
              <w:rPr>
                <w:rFonts w:hint="eastAsia" w:ascii="宋体" w:hAnsi="宋体" w:cs="宋体"/>
                <w:color w:val="auto"/>
                <w:sz w:val="24"/>
                <w:szCs w:val="24"/>
                <w:highlight w:val="none"/>
                <w:shd w:val="clear" w:color="auto"/>
                <w:lang w:val="en-US" w:eastAsia="zh-CN"/>
              </w:rPr>
              <w:t xml:space="preserve">26</w:t>
            </w:r>
            <w:r>
              <w:rPr>
                <w:rFonts w:hint="eastAsia" w:ascii="宋体" w:hAnsi="宋体" w:cs="宋体"/>
                <w:color w:val="auto"/>
                <w:sz w:val="24"/>
                <w:szCs w:val="24"/>
                <w:highlight w:val="none"/>
                <w:shd w:val="clear" w:color="auto"/>
                <w:lang w:eastAsia="zh-CN"/>
              </w:rPr>
              <w:t xml:space="preserve">年</w:t>
            </w:r>
            <w:r>
              <w:rPr>
                <w:rFonts w:hint="eastAsia" w:ascii="宋体" w:hAnsi="宋体" w:cs="宋体"/>
                <w:color w:val="auto"/>
                <w:sz w:val="24"/>
                <w:szCs w:val="24"/>
                <w:highlight w:val="none"/>
                <w:shd w:val="clear" w:color="auto"/>
                <w:lang w:val="en-US" w:eastAsia="zh-CN"/>
              </w:rPr>
              <w:t xml:space="preserve">7</w:t>
            </w:r>
            <w:r>
              <w:rPr>
                <w:rFonts w:hint="eastAsia" w:ascii="宋体" w:hAnsi="宋体" w:cs="宋体"/>
                <w:color w:val="auto"/>
                <w:sz w:val="24"/>
                <w:szCs w:val="24"/>
                <w:highlight w:val="none"/>
                <w:shd w:val="clear" w:color="auto"/>
                <w:lang w:eastAsia="zh-CN"/>
              </w:rPr>
              <w:t xml:space="preserve">月</w:t>
            </w:r>
            <w:r>
              <w:rPr>
                <w:rFonts w:hint="eastAsia" w:ascii="宋体" w:hAnsi="宋体" w:cs="宋体"/>
                <w:color w:val="auto"/>
                <w:sz w:val="24"/>
                <w:szCs w:val="24"/>
                <w:highlight w:val="none"/>
                <w:shd w:val="clear" w:color="auto"/>
                <w:lang w:val="en-US" w:eastAsia="zh-CN"/>
              </w:rPr>
              <w:t xml:space="preserve">6</w:t>
            </w:r>
            <w:r>
              <w:rPr>
                <w:rFonts w:hint="eastAsia" w:ascii="宋体" w:hAnsi="宋体" w:cs="宋体"/>
                <w:color w:val="auto"/>
                <w:sz w:val="24"/>
                <w:szCs w:val="24"/>
                <w:highlight w:val="none"/>
                <w:shd w:val="clear" w:color="auto"/>
                <w:lang w:eastAsia="zh-CN"/>
              </w:rPr>
              <w:t xml:space="preserve">日</w:t>
            </w:r>
            <w:r>
              <w:rPr>
                <w:rFonts w:hint="eastAsia" w:ascii="宋体" w:hAnsi="宋体" w:cs="宋体"/>
                <w:color w:val="auto"/>
                <w:sz w:val="24"/>
                <w:szCs w:val="24"/>
                <w:highlight w:val="none"/>
                <w:shd w:val="clear" w:color="auto"/>
                <w:lang w:val="en-US" w:eastAsia="zh-CN"/>
              </w:rPr>
              <w:t xml:space="preserve">9</w:t>
            </w:r>
            <w:r>
              <w:rPr>
                <w:rFonts w:hint="eastAsia" w:ascii="宋体" w:hAnsi="宋体" w:cs="宋体"/>
                <w:color w:val="auto"/>
                <w:sz w:val="24"/>
                <w:szCs w:val="24"/>
                <w:highlight w:val="none"/>
                <w:shd w:val="clear" w:color="auto"/>
                <w:lang w:eastAsia="zh-CN"/>
              </w:rPr>
              <w:t xml:space="preserve">点</w:t>
            </w:r>
            <w:r>
              <w:rPr>
                <w:rFonts w:hint="eastAsia" w:ascii="宋体" w:hAnsi="宋体" w:cs="宋体"/>
                <w:color w:val="auto"/>
                <w:sz w:val="24"/>
                <w:szCs w:val="24"/>
                <w:highlight w:val="none"/>
                <w:shd w:val="clear" w:color="auto"/>
                <w:lang w:val="en-US" w:eastAsia="zh-CN"/>
              </w:rPr>
              <w:t xml:space="preserve">30</w:t>
            </w:r>
            <w:r>
              <w:rPr>
                <w:rFonts w:hint="eastAsia" w:ascii="宋体" w:hAnsi="宋体" w:cs="宋体"/>
                <w:color w:val="auto"/>
                <w:sz w:val="24"/>
                <w:szCs w:val="24"/>
                <w:highlight w:val="none"/>
                <w:shd w:val="clear" w:color="auto"/>
                <w:lang w:eastAsia="zh-CN"/>
              </w:rPr>
              <w:t xml:space="preserve">分</w:t>
            </w:r>
            <w:r>
              <w:rPr>
                <w:rFonts w:hint="eastAsia" w:ascii="宋体" w:hAnsi="宋体" w:cs="宋体"/>
                <w:color w:val="auto"/>
                <w:sz w:val="24"/>
                <w:szCs w:val="24"/>
                <w:highlight w:val="none"/>
              </w:rPr>
              <w:t xml:space="preserve">（北京时间）前递交投标文件。</w:t>
            </w:r>
            <w:r>
              <w:rPr>
                <w:color w:val="auto"/>
                <w:highlight w:val="none"/>
              </w:rPr>
            </w:r>
            <w:r/>
          </w:p>
        </w:tc>
      </w:tr>
    </w:tbl>
    <w:p>
      <w:pPr>
        <w:pStyle w:val="1262"/>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rPr>
          <w:color w:val="auto"/>
          <w:highlight w:val="none"/>
        </w:rPr>
      </w:r>
      <w:bookmarkStart w:id="4" w:name="_Toc29050"/>
      <w:r>
        <w:rPr>
          <w:color w:val="auto"/>
          <w:highlight w:val="none"/>
        </w:rPr>
      </w:r>
      <w:bookmarkStart w:id="5" w:name="_Toc2298"/>
      <w:r>
        <w:rPr>
          <w:color w:val="auto"/>
          <w:highlight w:val="none"/>
        </w:rPr>
      </w:r>
      <w:bookmarkStart w:id="6" w:name="_Toc7588"/>
      <w:r>
        <w:rPr>
          <w:rFonts w:hint="eastAsia" w:ascii="宋体" w:hAnsi="宋体" w:cs="宋体"/>
          <w:b/>
          <w:bCs/>
          <w:color w:val="auto"/>
          <w:sz w:val="24"/>
          <w:szCs w:val="24"/>
          <w:highlight w:val="none"/>
        </w:rPr>
        <w:t xml:space="preserve">一、项目基本情况</w:t>
      </w:r>
      <w:bookmarkEnd w:id="4"/>
      <w:r>
        <w:rPr>
          <w:color w:val="auto"/>
          <w:highlight w:val="none"/>
        </w:rPr>
      </w:r>
      <w:bookmarkEnd w:id="5"/>
      <w:r>
        <w:rPr>
          <w:color w:val="auto"/>
          <w:highlight w:val="none"/>
        </w:rPr>
      </w:r>
      <w:bookmarkEnd w:id="6"/>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rPr>
          <w:color w:val="auto"/>
          <w:highlight w:val="none"/>
        </w:rPr>
      </w:r>
      <w:r/>
    </w:p>
    <w:p>
      <w:pPr>
        <w:pStyle w:val="1262"/>
        <w:ind w:firstLine="960"/>
        <w:spacing w:line="312" w:lineRule="auto"/>
        <w:tabs>
          <w:tab w:val="left" w:pos="113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项目编号：JSZC-320300-JSHY-G2026-0115</w:t>
      </w:r>
      <w:r>
        <w:rPr>
          <w:rFonts w:hint="eastAsia" w:ascii="宋体" w:hAnsi="宋体" w:cs="宋体"/>
          <w:color w:val="auto"/>
          <w:sz w:val="24"/>
          <w:szCs w:val="24"/>
          <w:highlight w:val="none"/>
          <w:lang w:val="en-US" w:eastAsia="zh-CN"/>
        </w:rPr>
        <w:t xml:space="preserve"> </w:t>
      </w:r>
      <w:r>
        <w:rPr>
          <w:color w:val="auto"/>
          <w:highlight w:val="none"/>
        </w:rPr>
      </w:r>
      <w:r/>
    </w:p>
    <w:p>
      <w:pPr>
        <w:pStyle w:val="126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江苏建筑职业技术大学湖西校区学生宿舍床采购项目</w:t>
      </w:r>
      <w:r>
        <w:rPr>
          <w:color w:val="auto"/>
          <w:highlight w:val="none"/>
        </w:rPr>
      </w:r>
      <w:r/>
    </w:p>
    <w:p>
      <w:pPr>
        <w:pStyle w:val="1262"/>
        <w:ind w:firstLine="960"/>
        <w:spacing w:line="312" w:lineRule="auto"/>
        <w:tabs>
          <w:tab w:val="left" w:pos="1134" w:leader="none"/>
        </w:tabs>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预算金额：230.0004万元</w:t>
      </w:r>
      <w:r>
        <w:rPr>
          <w:color w:val="auto"/>
          <w:highlight w:val="none"/>
        </w:rPr>
      </w:r>
      <w:r/>
    </w:p>
    <w:p>
      <w:pPr>
        <w:pStyle w:val="1262"/>
        <w:ind w:firstLine="960"/>
        <w:spacing w:line="312" w:lineRule="auto"/>
        <w:tabs>
          <w:tab w:val="left" w:pos="1134" w:leader="none"/>
        </w:tabs>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最高限价：</w:t>
      </w:r>
      <w:bookmarkStart w:id="7" w:name="OLE_LINK30"/>
      <w:r>
        <w:rPr>
          <w:rFonts w:hint="eastAsia" w:ascii="宋体" w:hAnsi="宋体" w:cs="宋体"/>
          <w:color w:val="auto"/>
          <w:sz w:val="24"/>
          <w:szCs w:val="24"/>
          <w:highlight w:val="none"/>
        </w:rPr>
        <w:t xml:space="preserve">人民币230.0004万元</w:t>
      </w:r>
      <w:bookmarkEnd w:id="7"/>
      <w:r>
        <w:rPr>
          <w:color w:val="auto"/>
          <w:highlight w:val="none"/>
        </w:rPr>
      </w:r>
      <w:r/>
    </w:p>
    <w:p>
      <w:pPr>
        <w:pStyle w:val="1262"/>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rPr>
          <w:color w:val="auto"/>
          <w:highlight w:val="none"/>
        </w:rPr>
      </w:r>
      <w:r/>
    </w:p>
    <w:tbl>
      <w:tblPr>
        <w:tblStyle w:val="847"/>
        <w:tblW w:w="8949" w:type="dxa"/>
        <w:tblInd w:w="6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395"/>
        <w:gridCol w:w="2546"/>
        <w:gridCol w:w="2190"/>
      </w:tblGrid>
      <w:tr>
        <w:trPr>
          <w:trHeight w:val="514"/>
        </w:trPr>
        <w:tc>
          <w:tcPr>
            <w:tcW w:w="818" w:type="dxa"/>
            <w:vAlign w:val="center"/>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lang w:val="en-US" w:eastAsia="zh-CN"/>
              </w:rPr>
              <w:t xml:space="preserve">序号</w:t>
            </w:r>
            <w:r>
              <w:rPr>
                <w:color w:val="auto"/>
                <w:highlight w:val="none"/>
              </w:rPr>
            </w:r>
            <w:r/>
          </w:p>
        </w:tc>
        <w:tc>
          <w:tcPr>
            <w:tcW w:w="3395" w:type="dxa"/>
            <w:vAlign w:val="center"/>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lang w:val="en-US" w:eastAsia="zh-CN"/>
              </w:rPr>
              <w:t xml:space="preserve">类型</w:t>
            </w:r>
            <w:r>
              <w:rPr>
                <w:color w:val="auto"/>
                <w:highlight w:val="none"/>
              </w:rPr>
            </w:r>
            <w:r/>
          </w:p>
        </w:tc>
        <w:tc>
          <w:tcPr>
            <w:tcW w:w="2546" w:type="dxa"/>
            <w:vAlign w:val="center"/>
            <w:textDirection w:val="lrTb"/>
            <w:noWrap w:val="false"/>
          </w:tcPr>
          <w:p>
            <w:pPr>
              <w:numPr>
                <w:ilvl w:val="0"/>
                <w:numId w:val="0"/>
              </w:numPr>
              <w:jc w:val="center"/>
              <w:widowControl w:val="off"/>
              <w:rPr>
                <w:rFonts w:hint="eastAsia" w:ascii="宋体" w:hAnsi="宋体" w:eastAsia="宋体" w:cs="宋体"/>
                <w:color w:val="auto"/>
                <w:sz w:val="24"/>
                <w:szCs w:val="24"/>
                <w:highlight w:val="none"/>
                <w:vertAlign w:val="baseline"/>
              </w:rPr>
            </w:pPr>
            <w:r>
              <w:rPr>
                <w:rFonts w:hint="eastAsia" w:ascii="宋体" w:hAnsi="宋体" w:cs="宋体"/>
                <w:color w:val="auto"/>
                <w:sz w:val="24"/>
                <w:szCs w:val="24"/>
                <w:highlight w:val="none"/>
                <w:vertAlign w:val="baseline"/>
                <w:lang w:val="en-US" w:eastAsia="zh-CN"/>
              </w:rPr>
              <w:t xml:space="preserve">数量</w:t>
            </w:r>
            <w:r>
              <w:rPr>
                <w:color w:val="auto"/>
                <w:highlight w:val="none"/>
              </w:rPr>
            </w:r>
            <w:r/>
          </w:p>
        </w:tc>
        <w:tc>
          <w:tcPr>
            <w:tcW w:w="2190" w:type="dxa"/>
            <w:vAlign w:val="center"/>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lang w:val="en-US" w:eastAsia="zh-CN"/>
              </w:rPr>
              <w:t xml:space="preserve">是否允许进口产品</w:t>
            </w:r>
            <w:r>
              <w:rPr>
                <w:color w:val="auto"/>
                <w:highlight w:val="none"/>
              </w:rPr>
            </w:r>
            <w:r/>
          </w:p>
        </w:tc>
      </w:tr>
      <w:tr>
        <w:trPr>
          <w:trHeight w:val="622"/>
        </w:trPr>
        <w:tc>
          <w:tcPr>
            <w:tcW w:w="818"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lang w:val="en-US" w:eastAsia="zh-CN"/>
              </w:rPr>
              <w:t xml:space="preserve">1</w:t>
            </w:r>
            <w:r>
              <w:rPr>
                <w:color w:val="auto"/>
                <w:highlight w:val="none"/>
              </w:rPr>
            </w:r>
            <w:r/>
          </w:p>
        </w:tc>
        <w:tc>
          <w:tcPr>
            <w:tcW w:w="3395" w:type="dxa"/>
            <w:vAlign w:val="center"/>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lang w:val="en-US" w:eastAsia="zh-CN"/>
              </w:rPr>
              <w:t xml:space="preserve">组合床、</w:t>
            </w:r>
            <w:r>
              <w:rPr>
                <w:rFonts w:hint="eastAsia" w:ascii="Times New Roman" w:hAnsi="Times New Roman" w:eastAsia="宋体" w:cs="Times New Roman"/>
                <w:color w:val="auto"/>
                <w:highlight w:val="none"/>
                <w:lang w:val="en-US" w:eastAsia="zh-CN"/>
              </w:rPr>
              <w:t xml:space="preserve">组合书柜</w:t>
            </w:r>
            <w:r>
              <w:rPr>
                <w:rFonts w:hint="eastAsia" w:ascii="宋体" w:hAnsi="宋体" w:cs="宋体"/>
                <w:color w:val="auto"/>
                <w:sz w:val="24"/>
                <w:szCs w:val="24"/>
                <w:highlight w:val="none"/>
                <w:vertAlign w:val="baseline"/>
                <w:lang w:val="en-US" w:eastAsia="zh-CN"/>
              </w:rPr>
              <w:t xml:space="preserve">（核心产品）</w:t>
            </w:r>
            <w:r>
              <w:rPr>
                <w:color w:val="auto"/>
                <w:highlight w:val="none"/>
              </w:rPr>
            </w:r>
            <w:r/>
          </w:p>
        </w:tc>
        <w:tc>
          <w:tcPr>
            <w:tcW w:w="2546" w:type="dxa"/>
            <w:vAlign w:val="center"/>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rPr>
            </w:pPr>
            <w:r>
              <w:rPr>
                <w:rFonts w:hint="default" w:ascii="宋体" w:hAnsi="宋体" w:cs="宋体"/>
                <w:color w:val="auto"/>
                <w:sz w:val="24"/>
                <w:szCs w:val="24"/>
                <w:highlight w:val="none"/>
                <w:vertAlign w:val="baseline"/>
                <w:lang w:val="en-US" w:eastAsia="zh-CN"/>
              </w:rPr>
              <w:t xml:space="preserve">840组</w:t>
            </w:r>
            <w:r>
              <w:rPr>
                <w:rFonts w:hint="eastAsia" w:ascii="宋体" w:hAnsi="宋体" w:cs="宋体"/>
                <w:color w:val="auto"/>
                <w:sz w:val="24"/>
                <w:szCs w:val="24"/>
                <w:highlight w:val="none"/>
                <w:vertAlign w:val="baseline"/>
                <w:lang w:val="en-US" w:eastAsia="zh-CN"/>
              </w:rPr>
              <w:t xml:space="preserve">（双人位）</w:t>
            </w:r>
            <w:r>
              <w:rPr>
                <w:color w:val="auto"/>
                <w:highlight w:val="none"/>
              </w:rPr>
            </w:r>
            <w:r/>
          </w:p>
        </w:tc>
        <w:tc>
          <w:tcPr>
            <w:tcW w:w="2190" w:type="dxa"/>
            <w:vAlign w:val="center"/>
            <w:vMerge w:val="restart"/>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lang w:val="en-US" w:eastAsia="zh-CN"/>
              </w:rPr>
              <w:t xml:space="preserve">否</w:t>
            </w:r>
            <w:r>
              <w:rPr>
                <w:color w:val="auto"/>
                <w:highlight w:val="none"/>
              </w:rPr>
            </w:r>
            <w:r/>
          </w:p>
        </w:tc>
      </w:tr>
      <w:tr>
        <w:trPr>
          <w:trHeight w:val="686"/>
        </w:trPr>
        <w:tc>
          <w:tcPr>
            <w:tcW w:w="818"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lang w:val="en-US" w:eastAsia="zh-CN"/>
              </w:rPr>
              <w:t xml:space="preserve">2</w:t>
            </w:r>
            <w:r>
              <w:rPr>
                <w:color w:val="auto"/>
                <w:highlight w:val="none"/>
              </w:rPr>
            </w:r>
            <w:r/>
          </w:p>
        </w:tc>
        <w:tc>
          <w:tcPr>
            <w:tcW w:w="3395" w:type="dxa"/>
            <w:vAlign w:val="center"/>
            <w:textDirection w:val="lrTb"/>
            <w:noWrap w:val="false"/>
          </w:tcPr>
          <w:p>
            <w:pPr>
              <w:numPr>
                <w:ilvl w:val="0"/>
                <w:numId w:val="0"/>
              </w:numPr>
              <w:jc w:val="center"/>
              <w:widowControl w:val="off"/>
              <w:rPr>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lang w:val="en-US" w:eastAsia="zh-CN"/>
              </w:rPr>
              <w:t xml:space="preserve">座椅</w:t>
            </w:r>
            <w:r>
              <w:rPr>
                <w:color w:val="auto"/>
                <w:highlight w:val="none"/>
              </w:rPr>
            </w:r>
            <w:r/>
          </w:p>
        </w:tc>
        <w:tc>
          <w:tcPr>
            <w:tcW w:w="2546" w:type="dxa"/>
            <w:vAlign w:val="top"/>
            <w:textDirection w:val="lrTb"/>
            <w:noWrap w:val="false"/>
          </w:tcPr>
          <w:p>
            <w:pPr>
              <w:numPr>
                <w:ilvl w:val="0"/>
                <w:numId w:val="0"/>
              </w:numPr>
              <w:jc w:val="center"/>
              <w:widowControl w:val="off"/>
              <w:rPr>
                <w:rFonts w:hint="default"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lang w:val="en-US" w:eastAsia="zh-CN"/>
              </w:rPr>
              <w:t xml:space="preserve">1680把</w:t>
            </w:r>
            <w:r>
              <w:rPr>
                <w:color w:val="auto"/>
                <w:highlight w:val="none"/>
              </w:rPr>
            </w:r>
            <w:r/>
          </w:p>
        </w:tc>
        <w:tc>
          <w:tcPr>
            <w:tcW w:w="2190" w:type="dxa"/>
            <w:vAlign w:val="top"/>
            <w:vMerge w:val="continue"/>
            <w:textDirection w:val="lrTb"/>
            <w:noWrap w:val="false"/>
          </w:tcPr>
          <w:p>
            <w:pPr>
              <w:numPr>
                <w:ilvl w:val="0"/>
                <w:numId w:val="0"/>
              </w:numPr>
              <w:jc w:val="center"/>
              <w:widowControl w:val="off"/>
              <w:rPr>
                <w:rFonts w:hint="eastAsia" w:ascii="宋体" w:hAnsi="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r>
            <w:r/>
          </w:p>
        </w:tc>
      </w:tr>
      <w:tr>
        <w:trPr>
          <w:trHeight w:val="494"/>
        </w:trPr>
        <w:tc>
          <w:tcPr>
            <w:gridSpan w:val="4"/>
            <w:tcW w:w="8949" w:type="dxa"/>
            <w:vAlign w:val="center"/>
            <w:textDirection w:val="lrTb"/>
            <w:noWrap w:val="false"/>
          </w:tcPr>
          <w:p>
            <w:pPr>
              <w:pStyle w:val="1262"/>
              <w:spacing w:line="312" w:lineRule="auto"/>
              <w:tabs>
                <w:tab w:val="left" w:pos="1134" w:leader="none"/>
              </w:tabs>
              <w:rPr>
                <w:rFonts w:hint="default"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lang w:val="en-US" w:eastAsia="zh-CN"/>
              </w:rPr>
              <w:t xml:space="preserve">具体内容</w:t>
            </w:r>
            <w:r>
              <w:rPr>
                <w:rFonts w:hint="eastAsia" w:ascii="宋体" w:hAnsi="宋体" w:cs="宋体"/>
                <w:color w:val="auto"/>
                <w:sz w:val="24"/>
                <w:szCs w:val="24"/>
                <w:highlight w:val="none"/>
                <w:lang w:val="en-US" w:eastAsia="zh-CN"/>
              </w:rPr>
              <w:t xml:space="preserve">详见第四部分采购需求。</w:t>
            </w:r>
            <w:r>
              <w:rPr>
                <w:color w:val="auto"/>
                <w:highlight w:val="none"/>
              </w:rPr>
            </w:r>
            <w:r/>
          </w:p>
        </w:tc>
      </w:tr>
    </w:tbl>
    <w:p>
      <w:pPr>
        <w:pStyle w:val="1262"/>
        <w:ind w:left="718" w:firstLine="228"/>
        <w:spacing w:line="312" w:lineRule="auto"/>
        <w:tabs>
          <w:tab w:val="left" w:pos="1134" w:leader="none"/>
        </w:tabs>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交货</w:t>
      </w:r>
      <w:r>
        <w:rPr>
          <w:rFonts w:hint="eastAsia" w:ascii="宋体" w:hAnsi="宋体" w:eastAsia="宋体" w:cs="宋体"/>
          <w:color w:val="auto"/>
          <w:sz w:val="24"/>
          <w:szCs w:val="24"/>
          <w:highlight w:val="none"/>
          <w:lang w:val="en-US" w:eastAsia="zh-CN"/>
        </w:rPr>
        <w:t xml:space="preserve">地点：采购人指定地点（湖西校区指定学生宿舍、指定位置）。</w:t>
      </w:r>
      <w:r>
        <w:rPr>
          <w:color w:val="auto"/>
          <w:highlight w:val="none"/>
        </w:rPr>
      </w:r>
      <w:r/>
    </w:p>
    <w:p>
      <w:pPr>
        <w:pStyle w:val="1262"/>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交货</w:t>
      </w:r>
      <w:r>
        <w:rPr>
          <w:rFonts w:hint="eastAsia" w:ascii="宋体" w:hAnsi="宋体" w:cs="宋体"/>
          <w:color w:val="auto"/>
          <w:sz w:val="24"/>
          <w:szCs w:val="24"/>
          <w:highlight w:val="none"/>
        </w:rPr>
        <w:t xml:space="preserve">期限：</w:t>
      </w:r>
      <w:r>
        <w:rPr>
          <w:rFonts w:hint="eastAsia" w:ascii="宋体" w:hAnsi="宋体" w:eastAsia="宋体" w:cs="宋体"/>
          <w:color w:val="auto"/>
          <w:sz w:val="24"/>
          <w:szCs w:val="24"/>
          <w:highlight w:val="none"/>
        </w:rPr>
        <w:t xml:space="preserve">学生公寓家具要确保在2026年8月</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日前供货到位并安装完毕。</w:t>
      </w:r>
      <w:r>
        <w:rPr>
          <w:color w:val="auto"/>
          <w:highlight w:val="none"/>
        </w:rPr>
      </w:r>
      <w:r/>
    </w:p>
    <w:p>
      <w:pPr>
        <w:pStyle w:val="1262"/>
        <w:ind w:firstLine="960"/>
        <w:spacing w:line="312" w:lineRule="auto"/>
        <w:tabs>
          <w:tab w:val="left" w:pos="1134" w:leader="none"/>
        </w:tabs>
        <w:rPr>
          <w:rFonts w:hint="eastAsia" w:ascii="宋体" w:hAnsi="宋体" w:cs="宋体"/>
          <w:color w:val="auto"/>
          <w:sz w:val="24"/>
          <w:szCs w:val="24"/>
          <w:highlight w:val="none"/>
        </w:rPr>
      </w:pPr>
      <w:r>
        <w:rPr>
          <w:color w:val="auto"/>
          <w:highlight w:val="none"/>
        </w:rPr>
      </w:r>
      <w:bookmarkStart w:id="8"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rPr>
          <w:color w:val="auto"/>
          <w:highlight w:val="none"/>
        </w:rPr>
      </w:r>
      <w:r/>
    </w:p>
    <w:p>
      <w:pPr>
        <w:pStyle w:val="1262"/>
        <w:ind w:left="567" w:firstLine="0"/>
        <w:spacing w:line="312"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9" w:name="_Toc16192"/>
      <w:r>
        <w:rPr>
          <w:color w:val="auto"/>
          <w:highlight w:val="none"/>
        </w:rPr>
      </w:r>
      <w:bookmarkStart w:id="10" w:name="_Toc8033"/>
      <w:r>
        <w:rPr>
          <w:rFonts w:hint="eastAsia" w:ascii="宋体" w:hAnsi="宋体" w:cs="宋体"/>
          <w:b/>
          <w:bCs/>
          <w:color w:val="auto"/>
          <w:sz w:val="24"/>
          <w:szCs w:val="24"/>
          <w:highlight w:val="none"/>
        </w:rPr>
        <w:t xml:space="preserve">二、申请人的资格要求：</w:t>
      </w:r>
      <w:bookmarkEnd w:id="8"/>
      <w:r>
        <w:rPr>
          <w:color w:val="auto"/>
          <w:highlight w:val="none"/>
        </w:rPr>
      </w:r>
      <w:bookmarkEnd w:id="9"/>
      <w:r>
        <w:rPr>
          <w:color w:val="auto"/>
          <w:highlight w:val="none"/>
        </w:rPr>
      </w:r>
      <w:bookmarkEnd w:id="10"/>
      <w:r>
        <w:rPr>
          <w:color w:val="auto"/>
          <w:highlight w:val="none"/>
        </w:rPr>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rPr>
          <w:color w:val="auto"/>
          <w:highlight w:val="none"/>
        </w:rPr>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1"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1"/>
      <w:r>
        <w:rPr>
          <w:color w:val="auto"/>
          <w:highlight w:val="none"/>
        </w:rPr>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2" w:name="OLE_LINK18"/>
      <w:r>
        <w:rPr>
          <w:rFonts w:hint="eastAsia" w:ascii="宋体" w:hAnsi="宋体"/>
          <w:color w:val="auto"/>
          <w:sz w:val="24"/>
          <w:szCs w:val="24"/>
          <w:highlight w:val="none"/>
        </w:rPr>
        <w:t xml:space="preserve">具有良好的商业信誉和健全的财务会计制度，提供投标截止时间前6个月内任意一个月（不含开标当月）的财务状况报告（至少包括资产负债表和利润表）。</w:t>
      </w:r>
      <w:bookmarkEnd w:id="12"/>
      <w:r>
        <w:rPr>
          <w:color w:val="auto"/>
          <w:highlight w:val="none"/>
        </w:rPr>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19"/>
      <w:r>
        <w:rPr>
          <w:rFonts w:hint="eastAsia" w:ascii="宋体" w:hAnsi="宋体"/>
          <w:color w:val="auto"/>
          <w:sz w:val="24"/>
          <w:szCs w:val="24"/>
          <w:highlight w:val="none"/>
        </w:rPr>
        <w:t xml:space="preserve">具有履行合同所必需的设备和专业技术能力（根据项目需求提供履行合同所必需的设备和专业技术能力的证明材料或相关加盖公章的承诺函，承诺函自行编写）。</w:t>
      </w:r>
      <w:bookmarkEnd w:id="13"/>
      <w:r>
        <w:rPr>
          <w:color w:val="auto"/>
          <w:highlight w:val="none"/>
        </w:rPr>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4" w:name="OLE_LINK20"/>
      <w:r>
        <w:rPr>
          <w:rFonts w:hint="eastAsia" w:ascii="宋体" w:hAnsi="宋体"/>
          <w:color w:val="auto"/>
          <w:sz w:val="24"/>
          <w:szCs w:val="24"/>
          <w:highlight w:val="none"/>
        </w:rPr>
        <w:t xml:space="preserve">有依法缴纳税收和社会保障资金的良好记录，提供本次采购活动前6个月内，至少1个月缴纳税收和社会保险的凭证，依法享受免缴、缓缴的，提供证明材料。</w:t>
      </w:r>
      <w:bookmarkEnd w:id="14"/>
      <w:r>
        <w:rPr>
          <w:color w:val="auto"/>
          <w:highlight w:val="none"/>
        </w:rPr>
      </w:r>
      <w:r/>
    </w:p>
    <w:p>
      <w:pPr>
        <w:ind w:firstLine="480"/>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5" w:name="OLE_LINK11"/>
      <w:r>
        <w:rPr>
          <w:color w:val="auto"/>
          <w:highlight w:val="none"/>
        </w:rPr>
      </w:r>
      <w:bookmarkStart w:id="16" w:name="OLE_LINK21"/>
      <w:r>
        <w:rPr>
          <w:rFonts w:hint="eastAsia" w:ascii="宋体" w:hAnsi="宋体"/>
          <w:color w:val="auto"/>
          <w:sz w:val="24"/>
          <w:szCs w:val="24"/>
          <w:highlight w:val="none"/>
        </w:rPr>
        <w:t xml:space="preserve">参加招标采购活动前三年内（成立时间不足三年的、自成立时间起），在经营活动中没有重大违法记录，提供声明函原件（重大违法记录是指供应商因违法经营受到刑事处罚或责令停产停业、吊销许可证或者执照、较大数额罚款等行政处罚）</w:t>
      </w:r>
      <w:bookmarkEnd w:id="15"/>
      <w:r>
        <w:rPr>
          <w:rFonts w:hint="eastAsia" w:ascii="宋体" w:hAnsi="宋体"/>
          <w:color w:val="auto"/>
          <w:sz w:val="24"/>
          <w:szCs w:val="24"/>
          <w:highlight w:val="none"/>
        </w:rPr>
        <w:t xml:space="preserve">。</w:t>
      </w:r>
      <w:bookmarkEnd w:id="16"/>
      <w:r>
        <w:rPr>
          <w:color w:val="auto"/>
          <w:highlight w:val="none"/>
        </w:rPr>
      </w:r>
      <w:r/>
    </w:p>
    <w:p>
      <w:pPr>
        <w:ind w:firstLine="480"/>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17" w:name="OLE_LINK22"/>
      <w:r>
        <w:rPr>
          <w:rFonts w:hint="eastAsia" w:ascii="宋体" w:hAnsi="宋体" w:cs="Times New Roman"/>
          <w:color w:val="auto"/>
          <w:sz w:val="24"/>
          <w:szCs w:val="24"/>
          <w:highlight w:val="none"/>
        </w:rPr>
        <w:t xml:space="preserve">法律、行政法规规定的其他条件。</w:t>
      </w:r>
      <w:bookmarkEnd w:id="17"/>
      <w:r>
        <w:rPr>
          <w:color w:val="auto"/>
          <w:highlight w:val="none"/>
        </w:rPr>
      </w:r>
      <w:r/>
    </w:p>
    <w:p>
      <w:pPr>
        <w:pStyle w:val="890"/>
        <w:ind w:right="476"/>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rPr>
          <w:color w:val="auto"/>
          <w:highlight w:val="none"/>
        </w:rPr>
      </w:r>
      <w:r/>
    </w:p>
    <w:p>
      <w:pPr>
        <w:pStyle w:val="1299"/>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color w:val="auto"/>
          <w:highlight w:val="none"/>
        </w:rPr>
      </w:r>
      <w:r/>
    </w:p>
    <w:p>
      <w:pPr>
        <w:pStyle w:val="1299"/>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rPr>
          <w:color w:val="auto"/>
          <w:highlight w:val="none"/>
        </w:rPr>
      </w:r>
      <w:r/>
    </w:p>
    <w:p>
      <w:pPr>
        <w:ind w:firstLine="480"/>
        <w:spacing w:line="329" w:lineRule="auto"/>
        <w:rPr>
          <w:rFonts w:hint="eastAsia" w:ascii="宋体" w:hAnsi="宋体" w:cs="Times New Roman"/>
          <w:color w:val="auto"/>
          <w:sz w:val="24"/>
          <w:szCs w:val="24"/>
          <w:highlight w:val="none"/>
        </w:rPr>
      </w:pPr>
      <w:r>
        <w:rPr>
          <w:color w:val="auto"/>
          <w:highlight w:val="none"/>
        </w:rPr>
      </w:r>
      <w:bookmarkStart w:id="18"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.拒绝下述供应商参加本次采购活动的情形：</w:t>
      </w:r>
      <w:r>
        <w:rPr>
          <w:color w:val="auto"/>
          <w:highlight w:val="none"/>
        </w:rPr>
      </w:r>
      <w:r/>
    </w:p>
    <w:p>
      <w:pPr>
        <w:ind w:firstLine="480"/>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rPr>
          <w:color w:val="auto"/>
          <w:highlight w:val="none"/>
        </w:rPr>
      </w:r>
      <w:r/>
    </w:p>
    <w:p>
      <w:pPr>
        <w:ind w:firstLine="480"/>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rPr>
          <w:color w:val="auto"/>
          <w:highlight w:val="none"/>
        </w:rPr>
      </w:r>
      <w:r/>
    </w:p>
    <w:p>
      <w:pPr>
        <w:pStyle w:val="1468"/>
        <w:spacing w:line="329" w:lineRule="auto"/>
        <w:shd w:val="clear" w:color="auto" w:fil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18"/>
      <w:r>
        <w:rPr>
          <w:color w:val="auto"/>
          <w:highlight w:val="none"/>
        </w:rPr>
      </w:r>
      <w:r/>
    </w:p>
    <w:p>
      <w:pPr>
        <w:pStyle w:val="1299"/>
        <w:ind w:left="0" w:firstLine="0"/>
        <w:spacing w:line="360" w:lineRule="auto"/>
        <w:rPr>
          <w:rFonts w:hint="eastAsia" w:ascii="宋体" w:hAnsi="宋体" w:cs="宋体"/>
          <w:b/>
          <w:bCs/>
          <w:color w:val="auto"/>
          <w:sz w:val="24"/>
          <w:szCs w:val="24"/>
          <w:highlight w:val="none"/>
        </w:rPr>
        <w:outlineLvl w:val="1"/>
      </w:pPr>
      <w:r>
        <w:rPr>
          <w:color w:val="auto"/>
          <w:highlight w:val="none"/>
        </w:rPr>
      </w:r>
      <w:bookmarkStart w:id="19" w:name="_Toc1979"/>
      <w:r>
        <w:rPr>
          <w:color w:val="auto"/>
          <w:highlight w:val="none"/>
        </w:rPr>
      </w:r>
      <w:bookmarkStart w:id="20" w:name="_Toc26697"/>
      <w:r>
        <w:rPr>
          <w:color w:val="auto"/>
          <w:highlight w:val="none"/>
        </w:rPr>
      </w:r>
      <w:bookmarkStart w:id="21" w:name="_Toc13339"/>
      <w:r>
        <w:rPr>
          <w:rFonts w:hint="eastAsia" w:ascii="宋体" w:hAnsi="宋体" w:cs="宋体"/>
          <w:b/>
          <w:bCs/>
          <w:color w:val="auto"/>
          <w:sz w:val="24"/>
          <w:szCs w:val="24"/>
          <w:highlight w:val="none"/>
        </w:rPr>
        <w:t xml:space="preserve">三、获取招标文件</w:t>
      </w:r>
      <w:bookmarkEnd w:id="19"/>
      <w:r>
        <w:rPr>
          <w:color w:val="auto"/>
          <w:highlight w:val="none"/>
        </w:rPr>
      </w:r>
      <w:bookmarkEnd w:id="20"/>
      <w:r>
        <w:rPr>
          <w:color w:val="auto"/>
          <w:highlight w:val="none"/>
        </w:rPr>
      </w:r>
      <w:bookmarkEnd w:id="21"/>
      <w:r>
        <w:rPr>
          <w:color w:val="auto"/>
          <w:highlight w:val="none"/>
        </w:rPr>
      </w:r>
      <w:r/>
    </w:p>
    <w:p>
      <w:pPr>
        <w:pStyle w:val="1299"/>
        <w:ind w:firstLine="7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rPr>
          <w:color w:val="auto"/>
          <w:highlight w:val="none"/>
        </w:rPr>
      </w:r>
      <w:r/>
    </w:p>
    <w:p>
      <w:pPr>
        <w:ind w:firstLine="72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rPr>
          <w:color w:val="auto"/>
          <w:highlight w:val="none"/>
        </w:rPr>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rPr>
          <w:color w:val="auto"/>
          <w:highlight w:val="none"/>
        </w:rPr>
      </w:r>
      <w:r/>
    </w:p>
    <w:p>
      <w:pPr>
        <w:pStyle w:val="1262"/>
        <w:spacing w:line="360"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22" w:name="_Toc28083"/>
      <w:r>
        <w:rPr>
          <w:color w:val="auto"/>
          <w:highlight w:val="none"/>
        </w:rPr>
      </w:r>
      <w:bookmarkStart w:id="23" w:name="_Toc2291"/>
      <w:r>
        <w:rPr>
          <w:color w:val="auto"/>
          <w:highlight w:val="none"/>
        </w:rPr>
      </w:r>
      <w:bookmarkStart w:id="24" w:name="_Toc12587"/>
      <w:r>
        <w:rPr>
          <w:rFonts w:hint="eastAsia" w:ascii="宋体" w:hAnsi="宋体" w:cs="宋体"/>
          <w:b/>
          <w:bCs/>
          <w:color w:val="auto"/>
          <w:sz w:val="24"/>
          <w:szCs w:val="24"/>
          <w:highlight w:val="none"/>
        </w:rPr>
        <w:t xml:space="preserve">四、提交投标文件截止时间、开标时间和地点</w:t>
      </w:r>
      <w:bookmarkEnd w:id="22"/>
      <w:r>
        <w:rPr>
          <w:color w:val="auto"/>
          <w:highlight w:val="none"/>
        </w:rPr>
      </w:r>
      <w:bookmarkEnd w:id="23"/>
      <w:r>
        <w:rPr>
          <w:color w:val="auto"/>
          <w:highlight w:val="none"/>
        </w:rPr>
      </w:r>
      <w:bookmarkEnd w:id="24"/>
      <w:r>
        <w:rPr>
          <w:color w:val="auto"/>
          <w:highlight w:val="none"/>
        </w:rPr>
      </w:r>
      <w:r/>
    </w:p>
    <w:p>
      <w:pPr>
        <w:pStyle w:val="1262"/>
        <w:ind w:firstLine="708"/>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7月6</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rPr>
          <w:color w:val="auto"/>
          <w:highlight w:val="none"/>
        </w:rPr>
      </w:r>
      <w:r/>
    </w:p>
    <w:p>
      <w:pPr>
        <w:pStyle w:val="1262"/>
        <w:ind w:firstLine="708"/>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rPr>
          <w:color w:val="auto"/>
          <w:highlight w:val="none"/>
        </w:rPr>
      </w:r>
      <w:r/>
    </w:p>
    <w:p>
      <w:pPr>
        <w:pStyle w:val="1262"/>
        <w:spacing w:line="312"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25" w:name="_Toc8288"/>
      <w:r>
        <w:rPr>
          <w:color w:val="auto"/>
          <w:highlight w:val="none"/>
        </w:rPr>
      </w:r>
      <w:bookmarkStart w:id="26" w:name="_Toc5544"/>
      <w:r>
        <w:rPr>
          <w:color w:val="auto"/>
          <w:highlight w:val="none"/>
        </w:rPr>
      </w:r>
      <w:bookmarkStart w:id="27" w:name="_Toc19411"/>
      <w:r>
        <w:rPr>
          <w:rFonts w:hint="eastAsia" w:ascii="宋体" w:hAnsi="宋体" w:cs="宋体"/>
          <w:b/>
          <w:bCs/>
          <w:color w:val="auto"/>
          <w:sz w:val="24"/>
          <w:szCs w:val="24"/>
          <w:highlight w:val="none"/>
        </w:rPr>
        <w:t xml:space="preserve">五、公告期限</w:t>
      </w:r>
      <w:bookmarkEnd w:id="25"/>
      <w:r>
        <w:rPr>
          <w:color w:val="auto"/>
          <w:highlight w:val="none"/>
        </w:rPr>
      </w:r>
      <w:bookmarkEnd w:id="26"/>
      <w:r>
        <w:rPr>
          <w:color w:val="auto"/>
          <w:highlight w:val="none"/>
        </w:rPr>
      </w:r>
      <w:bookmarkEnd w:id="27"/>
      <w:r>
        <w:rPr>
          <w:color w:val="auto"/>
          <w:highlight w:val="none"/>
        </w:rPr>
      </w:r>
      <w:r/>
    </w:p>
    <w:p>
      <w:pPr>
        <w:pStyle w:val="1262"/>
        <w:ind w:firstLine="708"/>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rPr>
          <w:color w:val="auto"/>
          <w:highlight w:val="none"/>
        </w:rPr>
      </w:r>
      <w:r/>
    </w:p>
    <w:p>
      <w:pPr>
        <w:pStyle w:val="1262"/>
        <w:numPr>
          <w:ilvl w:val="0"/>
          <w:numId w:val="0"/>
        </w:numPr>
        <w:ind w:firstLine="241"/>
        <w:spacing w:line="360" w:lineRule="exact"/>
        <w:tabs>
          <w:tab w:val="left" w:pos="1134" w:leader="none"/>
        </w:tabs>
        <w:rPr>
          <w:rFonts w:hint="eastAsia" w:ascii="宋体" w:hAnsi="宋体" w:eastAsia="宋体" w:cs="宋体"/>
          <w:b/>
          <w:bCs/>
          <w:color w:val="auto"/>
          <w:sz w:val="24"/>
          <w:szCs w:val="24"/>
          <w:highlight w:val="none"/>
        </w:rPr>
        <w:outlineLvl w:val="1"/>
      </w:pPr>
      <w:r>
        <w:rPr>
          <w:color w:val="auto"/>
          <w:highlight w:val="none"/>
        </w:rPr>
      </w:r>
      <w:bookmarkStart w:id="28" w:name="_Toc12845"/>
      <w:r>
        <w:rPr>
          <w:color w:val="auto"/>
          <w:highlight w:val="none"/>
        </w:rPr>
      </w:r>
      <w:bookmarkStart w:id="29" w:name="_Toc15265"/>
      <w:r>
        <w:rPr>
          <w:color w:val="auto"/>
          <w:highlight w:val="none"/>
        </w:rPr>
      </w:r>
      <w:bookmarkStart w:id="30" w:name="_Toc12830"/>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其他补充事宜</w:t>
      </w:r>
      <w:bookmarkEnd w:id="28"/>
      <w:r>
        <w:rPr>
          <w:color w:val="auto"/>
          <w:highlight w:val="none"/>
        </w:rPr>
      </w:r>
      <w:bookmarkEnd w:id="29"/>
      <w:r>
        <w:rPr>
          <w:color w:val="auto"/>
          <w:highlight w:val="none"/>
        </w:rPr>
      </w:r>
      <w:bookmarkEnd w:id="30"/>
      <w:r>
        <w:rPr>
          <w:color w:val="auto"/>
          <w:highlight w:val="none"/>
        </w:rPr>
      </w:r>
      <w:r/>
    </w:p>
    <w:p>
      <w:pPr>
        <w:ind w:firstLine="964"/>
        <w:spacing w:line="360" w:lineRule="auto"/>
        <w:rPr>
          <w:rFonts w:hint="eastAsia" w:ascii="宋体" w:hAnsi="宋体" w:cs="宋体"/>
          <w:b/>
          <w:color w:val="auto"/>
          <w:sz w:val="24"/>
          <w:szCs w:val="24"/>
          <w:highlight w:val="none"/>
        </w:rPr>
      </w:pPr>
      <w:r>
        <w:rPr>
          <w:color w:val="auto"/>
          <w:highlight w:val="none"/>
        </w:rPr>
      </w:r>
      <w:bookmarkStart w:id="31" w:name="_Toc10479"/>
      <w:r>
        <w:rPr>
          <w:rFonts w:hint="eastAsia" w:ascii="宋体" w:hAnsi="宋体" w:cs="宋体"/>
          <w:b/>
          <w:color w:val="auto"/>
          <w:sz w:val="24"/>
          <w:szCs w:val="24"/>
          <w:highlight w:val="none"/>
        </w:rPr>
        <w:t xml:space="preserve">1、潜在供应商访问政府采购管理交易系统（苏采云）的网络地址和方法：</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rPr>
          <w:color w:val="auto"/>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rPr>
          <w:color w:val="auto"/>
          <w:highlight w:val="none"/>
        </w:rPr>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rPr>
          <w:color w:val="auto"/>
          <w:highlight w:val="none"/>
        </w:rPr>
      </w:r>
      <w:r/>
    </w:p>
    <w:p>
      <w:pPr>
        <w:pStyle w:val="1262"/>
        <w:ind w:left="709" w:firstLine="0"/>
        <w:spacing w:line="360" w:lineRule="auto"/>
        <w:tabs>
          <w:tab w:val="left" w:pos="1134" w:leader="none"/>
        </w:tabs>
        <w:rPr>
          <w:rFonts w:hint="eastAsia" w:ascii="宋体" w:hAnsi="宋体" w:cs="宋体"/>
          <w:b/>
          <w:bCs/>
          <w:color w:val="auto"/>
          <w:sz w:val="24"/>
          <w:szCs w:val="24"/>
          <w:highlight w:val="none"/>
        </w:rPr>
        <w:outlineLvl w:val="1"/>
      </w:pPr>
      <w:r>
        <w:rPr>
          <w:color w:val="auto"/>
          <w:highlight w:val="none"/>
        </w:rPr>
      </w:r>
      <w:bookmarkStart w:id="32" w:name="_Toc26301"/>
      <w:r>
        <w:rPr>
          <w:color w:val="auto"/>
          <w:highlight w:val="none"/>
        </w:rPr>
      </w:r>
      <w:bookmarkStart w:id="33" w:name="_Toc24284"/>
      <w:r>
        <w:rPr>
          <w:rFonts w:hint="eastAsia" w:ascii="宋体" w:hAnsi="宋体" w:cs="宋体"/>
          <w:b/>
          <w:bCs/>
          <w:color w:val="auto"/>
          <w:sz w:val="24"/>
          <w:szCs w:val="24"/>
          <w:highlight w:val="none"/>
        </w:rPr>
        <w:t xml:space="preserve">七、对本次招标提出询问，请按以下方式联系。</w:t>
      </w:r>
      <w:bookmarkEnd w:id="31"/>
      <w:r>
        <w:rPr>
          <w:color w:val="auto"/>
          <w:highlight w:val="none"/>
        </w:rPr>
      </w:r>
      <w:bookmarkEnd w:id="32"/>
      <w:r>
        <w:rPr>
          <w:color w:val="auto"/>
          <w:highlight w:val="none"/>
        </w:rPr>
      </w:r>
      <w:bookmarkEnd w:id="33"/>
      <w:r>
        <w:rPr>
          <w:color w:val="auto"/>
          <w:highlight w:val="none"/>
        </w:rPr>
      </w:r>
      <w:r/>
    </w:p>
    <w:p>
      <w:pPr>
        <w:pStyle w:val="1079"/>
        <w:ind w:firstLine="720"/>
        <w:spacing w:before="0" w:beforeAutospacing="0" w:after="0" w:afterAutospacing="0" w:line="360" w:lineRule="auto"/>
        <w:rPr>
          <w:rFonts w:hint="eastAsia" w:hAnsi="宋体" w:cs="宋体"/>
          <w:color w:val="auto"/>
          <w:szCs w:val="24"/>
          <w:highlight w:val="none"/>
        </w:rPr>
        <w:outlineLvl w:val="1"/>
      </w:pPr>
      <w:r>
        <w:rPr>
          <w:color w:val="auto"/>
          <w:highlight w:val="none"/>
        </w:rPr>
      </w:r>
      <w:bookmarkStart w:id="34" w:name="_Toc5336"/>
      <w:r>
        <w:rPr>
          <w:color w:val="auto"/>
          <w:highlight w:val="none"/>
        </w:rPr>
      </w:r>
      <w:bookmarkStart w:id="35" w:name="_Toc11624"/>
      <w:r>
        <w:rPr>
          <w:color w:val="auto"/>
          <w:highlight w:val="none"/>
        </w:rPr>
      </w:r>
      <w:bookmarkStart w:id="36" w:name="_Toc25617"/>
      <w:r>
        <w:rPr>
          <w:rFonts w:hint="eastAsia" w:hAnsi="宋体" w:cs="宋体"/>
          <w:color w:val="auto"/>
          <w:szCs w:val="24"/>
          <w:highlight w:val="none"/>
        </w:rPr>
        <w:t xml:space="preserve">1.采购人信息</w:t>
      </w:r>
      <w:bookmarkEnd w:id="34"/>
      <w:r>
        <w:rPr>
          <w:color w:val="auto"/>
          <w:highlight w:val="none"/>
        </w:rPr>
      </w:r>
      <w:r/>
    </w:p>
    <w:p>
      <w:pPr>
        <w:pStyle w:val="1079"/>
        <w:ind w:firstLine="720"/>
        <w:spacing w:before="0" w:beforeAutospacing="0" w:after="0" w:afterAutospacing="0" w:line="360" w:lineRule="auto"/>
        <w:rPr>
          <w:rFonts w:hint="eastAsia" w:hAnsi="宋体" w:cs="宋体"/>
          <w:color w:val="auto"/>
          <w:szCs w:val="24"/>
          <w:highlight w:val="none"/>
        </w:rPr>
        <w:outlineLvl w:val="1"/>
      </w:pPr>
      <w:r>
        <w:rPr>
          <w:color w:val="auto"/>
          <w:highlight w:val="none"/>
        </w:rPr>
      </w:r>
      <w:bookmarkStart w:id="37" w:name="_Toc18962"/>
      <w:r>
        <w:rPr>
          <w:rFonts w:hint="eastAsia" w:hAnsi="宋体" w:cs="宋体"/>
          <w:color w:val="auto"/>
          <w:szCs w:val="24"/>
          <w:highlight w:val="none"/>
        </w:rPr>
        <w:t xml:space="preserve">名称：</w:t>
      </w:r>
      <w:bookmarkEnd w:id="37"/>
      <w:r>
        <w:rPr>
          <w:rFonts w:hint="eastAsia" w:hAnsi="宋体" w:cs="宋体"/>
          <w:color w:val="auto"/>
          <w:szCs w:val="24"/>
          <w:highlight w:val="none"/>
          <w:lang w:eastAsia="zh-CN"/>
        </w:rPr>
        <w:t xml:space="preserve">江苏建筑职业技术大学</w:t>
      </w:r>
      <w:r>
        <w:rPr>
          <w:color w:val="auto"/>
          <w:highlight w:val="none"/>
        </w:rPr>
      </w:r>
      <w:r/>
    </w:p>
    <w:p>
      <w:pPr>
        <w:pStyle w:val="1079"/>
        <w:ind w:firstLine="720"/>
        <w:spacing w:before="0" w:beforeAutospacing="0" w:after="0" w:afterAutospacing="0" w:line="360" w:lineRule="auto"/>
        <w:shd w:val="clear" w:color="auto"/>
        <w:rPr>
          <w:rFonts w:hint="eastAsia" w:hAnsi="宋体" w:cs="宋体"/>
          <w:color w:val="auto"/>
          <w:szCs w:val="24"/>
          <w:highlight w:val="none"/>
        </w:rPr>
        <w:outlineLvl w:val="1"/>
      </w:pPr>
      <w:r>
        <w:rPr>
          <w:color w:val="auto"/>
          <w:highlight w:val="none"/>
        </w:rPr>
      </w:r>
      <w:bookmarkStart w:id="38" w:name="_Toc17137"/>
      <w:r>
        <w:rPr>
          <w:rFonts w:hint="eastAsia" w:hAnsi="宋体" w:cs="宋体"/>
          <w:color w:val="auto"/>
          <w:szCs w:val="24"/>
          <w:highlight w:val="none"/>
        </w:rPr>
        <w:t xml:space="preserve">地址：</w:t>
      </w:r>
      <w:bookmarkEnd w:id="38"/>
      <w:r>
        <w:rPr>
          <w:rFonts w:hint="eastAsia" w:ascii="宋体" w:hAnsi="宋体" w:eastAsia="宋体" w:cs="宋体"/>
          <w:color w:val="auto"/>
          <w:szCs w:val="24"/>
          <w:highlight w:val="none"/>
          <w:lang w:eastAsia="zh-CN"/>
        </w:rPr>
        <w:t xml:space="preserve">江苏省徐州市铜山区学苑路26号</w:t>
      </w:r>
      <w:r>
        <w:rPr>
          <w:color w:val="auto"/>
          <w:highlight w:val="none"/>
        </w:rPr>
      </w:r>
      <w:r/>
    </w:p>
    <w:p>
      <w:pPr>
        <w:pStyle w:val="1079"/>
        <w:ind w:firstLine="720"/>
        <w:spacing w:before="0" w:beforeAutospacing="0" w:after="0" w:afterAutospacing="0" w:line="360" w:lineRule="auto"/>
        <w:shd w:val="clear" w:color="auto"/>
        <w:rPr>
          <w:rFonts w:hint="default" w:hAnsi="宋体" w:eastAsia="宋体" w:cs="宋体"/>
          <w:color w:val="auto"/>
          <w:szCs w:val="24"/>
          <w:highlight w:val="none"/>
        </w:rPr>
        <w:outlineLvl w:val="1"/>
      </w:pPr>
      <w:r>
        <w:rPr>
          <w:color w:val="auto"/>
          <w:highlight w:val="none"/>
        </w:rPr>
      </w:r>
      <w:bookmarkStart w:id="39" w:name="_Toc18720"/>
      <w:r>
        <w:rPr>
          <w:rFonts w:hint="eastAsia" w:hAnsi="宋体" w:cs="宋体"/>
          <w:color w:val="auto"/>
          <w:szCs w:val="24"/>
          <w:highlight w:val="none"/>
          <w:lang w:val="en-US" w:eastAsia="zh-CN"/>
        </w:rPr>
        <w:t xml:space="preserve">联系人：陆老师</w:t>
      </w:r>
      <w:r>
        <w:rPr>
          <w:color w:val="auto"/>
          <w:highlight w:val="none"/>
        </w:rPr>
      </w:r>
      <w:r/>
    </w:p>
    <w:p>
      <w:pPr>
        <w:pStyle w:val="1079"/>
        <w:ind w:firstLine="720"/>
        <w:spacing w:before="0" w:beforeAutospacing="0" w:after="0" w:afterAutospacing="0" w:line="360" w:lineRule="auto"/>
        <w:shd w:val="clear" w:color="auto"/>
        <w:rPr>
          <w:rFonts w:hint="default" w:hAnsi="宋体" w:cs="宋体"/>
          <w:color w:val="auto"/>
          <w:szCs w:val="24"/>
          <w:highlight w:val="none"/>
        </w:rPr>
        <w:outlineLvl w:val="1"/>
      </w:pPr>
      <w:r>
        <w:rPr>
          <w:rFonts w:hint="eastAsia" w:hAnsi="宋体" w:cs="宋体"/>
          <w:color w:val="auto"/>
          <w:szCs w:val="24"/>
          <w:highlight w:val="none"/>
        </w:rPr>
        <w:t xml:space="preserve">联系方式：</w:t>
      </w:r>
      <w:bookmarkEnd w:id="39"/>
      <w:r>
        <w:rPr>
          <w:rFonts w:hint="eastAsia" w:hAnsi="宋体" w:cs="宋体"/>
          <w:color w:val="auto"/>
          <w:szCs w:val="24"/>
          <w:highlight w:val="none"/>
        </w:rPr>
        <w:t xml:space="preserve">15162269976</w:t>
      </w:r>
      <w:r>
        <w:rPr>
          <w:rFonts w:hint="eastAsia" w:hAnsi="宋体"/>
          <w:color w:val="auto"/>
          <w:highlight w:val="none"/>
          <w:lang w:val="en-US" w:eastAsia="zh-CN"/>
        </w:rPr>
        <w:t xml:space="preserve"> </w:t>
      </w:r>
      <w:r>
        <w:rPr>
          <w:color w:val="auto"/>
          <w:highlight w:val="none"/>
        </w:rPr>
      </w:r>
      <w:r/>
    </w:p>
    <w:p>
      <w:pPr>
        <w:pStyle w:val="1079"/>
        <w:ind w:firstLine="720"/>
        <w:spacing w:before="0" w:beforeAutospacing="0" w:after="0" w:afterAutospacing="0" w:line="360" w:lineRule="auto"/>
        <w:shd w:val="clear" w:color="auto"/>
        <w:rPr>
          <w:rFonts w:hint="eastAsia" w:hAnsi="宋体" w:cs="宋体"/>
          <w:color w:val="auto"/>
          <w:szCs w:val="24"/>
          <w:highlight w:val="none"/>
        </w:rPr>
        <w:outlineLvl w:val="1"/>
      </w:pPr>
      <w:r>
        <w:rPr>
          <w:color w:val="auto"/>
          <w:highlight w:val="none"/>
        </w:rPr>
      </w:r>
      <w:bookmarkStart w:id="40" w:name="_Toc29917"/>
      <w:r>
        <w:rPr>
          <w:rFonts w:hint="eastAsia" w:hAnsi="宋体" w:cs="宋体"/>
          <w:color w:val="auto"/>
          <w:szCs w:val="24"/>
          <w:highlight w:val="none"/>
        </w:rPr>
        <w:t xml:space="preserve">2.采购代理机构信息</w:t>
      </w:r>
      <w:bookmarkEnd w:id="35"/>
      <w:r>
        <w:rPr>
          <w:color w:val="auto"/>
          <w:highlight w:val="none"/>
        </w:rPr>
      </w:r>
      <w:bookmarkEnd w:id="40"/>
      <w:r>
        <w:rPr>
          <w:color w:val="auto"/>
          <w:highlight w:val="none"/>
        </w:rPr>
      </w:r>
      <w:r/>
    </w:p>
    <w:p>
      <w:pPr>
        <w:pStyle w:val="1079"/>
        <w:ind w:firstLine="720"/>
        <w:spacing w:before="0" w:beforeAutospacing="0" w:after="0" w:afterAutospacing="0" w:line="312" w:lineRule="auto"/>
        <w:shd w:val="clear" w:color="auto"/>
        <w:rPr>
          <w:rFonts w:hint="eastAsia" w:hAnsi="宋体" w:eastAsia="宋体" w:cs="宋体"/>
          <w:color w:val="auto"/>
          <w:szCs w:val="24"/>
          <w:highlight w:val="none"/>
        </w:rPr>
        <w:outlineLvl w:val="1"/>
      </w:pPr>
      <w:r>
        <w:rPr>
          <w:color w:val="auto"/>
          <w:highlight w:val="none"/>
        </w:rPr>
      </w:r>
      <w:bookmarkStart w:id="41" w:name="_Toc17590"/>
      <w:r>
        <w:rPr>
          <w:color w:val="auto"/>
          <w:highlight w:val="none"/>
        </w:rPr>
      </w:r>
      <w:bookmarkStart w:id="42" w:name="_Toc6514"/>
      <w:r>
        <w:rPr>
          <w:rFonts w:hint="eastAsia" w:hAnsi="宋体" w:cs="宋体"/>
          <w:color w:val="auto"/>
          <w:szCs w:val="24"/>
          <w:highlight w:val="none"/>
        </w:rPr>
        <w:t xml:space="preserve">名称：</w:t>
      </w:r>
      <w:bookmarkEnd w:id="41"/>
      <w:r>
        <w:rPr>
          <w:color w:val="auto"/>
          <w:highlight w:val="none"/>
        </w:rPr>
      </w:r>
      <w:bookmarkEnd w:id="42"/>
      <w:r>
        <w:rPr>
          <w:rFonts w:hint="eastAsia" w:hAnsi="宋体" w:cs="宋体"/>
          <w:color w:val="auto"/>
          <w:szCs w:val="24"/>
          <w:highlight w:val="none"/>
          <w:lang w:eastAsia="zh-CN"/>
        </w:rPr>
        <w:t xml:space="preserve">江苏弘业国际技术工程有限公司</w:t>
      </w:r>
      <w:r>
        <w:rPr>
          <w:color w:val="auto"/>
          <w:highlight w:val="none"/>
        </w:rPr>
      </w:r>
      <w:r/>
    </w:p>
    <w:p>
      <w:pPr>
        <w:pStyle w:val="1079"/>
        <w:ind w:firstLine="720"/>
        <w:spacing w:before="0" w:beforeAutospacing="0" w:after="0" w:afterAutospacing="0" w:line="312" w:lineRule="auto"/>
        <w:shd w:val="clear" w:color="auto"/>
        <w:rPr>
          <w:rFonts w:hint="eastAsia" w:hAnsi="宋体" w:cs="宋体"/>
          <w:color w:val="auto"/>
          <w:szCs w:val="24"/>
          <w:highlight w:val="none"/>
        </w:rPr>
        <w:outlineLvl w:val="1"/>
      </w:pPr>
      <w:r>
        <w:rPr>
          <w:color w:val="auto"/>
          <w:highlight w:val="none"/>
        </w:rPr>
      </w:r>
      <w:bookmarkStart w:id="43" w:name="_Toc8777"/>
      <w:r>
        <w:rPr>
          <w:color w:val="auto"/>
          <w:highlight w:val="none"/>
        </w:rPr>
      </w:r>
      <w:bookmarkStart w:id="44" w:name="_Toc29228"/>
      <w:r>
        <w:rPr>
          <w:rFonts w:hint="eastAsia" w:hAnsi="宋体" w:cs="宋体"/>
          <w:color w:val="auto"/>
          <w:szCs w:val="24"/>
          <w:highlight w:val="none"/>
        </w:rPr>
        <w:t xml:space="preserve">地址：南京市中华路50号弘业大厦10楼</w:t>
      </w:r>
      <w:bookmarkEnd w:id="43"/>
      <w:r>
        <w:rPr>
          <w:color w:val="auto"/>
          <w:highlight w:val="none"/>
        </w:rPr>
      </w:r>
      <w:bookmarkEnd w:id="44"/>
      <w:r>
        <w:rPr>
          <w:color w:val="auto"/>
          <w:highlight w:val="none"/>
        </w:rPr>
      </w:r>
      <w:r/>
    </w:p>
    <w:p>
      <w:pPr>
        <w:pStyle w:val="1079"/>
        <w:ind w:firstLine="720"/>
        <w:spacing w:before="0" w:beforeAutospacing="0" w:after="0" w:afterAutospacing="0" w:line="312" w:lineRule="auto"/>
        <w:shd w:val="clear" w:color="auto"/>
        <w:rPr>
          <w:rFonts w:hint="eastAsia" w:hAnsi="宋体" w:eastAsia="宋体" w:cs="宋体"/>
          <w:color w:val="auto"/>
          <w:szCs w:val="24"/>
          <w:highlight w:val="none"/>
        </w:rPr>
        <w:outlineLvl w:val="1"/>
      </w:pPr>
      <w:r>
        <w:rPr>
          <w:color w:val="auto"/>
          <w:highlight w:val="none"/>
        </w:rPr>
      </w:r>
      <w:bookmarkStart w:id="45" w:name="_Toc4151"/>
      <w:r>
        <w:rPr>
          <w:color w:val="auto"/>
          <w:highlight w:val="none"/>
        </w:rPr>
      </w:r>
      <w:bookmarkStart w:id="46" w:name="_Toc30931"/>
      <w:r>
        <w:rPr>
          <w:rFonts w:hint="eastAsia" w:hAnsi="宋体" w:cs="宋体"/>
          <w:color w:val="auto"/>
          <w:szCs w:val="24"/>
          <w:highlight w:val="none"/>
        </w:rPr>
        <w:t xml:space="preserve">联系方式：</w:t>
      </w:r>
      <w:bookmarkEnd w:id="45"/>
      <w:r>
        <w:rPr>
          <w:color w:val="auto"/>
          <w:highlight w:val="none"/>
        </w:rPr>
      </w:r>
      <w:bookmarkEnd w:id="46"/>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025-52278306</w:t>
      </w:r>
      <w:r>
        <w:rPr>
          <w:color w:val="auto"/>
          <w:highlight w:val="none"/>
        </w:rPr>
      </w:r>
      <w:r/>
    </w:p>
    <w:p>
      <w:pPr>
        <w:pStyle w:val="1079"/>
        <w:ind w:firstLine="720"/>
        <w:spacing w:before="0" w:beforeAutospacing="0" w:after="0" w:afterAutospacing="0" w:line="312" w:lineRule="auto"/>
        <w:shd w:val="clear" w:color="auto"/>
        <w:rPr>
          <w:rFonts w:hint="eastAsia" w:hAnsi="宋体" w:eastAsia="宋体" w:cs="宋体"/>
          <w:color w:val="auto"/>
          <w:szCs w:val="24"/>
          <w:highlight w:val="none"/>
        </w:rPr>
        <w:outlineLvl w:val="1"/>
      </w:pPr>
      <w:r>
        <w:rPr>
          <w:color w:val="auto"/>
          <w:highlight w:val="none"/>
        </w:rPr>
      </w:r>
      <w:bookmarkStart w:id="47" w:name="_Toc23093"/>
      <w:r>
        <w:rPr>
          <w:color w:val="auto"/>
          <w:highlight w:val="none"/>
        </w:rPr>
      </w:r>
      <w:bookmarkStart w:id="48" w:name="_Toc2685"/>
      <w:r>
        <w:rPr>
          <w:rFonts w:hint="eastAsia" w:hAnsi="宋体" w:cs="宋体"/>
          <w:color w:val="auto"/>
          <w:szCs w:val="24"/>
          <w:highlight w:val="none"/>
        </w:rPr>
        <w:t xml:space="preserve">传  真：025-5227876</w:t>
      </w:r>
      <w:bookmarkEnd w:id="47"/>
      <w:r>
        <w:rPr>
          <w:color w:val="auto"/>
          <w:highlight w:val="none"/>
        </w:rPr>
      </w:r>
      <w:bookmarkEnd w:id="48"/>
      <w:r>
        <w:rPr>
          <w:rFonts w:hint="eastAsia" w:hAnsi="宋体" w:cs="宋体"/>
          <w:color w:val="auto"/>
          <w:szCs w:val="24"/>
          <w:highlight w:val="none"/>
          <w:lang w:val="en-US" w:eastAsia="zh-CN"/>
        </w:rPr>
        <w:t xml:space="preserve">1</w:t>
      </w:r>
      <w:r>
        <w:rPr>
          <w:color w:val="auto"/>
          <w:highlight w:val="none"/>
        </w:rPr>
      </w:r>
      <w:r/>
    </w:p>
    <w:p>
      <w:pPr>
        <w:pStyle w:val="1079"/>
        <w:ind w:firstLine="720"/>
        <w:spacing w:before="0" w:beforeAutospacing="0" w:after="0" w:afterAutospacing="0" w:line="312" w:lineRule="auto"/>
        <w:shd w:val="clear" w:color="auto"/>
        <w:rPr>
          <w:rFonts w:hint="eastAsia" w:hAnsi="宋体" w:cs="宋体"/>
          <w:color w:val="auto"/>
          <w:szCs w:val="24"/>
          <w:highlight w:val="none"/>
        </w:rPr>
        <w:outlineLvl w:val="1"/>
      </w:pPr>
      <w:r>
        <w:rPr>
          <w:color w:val="auto"/>
          <w:highlight w:val="none"/>
        </w:rPr>
      </w:r>
      <w:bookmarkStart w:id="49" w:name="_Toc21139"/>
      <w:r>
        <w:rPr>
          <w:color w:val="auto"/>
          <w:highlight w:val="none"/>
        </w:rPr>
      </w:r>
      <w:bookmarkStart w:id="50" w:name="_Toc4597"/>
      <w:r>
        <w:rPr>
          <w:rFonts w:hint="eastAsia" w:hAnsi="宋体" w:cs="宋体"/>
          <w:color w:val="auto"/>
          <w:szCs w:val="24"/>
          <w:highlight w:val="none"/>
        </w:rPr>
        <w:t xml:space="preserve">3.项目联系方式</w:t>
      </w:r>
      <w:bookmarkEnd w:id="49"/>
      <w:r>
        <w:rPr>
          <w:color w:val="auto"/>
          <w:highlight w:val="none"/>
        </w:rPr>
      </w:r>
      <w:bookmarkEnd w:id="50"/>
      <w:r>
        <w:rPr>
          <w:color w:val="auto"/>
          <w:highlight w:val="none"/>
        </w:rPr>
      </w:r>
      <w:r/>
    </w:p>
    <w:p>
      <w:pPr>
        <w:pStyle w:val="1079"/>
        <w:ind w:firstLine="720"/>
        <w:spacing w:before="0" w:beforeAutospacing="0" w:after="0" w:afterAutospacing="0" w:line="312" w:lineRule="auto"/>
        <w:shd w:val="clear" w:color="auto"/>
        <w:rPr>
          <w:rFonts w:hint="eastAsia" w:hAnsi="宋体" w:eastAsia="宋体" w:cs="宋体"/>
          <w:color w:val="auto"/>
          <w:szCs w:val="24"/>
          <w:highlight w:val="none"/>
        </w:rPr>
        <w:outlineLvl w:val="1"/>
      </w:pPr>
      <w:r>
        <w:rPr>
          <w:color w:val="auto"/>
          <w:highlight w:val="none"/>
        </w:rPr>
      </w:r>
      <w:bookmarkStart w:id="51" w:name="_Toc18816"/>
      <w:r>
        <w:rPr>
          <w:color w:val="auto"/>
          <w:highlight w:val="none"/>
        </w:rPr>
      </w:r>
      <w:bookmarkStart w:id="52" w:name="_Toc23478"/>
      <w:r>
        <w:rPr>
          <w:rFonts w:hint="eastAsia" w:hAnsi="宋体" w:cs="宋体"/>
          <w:color w:val="auto"/>
          <w:szCs w:val="24"/>
          <w:highlight w:val="none"/>
        </w:rPr>
        <w:t xml:space="preserve">项目联系人：</w:t>
      </w:r>
      <w:bookmarkEnd w:id="51"/>
      <w:r>
        <w:rPr>
          <w:color w:val="auto"/>
          <w:highlight w:val="none"/>
        </w:rPr>
      </w:r>
      <w:bookmarkEnd w:id="52"/>
      <w:r>
        <w:rPr>
          <w:rFonts w:hint="eastAsia" w:hAnsi="宋体"/>
          <w:color w:val="auto"/>
          <w:szCs w:val="24"/>
          <w:highlight w:val="none"/>
          <w:shd w:val="clear" w:color="auto" w:fill="ffffff"/>
          <w:lang w:val="en-US" w:eastAsia="zh-CN"/>
        </w:rPr>
        <w:t xml:space="preserve">陆俊华</w:t>
      </w:r>
      <w:r>
        <w:rPr>
          <w:color w:val="auto"/>
          <w:highlight w:val="none"/>
        </w:rPr>
      </w:r>
      <w:r/>
    </w:p>
    <w:p>
      <w:pPr>
        <w:pStyle w:val="1079"/>
        <w:ind w:firstLine="720"/>
        <w:spacing w:before="0" w:beforeAutospacing="0" w:after="0" w:afterAutospacing="0" w:line="312" w:lineRule="auto"/>
        <w:shd w:val="clear" w:color="auto"/>
        <w:rPr>
          <w:rFonts w:hint="eastAsia" w:hAnsi="宋体" w:cs="宋体"/>
          <w:color w:val="auto"/>
          <w:szCs w:val="24"/>
          <w:highlight w:val="none"/>
        </w:rPr>
        <w:outlineLvl w:val="1"/>
      </w:pPr>
      <w:r>
        <w:rPr>
          <w:color w:val="auto"/>
          <w:highlight w:val="none"/>
        </w:rPr>
      </w:r>
      <w:bookmarkStart w:id="53" w:name="_Toc12073"/>
      <w:r>
        <w:rPr>
          <w:color w:val="auto"/>
          <w:highlight w:val="none"/>
        </w:rPr>
      </w:r>
      <w:bookmarkStart w:id="54" w:name="_Toc13399"/>
      <w:r>
        <w:rPr>
          <w:rFonts w:hint="eastAsia" w:hAnsi="宋体" w:cs="宋体"/>
          <w:color w:val="auto"/>
          <w:szCs w:val="24"/>
          <w:highlight w:val="none"/>
        </w:rPr>
        <w:t xml:space="preserve">电话：</w:t>
      </w:r>
      <w:bookmarkEnd w:id="36"/>
      <w:r>
        <w:rPr>
          <w:color w:val="auto"/>
          <w:highlight w:val="none"/>
        </w:rPr>
      </w:r>
      <w:bookmarkEnd w:id="53"/>
      <w:r>
        <w:rPr>
          <w:color w:val="auto"/>
          <w:highlight w:val="none"/>
        </w:rPr>
      </w:r>
      <w:bookmarkEnd w:id="54"/>
      <w:r>
        <w:rPr>
          <w:rFonts w:hint="eastAsia" w:ascii="宋体" w:hAnsi="宋体"/>
          <w:color w:val="auto"/>
          <w:szCs w:val="24"/>
          <w:highlight w:val="none"/>
          <w:shd w:val="clear" w:color="auto" w:fill="ffffff"/>
        </w:rPr>
        <w:t xml:space="preserve">025-52278306</w:t>
      </w:r>
      <w:r>
        <w:rPr>
          <w:color w:val="auto"/>
          <w:highlight w:val="none"/>
        </w:rPr>
      </w:r>
      <w:r/>
    </w:p>
    <w:p>
      <w:pPr>
        <w:pStyle w:val="810"/>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5" w:name="_Toc7212"/>
      <w:r>
        <w:rPr>
          <w:rFonts w:hint="eastAsia" w:ascii="宋体" w:hAnsi="宋体" w:eastAsia="宋体" w:cs="宋体"/>
          <w:b/>
          <w:color w:val="auto"/>
          <w:sz w:val="44"/>
          <w:szCs w:val="44"/>
          <w:highlight w:val="none"/>
          <w:lang w:val="en-US" w:eastAsia="zh-CN"/>
        </w:rPr>
        <w:t xml:space="preserve">            </w:t>
      </w:r>
      <w:bookmarkStart w:id="56" w:name="_Toc10498"/>
      <w:r>
        <w:rPr>
          <w:rFonts w:hint="eastAsia" w:ascii="宋体" w:hAnsi="宋体" w:cs="宋体"/>
          <w:b/>
          <w:color w:val="auto"/>
          <w:sz w:val="44"/>
          <w:szCs w:val="44"/>
          <w:highlight w:val="none"/>
        </w:rPr>
        <w:t xml:space="preserve">第二部分  投标人须知</w:t>
      </w:r>
      <w:bookmarkEnd w:id="55"/>
      <w:r>
        <w:rPr>
          <w:color w:val="auto"/>
          <w:highlight w:val="none"/>
        </w:rPr>
      </w:r>
      <w:bookmarkEnd w:id="56"/>
      <w:r>
        <w:rPr>
          <w:color w:val="auto"/>
          <w:highlight w:val="none"/>
        </w:rPr>
      </w:r>
      <w:r/>
    </w:p>
    <w:p>
      <w:pPr>
        <w:pStyle w:val="1016"/>
        <w:jc w:val="center"/>
        <w:keepLines w:val="0"/>
        <w:keepNext w:val="0"/>
        <w:spacing w:before="0" w:after="0" w:line="240" w:lineRule="auto"/>
        <w:rPr>
          <w:rFonts w:hint="eastAsia" w:ascii="宋体" w:hAnsi="宋体" w:eastAsia="宋体" w:cs="宋体"/>
          <w:color w:val="auto"/>
          <w:highlight w:val="none"/>
        </w:rPr>
      </w:pPr>
      <w:r>
        <w:rPr>
          <w:color w:val="auto"/>
          <w:highlight w:val="none"/>
        </w:rPr>
      </w:r>
      <w:bookmarkStart w:id="57" w:name="_Toc10216"/>
      <w:r>
        <w:rPr>
          <w:color w:val="auto"/>
          <w:highlight w:val="none"/>
        </w:rPr>
      </w:r>
      <w:bookmarkStart w:id="58" w:name="_Toc17216"/>
      <w:r>
        <w:rPr>
          <w:color w:val="auto"/>
          <w:highlight w:val="none"/>
        </w:rPr>
      </w:r>
      <w:bookmarkStart w:id="59" w:name="_Toc17705"/>
      <w:r>
        <w:rPr>
          <w:color w:val="auto"/>
          <w:highlight w:val="none"/>
        </w:rPr>
      </w:r>
      <w:bookmarkStart w:id="60" w:name="_Toc514054471"/>
      <w:r>
        <w:rPr>
          <w:rFonts w:hint="eastAsia" w:ascii="宋体" w:hAnsi="宋体" w:eastAsia="宋体" w:cs="宋体"/>
          <w:color w:val="auto"/>
          <w:highlight w:val="none"/>
        </w:rPr>
        <w:t xml:space="preserve">投标人须知前附表</w:t>
      </w:r>
      <w:bookmarkEnd w:id="57"/>
      <w:r>
        <w:rPr>
          <w:color w:val="auto"/>
          <w:highlight w:val="none"/>
        </w:rPr>
      </w:r>
      <w:bookmarkEnd w:id="58"/>
      <w:r>
        <w:rPr>
          <w:color w:val="auto"/>
          <w:highlight w:val="none"/>
        </w:rPr>
      </w:r>
      <w:bookmarkEnd w:id="59"/>
      <w:r>
        <w:rPr>
          <w:color w:val="auto"/>
          <w:highlight w:val="none"/>
        </w:rPr>
      </w:r>
      <w:bookmarkEnd w:id="60"/>
      <w:r>
        <w:rPr>
          <w:color w:val="auto"/>
          <w:highlight w:val="none"/>
        </w:rPr>
      </w:r>
      <w:r/>
    </w:p>
    <w:tbl>
      <w:tblPr>
        <w:tblStyle w:val="82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rPr>
                <w:color w:val="auto"/>
                <w:highlight w:val="none"/>
              </w:rPr>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rPr>
                <w:color w:val="auto"/>
                <w:highlight w:val="none"/>
              </w:rPr>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rPr>
                <w:color w:val="auto"/>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rPr>
                <w:color w:val="auto"/>
                <w:highlight w:val="none"/>
              </w:rPr>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rPr>
                <w:color w:val="auto"/>
                <w:highlight w:val="none"/>
              </w:rPr>
            </w:r>
            <w:r/>
          </w:p>
        </w:tc>
      </w:tr>
      <w:tr>
        <w:trPr>
          <w:trHeight w:val="671"/>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rPr>
                <w:color w:val="auto"/>
                <w:highlight w:val="none"/>
              </w:rPr>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rPr>
                <w:color w:val="auto"/>
                <w:highlight w:val="none"/>
              </w:rPr>
            </w:r>
            <w:r/>
          </w:p>
        </w:tc>
      </w:tr>
      <w:tr>
        <w:trPr>
          <w:trHeight w:val="581"/>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rPr>
                <w:color w:val="auto"/>
                <w:highlight w:val="none"/>
              </w:rPr>
            </w:r>
            <w:r/>
          </w:p>
        </w:tc>
        <w:tc>
          <w:tcPr>
            <w:tcW w:w="6297" w:type="dxa"/>
            <w:vAlign w:val="center"/>
            <w:textDirection w:val="lrTb"/>
            <w:noWrap w:val="false"/>
          </w:tcPr>
          <w:p>
            <w:pPr>
              <w:widowControl/>
              <w:rPr>
                <w:rFonts w:hint="eastAsia" w:ascii="宋体" w:hAnsi="宋体" w:cs="宋体"/>
                <w:color w:val="auto"/>
                <w:sz w:val="24"/>
                <w:szCs w:val="24"/>
                <w:highlight w:val="none"/>
              </w:rPr>
            </w:pPr>
            <w:r>
              <w:rPr>
                <w:color w:val="auto"/>
                <w:highlight w:val="none"/>
              </w:rPr>
            </w:r>
            <w:bookmarkStart w:id="61" w:name="EBd40b5fb42f2944a3b45e579ce3941f02"/>
            <w:r>
              <w:rPr>
                <w:rFonts w:hint="eastAsia" w:ascii="宋体" w:hAnsi="宋体" w:cs="宋体"/>
                <w:color w:val="auto"/>
                <w:sz w:val="24"/>
                <w:szCs w:val="24"/>
                <w:highlight w:val="none"/>
              </w:rPr>
              <w:t xml:space="preserve">90</w:t>
            </w:r>
            <w:bookmarkEnd w:id="61"/>
            <w:r>
              <w:rPr>
                <w:rFonts w:hint="eastAsia" w:ascii="宋体" w:hAnsi="宋体" w:cs="宋体"/>
                <w:color w:val="auto"/>
                <w:sz w:val="24"/>
                <w:szCs w:val="24"/>
                <w:highlight w:val="none"/>
              </w:rPr>
              <w:t xml:space="preserve">日（从提交投标文件截止之日起算）</w:t>
            </w:r>
            <w:r>
              <w:rPr>
                <w:color w:val="auto"/>
                <w:highlight w:val="none"/>
              </w:rPr>
            </w:r>
            <w:r/>
          </w:p>
        </w:tc>
      </w:tr>
      <w:tr>
        <w:trPr>
          <w:trHeight w:val="154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rPr>
                <w:color w:val="auto"/>
                <w:highlight w:val="none"/>
              </w:rPr>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rPr>
                <w:color w:val="auto"/>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rPr>
                <w:color w:val="auto"/>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rPr>
                <w:color w:val="auto"/>
                <w:highlight w:val="none"/>
              </w:rPr>
            </w:r>
            <w:r/>
          </w:p>
        </w:tc>
      </w:tr>
      <w:tr>
        <w:trPr>
          <w:trHeight w:val="1072"/>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rPr>
                <w:color w:val="auto"/>
                <w:highlight w:val="none"/>
              </w:rPr>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rPr>
                <w:color w:val="auto"/>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rPr>
                <w:color w:val="auto"/>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rPr>
                <w:color w:val="auto"/>
                <w:highlight w:val="none"/>
              </w:rPr>
            </w:r>
            <w:r/>
          </w:p>
        </w:tc>
        <w:tc>
          <w:tcPr>
            <w:tcW w:w="6297" w:type="dxa"/>
            <w:vAlign w:val="center"/>
            <w:textDirection w:val="lrTb"/>
            <w:noWrap w:val="false"/>
          </w:tcPr>
          <w:p>
            <w:pPr>
              <w:rPr>
                <w:rFonts w:hint="eastAsia"/>
                <w:color w:val="auto"/>
                <w:sz w:val="24"/>
                <w:szCs w:val="24"/>
                <w:highlight w:val="none"/>
              </w:rPr>
            </w:pPr>
            <w:r>
              <w:rPr>
                <w:rFonts w:hint="eastAsia"/>
                <w:color w:val="auto"/>
                <w:sz w:val="24"/>
                <w:szCs w:val="24"/>
                <w:highlight w:val="none"/>
                <w:lang w:val="en-US" w:eastAsia="zh-CN"/>
              </w:rPr>
              <w:t xml:space="preserve">招标代理费按照苏政采协【2024】20号文件标准收取，由中标单位在领取中标通知书前代为支付。以上费用不单独列支，投标报价包含以上费用，投标人编制投标文件时应考虑到投标报价中。</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本项费用已综合包含在供应商响应报价内，不单独列项、不另行结算。各供应商在编制报价文件时，须足额测算、统筹将该项代理费纳入成本综合考量，因未合理预估该项费用所产生的损失与风险，均由供应商自行承担。</w:t>
            </w:r>
            <w:r>
              <w:rPr>
                <w:color w:val="auto"/>
                <w:highlight w:val="none"/>
              </w:rPr>
            </w:r>
            <w:r/>
          </w:p>
          <w:p>
            <w:pPr>
              <w:rPr>
                <w:rFonts w:hint="eastAsia"/>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账户信息：</w:t>
            </w:r>
            <w:r>
              <w:rPr>
                <w:color w:val="auto"/>
                <w:highlight w:val="none"/>
              </w:rPr>
            </w:r>
            <w:r/>
          </w:p>
          <w:p>
            <w:pPr>
              <w:rPr>
                <w:rFonts w:hint="eastAsia" w:eastAsia="宋体"/>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户    名：</w:t>
            </w:r>
            <w:r>
              <w:rPr>
                <w:rFonts w:hint="eastAsia"/>
                <w:color w:val="auto"/>
                <w:sz w:val="24"/>
                <w:szCs w:val="24"/>
                <w:highlight w:val="none"/>
                <w:lang w:eastAsia="zh-CN"/>
              </w:rPr>
              <w:t xml:space="preserve">江苏弘业国际技术工程有限公司</w:t>
            </w:r>
            <w:r>
              <w:rPr>
                <w:color w:val="auto"/>
                <w:highlight w:val="none"/>
              </w:rPr>
            </w:r>
            <w:r/>
          </w:p>
          <w:p>
            <w:pPr>
              <w:rPr>
                <w:rFonts w:hint="eastAsia"/>
                <w:color w:val="auto"/>
                <w:sz w:val="24"/>
                <w:szCs w:val="24"/>
                <w:highlight w:val="none"/>
              </w:rPr>
            </w:pPr>
            <w:r>
              <w:rPr>
                <w:rFonts w:hint="eastAsia"/>
                <w:color w:val="auto"/>
                <w:sz w:val="24"/>
                <w:szCs w:val="24"/>
                <w:highlight w:val="none"/>
              </w:rPr>
              <w:tab/>
            </w:r>
            <w:r>
              <w:rPr>
                <w:rFonts w:hint="eastAsia"/>
                <w:color w:val="auto"/>
                <w:sz w:val="24"/>
                <w:szCs w:val="24"/>
                <w:highlight w:val="none"/>
              </w:rPr>
              <w:t xml:space="preserve">开户银行：中国银行南京市中华路支行   </w:t>
            </w:r>
            <w:r>
              <w:rPr>
                <w:color w:val="auto"/>
                <w:highlight w:val="none"/>
              </w:rPr>
            </w:r>
            <w:r/>
          </w:p>
          <w:p>
            <w:pPr>
              <w:rPr>
                <w:rFonts w:hint="eastAsia" w:ascii="宋体" w:hAnsi="宋体" w:cs="宋体"/>
                <w:color w:val="auto"/>
                <w:highlight w:val="none"/>
              </w:rPr>
            </w:pPr>
            <w:r>
              <w:rPr>
                <w:rFonts w:hint="eastAsia"/>
                <w:color w:val="auto"/>
                <w:sz w:val="24"/>
                <w:szCs w:val="24"/>
                <w:highlight w:val="none"/>
              </w:rPr>
              <w:tab/>
            </w:r>
            <w:r>
              <w:rPr>
                <w:rFonts w:hint="eastAsia"/>
                <w:color w:val="auto"/>
                <w:sz w:val="24"/>
                <w:szCs w:val="24"/>
                <w:highlight w:val="none"/>
              </w:rPr>
              <w:t xml:space="preserve">账    号：527460884999</w:t>
            </w:r>
            <w:r>
              <w:rPr>
                <w:color w:val="auto"/>
                <w:highlight w:val="none"/>
              </w:rPr>
            </w:r>
            <w:r/>
          </w:p>
        </w:tc>
      </w:tr>
      <w:tr>
        <w:trPr>
          <w:trHeight w:val="7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rPr>
                <w:color w:val="auto"/>
                <w:highlight w:val="none"/>
              </w:rPr>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项目合同签订前，乙方须向甲方缴纳合同金额的5%为履约保证金。履约保证金自验收合格签字之日起1年以后不计利息退还。如乙方提供的产品质量不合格或未能履行合同规定的义务，甲方有权从履约保证金中取得补偿。</w:t>
            </w:r>
            <w:r>
              <w:rPr>
                <w:color w:val="auto"/>
                <w:highlight w:val="none"/>
              </w:rPr>
            </w:r>
            <w:r/>
          </w:p>
        </w:tc>
      </w:tr>
      <w:tr>
        <w:trPr>
          <w:trHeight w:val="678"/>
        </w:trPr>
        <w:tc>
          <w:tcPr>
            <w:tcW w:w="1043" w:type="dxa"/>
            <w:vAlign w:val="center"/>
            <w:textDirection w:val="lrTb"/>
            <w:noWrap w:val="false"/>
          </w:tcPr>
          <w:p>
            <w:pPr>
              <w:jc w:val="center"/>
              <w:rPr>
                <w:rFonts w:hint="eastAsia" w:ascii="宋体" w:hAnsi="宋体" w:cs="宋体"/>
                <w:color w:val="auto"/>
                <w:sz w:val="24"/>
                <w:szCs w:val="24"/>
                <w:highlight w:val="none"/>
              </w:rPr>
            </w:pPr>
            <w:r>
              <w:rPr>
                <w:color w:val="auto"/>
                <w:highlight w:val="none"/>
              </w:rPr>
            </w:r>
            <w:bookmarkStart w:id="62" w:name="_Toc514054472"/>
            <w:r>
              <w:rPr>
                <w:color w:val="auto"/>
                <w:highlight w:val="none"/>
              </w:rPr>
            </w:r>
            <w:bookmarkStart w:id="63" w:name="_Toc25522"/>
            <w:r>
              <w:rPr>
                <w:rFonts w:hint="eastAsia" w:ascii="宋体" w:hAnsi="宋体" w:cs="宋体"/>
                <w:color w:val="auto"/>
                <w:sz w:val="24"/>
                <w:szCs w:val="24"/>
                <w:highlight w:val="none"/>
              </w:rPr>
              <w:t xml:space="preserve">8</w:t>
            </w:r>
            <w:r>
              <w:rPr>
                <w:color w:val="auto"/>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rPr>
                <w:color w:val="auto"/>
                <w:highlight w:val="none"/>
              </w:rPr>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color w:val="auto"/>
                <w:highlight w:val="none"/>
              </w:rPr>
            </w:r>
            <w:r/>
          </w:p>
        </w:tc>
      </w:tr>
      <w:tr>
        <w:trPr>
          <w:trHeight w:val="922"/>
        </w:trPr>
        <w:tc>
          <w:tcPr>
            <w:tcW w:w="1043"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w:r>
            <w:bookmarkStart w:id="64" w:name="_Toc22298"/>
            <w:r>
              <w:rPr>
                <w:color w:val="auto"/>
                <w:highlight w:val="none"/>
              </w:rPr>
            </w:r>
            <w:bookmarkStart w:id="65" w:name="_Toc20458"/>
            <w:r>
              <w:rPr>
                <w:rFonts w:hint="eastAsia" w:ascii="宋体" w:hAnsi="宋体" w:cs="宋体"/>
                <w:color w:val="auto"/>
                <w:sz w:val="24"/>
                <w:szCs w:val="24"/>
                <w:highlight w:val="none"/>
                <w:lang w:val="en-US" w:eastAsia="zh-CN"/>
              </w:rPr>
              <w:t xml:space="preserve">9</w:t>
            </w:r>
            <w:r>
              <w:rPr>
                <w:color w:val="auto"/>
                <w:highlight w:val="none"/>
              </w:rPr>
            </w:r>
            <w:r/>
          </w:p>
        </w:tc>
        <w:tc>
          <w:tcPr>
            <w:tcW w:w="251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其它</w:t>
            </w:r>
            <w:r>
              <w:rPr>
                <w:color w:val="auto"/>
                <w:highlight w:val="none"/>
              </w:rPr>
            </w:r>
            <w:r/>
          </w:p>
        </w:tc>
        <w:tc>
          <w:tcPr>
            <w:tcW w:w="629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供应商应在</w:t>
            </w:r>
            <w:r>
              <w:rPr>
                <w:rFonts w:hint="eastAsia" w:ascii="宋体" w:hAnsi="宋体" w:cs="宋体"/>
                <w:color w:val="auto"/>
                <w:sz w:val="24"/>
                <w:szCs w:val="24"/>
                <w:highlight w:val="none"/>
                <w:lang w:val="en-US" w:eastAsia="zh-CN"/>
              </w:rPr>
              <w:t xml:space="preserve">开标结束</w:t>
            </w:r>
            <w:r>
              <w:rPr>
                <w:rFonts w:hint="eastAsia" w:ascii="宋体" w:hAnsi="宋体" w:eastAsia="宋体" w:cs="宋体"/>
                <w:color w:val="auto"/>
                <w:sz w:val="24"/>
                <w:szCs w:val="24"/>
                <w:highlight w:val="none"/>
              </w:rPr>
              <w:t xml:space="preserve">后提供纸质投标文件一正二副递交至采购代理机构存档</w:t>
            </w:r>
            <w:r>
              <w:rPr>
                <w:rFonts w:hint="eastAsia" w:ascii="宋体" w:hAnsi="宋体" w:eastAsia="宋体" w:cs="宋体"/>
                <w:color w:val="auto"/>
                <w:sz w:val="24"/>
                <w:szCs w:val="24"/>
                <w:highlight w:val="none"/>
              </w:rPr>
              <w:t xml:space="preserve">。</w:t>
            </w:r>
            <w:r>
              <w:rPr>
                <w:color w:val="auto"/>
                <w:highlight w:val="none"/>
              </w:rPr>
            </w:r>
            <w:r/>
          </w:p>
        </w:tc>
      </w:tr>
    </w:tbl>
    <w:p>
      <w:pPr>
        <w:pStyle w:val="1419"/>
        <w:rPr>
          <w:rFonts w:hint="eastAsia" w:ascii="宋体" w:hAnsi="宋体" w:eastAsia="宋体" w:cs="宋体"/>
          <w:color w:val="auto"/>
          <w:highlight w:val="none"/>
        </w:rPr>
        <w:outlineLvl w:val="1"/>
      </w:pPr>
      <w:r>
        <w:rPr>
          <w:rFonts w:hint="eastAsia" w:ascii="宋体" w:hAnsi="宋体" w:eastAsia="宋体" w:cs="宋体"/>
          <w:color w:val="auto"/>
          <w:highlight w:val="none"/>
        </w:rPr>
      </w:r>
      <w:r>
        <w:rPr>
          <w:color w:val="auto"/>
          <w:highlight w:val="none"/>
        </w:rPr>
      </w:r>
      <w:r/>
    </w:p>
    <w:p>
      <w:pPr>
        <w:pStyle w:val="141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2"/>
      <w:r>
        <w:rPr>
          <w:color w:val="auto"/>
          <w:highlight w:val="none"/>
        </w:rPr>
      </w:r>
      <w:bookmarkEnd w:id="63"/>
      <w:r>
        <w:rPr>
          <w:color w:val="auto"/>
          <w:highlight w:val="none"/>
        </w:rPr>
      </w:r>
      <w:bookmarkEnd w:id="64"/>
      <w:r>
        <w:rPr>
          <w:color w:val="auto"/>
          <w:highlight w:val="none"/>
        </w:rPr>
      </w:r>
      <w:bookmarkEnd w:id="65"/>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rPr>
          <w:color w:val="auto"/>
          <w:highlight w:val="none"/>
        </w:rPr>
      </w:r>
      <w:r/>
    </w:p>
    <w:p>
      <w:pPr>
        <w:pStyle w:val="104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rPr>
          <w:color w:val="auto"/>
          <w:highlight w:val="none"/>
        </w:rPr>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rPr>
          <w:color w:val="auto"/>
          <w:highlight w:val="none"/>
        </w:rPr>
      </w:r>
      <w:r/>
    </w:p>
    <w:p>
      <w:pPr>
        <w:pStyle w:val="1419"/>
        <w:rPr>
          <w:rFonts w:hint="eastAsia" w:ascii="宋体" w:hAnsi="宋体" w:eastAsia="宋体" w:cs="宋体"/>
          <w:color w:val="auto"/>
          <w:highlight w:val="none"/>
        </w:rPr>
        <w:outlineLvl w:val="1"/>
      </w:pPr>
      <w:r>
        <w:rPr>
          <w:color w:val="auto"/>
          <w:highlight w:val="none"/>
        </w:rPr>
      </w:r>
      <w:bookmarkStart w:id="66" w:name="_Toc514054473"/>
      <w:r>
        <w:rPr>
          <w:color w:val="auto"/>
          <w:highlight w:val="none"/>
        </w:rPr>
      </w:r>
      <w:bookmarkStart w:id="67" w:name="_Toc21335"/>
      <w:r>
        <w:rPr>
          <w:color w:val="auto"/>
          <w:highlight w:val="none"/>
        </w:rPr>
      </w:r>
      <w:bookmarkStart w:id="68" w:name="_Toc30610"/>
      <w:r>
        <w:rPr>
          <w:color w:val="auto"/>
          <w:highlight w:val="none"/>
        </w:rPr>
      </w:r>
      <w:bookmarkStart w:id="69" w:name="_Toc17916"/>
      <w:r>
        <w:rPr>
          <w:rFonts w:hint="eastAsia" w:ascii="宋体" w:hAnsi="宋体" w:eastAsia="宋体" w:cs="宋体"/>
          <w:color w:val="auto"/>
          <w:highlight w:val="none"/>
        </w:rPr>
        <w:t xml:space="preserve">二、招标文件</w:t>
      </w:r>
      <w:bookmarkEnd w:id="66"/>
      <w:r>
        <w:rPr>
          <w:color w:val="auto"/>
          <w:highlight w:val="none"/>
        </w:rPr>
      </w:r>
      <w:bookmarkEnd w:id="67"/>
      <w:r>
        <w:rPr>
          <w:color w:val="auto"/>
          <w:highlight w:val="none"/>
        </w:rPr>
      </w:r>
      <w:bookmarkEnd w:id="68"/>
      <w:r>
        <w:rPr>
          <w:color w:val="auto"/>
          <w:highlight w:val="none"/>
        </w:rPr>
      </w:r>
      <w:bookmarkEnd w:id="69"/>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rPr>
          <w:color w:val="auto"/>
          <w:highlight w:val="none"/>
        </w:rPr>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0" w:name="EB453bde7f4ddc418fae2aad9fbcd82554"/>
      <w:r>
        <w:rPr>
          <w:rFonts w:hint="eastAsia" w:ascii="宋体" w:hAnsi="宋体" w:cs="宋体"/>
          <w:color w:val="auto"/>
          <w:sz w:val="20"/>
          <w:highlight w:val="none"/>
        </w:rPr>
        <w:t xml:space="preserve"> </w:t>
      </w:r>
      <w:bookmarkEnd w:id="70"/>
      <w:r>
        <w:rPr>
          <w:color w:val="auto"/>
          <w:highlight w:val="none"/>
        </w:rPr>
      </w:r>
      <w:bookmarkStart w:id="71" w:name="EBec71fc1696a240c4b620fe1e00b2ce58"/>
      <w:r>
        <w:rPr>
          <w:rFonts w:hint="eastAsia" w:ascii="宋体" w:hAnsi="宋体" w:cs="宋体"/>
          <w:color w:val="auto"/>
          <w:sz w:val="20"/>
          <w:highlight w:val="none"/>
        </w:rPr>
        <w:t xml:space="preserve"> </w:t>
      </w:r>
      <w:bookmarkEnd w:id="71"/>
      <w:r>
        <w:rPr>
          <w:color w:val="auto"/>
          <w:highlight w:val="none"/>
        </w:rPr>
      </w:r>
      <w:r/>
    </w:p>
    <w:p>
      <w:pPr>
        <w:pStyle w:val="1419"/>
        <w:rPr>
          <w:rFonts w:hint="eastAsia" w:ascii="宋体" w:hAnsi="宋体" w:eastAsia="宋体" w:cs="宋体"/>
          <w:color w:val="auto"/>
          <w:highlight w:val="none"/>
        </w:rPr>
        <w:outlineLvl w:val="1"/>
      </w:pPr>
      <w:r>
        <w:rPr>
          <w:color w:val="auto"/>
          <w:highlight w:val="none"/>
        </w:rPr>
      </w:r>
      <w:bookmarkStart w:id="72" w:name="_Toc514054474"/>
      <w:r>
        <w:rPr>
          <w:color w:val="auto"/>
          <w:highlight w:val="none"/>
        </w:rPr>
      </w:r>
      <w:bookmarkStart w:id="73" w:name="_Toc20227"/>
      <w:r>
        <w:rPr>
          <w:color w:val="auto"/>
          <w:highlight w:val="none"/>
        </w:rPr>
      </w:r>
      <w:bookmarkStart w:id="74" w:name="_Toc26871"/>
      <w:r>
        <w:rPr>
          <w:color w:val="auto"/>
          <w:highlight w:val="none"/>
        </w:rPr>
      </w:r>
      <w:bookmarkStart w:id="75" w:name="_Toc26908"/>
      <w:r>
        <w:rPr>
          <w:rFonts w:hint="eastAsia" w:ascii="宋体" w:hAnsi="宋体" w:eastAsia="宋体" w:cs="宋体"/>
          <w:color w:val="auto"/>
          <w:highlight w:val="none"/>
        </w:rPr>
        <w:t xml:space="preserve">三、投标文件的编制</w:t>
      </w:r>
      <w:bookmarkEnd w:id="72"/>
      <w:r>
        <w:rPr>
          <w:color w:val="auto"/>
          <w:highlight w:val="none"/>
        </w:rPr>
      </w:r>
      <w:bookmarkEnd w:id="73"/>
      <w:r>
        <w:rPr>
          <w:color w:val="auto"/>
          <w:highlight w:val="none"/>
        </w:rPr>
      </w:r>
      <w:bookmarkEnd w:id="74"/>
      <w:r>
        <w:rPr>
          <w:color w:val="auto"/>
          <w:highlight w:val="none"/>
        </w:rPr>
      </w:r>
      <w:bookmarkEnd w:id="75"/>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具有良好的商业信誉和健全的财务会计制度，提供投标截止时间前6个月内任意一个月（不含开标当月）的财务状况报告（至少包括资产负债表和利润表）；</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11.1.3具有履行合同所必需的设备和专业技术能力（根据项目需求提供履行合同所必需的设备和专业技术能力的证明材料或相关加盖公章的承诺函，承诺函自行编写）；</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有依法缴纳税收和社会保障资金的良好记录，提供本次采购活动前6个月内，至少1个月缴纳税收和社会保险的凭证，依法享受免缴、缓缴的，提供证明材料；</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招标采购活动前三年内（成立时间不足三年的、自成立时间起），在经营活动中没有重大违法记录，提供声明函原件（重大违法记录是指供应商因违法经营受到刑事处罚或责令停产停业、吊销许可证或者执照、较大数额罚款等行政处罚）；</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 </w:t>
      </w:r>
      <w:r>
        <w:rPr>
          <w:rFonts w:hint="eastAsia" w:ascii="宋体" w:hAnsi="宋体" w:cs="宋体"/>
          <w:bCs/>
          <w:color w:val="auto"/>
          <w:sz w:val="24"/>
          <w:szCs w:val="24"/>
          <w:highlight w:val="none"/>
        </w:rPr>
        <w:t xml:space="preserve">拒绝下述供应商参加本次采购活动的情形：</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76" w:name="EB7f6b24a996964930b08d6b290b36e3fd"/>
      <w:r>
        <w:rPr>
          <w:rFonts w:hint="eastAsia" w:ascii="宋体" w:hAnsi="宋体" w:cs="宋体"/>
          <w:color w:val="auto"/>
          <w:sz w:val="24"/>
          <w:highlight w:val="none"/>
        </w:rPr>
        <w:t xml:space="preserve">11.4.1技术响应偏差表</w:t>
      </w:r>
      <w:bookmarkEnd w:id="76"/>
      <w:r>
        <w:rPr>
          <w:rFonts w:hint="eastAsia" w:ascii="宋体" w:hAnsi="宋体" w:cs="宋体"/>
          <w:color w:val="auto"/>
          <w:sz w:val="24"/>
          <w:highlight w:val="none"/>
        </w:rPr>
        <w:t xml:space="preserve">。</w:t>
      </w:r>
      <w:r>
        <w:rPr>
          <w:color w:val="auto"/>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77" w:name="EBdc2c24f6358343e896cd43bd6621a619"/>
      <w:r>
        <w:rPr>
          <w:rFonts w:hint="eastAsia" w:ascii="宋体" w:hAnsi="宋体" w:cs="宋体"/>
          <w:color w:val="auto"/>
          <w:sz w:val="24"/>
          <w:highlight w:val="none"/>
        </w:rPr>
        <w:t xml:space="preserve">11.5.1商务响应偏差表；</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7"/>
      <w:r>
        <w:rPr>
          <w:color w:val="auto"/>
          <w:highlight w:val="none"/>
        </w:rPr>
      </w:r>
      <w:r/>
    </w:p>
    <w:p>
      <w:pPr>
        <w:numPr>
          <w:ilvl w:val="0"/>
          <w:numId w:val="5"/>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13.1</w:t>
      </w:r>
      <w:bookmarkStart w:id="78" w:name="EB54dd097a55df4796bd5f9b6bdf2ddc40"/>
      <w:r>
        <w:rPr>
          <w:rFonts w:hint="eastAsia" w:ascii="宋体" w:hAnsi="宋体" w:cs="宋体"/>
          <w:color w:val="auto"/>
          <w:sz w:val="24"/>
          <w:highlight w:val="none"/>
        </w:rPr>
        <w:t xml:space="preserve">投标人报价是根据招标文件所确定的供货范围内的全部货物和工作人员的价格体现，是为完成采购文件规定的供货工作所涉及到的一切费用。包括但不仅限于货物(设计、制造、包装、仓储、运输</w:t>
      </w:r>
      <w:r>
        <w:rPr>
          <w:rFonts w:hint="eastAsia" w:ascii="宋体" w:hAnsi="宋体" w:cs="宋体"/>
          <w:color w:val="auto"/>
          <w:sz w:val="24"/>
          <w:highlight w:val="none"/>
          <w:lang w:val="en-US" w:eastAsia="zh-CN"/>
        </w:rPr>
        <w:t xml:space="preserve">装卸</w:t>
      </w:r>
      <w:r>
        <w:rPr>
          <w:rFonts w:hint="eastAsia" w:ascii="宋体" w:hAnsi="宋体" w:cs="宋体"/>
          <w:color w:val="auto"/>
          <w:sz w:val="24"/>
          <w:highlight w:val="none"/>
        </w:rPr>
        <w:t xml:space="preserve">)、人员费用（工资、福利、培训、体检、社会保险、加班费等），供货所用设备、工具购置及维护费用，供货所用材料消耗费用、管理费用、利润、税金等支出。</w:t>
      </w:r>
      <w:r>
        <w:rPr>
          <w:color w:val="auto"/>
          <w:highlight w:val="none"/>
        </w:rPr>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投标人的任何错漏、优惠、竞争性报价不得作为减轻责任、减少服务、增加收费、降低质量的理由。</w:t>
      </w:r>
      <w:bookmarkEnd w:id="78"/>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rPr>
          <w:color w:val="auto"/>
          <w:highlight w:val="none"/>
        </w:rPr>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w:t>
      </w:r>
      <w:r>
        <w:rPr>
          <w:rFonts w:hint="eastAsia" w:ascii="宋体" w:hAnsi="宋体" w:cs="宋体"/>
          <w:color w:val="auto"/>
          <w:sz w:val="24"/>
          <w:highlight w:val="none"/>
        </w:rPr>
        <w:t xml:space="preserve">根据江苏省财政厅《关于进一步规范政府采购活动相关费用管理的通知》（苏财规〔2026〕1号）相关要求，为提高采购效率、简化资金支付流程，本项目招标代理费由成交供应商在领取成交通知书时，一次性支付至采购代理机构。招标代理费按照苏政采协【2024】20号文件标准收取，由中标单位在领取中标通知书前代为支付。以上费用不单独列支，投标报价包含以上费用，投标人编制投标文件时应考虑到投标报价中。</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费用已综合包含在供应商响应报价内，不单独列项、不另行结算。各供应商在编制报价文件时，须足额测算、统筹将该项代理费纳入成本综合考量，因未合理预估该项费用所产生的损失与风险，均由供应商自行承担。</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rPr>
          <w:color w:val="auto"/>
          <w:highlight w:val="none"/>
        </w:rPr>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79" w:name="EB12ed6b870f334fa092f7ed1f9a9dbab8"/>
      <w:r>
        <w:rPr>
          <w:rFonts w:hint="eastAsia" w:ascii="宋体" w:hAnsi="宋体" w:cs="宋体"/>
          <w:color w:val="auto"/>
          <w:sz w:val="20"/>
          <w:highlight w:val="none"/>
        </w:rPr>
        <w:t xml:space="preserve"> </w:t>
      </w:r>
      <w:bookmarkEnd w:id="79"/>
      <w:r>
        <w:rPr>
          <w:color w:val="auto"/>
          <w:highlight w:val="none"/>
        </w:rPr>
      </w:r>
      <w:bookmarkStart w:id="80" w:name="EB5d36e8077cc64e309c0c0f0cd8a6f496"/>
      <w:r>
        <w:rPr>
          <w:rFonts w:hint="eastAsia" w:ascii="宋体" w:hAnsi="宋体" w:cs="宋体"/>
          <w:color w:val="auto"/>
          <w:sz w:val="20"/>
          <w:highlight w:val="none"/>
        </w:rPr>
        <w:t xml:space="preserve"> </w:t>
      </w:r>
      <w:bookmarkEnd w:id="80"/>
      <w:r>
        <w:rPr>
          <w:color w:val="auto"/>
          <w:highlight w:val="none"/>
        </w:rPr>
      </w:r>
      <w:r/>
    </w:p>
    <w:p>
      <w:pPr>
        <w:pStyle w:val="1419"/>
        <w:rPr>
          <w:rFonts w:hint="eastAsia" w:ascii="宋体" w:hAnsi="宋体" w:eastAsia="宋体" w:cs="宋体"/>
          <w:color w:val="auto"/>
          <w:highlight w:val="none"/>
        </w:rPr>
        <w:outlineLvl w:val="1"/>
      </w:pPr>
      <w:r>
        <w:rPr>
          <w:color w:val="auto"/>
          <w:highlight w:val="none"/>
        </w:rPr>
      </w:r>
      <w:bookmarkStart w:id="81" w:name="_Toc514054475"/>
      <w:r>
        <w:rPr>
          <w:color w:val="auto"/>
          <w:highlight w:val="none"/>
        </w:rPr>
      </w:r>
      <w:bookmarkStart w:id="82" w:name="_Toc9292"/>
      <w:r>
        <w:rPr>
          <w:color w:val="auto"/>
          <w:highlight w:val="none"/>
        </w:rPr>
      </w:r>
      <w:bookmarkStart w:id="83" w:name="_Toc5409"/>
      <w:r>
        <w:rPr>
          <w:color w:val="auto"/>
          <w:highlight w:val="none"/>
        </w:rPr>
      </w:r>
      <w:bookmarkStart w:id="84" w:name="_Toc26211"/>
      <w:r>
        <w:rPr>
          <w:rFonts w:hint="eastAsia" w:ascii="宋体" w:hAnsi="宋体" w:eastAsia="宋体" w:cs="宋体"/>
          <w:color w:val="auto"/>
          <w:highlight w:val="none"/>
        </w:rPr>
        <w:t xml:space="preserve">四、投标文件的提交</w:t>
      </w:r>
      <w:bookmarkEnd w:id="81"/>
      <w:r>
        <w:rPr>
          <w:color w:val="auto"/>
          <w:highlight w:val="none"/>
        </w:rPr>
      </w:r>
      <w:bookmarkEnd w:id="82"/>
      <w:r>
        <w:rPr>
          <w:color w:val="auto"/>
          <w:highlight w:val="none"/>
        </w:rPr>
      </w:r>
      <w:bookmarkEnd w:id="83"/>
      <w:r>
        <w:rPr>
          <w:color w:val="auto"/>
          <w:highlight w:val="none"/>
        </w:rPr>
      </w:r>
      <w:bookmarkEnd w:id="84"/>
      <w:r>
        <w:rPr>
          <w:color w:val="auto"/>
          <w:highlight w:val="none"/>
        </w:rPr>
      </w:r>
      <w:r/>
    </w:p>
    <w:p>
      <w:pPr>
        <w:ind w:firstLine="482"/>
        <w:spacing w:line="500" w:lineRule="exact"/>
        <w:rPr>
          <w:rFonts w:hint="eastAsia" w:ascii="宋体" w:hAnsi="宋体" w:cs="宋体"/>
          <w:b/>
          <w:color w:val="auto"/>
          <w:sz w:val="24"/>
          <w:highlight w:val="none"/>
        </w:rPr>
        <w:outlineLvl w:val="2"/>
      </w:pPr>
      <w:r>
        <w:rPr>
          <w:color w:val="auto"/>
          <w:highlight w:val="none"/>
        </w:rPr>
      </w:r>
      <w:bookmarkStart w:id="85" w:name="_Toc514054476"/>
      <w:r>
        <w:rPr>
          <w:color w:val="auto"/>
          <w:highlight w:val="none"/>
        </w:rPr>
      </w:r>
      <w:bookmarkStart w:id="86" w:name="_Toc11452"/>
      <w:r>
        <w:rPr>
          <w:rFonts w:hint="eastAsia" w:ascii="宋体" w:hAnsi="宋体" w:cs="宋体"/>
          <w:b/>
          <w:color w:val="auto"/>
          <w:sz w:val="24"/>
          <w:highlight w:val="none"/>
        </w:rPr>
        <w:t xml:space="preserve">17.1、投标文件的提交</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7" w:name="_Toc20823298"/>
      <w:r>
        <w:rPr>
          <w:color w:val="auto"/>
          <w:highlight w:val="none"/>
        </w:rPr>
      </w:r>
      <w:bookmarkEnd w:id="87"/>
      <w:r>
        <w:rPr>
          <w:color w:val="auto"/>
          <w:highlight w:val="none"/>
        </w:rPr>
      </w:r>
      <w:bookmarkStart w:id="88" w:name="_Toc16938542"/>
      <w:r>
        <w:rPr>
          <w:color w:val="auto"/>
          <w:highlight w:val="none"/>
        </w:rPr>
      </w:r>
      <w:bookmarkEnd w:id="88"/>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rPr>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rPr>
          <w:color w:val="auto"/>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rPr>
          <w:color w:val="auto"/>
          <w:highlight w:val="none"/>
        </w:rPr>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89"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89"/>
      <w:r>
        <w:rPr>
          <w:color w:val="auto"/>
          <w:highlight w:val="none"/>
        </w:rPr>
      </w:r>
      <w:r/>
    </w:p>
    <w:p>
      <w:pPr>
        <w:ind w:firstLine="480"/>
        <w:spacing w:line="520" w:lineRule="exact"/>
        <w:rPr>
          <w:rFonts w:hint="eastAsia" w:ascii="宋体" w:hAnsi="宋体" w:cs="宋体"/>
          <w:b/>
          <w:bCs/>
          <w:color w:val="auto"/>
          <w:sz w:val="24"/>
          <w:highlight w:val="none"/>
        </w:rPr>
        <w:outlineLvl w:val="2"/>
      </w:pPr>
      <w:r>
        <w:rPr>
          <w:color w:val="auto"/>
          <w:highlight w:val="none"/>
        </w:rPr>
      </w:r>
      <w:bookmarkStart w:id="90" w:name="_Toc20823300"/>
      <w:r>
        <w:rPr>
          <w:color w:val="auto"/>
          <w:highlight w:val="none"/>
        </w:rPr>
      </w:r>
      <w:bookmarkStart w:id="91" w:name="_Toc16938544"/>
      <w:r>
        <w:rPr>
          <w:color w:val="auto"/>
          <w:highlight w:val="none"/>
        </w:rPr>
      </w:r>
      <w:bookmarkStart w:id="92" w:name="_Toc513029228"/>
      <w:r>
        <w:rPr>
          <w:rFonts w:hint="eastAsia" w:ascii="宋体" w:hAnsi="宋体" w:cs="宋体"/>
          <w:b/>
          <w:bCs/>
          <w:color w:val="auto"/>
          <w:sz w:val="24"/>
          <w:highlight w:val="none"/>
        </w:rPr>
        <w:t xml:space="preserve">17.4、投标文件的撤回和修改</w:t>
      </w:r>
      <w:bookmarkEnd w:id="90"/>
      <w:r>
        <w:rPr>
          <w:color w:val="auto"/>
          <w:highlight w:val="none"/>
        </w:rPr>
      </w:r>
      <w:bookmarkEnd w:id="91"/>
      <w:r>
        <w:rPr>
          <w:color w:val="auto"/>
          <w:highlight w:val="none"/>
        </w:rPr>
      </w:r>
      <w:bookmarkEnd w:id="92"/>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rPr>
          <w:color w:val="auto"/>
          <w:highlight w:val="none"/>
        </w:rPr>
      </w:r>
      <w:r/>
    </w:p>
    <w:p>
      <w:pPr>
        <w:pStyle w:val="1419"/>
        <w:rPr>
          <w:rFonts w:hint="eastAsia" w:ascii="宋体" w:hAnsi="宋体" w:eastAsia="宋体" w:cs="宋体"/>
          <w:color w:val="auto"/>
          <w:highlight w:val="none"/>
        </w:rPr>
        <w:outlineLvl w:val="1"/>
      </w:pPr>
      <w:r>
        <w:rPr>
          <w:color w:val="auto"/>
          <w:highlight w:val="none"/>
        </w:rPr>
      </w:r>
      <w:bookmarkStart w:id="93" w:name="_Toc27625"/>
      <w:r>
        <w:rPr>
          <w:color w:val="auto"/>
          <w:highlight w:val="none"/>
        </w:rPr>
      </w:r>
      <w:bookmarkStart w:id="94" w:name="_Toc30306"/>
      <w:r>
        <w:rPr>
          <w:rFonts w:hint="eastAsia" w:ascii="宋体" w:hAnsi="宋体" w:eastAsia="宋体" w:cs="宋体"/>
          <w:color w:val="auto"/>
          <w:highlight w:val="none"/>
        </w:rPr>
        <w:t xml:space="preserve">五、无效标、投标被拒绝、串通投标认定条款</w:t>
      </w:r>
      <w:bookmarkEnd w:id="85"/>
      <w:r>
        <w:rPr>
          <w:color w:val="auto"/>
          <w:highlight w:val="none"/>
        </w:rPr>
      </w:r>
      <w:bookmarkEnd w:id="86"/>
      <w:r>
        <w:rPr>
          <w:color w:val="auto"/>
          <w:highlight w:val="none"/>
        </w:rPr>
      </w:r>
      <w:bookmarkEnd w:id="93"/>
      <w:r>
        <w:rPr>
          <w:color w:val="auto"/>
          <w:highlight w:val="none"/>
        </w:rPr>
      </w:r>
      <w:bookmarkEnd w:id="94"/>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5" w:name="EB94942e5430df4fb8a077f3cf7667f212"/>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rFonts w:hint="eastAsia" w:ascii="宋体" w:hAnsi="宋体" w:cs="宋体"/>
          <w:color w:val="auto"/>
          <w:sz w:val="24"/>
          <w:highlight w:val="none"/>
        </w:rPr>
        <w:t xml:space="preserve">。</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95"/>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rPr>
          <w:color w:val="auto"/>
          <w:highlight w:val="none"/>
        </w:rPr>
      </w:r>
      <w:r/>
    </w:p>
    <w:p>
      <w:pPr>
        <w:pStyle w:val="1419"/>
        <w:rPr>
          <w:rFonts w:hint="eastAsia" w:ascii="宋体" w:hAnsi="宋体" w:eastAsia="宋体" w:cs="宋体"/>
          <w:color w:val="auto"/>
          <w:highlight w:val="none"/>
        </w:rPr>
        <w:outlineLvl w:val="1"/>
      </w:pPr>
      <w:r>
        <w:rPr>
          <w:color w:val="auto"/>
          <w:highlight w:val="none"/>
        </w:rPr>
      </w:r>
      <w:bookmarkStart w:id="96" w:name="_Toc514054477"/>
      <w:r>
        <w:rPr>
          <w:color w:val="auto"/>
          <w:highlight w:val="none"/>
        </w:rPr>
      </w:r>
      <w:bookmarkStart w:id="97" w:name="_Toc13553"/>
      <w:r>
        <w:rPr>
          <w:color w:val="auto"/>
          <w:highlight w:val="none"/>
        </w:rPr>
      </w:r>
      <w:bookmarkStart w:id="98" w:name="_Toc29013"/>
      <w:r>
        <w:rPr>
          <w:color w:val="auto"/>
          <w:highlight w:val="none"/>
        </w:rPr>
      </w:r>
      <w:bookmarkStart w:id="99" w:name="_Toc11517"/>
      <w:r>
        <w:rPr>
          <w:rFonts w:hint="eastAsia" w:ascii="宋体" w:hAnsi="宋体" w:eastAsia="宋体" w:cs="宋体"/>
          <w:color w:val="auto"/>
          <w:highlight w:val="none"/>
        </w:rPr>
        <w:t xml:space="preserve">六、开标、资格审查、评标程序</w:t>
      </w:r>
      <w:bookmarkEnd w:id="96"/>
      <w:r>
        <w:rPr>
          <w:color w:val="auto"/>
          <w:highlight w:val="none"/>
        </w:rPr>
      </w:r>
      <w:bookmarkEnd w:id="97"/>
      <w:r>
        <w:rPr>
          <w:color w:val="auto"/>
          <w:highlight w:val="none"/>
        </w:rPr>
      </w:r>
      <w:bookmarkEnd w:id="98"/>
      <w:r>
        <w:rPr>
          <w:color w:val="auto"/>
          <w:highlight w:val="none"/>
        </w:rPr>
      </w:r>
      <w:bookmarkEnd w:id="99"/>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100"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0"/>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rPr>
          <w:color w:val="auto"/>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1"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1"/>
      <w:r>
        <w:rPr>
          <w:rFonts w:hint="eastAsia" w:ascii="宋体" w:hAnsi="宋体" w:cs="宋体"/>
          <w:color w:val="auto"/>
          <w:sz w:val="24"/>
          <w:highlight w:val="none"/>
        </w:rPr>
        <w:t xml:space="preserve">重大偏离的认定须经评标委员会三分之二以上同意。</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rPr>
          <w:color w:val="auto"/>
          <w:highlight w:val="none"/>
        </w:rPr>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2" w:name="EB66024636071342209da8bda483232040"/>
      <w:r>
        <w:rPr>
          <w:rFonts w:hint="eastAsia" w:ascii="宋体" w:hAnsi="宋体" w:cs="宋体"/>
          <w:color w:val="auto"/>
          <w:sz w:val="24"/>
          <w:highlight w:val="none"/>
        </w:rPr>
        <w:t xml:space="preserve"> </w:t>
      </w:r>
      <w:bookmarkEnd w:id="102"/>
      <w:r>
        <w:rPr>
          <w:color w:val="auto"/>
          <w:highlight w:val="none"/>
        </w:rPr>
      </w:r>
      <w:r/>
    </w:p>
    <w:p>
      <w:pPr>
        <w:numPr>
          <w:ilvl w:val="0"/>
          <w:numId w:val="6"/>
        </w:numPr>
        <w:ind w:firstLine="482"/>
        <w:spacing w:line="500" w:lineRule="exact"/>
        <w:rPr>
          <w:rFonts w:hint="eastAsia" w:ascii="宋体" w:hAnsi="宋体" w:cs="宋体"/>
          <w:b/>
          <w:bCs/>
          <w:color w:val="auto"/>
          <w:sz w:val="24"/>
          <w:highlight w:val="none"/>
        </w:rPr>
      </w:pPr>
      <w:r>
        <w:rPr>
          <w:color w:val="auto"/>
          <w:highlight w:val="none"/>
        </w:rPr>
      </w:r>
      <w:bookmarkStart w:id="103" w:name="EBf6bd108017b14bde8ec3ea4804c87c27"/>
      <w:r>
        <w:rPr>
          <w:rFonts w:hint="eastAsia" w:ascii="宋体" w:hAnsi="宋体" w:cs="宋体"/>
          <w:b/>
          <w:bCs/>
          <w:color w:val="auto"/>
          <w:sz w:val="24"/>
          <w:highlight w:val="none"/>
        </w:rPr>
        <w:t xml:space="preserve">政府采购政策功能落实</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color w:val="auto"/>
          <w:highlight w:val="none"/>
        </w:rPr>
      </w:r>
      <w:bookmarkStart w:id="104" w:name="EBd9bc59d5f2ed4fb8a64ee2e373d8cc72"/>
      <w:r>
        <w:rPr>
          <w:color w:val="auto"/>
          <w:highlight w:val="none"/>
        </w:rPr>
      </w:r>
      <w:bookmarkStart w:id="105" w:name="_Toc23173"/>
      <w:r>
        <w:rPr>
          <w:color w:val="auto"/>
          <w:highlight w:val="none"/>
        </w:rPr>
      </w:r>
      <w:bookmarkStart w:id="106" w:name="_Toc81493168"/>
      <w:r>
        <w:rPr>
          <w:color w:val="auto"/>
          <w:highlight w:val="none"/>
        </w:rPr>
      </w:r>
      <w:bookmarkStart w:id="107" w:name="_Toc9744"/>
      <w:r>
        <w:rPr>
          <w:color w:val="auto"/>
          <w:highlight w:val="none"/>
        </w:rPr>
      </w:r>
      <w:bookmarkStart w:id="108" w:name="_Toc514054478"/>
      <w:r>
        <w:rPr>
          <w:color w:val="auto"/>
          <w:highlight w:val="none"/>
        </w:rPr>
      </w:r>
      <w:bookmarkStart w:id="109" w:name="_Toc5167"/>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4"/>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rPr>
          <w:color w:val="auto"/>
          <w:highlight w:val="none"/>
        </w:rPr>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rPr>
          <w:color w:val="auto"/>
          <w:highlight w:val="none"/>
        </w:rPr>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rPr>
          <w:color w:val="auto"/>
          <w:highlight w:val="none"/>
        </w:rPr>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rPr>
          <w:color w:val="auto"/>
          <w:highlight w:val="none"/>
        </w:rPr>
      </w:r>
      <w:r/>
    </w:p>
    <w:p>
      <w:pPr>
        <w:ind w:firstLine="240"/>
        <w:spacing w:line="500" w:lineRule="exact"/>
        <w:rPr>
          <w:rFonts w:hint="eastAsia" w:ascii="宋体" w:hAnsi="宋体" w:eastAsia="宋体" w:cs="宋体"/>
          <w:b/>
          <w:bCs/>
          <w:i/>
          <w:iCs/>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rPr>
          <w:color w:val="auto"/>
          <w:highlight w:val="none"/>
        </w:rPr>
      </w:r>
      <w:r/>
    </w:p>
    <w:p>
      <w:pPr>
        <w:ind w:firstLine="241"/>
        <w:spacing w:line="500" w:lineRule="exact"/>
        <w:rPr>
          <w:rFonts w:hint="default" w:ascii="宋体" w:hAnsi="宋体" w:eastAsia="宋体" w:cs="宋体"/>
          <w:b/>
          <w:bCs/>
          <w:i w:val="0"/>
          <w:iCs w:val="0"/>
          <w:color w:val="auto"/>
          <w:sz w:val="24"/>
          <w:szCs w:val="24"/>
          <w:highlight w:val="none"/>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rPr>
          <w:color w:val="auto"/>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rPr>
          <w:color w:val="auto"/>
          <w:highlight w:val="none"/>
        </w:rPr>
      </w:r>
      <w:r/>
    </w:p>
    <w:p>
      <w:pPr>
        <w:pStyle w:val="141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5"/>
      <w:r>
        <w:rPr>
          <w:color w:val="auto"/>
          <w:highlight w:val="none"/>
        </w:rPr>
      </w:r>
      <w:bookmarkEnd w:id="106"/>
      <w:r>
        <w:rPr>
          <w:color w:val="auto"/>
          <w:highlight w:val="none"/>
        </w:rPr>
      </w:r>
      <w:bookmarkEnd w:id="107"/>
      <w:r>
        <w:rPr>
          <w:color w:val="auto"/>
          <w:highlight w:val="none"/>
        </w:rPr>
      </w:r>
      <w:bookmarkEnd w:id="108"/>
      <w:r>
        <w:rPr>
          <w:color w:val="auto"/>
          <w:highlight w:val="none"/>
        </w:rPr>
      </w:r>
      <w:bookmarkEnd w:id="109"/>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110"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0"/>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rPr>
          <w:color w:val="auto"/>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rPr>
          <w:color w:val="auto"/>
          <w:highlight w:val="none"/>
        </w:rPr>
      </w:r>
      <w:r/>
    </w:p>
    <w:p>
      <w:pPr>
        <w:ind w:firstLine="480"/>
        <w:rPr>
          <w:rFonts w:hint="eastAsia" w:ascii="宋体" w:hAnsi="宋体" w:cs="宋体"/>
          <w:color w:val="auto"/>
          <w:sz w:val="24"/>
          <w:szCs w:val="24"/>
          <w:highlight w:val="none"/>
        </w:rPr>
      </w:pPr>
      <w:r>
        <w:rPr>
          <w:color w:val="auto"/>
          <w:highlight w:val="none"/>
        </w:rPr>
      </w:r>
      <w:bookmarkStart w:id="111" w:name="EB3094b551b51c42ca93e0255d679fb06f"/>
      <w:r>
        <w:rPr>
          <w:rFonts w:hint="eastAsia" w:ascii="宋体" w:hAnsi="宋体" w:cs="宋体"/>
          <w:color w:val="auto"/>
          <w:sz w:val="24"/>
          <w:szCs w:val="24"/>
          <w:highlight w:val="none"/>
        </w:rPr>
        <w:t xml:space="preserve">见前附表。 </w:t>
      </w:r>
      <w:bookmarkEnd w:id="111"/>
      <w:r>
        <w:rPr>
          <w:color w:val="auto"/>
          <w:highlight w:val="none"/>
        </w:rPr>
      </w:r>
      <w:bookmarkStart w:id="112" w:name="EB0d6067c6e00d44b1ad5603550c455e87"/>
      <w:r>
        <w:rPr>
          <w:rFonts w:hint="eastAsia" w:ascii="宋体" w:hAnsi="宋体" w:cs="宋体"/>
          <w:color w:val="auto"/>
          <w:sz w:val="24"/>
          <w:szCs w:val="24"/>
          <w:highlight w:val="none"/>
        </w:rPr>
        <w:t xml:space="preserve"> </w:t>
      </w:r>
      <w:bookmarkEnd w:id="112"/>
      <w:r>
        <w:rPr>
          <w:color w:val="auto"/>
          <w:highlight w:val="none"/>
        </w:rPr>
      </w:r>
      <w:r/>
    </w:p>
    <w:p>
      <w:pPr>
        <w:pStyle w:val="1419"/>
        <w:rPr>
          <w:rFonts w:hint="eastAsia" w:ascii="宋体" w:hAnsi="宋体" w:eastAsia="宋体" w:cs="宋体"/>
          <w:color w:val="auto"/>
          <w:highlight w:val="none"/>
        </w:rPr>
        <w:outlineLvl w:val="1"/>
      </w:pPr>
      <w:r>
        <w:rPr>
          <w:color w:val="auto"/>
          <w:highlight w:val="none"/>
        </w:rPr>
      </w:r>
      <w:bookmarkStart w:id="113" w:name="_Toc14752"/>
      <w:r>
        <w:rPr>
          <w:color w:val="auto"/>
          <w:highlight w:val="none"/>
        </w:rPr>
      </w:r>
      <w:bookmarkStart w:id="114" w:name="_Toc31894"/>
      <w:r>
        <w:rPr>
          <w:color w:val="auto"/>
          <w:highlight w:val="none"/>
        </w:rPr>
      </w:r>
      <w:bookmarkStart w:id="115" w:name="_Toc81493169"/>
      <w:r>
        <w:rPr>
          <w:color w:val="auto"/>
          <w:highlight w:val="none"/>
        </w:rPr>
      </w:r>
      <w:bookmarkStart w:id="116" w:name="_Toc514054479"/>
      <w:r>
        <w:rPr>
          <w:color w:val="auto"/>
          <w:highlight w:val="none"/>
        </w:rPr>
      </w:r>
      <w:bookmarkStart w:id="117" w:name="_Toc25599"/>
      <w:r>
        <w:rPr>
          <w:rFonts w:hint="eastAsia" w:ascii="宋体" w:hAnsi="宋体" w:eastAsia="宋体" w:cs="宋体"/>
          <w:color w:val="auto"/>
          <w:highlight w:val="none"/>
        </w:rPr>
        <w:t xml:space="preserve">八、验收及付款</w:t>
      </w:r>
      <w:bookmarkEnd w:id="113"/>
      <w:r>
        <w:rPr>
          <w:color w:val="auto"/>
          <w:highlight w:val="none"/>
        </w:rPr>
      </w:r>
      <w:bookmarkEnd w:id="114"/>
      <w:r>
        <w:rPr>
          <w:color w:val="auto"/>
          <w:highlight w:val="none"/>
        </w:rPr>
      </w:r>
      <w:bookmarkEnd w:id="115"/>
      <w:r>
        <w:rPr>
          <w:color w:val="auto"/>
          <w:highlight w:val="none"/>
        </w:rPr>
      </w:r>
      <w:bookmarkEnd w:id="116"/>
      <w:r>
        <w:rPr>
          <w:color w:val="auto"/>
          <w:highlight w:val="none"/>
        </w:rPr>
      </w:r>
      <w:bookmarkEnd w:id="117"/>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118" w:name="EBbbb2492ed6b84c9193a6bb6f72a512f3"/>
      <w:r>
        <w:rPr>
          <w:rFonts w:hint="eastAsia" w:ascii="宋体" w:hAnsi="宋体" w:cs="宋体"/>
          <w:color w:val="auto"/>
          <w:sz w:val="24"/>
          <w:highlight w:val="none"/>
        </w:rPr>
        <w:t xml:space="preserve">35.1由采购人组织验收，中标人配合。</w:t>
      </w:r>
      <w:bookmarkEnd w:id="118"/>
      <w:r>
        <w:rPr>
          <w:color w:val="auto"/>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rPr>
          <w:color w:val="auto"/>
          <w:highlight w:val="none"/>
        </w:rPr>
      </w:r>
      <w:r/>
    </w:p>
    <w:p>
      <w:pPr>
        <w:ind w:firstLine="480"/>
        <w:spacing w:line="500" w:lineRule="exact"/>
        <w:rPr>
          <w:rFonts w:hint="eastAsia" w:ascii="宋体" w:hAnsi="宋体" w:cs="宋体"/>
          <w:color w:val="auto"/>
          <w:sz w:val="24"/>
          <w:highlight w:val="none"/>
        </w:rPr>
      </w:pPr>
      <w:r>
        <w:rPr>
          <w:color w:val="auto"/>
          <w:highlight w:val="none"/>
        </w:rPr>
      </w:r>
      <w:bookmarkStart w:id="119" w:name="EBf0da31fab3a04ad0893de83144a87b34"/>
      <w:r>
        <w:rPr>
          <w:rFonts w:hint="eastAsia" w:ascii="宋体" w:hAnsi="宋体" w:cs="宋体"/>
          <w:color w:val="auto"/>
          <w:sz w:val="24"/>
          <w:highlight w:val="none"/>
        </w:rPr>
        <w:t xml:space="preserve">36.1</w:t>
      </w:r>
      <w:bookmarkEnd w:id="119"/>
      <w:r>
        <w:rPr>
          <w:rFonts w:hint="eastAsia" w:ascii="宋体" w:hAnsi="宋体" w:cs="宋体"/>
          <w:color w:val="auto"/>
          <w:sz w:val="24"/>
          <w:highlight w:val="none"/>
        </w:rPr>
        <w:t xml:space="preserve"> 采购人按招标文件要求办理采购款支付手续。</w:t>
      </w:r>
      <w:r>
        <w:rPr>
          <w:color w:val="auto"/>
          <w:highlight w:val="none"/>
        </w:rPr>
      </w:r>
      <w:r/>
    </w:p>
    <w:p>
      <w:pPr>
        <w:pStyle w:val="1419"/>
        <w:rPr>
          <w:rFonts w:hint="eastAsia" w:ascii="宋体" w:hAnsi="宋体" w:eastAsia="宋体" w:cs="宋体"/>
          <w:color w:val="auto"/>
          <w:highlight w:val="none"/>
        </w:rPr>
        <w:outlineLvl w:val="1"/>
      </w:pPr>
      <w:r>
        <w:rPr>
          <w:color w:val="auto"/>
          <w:highlight w:val="none"/>
        </w:rPr>
      </w:r>
      <w:bookmarkStart w:id="120" w:name="_Toc81493170"/>
      <w:r>
        <w:rPr>
          <w:color w:val="auto"/>
          <w:highlight w:val="none"/>
        </w:rPr>
      </w:r>
      <w:bookmarkStart w:id="121" w:name="_Toc31322"/>
      <w:r>
        <w:rPr>
          <w:color w:val="auto"/>
          <w:highlight w:val="none"/>
        </w:rPr>
      </w:r>
      <w:bookmarkStart w:id="122" w:name="_Toc26939"/>
      <w:r>
        <w:rPr>
          <w:color w:val="auto"/>
          <w:highlight w:val="none"/>
        </w:rPr>
      </w:r>
      <w:bookmarkStart w:id="123" w:name="_Toc514054480"/>
      <w:r>
        <w:rPr>
          <w:color w:val="auto"/>
          <w:highlight w:val="none"/>
        </w:rPr>
      </w:r>
      <w:bookmarkStart w:id="124" w:name="_Toc10945"/>
      <w:r>
        <w:rPr>
          <w:rFonts w:hint="eastAsia" w:ascii="宋体" w:hAnsi="宋体" w:eastAsia="宋体" w:cs="宋体"/>
          <w:color w:val="auto"/>
          <w:highlight w:val="none"/>
        </w:rPr>
        <w:t xml:space="preserve">九、质疑与投诉</w:t>
      </w:r>
      <w:bookmarkEnd w:id="120"/>
      <w:r>
        <w:rPr>
          <w:color w:val="auto"/>
          <w:highlight w:val="none"/>
        </w:rPr>
      </w:r>
      <w:bookmarkEnd w:id="121"/>
      <w:r>
        <w:rPr>
          <w:color w:val="auto"/>
          <w:highlight w:val="none"/>
        </w:rPr>
      </w:r>
      <w:bookmarkEnd w:id="122"/>
      <w:r>
        <w:rPr>
          <w:color w:val="auto"/>
          <w:highlight w:val="none"/>
        </w:rPr>
      </w:r>
      <w:bookmarkEnd w:id="123"/>
      <w:r>
        <w:rPr>
          <w:color w:val="auto"/>
          <w:highlight w:val="none"/>
        </w:rPr>
      </w:r>
      <w:bookmarkEnd w:id="124"/>
      <w:r>
        <w:rPr>
          <w:color w:val="auto"/>
          <w:highlight w:val="none"/>
        </w:rPr>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rPr>
          <w:color w:val="auto"/>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3"/>
      <w:r>
        <w:rPr>
          <w:color w:val="auto"/>
          <w:highlight w:val="none"/>
        </w:rPr>
      </w:r>
      <w:r/>
    </w:p>
    <w:p>
      <w:pPr>
        <w:pStyle w:val="1419"/>
        <w:rPr>
          <w:rFonts w:hint="eastAsia" w:ascii="宋体" w:hAnsi="宋体" w:eastAsia="宋体" w:cs="宋体"/>
          <w:color w:val="auto"/>
          <w:highlight w:val="none"/>
        </w:rPr>
        <w:outlineLvl w:val="1"/>
      </w:pPr>
      <w:r>
        <w:rPr>
          <w:color w:val="auto"/>
          <w:highlight w:val="none"/>
        </w:rPr>
      </w:r>
      <w:bookmarkStart w:id="125" w:name="_Toc20823314"/>
      <w:r>
        <w:rPr>
          <w:color w:val="auto"/>
          <w:highlight w:val="none"/>
        </w:rPr>
      </w:r>
      <w:bookmarkStart w:id="126" w:name="_Toc513029242"/>
      <w:r>
        <w:rPr>
          <w:color w:val="auto"/>
          <w:highlight w:val="none"/>
        </w:rPr>
      </w:r>
      <w:bookmarkStart w:id="127" w:name="_Toc32340"/>
      <w:r>
        <w:rPr>
          <w:color w:val="auto"/>
          <w:highlight w:val="none"/>
        </w:rPr>
      </w:r>
      <w:bookmarkStart w:id="128" w:name="_Toc479757207"/>
      <w:r>
        <w:rPr>
          <w:color w:val="auto"/>
          <w:highlight w:val="none"/>
        </w:rPr>
      </w:r>
      <w:bookmarkStart w:id="129" w:name="_Toc16938558"/>
      <w:r>
        <w:rPr>
          <w:color w:val="auto"/>
          <w:highlight w:val="none"/>
        </w:rPr>
      </w:r>
      <w:bookmarkStart w:id="130" w:name="_Toc26968"/>
      <w:r>
        <w:rPr>
          <w:color w:val="auto"/>
          <w:highlight w:val="none"/>
        </w:rPr>
      </w:r>
      <w:bookmarkStart w:id="131" w:name="_Toc120614221"/>
      <w:r>
        <w:rPr>
          <w:rFonts w:hint="eastAsia" w:ascii="宋体" w:hAnsi="宋体" w:eastAsia="宋体" w:cs="宋体"/>
          <w:color w:val="auto"/>
          <w:highlight w:val="none"/>
        </w:rPr>
        <w:t xml:space="preserve">十、政府采购履约资金扶持政策</w:t>
      </w:r>
      <w:bookmarkEnd w:id="125"/>
      <w:r>
        <w:rPr>
          <w:color w:val="auto"/>
          <w:highlight w:val="none"/>
        </w:rPr>
      </w:r>
      <w:bookmarkEnd w:id="126"/>
      <w:r>
        <w:rPr>
          <w:color w:val="auto"/>
          <w:highlight w:val="none"/>
        </w:rPr>
      </w:r>
      <w:bookmarkEnd w:id="127"/>
      <w:r>
        <w:rPr>
          <w:color w:val="auto"/>
          <w:highlight w:val="none"/>
        </w:rPr>
      </w:r>
      <w:bookmarkEnd w:id="128"/>
      <w:r>
        <w:rPr>
          <w:color w:val="auto"/>
          <w:highlight w:val="none"/>
        </w:rPr>
      </w:r>
      <w:bookmarkEnd w:id="129"/>
      <w:r>
        <w:rPr>
          <w:color w:val="auto"/>
          <w:highlight w:val="none"/>
        </w:rPr>
      </w:r>
      <w:bookmarkEnd w:id="130"/>
      <w:r>
        <w:rPr>
          <w:color w:val="auto"/>
          <w:highlight w:val="none"/>
        </w:rPr>
      </w:r>
      <w:bookmarkEnd w:id="131"/>
      <w:r>
        <w:rPr>
          <w:color w:val="auto"/>
          <w:highlight w:val="none"/>
        </w:rPr>
      </w:r>
      <w:r/>
    </w:p>
    <w:p>
      <w:pPr>
        <w:pStyle w:val="1033"/>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pStyle w:val="810"/>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2" w:name="_Toc28399"/>
      <w:r>
        <w:rPr>
          <w:color w:val="auto"/>
          <w:highlight w:val="none"/>
        </w:rPr>
      </w:r>
      <w:bookmarkStart w:id="133" w:name="_Toc2112"/>
      <w:r>
        <w:rPr>
          <w:rFonts w:hint="eastAsia" w:ascii="宋体" w:hAnsi="宋体" w:cs="宋体"/>
          <w:b/>
          <w:color w:val="auto"/>
          <w:sz w:val="44"/>
          <w:szCs w:val="44"/>
          <w:highlight w:val="none"/>
        </w:rPr>
        <w:t xml:space="preserve">第三部分  评标方法和标准</w:t>
      </w:r>
      <w:bookmarkEnd w:id="132"/>
      <w:r>
        <w:rPr>
          <w:color w:val="auto"/>
          <w:highlight w:val="none"/>
        </w:rPr>
      </w:r>
      <w:bookmarkEnd w:id="133"/>
      <w:r>
        <w:rPr>
          <w:color w:val="auto"/>
          <w:highlight w:val="none"/>
        </w:rPr>
      </w:r>
      <w:r/>
    </w:p>
    <w:p>
      <w:pPr>
        <w:ind w:firstLine="643"/>
        <w:spacing w:before="156" w:after="156"/>
        <w:rPr>
          <w:rFonts w:hint="eastAsia" w:ascii="宋体" w:hAnsi="宋体" w:cs="宋体"/>
          <w:b/>
          <w:color w:val="auto"/>
          <w:sz w:val="32"/>
          <w:szCs w:val="32"/>
          <w:highlight w:val="none"/>
        </w:rPr>
        <w:outlineLvl w:val="1"/>
      </w:pPr>
      <w:r>
        <w:rPr>
          <w:color w:val="auto"/>
          <w:highlight w:val="none"/>
        </w:rPr>
      </w:r>
      <w:bookmarkStart w:id="134" w:name="_Toc17445"/>
      <w:r>
        <w:rPr>
          <w:color w:val="auto"/>
          <w:highlight w:val="none"/>
        </w:rPr>
      </w:r>
      <w:bookmarkStart w:id="135" w:name="_Toc4647"/>
      <w:r>
        <w:rPr>
          <w:color w:val="auto"/>
          <w:highlight w:val="none"/>
        </w:rPr>
      </w:r>
      <w:bookmarkStart w:id="136" w:name="_Toc12296"/>
      <w:r>
        <w:rPr>
          <w:color w:val="auto"/>
          <w:highlight w:val="none"/>
        </w:rPr>
      </w:r>
      <w:bookmarkStart w:id="137" w:name="_Toc24217_WPSOffice_Level2"/>
      <w:r>
        <w:rPr>
          <w:rFonts w:hint="eastAsia" w:ascii="宋体" w:hAnsi="宋体" w:cs="宋体"/>
          <w:b/>
          <w:color w:val="auto"/>
          <w:sz w:val="32"/>
          <w:szCs w:val="32"/>
          <w:highlight w:val="none"/>
        </w:rPr>
        <w:t xml:space="preserve">一、资格审查</w:t>
      </w:r>
      <w:bookmarkEnd w:id="134"/>
      <w:r>
        <w:rPr>
          <w:color w:val="auto"/>
          <w:highlight w:val="none"/>
        </w:rPr>
      </w:r>
      <w:bookmarkEnd w:id="135"/>
      <w:r>
        <w:rPr>
          <w:color w:val="auto"/>
          <w:highlight w:val="none"/>
        </w:rPr>
      </w:r>
      <w:bookmarkEnd w:id="136"/>
      <w:r>
        <w:rPr>
          <w:color w:val="auto"/>
          <w:highlight w:val="none"/>
        </w:rPr>
      </w:r>
      <w:bookmarkEnd w:id="137"/>
      <w:r>
        <w:rPr>
          <w:color w:val="auto"/>
          <w:highlight w:val="none"/>
        </w:rPr>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rPr>
          <w:color w:val="auto"/>
          <w:highlight w:val="none"/>
        </w:rPr>
      </w:r>
      <w:r/>
    </w:p>
    <w:tbl>
      <w:tblPr>
        <w:tblStyle w:val="820"/>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rPr>
                <w:color w:val="auto"/>
                <w:highlight w:val="none"/>
              </w:rPr>
            </w:r>
            <w:r/>
          </w:p>
        </w:tc>
        <w:tc>
          <w:tcPr>
            <w:tcW w:w="40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rPr>
                <w:color w:val="auto"/>
                <w:highlight w:val="none"/>
              </w:rPr>
            </w:r>
            <w:r/>
          </w:p>
        </w:tc>
      </w:tr>
      <w:tr>
        <w:trPr>
          <w:trHeight w:val="288"/>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rPr>
                <w:color w:val="auto"/>
                <w:highlight w:val="none"/>
              </w:rPr>
            </w:r>
            <w:r/>
          </w:p>
        </w:tc>
        <w:tc>
          <w:tcPr>
            <w:tcW w:w="4060" w:type="dxa"/>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rPr>
                <w:color w:val="auto"/>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rPr>
                <w:color w:val="auto"/>
                <w:highlight w:val="none"/>
              </w:rPr>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rPr>
                <w:color w:val="auto"/>
                <w:highlight w:val="none"/>
              </w:rPr>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rPr>
                <w:color w:val="auto"/>
                <w:highlight w:val="none"/>
              </w:rPr>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rPr>
                <w:color w:val="auto"/>
                <w:highlight w:val="none"/>
              </w:rPr>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rPr>
                <w:color w:val="auto"/>
                <w:highlight w:val="none"/>
              </w:rPr>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rPr>
                <w:color w:val="auto"/>
                <w:highlight w:val="none"/>
              </w:rPr>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rPr>
                <w:color w:val="auto"/>
                <w:highlight w:val="none"/>
              </w:rPr>
            </w:r>
            <w:r/>
          </w:p>
        </w:tc>
      </w:tr>
      <w:tr>
        <w:trPr/>
        <w:tc>
          <w:tcPr>
            <w:tcW w:w="5103"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color w:val="auto"/>
                <w:highlight w:val="none"/>
              </w:rPr>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rPr>
                <w:color w:val="auto"/>
                <w:highlight w:val="none"/>
              </w:rPr>
            </w:r>
            <w:r/>
          </w:p>
        </w:tc>
      </w:tr>
    </w:tbl>
    <w:p>
      <w:pPr>
        <w:ind w:firstLine="643"/>
        <w:spacing w:before="156" w:after="156"/>
        <w:rPr>
          <w:rFonts w:hint="eastAsia" w:ascii="宋体" w:hAnsi="宋体" w:cs="宋体"/>
          <w:b/>
          <w:color w:val="auto"/>
          <w:sz w:val="32"/>
          <w:szCs w:val="32"/>
          <w:highlight w:val="none"/>
        </w:rPr>
        <w:outlineLvl w:val="1"/>
      </w:pPr>
      <w:r>
        <w:rPr>
          <w:color w:val="auto"/>
          <w:highlight w:val="none"/>
        </w:rPr>
      </w:r>
      <w:bookmarkStart w:id="138" w:name="_Toc17529"/>
      <w:r>
        <w:rPr>
          <w:color w:val="auto"/>
          <w:highlight w:val="none"/>
        </w:rPr>
      </w:r>
      <w:bookmarkStart w:id="139" w:name="_Toc18818"/>
      <w:r>
        <w:rPr>
          <w:rFonts w:hint="eastAsia" w:ascii="宋体" w:hAnsi="宋体" w:cs="宋体"/>
          <w:b/>
          <w:color w:val="auto"/>
          <w:sz w:val="32"/>
          <w:szCs w:val="32"/>
          <w:highlight w:val="none"/>
        </w:rPr>
        <w:t xml:space="preserve">二、符合性审查</w:t>
      </w:r>
      <w:bookmarkEnd w:id="138"/>
      <w:r>
        <w:rPr>
          <w:color w:val="auto"/>
          <w:highlight w:val="none"/>
        </w:rPr>
      </w:r>
      <w:bookmarkEnd w:id="139"/>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rPr>
          <w:color w:val="auto"/>
          <w:highlight w:val="none"/>
        </w:rPr>
      </w:r>
      <w:r/>
    </w:p>
    <w:tbl>
      <w:tblPr>
        <w:tblStyle w:val="82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rPr>
                <w:color w:val="auto"/>
                <w:highlight w:val="none"/>
              </w:rPr>
            </w:r>
            <w:r/>
          </w:p>
        </w:tc>
        <w:tc>
          <w:tcPr>
            <w:tcW w:w="29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rPr>
                <w:color w:val="auto"/>
                <w:highlight w:val="none"/>
              </w:rPr>
            </w:r>
            <w:r/>
          </w:p>
        </w:tc>
      </w:tr>
      <w:tr>
        <w:trPr>
          <w:trHeight w:val="90"/>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rPr>
                <w:color w:val="auto"/>
                <w:highlight w:val="none"/>
              </w:rPr>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rPr>
                <w:color w:val="auto"/>
                <w:highlight w:val="none"/>
              </w:rPr>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highlight w:val="none"/>
              </w:rPr>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rPr>
                <w:color w:val="auto"/>
                <w:highlight w:val="none"/>
              </w:rPr>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rPr>
                <w:color w:val="auto"/>
                <w:highlight w:val="none"/>
              </w:rPr>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rPr>
                <w:color w:val="auto"/>
                <w:highlight w:val="none"/>
              </w:rPr>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rPr>
                <w:color w:val="auto"/>
                <w:highlight w:val="none"/>
              </w:rPr>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rPr>
                <w:color w:val="auto"/>
                <w:highlight w:val="none"/>
              </w:rPr>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rPr>
                <w:color w:val="auto"/>
                <w:highlight w:val="none"/>
              </w:rPr>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rPr>
                <w:color w:val="auto"/>
                <w:highlight w:val="none"/>
              </w:rPr>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0" w:name="_Toc11959"/>
      <w:r>
        <w:rPr>
          <w:rFonts w:hint="eastAsia" w:ascii="宋体" w:hAnsi="宋体" w:cs="宋体"/>
          <w:color w:val="auto"/>
          <w:sz w:val="20"/>
          <w:highlight w:val="none"/>
        </w:rPr>
        <w:t xml:space="preserve">   </w:t>
      </w:r>
      <w:bookmarkStart w:id="141" w:name="_Toc3702"/>
      <w:r>
        <w:rPr>
          <w:color w:val="auto"/>
          <w:highlight w:val="none"/>
        </w:rPr>
      </w:r>
      <w:bookmarkStart w:id="142" w:name="_Toc17823"/>
      <w:r>
        <w:rPr>
          <w:rFonts w:hint="eastAsia" w:ascii="宋体" w:hAnsi="宋体" w:cs="宋体"/>
          <w:b/>
          <w:color w:val="auto"/>
          <w:sz w:val="32"/>
          <w:szCs w:val="32"/>
          <w:highlight w:val="none"/>
        </w:rPr>
        <w:t xml:space="preserve">三、评分办法—综合评分法</w:t>
      </w:r>
      <w:bookmarkEnd w:id="140"/>
      <w:r>
        <w:rPr>
          <w:color w:val="auto"/>
          <w:highlight w:val="none"/>
        </w:rPr>
      </w:r>
      <w:bookmarkEnd w:id="141"/>
      <w:r>
        <w:rPr>
          <w:color w:val="auto"/>
          <w:highlight w:val="none"/>
        </w:rPr>
      </w:r>
      <w:bookmarkEnd w:id="142"/>
      <w:r>
        <w:rPr>
          <w:color w:val="auto"/>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rPr>
          <w:color w:val="auto"/>
          <w:highlight w:val="none"/>
        </w:rPr>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rPr>
          <w:color w:val="auto"/>
          <w:highlight w:val="none"/>
        </w:rPr>
      </w:r>
      <w:r/>
    </w:p>
    <w:tbl>
      <w:tblPr>
        <w:tblStyle w:val="820"/>
        <w:tblpPr w:horzAnchor="text" w:tblpXSpec="center" w:vertAnchor="text" w:tblpY="1" w:leftFromText="180" w:topFromText="0" w:rightFromText="180" w:bottomFromText="0"/>
        <w:tblW w:w="5153" w:type="pct"/>
        <w:tblInd w:w="-4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135"/>
        <w:gridCol w:w="1404"/>
        <w:gridCol w:w="5785"/>
        <w:gridCol w:w="778"/>
      </w:tblGrid>
      <w:tr>
        <w:trPr>
          <w:trHeight w:val="5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rPr>
            </w:pPr>
            <w:r>
              <w:rPr>
                <w:color w:val="auto"/>
                <w:highlight w:val="none"/>
              </w:rPr>
            </w:r>
            <w:bookmarkStart w:id="143" w:name="_Toc514054481"/>
            <w:r>
              <w:rPr>
                <w:rFonts w:hint="eastAsia" w:asciiTheme="minorEastAsia" w:hAnsiTheme="minorEastAsia" w:eastAsiaTheme="minorEastAsia" w:cstheme="minorEastAsia"/>
                <w:b/>
                <w:bCs/>
                <w:color w:val="auto"/>
                <w:sz w:val="24"/>
                <w:szCs w:val="24"/>
                <w:highlight w:val="none"/>
                <w:lang w:val="zh-CN"/>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zh-CN"/>
              </w:rPr>
              <w:t xml:space="preserve">评分</w:t>
            </w:r>
            <w:r>
              <w:rPr>
                <w:color w:val="auto"/>
                <w:highlight w:val="none"/>
              </w:rPr>
            </w:r>
            <w:r/>
          </w:p>
          <w:p>
            <w:pPr>
              <w:jc w:val="center"/>
              <w:spacing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zh-CN"/>
              </w:rPr>
              <w:t xml:space="preserve">因素</w:t>
            </w:r>
            <w:r>
              <w:rPr>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3687"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zh-CN"/>
              </w:rPr>
              <w:t xml:space="preserve">评分标准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zh-CN"/>
              </w:rPr>
              <w:t xml:space="preserve">分值</w:t>
            </w:r>
            <w:r>
              <w:rPr>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1</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价格</w:t>
            </w:r>
            <w:r>
              <w:rPr>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3687" w:type="pct"/>
            <w:vAlign w:val="top"/>
            <w:textDirection w:val="lrTb"/>
            <w:noWrap w:val="false"/>
          </w:tcPr>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采用低价优先法计算，即满足招标文件要求且投标价格最低的投标报价为评标基准价，其价格分为满分。</w:t>
            </w:r>
            <w:r>
              <w:rPr>
                <w:color w:val="auto"/>
                <w:highlight w:val="none"/>
              </w:rPr>
            </w:r>
            <w:r/>
          </w:p>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其他</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bCs/>
                <w:color w:val="auto"/>
                <w:sz w:val="24"/>
                <w:szCs w:val="24"/>
                <w:highlight w:val="none"/>
              </w:rPr>
              <w:t xml:space="preserve">的价格分统一按照下列公式计算：投标报价得分=(评标基准价/投标报价)×</w:t>
            </w: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0。（小数点后保留两位）</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lang w:val="zh-CN"/>
              </w:rPr>
              <w:t xml:space="preserve">分</w:t>
            </w:r>
            <w:r>
              <w:rPr>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spacing w:line="360" w:lineRule="auto"/>
              <w:widowControl/>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项目需求响应情况</w:t>
            </w:r>
            <w:r>
              <w:rPr>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3687" w:type="pct"/>
            <w:vAlign w:val="top"/>
            <w:textDirection w:val="lrTb"/>
            <w:noWrap w:val="false"/>
          </w:tcPr>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投标产品对招标文件具体需求的响应程度：全部响应即满足招标文件“技术参数要求”的得6分。带★项的技术参数要求出现负偏离即为无效投标；其他技术参数要求出现负偏离每项扣1分,扣完为止。</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（投标人需在“技术参数响应及偏离表”中如实详细填列所投产品的参数及相关承诺，并按采购文件要求提供证明材料</w:t>
            </w:r>
            <w:r>
              <w:rPr>
                <w:rFonts w:hint="eastAsia" w:asciiTheme="minorEastAsia" w:hAnsiTheme="minorEastAsia" w:eastAsiaTheme="minorEastAsia" w:cstheme="minorEastAsia"/>
                <w:bCs/>
                <w:color w:val="auto"/>
                <w:sz w:val="24"/>
                <w:szCs w:val="24"/>
                <w:highlight w:val="none"/>
              </w:rPr>
              <w:t xml:space="preserve">，否则评标委员会有权做负偏离处理）。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6分</w:t>
            </w:r>
            <w:r>
              <w:rPr>
                <w:color w:val="auto"/>
                <w:highlight w:val="none"/>
              </w:rPr>
            </w:r>
            <w:r/>
          </w:p>
        </w:tc>
      </w:tr>
      <w:tr>
        <w:trPr>
          <w:cantSplit/>
          <w:trHeight w:val="202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2</w:t>
            </w:r>
            <w:r>
              <w:rPr>
                <w:color w:val="auto"/>
                <w:highlight w:val="none"/>
              </w:rPr>
            </w:r>
            <w:r/>
          </w:p>
        </w:tc>
        <w:tc>
          <w:tcPr>
            <w:tcBorders>
              <w:top w:val="single" w:color="000000" w:sz="4" w:space="0"/>
              <w:left w:val="single" w:color="000000" w:sz="4" w:space="0"/>
              <w:bottom w:val="single" w:color="auto" w:sz="4" w:space="0"/>
              <w:right w:val="single" w:color="000000" w:sz="4" w:space="0"/>
            </w:tcBorders>
            <w:tcW w:w="58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样品</w:t>
            </w:r>
            <w:r>
              <w:rPr>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3687" w:type="pct"/>
            <w:vAlign w:val="top"/>
            <w:textDirection w:val="lrTb"/>
            <w:noWrap w:val="false"/>
          </w:tcPr>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1.床（含床板）（10分）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（1）外观、结构（4分）：①规格尺寸；②外观洁净平整；③色泽分布均匀；与招标要求的响应程度进行评分</w:t>
            </w:r>
            <w:r>
              <w:rPr>
                <w:rFonts w:hint="eastAsia" w:asciiTheme="minorEastAsia" w:hAnsiTheme="minorEastAsia" w:eastAsiaTheme="minorEastAsia" w:cstheme="minorEastAsia"/>
                <w:bCs/>
                <w:color w:val="auto"/>
                <w:sz w:val="24"/>
                <w:szCs w:val="24"/>
                <w:highlight w:val="none"/>
                <w:lang w:val="en-US" w:eastAsia="zh-CN"/>
              </w:rPr>
              <w:t xml:space="preserve">：</w:t>
            </w:r>
            <w:r>
              <w:rPr>
                <w:rFonts w:hint="eastAsia"/>
                <w:color w:val="auto"/>
                <w:sz w:val="24"/>
                <w:szCs w:val="24"/>
                <w:highlight w:val="none"/>
                <w:lang w:val="en-US" w:eastAsia="zh-CN"/>
              </w:rPr>
              <w:t xml:space="preserve">以上要求全部优于招标文件要求的得4分；基本满足要求的得2分；其他不得分。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（2）工艺、质量（6分）：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①牢固与稳定（床架整体牢固，蚊帐杆插入不晃动等；床板平整，连接紧固等）；</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②制作工艺（焊接有无脱焊、涂层没有露底、凹凸、疙瘩、皱皮、明显挂流）；</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③五金配件连接紧密程度（连接密实、无松动）。</w:t>
            </w:r>
            <w:r>
              <w:rPr>
                <w:color w:val="auto"/>
                <w:highlight w:val="none"/>
              </w:rPr>
            </w:r>
            <w:r/>
          </w:p>
          <w:p>
            <w:pPr>
              <w:spacing w:line="360" w:lineRule="auto"/>
              <w:widowControl/>
              <w:rPr>
                <w:rFonts w:hint="default" w:asciiTheme="minorEastAsia" w:hAnsiTheme="minorEastAsia" w:eastAsiaTheme="minorEastAsia" w:cstheme="minorEastAsia"/>
                <w:bCs/>
                <w:color w:val="auto"/>
                <w:sz w:val="24"/>
                <w:szCs w:val="24"/>
                <w:highlight w:val="none"/>
              </w:rPr>
            </w:pPr>
            <w:r>
              <w:rPr>
                <w:rFonts w:hint="eastAsia"/>
                <w:color w:val="auto"/>
                <w:sz w:val="24"/>
                <w:szCs w:val="24"/>
                <w:highlight w:val="none"/>
                <w:lang w:val="en-US" w:eastAsia="zh-CN"/>
              </w:rPr>
              <w:t xml:space="preserve">以上3项，每项优于招标文件要求的得2分；基本满足要求的得1分；其他不得分。满分6分。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不提供样品的，本项不得分。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2.学习桌、衣柜（10分）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（1）外观、结构（4分）：①规格尺寸；②外观洁净平整；③色泽分布均匀；</w:t>
            </w:r>
            <w:r>
              <w:rPr>
                <w:rFonts w:hint="eastAsia"/>
                <w:color w:val="auto"/>
                <w:sz w:val="24"/>
                <w:szCs w:val="24"/>
                <w:highlight w:val="none"/>
                <w:lang w:val="en-US" w:eastAsia="zh-CN"/>
              </w:rPr>
              <w:t xml:space="preserve">以上要求优于招标文件要求的得4分；基本满足要求的得2分；其他不得分。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（2）工艺、质量（6分）：①牢固与稳定（学习桌与书架、衣柜连接结实牢固，用力不变形等）；②制作工艺（组合部件配合严密、封边密实贴合）；③五金配件连接紧密程度（导轨抽拉灵活、无噪声）；</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color w:val="auto"/>
                <w:sz w:val="24"/>
                <w:szCs w:val="24"/>
                <w:highlight w:val="none"/>
                <w:lang w:val="en-US" w:eastAsia="zh-CN"/>
              </w:rPr>
              <w:t xml:space="preserve">以上3项，每项优于招标文件要求的得2分；基本满足要求的得1分；其他不得分。</w:t>
            </w:r>
            <w:r>
              <w:rPr>
                <w:rFonts w:hint="eastAsia" w:asciiTheme="minorEastAsia" w:hAnsiTheme="minorEastAsia" w:eastAsiaTheme="minorEastAsia" w:cstheme="minorEastAsia"/>
                <w:bCs/>
                <w:color w:val="auto"/>
                <w:sz w:val="24"/>
                <w:szCs w:val="24"/>
                <w:highlight w:val="none"/>
                <w:lang w:val="en-US" w:eastAsia="zh-CN"/>
              </w:rPr>
              <w:t xml:space="preserve">满分6分。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不提供样品的，本项不得分。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3.座椅（4分）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（1）外观、结构（2分）：①规格尺寸；②外观洁净平整；③色泽分布均匀；</w:t>
            </w:r>
            <w:r>
              <w:rPr>
                <w:rFonts w:hint="eastAsia"/>
                <w:color w:val="auto"/>
                <w:sz w:val="24"/>
                <w:szCs w:val="24"/>
                <w:highlight w:val="none"/>
                <w:lang w:val="en-US" w:eastAsia="zh-CN"/>
              </w:rPr>
              <w:t xml:space="preserve">以上要求全部优于招标文件要求的得2分；基本满足要求的得1分；其他不得分。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工艺、质量（2分）：①牢固与稳定（座板、靠板连接紧固，椅架无摇晃、无松动，结构牢固）；②制作工艺（焊接有无脱焊、涂层没有露底、凹凸、疙瘩、皱皮、明显挂流）③五金配件连接紧密程度（连接密实、无松动）；</w:t>
            </w:r>
            <w:r>
              <w:rPr>
                <w:rFonts w:hint="eastAsia"/>
                <w:color w:val="auto"/>
                <w:sz w:val="24"/>
                <w:szCs w:val="24"/>
                <w:highlight w:val="none"/>
                <w:lang w:val="en-US" w:eastAsia="zh-CN"/>
              </w:rPr>
              <w:t xml:space="preserve">以上要求优于招标文件要求的得2分；基本满足要求的得1分；其他不得分。</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不提供样品的，本项不得分。</w:t>
            </w:r>
            <w:r>
              <w:rPr>
                <w:color w:val="auto"/>
                <w:highlight w:val="none"/>
              </w:rPr>
            </w:r>
            <w:r/>
          </w:p>
          <w:p>
            <w:pPr>
              <w:rPr>
                <w:rFonts w:hint="eastAsia" w:ascii="宋体" w:hAnsi="宋体" w:cs="宋体"/>
                <w:color w:val="auto"/>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注：</w:t>
            </w:r>
            <w:r>
              <w:rPr>
                <w:color w:val="auto"/>
                <w:highlight w:val="none"/>
              </w:rPr>
            </w:r>
            <w:r/>
          </w:p>
          <w:p>
            <w:pPr>
              <w:numPr>
                <w:ilvl w:val="0"/>
                <w:numId w:val="7"/>
              </w:numPr>
              <w:keepLines w:val="0"/>
              <w:keepNext w:val="0"/>
              <w:pageBreakBefore w:val="0"/>
              <w:spacing w:line="360" w:lineRule="auto"/>
              <w:widowControl w:val="off"/>
              <w:rPr>
                <w:rFonts w:hint="default" w:asciiTheme="minorEastAsia" w:hAnsiTheme="minorEastAsia" w:eastAsiaTheme="minorEastAsia" w:cstheme="minorEastAsia"/>
                <w:color w:val="auto"/>
                <w:spacing w:val="6"/>
                <w:sz w:val="24"/>
                <w:szCs w:val="24"/>
                <w:highlight w:val="none"/>
              </w:rPr>
            </w:pPr>
            <w:r>
              <w:rPr>
                <w:rFonts w:hint="eastAsia" w:ascii="宋体" w:hAnsi="宋体" w:eastAsia="宋体" w:cs="宋体"/>
                <w:color w:val="auto"/>
                <w:sz w:val="24"/>
                <w:szCs w:val="24"/>
                <w:highlight w:val="none"/>
                <w:lang w:val="en-US" w:eastAsia="zh-CN" w:bidi="ar-SA"/>
              </w:rPr>
              <w:t xml:space="preserve">样品递交时间及地址：</w:t>
            </w:r>
            <w:r>
              <w:rPr>
                <w:rFonts w:hint="eastAsia" w:ascii="宋体" w:hAnsi="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eastAsia="zh-CN" w:bidi="ar-SA"/>
              </w:rPr>
              <w:t xml:space="preserve">截止时间（2026年</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日</w:t>
            </w:r>
            <w:r>
              <w:rPr>
                <w:rFonts w:hint="eastAsia" w:ascii="宋体" w:hAnsi="宋体" w:cs="宋体"/>
                <w:color w:val="auto"/>
                <w:sz w:val="24"/>
                <w:szCs w:val="24"/>
                <w:highlight w:val="none"/>
                <w:lang w:val="en-US" w:eastAsia="zh-CN" w:bidi="ar-SA"/>
              </w:rPr>
              <w:t xml:space="preserve">9:30</w:t>
            </w:r>
            <w:r>
              <w:rPr>
                <w:rFonts w:hint="eastAsia" w:ascii="宋体" w:hAnsi="宋体" w:eastAsia="宋体" w:cs="宋体"/>
                <w:color w:val="auto"/>
                <w:sz w:val="24"/>
                <w:szCs w:val="24"/>
                <w:highlight w:val="none"/>
                <w:lang w:val="en-US" w:eastAsia="zh-CN" w:bidi="ar-SA"/>
              </w:rPr>
              <w:t xml:space="preserve">北京时间）前递交至南京市中华路50号弘业大厦1楼开标大厅。</w:t>
            </w:r>
            <w:r>
              <w:rPr>
                <w:rFonts w:hint="eastAsia" w:ascii="宋体" w:hAnsi="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eastAsia="zh-CN" w:bidi="ar-SA"/>
              </w:rPr>
              <w:t xml:space="preserve">截止时间后送达的样品概不接收。如因</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未及时告知招标代理机构导致样品未能及时接收的风险由</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自行承担。联系人:武芳瑶，电话:13644504467</w:t>
            </w:r>
            <w:r>
              <w:rPr>
                <w:rFonts w:hint="eastAsia" w:ascii="宋体" w:hAnsi="宋体" w:cs="宋体"/>
                <w:color w:val="auto"/>
                <w:sz w:val="24"/>
                <w:szCs w:val="24"/>
                <w:highlight w:val="none"/>
                <w:lang w:val="en-US" w:eastAsia="zh-CN" w:bidi="ar-SA"/>
              </w:rPr>
              <w:t xml:space="preserve">），具体要求详见“第四部分采购需求”。</w:t>
            </w:r>
            <w:r>
              <w:rPr>
                <w:color w:val="auto"/>
                <w:highlight w:val="none"/>
              </w:rPr>
            </w:r>
            <w:r/>
          </w:p>
          <w:p>
            <w:pP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中标结果公示后，代理机构将退还所有未中标供应商的样品，中标人的样品交由招标人保管，并作为履约验收的参考。未中标供应商在中标结果公示后请及时联系招标代理，办理样品退回的事宜。</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24</w:t>
            </w:r>
            <w:r>
              <w:rPr>
                <w:rFonts w:hint="eastAsia" w:asciiTheme="minorEastAsia" w:hAnsiTheme="minorEastAsia" w:eastAsiaTheme="minorEastAsia" w:cstheme="minorEastAsia"/>
                <w:bCs/>
                <w:color w:val="auto"/>
                <w:sz w:val="24"/>
                <w:szCs w:val="24"/>
                <w:highlight w:val="none"/>
              </w:rPr>
              <w:t xml:space="preserve">分</w:t>
            </w:r>
            <w:r>
              <w:rPr>
                <w:color w:val="auto"/>
                <w:highlight w:val="none"/>
              </w:rPr>
            </w:r>
            <w:r/>
          </w:p>
        </w:tc>
      </w:tr>
      <w:tr>
        <w:trPr>
          <w:cantSplit/>
          <w:trHeight w:val="467"/>
        </w:trPr>
        <w:tc>
          <w:tcPr>
            <w:tcBorders>
              <w:top w:val="single" w:color="auto" w:sz="4" w:space="0"/>
              <w:left w:val="single" w:color="000000" w:sz="4" w:space="0"/>
              <w:bottom w:val="single" w:color="auto" w:sz="4" w:space="0"/>
              <w:right w:val="single" w:color="000000" w:sz="4" w:space="0"/>
            </w:tcBorders>
            <w:tcW w:w="33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color w:val="auto"/>
                <w:highlight w:val="none"/>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检测报告</w:t>
            </w:r>
            <w:r>
              <w:rPr>
                <w:color w:val="auto"/>
                <w:highlight w:val="none"/>
              </w:rPr>
            </w:r>
            <w:r/>
          </w:p>
        </w:tc>
        <w:tc>
          <w:tcPr>
            <w:gridSpan w:val="2"/>
            <w:tcBorders>
              <w:top w:val="single" w:color="000000" w:sz="4" w:space="0"/>
              <w:left w:val="single" w:color="000000" w:sz="4" w:space="0"/>
              <w:bottom w:val="single" w:color="auto" w:sz="4" w:space="0"/>
              <w:right w:val="single" w:color="000000" w:sz="4" w:space="0"/>
            </w:tcBorders>
            <w:tcW w:w="3687"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投标人或所投产品制造商应具有2024年1月1日至今，</w:t>
            </w:r>
            <w:r>
              <w:rPr>
                <w:rFonts w:hint="eastAsia" w:asciiTheme="minorEastAsia" w:hAnsiTheme="minorEastAsia" w:eastAsiaTheme="minorEastAsia" w:cstheme="minorEastAsia"/>
                <w:color w:val="auto"/>
                <w:spacing w:val="6"/>
                <w:sz w:val="24"/>
                <w:szCs w:val="24"/>
                <w:highlight w:val="none"/>
                <w:lang w:val="en-US" w:eastAsia="zh-CN"/>
              </w:rPr>
              <w:t xml:space="preserve">出具第三方检测机构的原材料检测合格报告：</w:t>
            </w:r>
            <w:r>
              <w:rPr>
                <w:color w:val="auto"/>
                <w:highlight w:val="none"/>
              </w:rPr>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1.浸渍胶膜纸饰面刨花板：</w:t>
            </w:r>
            <w:r>
              <w:rPr>
                <w:color w:val="auto"/>
                <w:highlight w:val="none"/>
              </w:rPr>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检测依据GB/T 39600-2021《人造板及其制品甲醛释放量分级》，检测项目需包含：甲醛释放量；符合标准的得2分。</w:t>
            </w:r>
            <w:r>
              <w:rPr>
                <w:color w:val="auto"/>
                <w:highlight w:val="none"/>
              </w:rPr>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2.实木颗粒板：</w:t>
            </w:r>
            <w:r>
              <w:rPr>
                <w:color w:val="auto"/>
                <w:highlight w:val="none"/>
              </w:rPr>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检测依据</w:t>
            </w:r>
            <w:r>
              <w:rPr>
                <w:rFonts w:hint="eastAsia" w:asciiTheme="minorEastAsia" w:hAnsiTheme="minorEastAsia" w:eastAsiaTheme="minorEastAsia" w:cstheme="minorEastAsia"/>
                <w:color w:val="auto"/>
                <w:spacing w:val="6"/>
                <w:sz w:val="24"/>
                <w:szCs w:val="24"/>
                <w:highlight w:val="none"/>
                <w:lang w:val="en-US" w:eastAsia="zh-CN"/>
              </w:rPr>
              <w:t xml:space="preserve">GB 18580-2025</w:t>
            </w:r>
            <w:r>
              <w:rPr>
                <w:rFonts w:hint="eastAsia" w:asciiTheme="minorEastAsia" w:hAnsiTheme="minorEastAsia" w:eastAsiaTheme="minorEastAsia" w:cstheme="minorEastAsia"/>
                <w:color w:val="auto"/>
                <w:spacing w:val="6"/>
                <w:sz w:val="24"/>
                <w:szCs w:val="24"/>
                <w:highlight w:val="none"/>
                <w:lang w:val="en-US" w:eastAsia="zh-CN"/>
              </w:rPr>
              <w:t xml:space="preserve">《室内装饰装修材料人造板及其制品中甲醛释放量》、GB/T 4897-2015《刨花板》，检测项目需包含：甲醛释放量、含水率、板内密度偏差、2h吸水厚度膨胀率；每项检测均需合格，全部符合标准的得2分，不符合不得分。</w:t>
            </w:r>
            <w:r>
              <w:rPr>
                <w:color w:val="auto"/>
                <w:highlight w:val="none"/>
              </w:rPr>
            </w:r>
            <w:r/>
          </w:p>
          <w:p>
            <w:pPr>
              <w:numPr>
                <w:ilvl w:val="0"/>
                <w:numId w:val="0"/>
              </w:num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3.封边条：</w:t>
            </w:r>
            <w:r>
              <w:rPr>
                <w:color w:val="auto"/>
                <w:highlight w:val="none"/>
              </w:rPr>
            </w:r>
            <w:r/>
          </w:p>
          <w:p>
            <w:pPr>
              <w:numPr>
                <w:ilvl w:val="0"/>
                <w:numId w:val="0"/>
              </w:num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依据包括但不限于：抗菌性能：抗菌率≥99%（依据GB/T 31402-2023）. QB/T 4463-2025《家具用封边条》，甲醛释放量、可迁移元素(可溶性重金属)邻苯二甲酸酯：未检出， 耐磨性：磨40r后，应无露底现象；耐干热性≥四级【70℃】;  耐光色牢度(灰色样卡)≥4级。符合标准的得2分。不符合不得分。</w:t>
            </w:r>
            <w:r>
              <w:rPr>
                <w:color w:val="auto"/>
                <w:highlight w:val="none"/>
              </w:rPr>
            </w:r>
            <w:r/>
          </w:p>
          <w:p>
            <w:pPr>
              <w:numPr>
                <w:ilvl w:val="0"/>
                <w:numId w:val="0"/>
              </w:num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4.铰链（阻尼门铰）：</w:t>
            </w:r>
            <w:r>
              <w:rPr>
                <w:color w:val="auto"/>
                <w:highlight w:val="none"/>
              </w:rPr>
            </w:r>
            <w:r/>
          </w:p>
          <w:p>
            <w:pPr>
              <w:numPr>
                <w:ilvl w:val="0"/>
                <w:numId w:val="0"/>
              </w:num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依据GB/T 10125-2021、《人造气氛腐蚀试验 盐雾试验》，中性盐雾试验（200h）≥10级。QB/T 2189-2013、《家具五金 杯状暗铰链》耐久性：10万次，操作力：  在耐久性试验前后，打开力和关闭力不应大于20N,下沉量≤1mm;每项检测均需合格，全部符合标准的得2分，不符合不得分。</w:t>
            </w:r>
            <w:r>
              <w:rPr>
                <w:color w:val="auto"/>
                <w:highlight w:val="none"/>
              </w:rPr>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5.钢管：</w:t>
            </w:r>
            <w:r>
              <w:rPr>
                <w:color w:val="auto"/>
                <w:highlight w:val="none"/>
              </w:rPr>
            </w:r>
            <w:r/>
          </w:p>
          <w:p>
            <w:pPr>
              <w:spacing w:line="360" w:lineRule="auto"/>
              <w:tabs>
                <w:tab w:val="left" w:pos="840" w:leader="none"/>
                <w:tab w:val="left" w:pos="1261" w:leader="none"/>
              </w:tabs>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检测依据GB/T 3325-2024《金属家具通用技术条件》，检测项目包含：理化性能要求（硬度、附着力）、有害物质限量（重金属4项），每项检测均需合格，全部符合标准的得2分，不符合不得分。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10</w:t>
            </w:r>
            <w:r>
              <w:rPr>
                <w:rFonts w:hint="eastAsia" w:asciiTheme="minorEastAsia" w:hAnsiTheme="minorEastAsia" w:eastAsiaTheme="minorEastAsia" w:cstheme="minorEastAsia"/>
                <w:bCs/>
                <w:color w:val="auto"/>
                <w:sz w:val="24"/>
                <w:szCs w:val="24"/>
                <w:highlight w:val="none"/>
              </w:rPr>
              <w:t xml:space="preserve">分</w:t>
            </w:r>
            <w:r>
              <w:rPr>
                <w:color w:val="auto"/>
                <w:highlight w:val="none"/>
              </w:rPr>
            </w:r>
            <w:r/>
          </w:p>
        </w:tc>
      </w:tr>
      <w:tr>
        <w:trPr>
          <w:cantSplit/>
          <w:trHeight w:val="416"/>
        </w:trPr>
        <w:tc>
          <w:tcPr>
            <w:tcBorders>
              <w:top w:val="single" w:color="auto" w:sz="4" w:space="0"/>
              <w:left w:val="single" w:color="000000" w:sz="4" w:space="0"/>
              <w:bottom w:val="single" w:color="auto" w:sz="4" w:space="0"/>
              <w:right w:val="single" w:color="000000" w:sz="4" w:space="0"/>
            </w:tcBorders>
            <w:tcW w:w="33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color w:val="auto"/>
                <w:highlight w:val="none"/>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ind w:firstLine="0"/>
              <w:jc w:val="center"/>
              <w:spacing w:line="240" w:lineRule="auto"/>
              <w:rPr>
                <w:rFonts w:hint="eastAsia" w:ascii="仿宋" w:hAnsi="仿宋" w:eastAsia="仿宋" w:cs="仿宋"/>
                <w:bCs/>
                <w:caps/>
                <w:color w:val="auto"/>
                <w:sz w:val="24"/>
                <w:szCs w:val="24"/>
                <w:highlight w:val="none"/>
              </w:rPr>
            </w:pPr>
            <w:r>
              <w:rPr>
                <w:rFonts w:hint="eastAsia" w:ascii="仿宋" w:hAnsi="仿宋" w:eastAsia="仿宋" w:cs="仿宋"/>
                <w:bCs/>
                <w:caps/>
                <w:color w:val="auto"/>
                <w:sz w:val="24"/>
                <w:szCs w:val="24"/>
                <w:highlight w:val="none"/>
              </w:rPr>
              <w:t xml:space="preserve">类似业绩</w:t>
            </w:r>
            <w:r>
              <w:rPr>
                <w:color w:val="auto"/>
                <w:highlight w:val="none"/>
              </w:rPr>
            </w:r>
            <w:r/>
          </w:p>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r>
            <w:r>
              <w:rPr>
                <w:color w:val="auto"/>
                <w:highlight w:val="none"/>
              </w:rPr>
            </w:r>
            <w:r/>
          </w:p>
        </w:tc>
        <w:tc>
          <w:tcPr>
            <w:gridSpan w:val="2"/>
            <w:tcBorders>
              <w:top w:val="single" w:color="auto" w:sz="4" w:space="0"/>
              <w:left w:val="single" w:color="000000" w:sz="4" w:space="0"/>
              <w:bottom w:val="single" w:color="000000" w:sz="4" w:space="0"/>
              <w:right w:val="single" w:color="000000" w:sz="4" w:space="0"/>
            </w:tcBorders>
            <w:tcW w:w="3687"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投标文件中提供2023年6月1日（含）至今供应商有过类似项目（至少包含核心产品，须明确标注本次核心产品在合同中的对应位置）成功业绩（以合同签订时间为准，并提供案例列表包含用户联系方式便于核实。提供合同复印件，合同原件备查），提供一个得1分，最高5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分</w:t>
            </w:r>
            <w:r>
              <w:rPr>
                <w:color w:val="auto"/>
                <w:highlight w:val="none"/>
              </w:rPr>
            </w:r>
            <w:r/>
          </w:p>
        </w:tc>
      </w:tr>
      <w:tr>
        <w:trPr>
          <w:cantSplit/>
          <w:trHeight w:val="338"/>
        </w:trPr>
        <w:tc>
          <w:tcPr>
            <w:tcBorders>
              <w:top w:val="single" w:color="auto" w:sz="4" w:space="0"/>
              <w:left w:val="single" w:color="000000" w:sz="4" w:space="0"/>
              <w:bottom w:val="single" w:color="auto" w:sz="4" w:space="0"/>
              <w:right w:val="single" w:color="000000" w:sz="4" w:space="0"/>
            </w:tcBorders>
            <w:tcW w:w="331"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color w:val="auto"/>
                <w:highlight w:val="none"/>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企业资质</w:t>
            </w:r>
            <w:r>
              <w:rPr>
                <w:color w:val="auto"/>
                <w:highlight w:val="none"/>
              </w:rPr>
            </w:r>
            <w:r/>
          </w:p>
        </w:tc>
        <w:tc>
          <w:tcPr>
            <w:gridSpan w:val="2"/>
            <w:tcBorders>
              <w:top w:val="single" w:color="000000" w:sz="4" w:space="0"/>
              <w:left w:val="single" w:color="000000" w:sz="4" w:space="0"/>
              <w:bottom w:val="single" w:color="000000" w:sz="4" w:space="0"/>
              <w:right w:val="single" w:color="000000" w:sz="4" w:space="0"/>
            </w:tcBorders>
            <w:tcW w:w="3687"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1.供应商或投标产品制造商具有有效期内、由国家认证认可监督管理委员会（CNCA）备案机构颁发的家具有害物质限量认证证书。认证范围须包含：金属家具 / 钢木家具（学生公寓床对应材质）；认证单元须包含：床类、椅凳类；同时满足得 2 分，缺项或范围不符不得分。（须提供证书扫描件 +国家认证认可信息公共服务平台cx.cnca.cn查询截图并加盖公章，否则不得分）。</w:t>
            </w:r>
            <w:r>
              <w:rPr>
                <w:color w:val="auto"/>
                <w:highlight w:val="none"/>
              </w:rPr>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2.供应商或投标产品制造商应提供有效期内的</w:t>
            </w:r>
            <w:r>
              <w:rPr>
                <w:rFonts w:hint="eastAsia" w:asciiTheme="minorEastAsia" w:hAnsiTheme="minorEastAsia" w:eastAsiaTheme="minorEastAsia" w:cstheme="minorEastAsia"/>
                <w:color w:val="auto"/>
                <w:spacing w:val="6"/>
                <w:sz w:val="24"/>
                <w:szCs w:val="24"/>
                <w:highlight w:val="none"/>
                <w:lang w:val="en-US" w:eastAsia="zh-CN"/>
              </w:rPr>
              <w:t xml:space="preserve">中国环境标志（十环）认证（含金属家具 / 学生公寓床）得2分</w:t>
            </w:r>
            <w:r>
              <w:rPr>
                <w:rFonts w:hint="eastAsia" w:asciiTheme="minorEastAsia" w:hAnsiTheme="minorEastAsia" w:eastAsiaTheme="minorEastAsia" w:cstheme="minorEastAsia"/>
                <w:color w:val="auto"/>
                <w:spacing w:val="6"/>
                <w:sz w:val="24"/>
                <w:szCs w:val="24"/>
                <w:highlight w:val="none"/>
                <w:lang w:val="en-US" w:eastAsia="zh-CN"/>
              </w:rPr>
              <w:t xml:space="preserve">，不提供不得分。（供应商须提供在有效期内的认证证书扫描件、体系认证范围需包含家具，同时提供中国国家认证认可监督管理委员会网站查询截图信息并加盖供应商公章，作为考评依据，否则不得分）</w:t>
            </w:r>
            <w:r>
              <w:rPr>
                <w:color w:val="auto"/>
                <w:highlight w:val="none"/>
              </w:rPr>
            </w:r>
            <w:r/>
          </w:p>
          <w:p>
            <w:pPr>
              <w:spacing w:line="360" w:lineRule="auto"/>
              <w:tabs>
                <w:tab w:val="left" w:pos="840" w:leader="none"/>
                <w:tab w:val="left" w:pos="1261" w:leader="none"/>
              </w:tabs>
              <w:rPr>
                <w:rFonts w:hint="default"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3.供应商或投标产品制造商所投产品具有国家认监委认可的认证机构出具的有效家具防火阻燃产品认证证书（认证范围包含公寓组合床类、组合柜类、公寓椅类；认证标准为GB 20286-2006 《公共场所阻燃制品及组件燃烧性能要求和标识的要求》）的，</w:t>
            </w:r>
            <w:r>
              <w:rPr>
                <w:rFonts w:hint="eastAsia" w:asciiTheme="minorEastAsia" w:hAnsiTheme="minorEastAsia" w:eastAsiaTheme="minorEastAsia" w:cstheme="minorEastAsia"/>
                <w:color w:val="auto"/>
                <w:spacing w:val="6"/>
                <w:sz w:val="24"/>
                <w:szCs w:val="24"/>
                <w:highlight w:val="none"/>
                <w:lang w:val="en-US" w:eastAsia="zh-CN"/>
              </w:rPr>
              <w:t xml:space="preserve">得2分</w:t>
            </w:r>
            <w:r>
              <w:rPr>
                <w:rFonts w:hint="eastAsia" w:asciiTheme="minorEastAsia" w:hAnsiTheme="minorEastAsia" w:eastAsiaTheme="minorEastAsia" w:cstheme="minorEastAsia"/>
                <w:color w:val="auto"/>
                <w:spacing w:val="6"/>
                <w:sz w:val="24"/>
                <w:szCs w:val="24"/>
                <w:highlight w:val="none"/>
                <w:lang w:val="en-US" w:eastAsia="zh-CN"/>
              </w:rPr>
              <w:t xml:space="preserve">。不提供不得分。（提供证书扫描件及在全国认证认可信息公共服务平台的有效查询截图）。注：如认证范围不完全一致，如功能符合本项要求，提供相应功能证明材料并满足上述材料要求可得分）。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6</w:t>
            </w:r>
            <w:r>
              <w:rPr>
                <w:rFonts w:hint="eastAsia" w:asciiTheme="minorEastAsia" w:hAnsiTheme="minorEastAsia" w:eastAsiaTheme="minorEastAsia" w:cstheme="minorEastAsia"/>
                <w:bCs/>
                <w:color w:val="auto"/>
                <w:sz w:val="24"/>
                <w:szCs w:val="24"/>
                <w:highlight w:val="none"/>
              </w:rPr>
              <w:t xml:space="preserve">分</w:t>
            </w:r>
            <w:r>
              <w:rPr>
                <w:color w:val="auto"/>
                <w:highlight w:val="none"/>
              </w:rPr>
            </w:r>
            <w:r/>
          </w:p>
        </w:tc>
      </w:tr>
      <w:tr>
        <w:trPr>
          <w:cantSplit/>
          <w:trHeight w:val="1254"/>
        </w:trPr>
        <w:tc>
          <w:tcPr>
            <w:tcBorders>
              <w:top w:val="single" w:color="auto" w:sz="4" w:space="0"/>
              <w:left w:val="single" w:color="000000" w:sz="4" w:space="0"/>
              <w:right w:val="single" w:color="000000" w:sz="4" w:space="0"/>
            </w:tcBorders>
            <w:tcW w:w="331" w:type="pct"/>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color w:val="auto"/>
                <w:highlight w:val="none"/>
              </w:rPr>
            </w:r>
            <w:r/>
          </w:p>
        </w:tc>
        <w:tc>
          <w:tcPr>
            <w:tcBorders>
              <w:top w:val="single" w:color="auto" w:sz="4" w:space="0"/>
              <w:left w:val="single" w:color="000000" w:sz="4" w:space="0"/>
              <w:right w:val="single" w:color="000000" w:sz="4" w:space="0"/>
            </w:tcBorders>
            <w:tcW w:w="582" w:type="pct"/>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项目实施方案</w:t>
            </w:r>
            <w:r>
              <w:rPr>
                <w:color w:val="auto"/>
                <w:highlight w:val="none"/>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投标拟派项目人员方案</w:t>
            </w:r>
            <w:r>
              <w:rPr>
                <w:color w:val="auto"/>
                <w:highlight w:val="none"/>
              </w:rPr>
            </w:r>
            <w:r/>
          </w:p>
        </w:tc>
        <w:tc>
          <w:tcPr>
            <w:tcBorders>
              <w:top w:val="single" w:color="000000" w:sz="4" w:space="0"/>
              <w:left w:val="single" w:color="auto" w:sz="4" w:space="0"/>
              <w:bottom w:val="single" w:color="000000" w:sz="4" w:space="0"/>
              <w:right w:val="single" w:color="000000" w:sz="4" w:space="0"/>
            </w:tcBorders>
            <w:tcW w:w="2967" w:type="pct"/>
            <w:vAlign w:val="top"/>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方案重点突出、描述清晰完整、充分结合实际且针对性强，</w:t>
            </w:r>
            <w:r>
              <w:rPr>
                <w:rFonts w:hint="eastAsia" w:asciiTheme="minorEastAsia" w:hAnsiTheme="minorEastAsia" w:eastAsiaTheme="minorEastAsia" w:cstheme="minorEastAsia"/>
                <w:color w:val="auto"/>
                <w:spacing w:val="6"/>
                <w:sz w:val="24"/>
                <w:szCs w:val="24"/>
                <w:highlight w:val="none"/>
                <w:lang w:val="en-US" w:eastAsia="zh-CN"/>
              </w:rPr>
              <w:t xml:space="preserve">内容全面、严谨、可行，对于每一部分内容均详细合理清晰的，符合现场实际情况的，得2分；对于大部分内容详细合理清晰，小部分内容欠合理的，得1.5分；对于小部分内容详细合理清晰，大部分内容简单粗略或较难实施的，得1分；未提供实施方案或不能满足项目实际需求不得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default"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2分</w:t>
            </w:r>
            <w:r>
              <w:rPr>
                <w:color w:val="auto"/>
                <w:highlight w:val="none"/>
              </w:rPr>
            </w:r>
            <w:r/>
          </w:p>
        </w:tc>
      </w:tr>
      <w:tr>
        <w:trPr>
          <w:cantSplit/>
          <w:trHeight w:val="545"/>
        </w:trPr>
        <w:tc>
          <w:tcPr>
            <w:tcBorders>
              <w:left w:val="single" w:color="000000" w:sz="4" w:space="0"/>
              <w:right w:val="single" w:color="000000" w:sz="4" w:space="0"/>
            </w:tcBorders>
            <w:tcW w:w="331"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right w:val="single" w:color="000000" w:sz="4" w:space="0"/>
            </w:tcBorders>
            <w:tcW w:w="582" w:type="pct"/>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质量控制措施方案</w:t>
            </w:r>
            <w:r>
              <w:rPr>
                <w:color w:val="auto"/>
                <w:highlight w:val="none"/>
              </w:rPr>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方案重点突出、描述清晰完整、充分结合实际且针对性强，</w:t>
            </w:r>
            <w:r>
              <w:rPr>
                <w:rFonts w:hint="eastAsia" w:asciiTheme="minorEastAsia" w:hAnsiTheme="minorEastAsia" w:eastAsiaTheme="minorEastAsia" w:cstheme="minorEastAsia"/>
                <w:color w:val="auto"/>
                <w:spacing w:val="6"/>
                <w:sz w:val="24"/>
                <w:szCs w:val="24"/>
                <w:highlight w:val="none"/>
                <w:lang w:val="en-US" w:eastAsia="zh-CN"/>
              </w:rPr>
              <w:t xml:space="preserve">内容全面、严谨、可行，对于每一部分内容均详细合理清晰的，符合现场实际情况的，得2分；对于大部分内容详细合理清晰，小部分内容欠合理的，得1.5分；对于小部分内容详细合理清晰，大部分内容简单粗略或较难实施的，得1分；未提供实施方案或不能满足项目实际需求不得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2分</w:t>
            </w:r>
            <w:r>
              <w:rPr>
                <w:color w:val="auto"/>
                <w:highlight w:val="none"/>
              </w:rPr>
            </w:r>
            <w:r/>
          </w:p>
        </w:tc>
      </w:tr>
      <w:tr>
        <w:trPr>
          <w:cantSplit/>
          <w:trHeight w:val="90"/>
        </w:trPr>
        <w:tc>
          <w:tcPr>
            <w:tcBorders>
              <w:left w:val="single" w:color="000000" w:sz="4" w:space="0"/>
              <w:right w:val="single" w:color="000000" w:sz="4" w:space="0"/>
            </w:tcBorders>
            <w:tcW w:w="331"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right w:val="single" w:color="000000" w:sz="4" w:space="0"/>
            </w:tcBorders>
            <w:tcW w:w="582" w:type="pct"/>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进度控制措施方案</w:t>
            </w:r>
            <w:r>
              <w:rPr>
                <w:color w:val="auto"/>
                <w:highlight w:val="none"/>
              </w:rPr>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方案重点突出、描述清晰完整、充分结合实际且针对性强，</w:t>
            </w:r>
            <w:r>
              <w:rPr>
                <w:rFonts w:hint="eastAsia" w:asciiTheme="minorEastAsia" w:hAnsiTheme="minorEastAsia" w:eastAsiaTheme="minorEastAsia" w:cstheme="minorEastAsia"/>
                <w:color w:val="auto"/>
                <w:spacing w:val="6"/>
                <w:sz w:val="24"/>
                <w:szCs w:val="24"/>
                <w:highlight w:val="none"/>
                <w:lang w:val="en-US" w:eastAsia="zh-CN"/>
              </w:rPr>
              <w:t xml:space="preserve">内容全面、严谨、可行，对于每一部分内容均详细合理清晰的，符合现场实际情况的，得2分；对于大部分内容详细合理清晰，小部分内容欠合理的，得1.5分；对于小部分内容详细合理清晰，大部分内容简单粗略或较难实施的，得1分；未提供实施方案或不能满足项目实际需求不得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2分</w:t>
            </w:r>
            <w:r>
              <w:rPr>
                <w:color w:val="auto"/>
                <w:highlight w:val="none"/>
              </w:rPr>
            </w:r>
            <w:r/>
          </w:p>
        </w:tc>
      </w:tr>
      <w:tr>
        <w:trPr>
          <w:cantSplit/>
          <w:trHeight w:val="1244"/>
        </w:trPr>
        <w:tc>
          <w:tcPr>
            <w:tcBorders>
              <w:left w:val="single" w:color="000000" w:sz="4" w:space="0"/>
              <w:bottom w:val="single" w:color="auto" w:sz="4" w:space="0"/>
              <w:right w:val="single" w:color="000000" w:sz="4" w:space="0"/>
            </w:tcBorders>
            <w:tcW w:w="331"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bottom w:val="single" w:color="auto" w:sz="4" w:space="0"/>
              <w:right w:val="single" w:color="000000" w:sz="4" w:space="0"/>
            </w:tcBorders>
            <w:tcW w:w="582" w:type="pct"/>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配送、安装方案</w:t>
            </w:r>
            <w:r>
              <w:rPr>
                <w:color w:val="auto"/>
                <w:highlight w:val="none"/>
              </w:rPr>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方案重点突出、描述清晰完整、充分结合实际且针对性强，</w:t>
            </w:r>
            <w:r>
              <w:rPr>
                <w:rFonts w:hint="eastAsia" w:asciiTheme="minorEastAsia" w:hAnsiTheme="minorEastAsia" w:eastAsiaTheme="minorEastAsia" w:cstheme="minorEastAsia"/>
                <w:color w:val="auto"/>
                <w:spacing w:val="6"/>
                <w:sz w:val="24"/>
                <w:szCs w:val="24"/>
                <w:highlight w:val="none"/>
                <w:lang w:val="en-US" w:eastAsia="zh-CN"/>
              </w:rPr>
              <w:t xml:space="preserve">内容全面、严谨、可行，对于每一部分内容均详细合理清晰的，符合现场实际情况的，得2分；对于大部分内容详细合理清晰，小部分内容欠合理的，得1.5分；对于小部分内容详细合理清晰，大部分内容简单粗略或较难实施的，得1分；未提供实施方案或不能满足项目实际需求不得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2分</w:t>
            </w:r>
            <w:r>
              <w:rPr>
                <w:color w:val="auto"/>
                <w:highlight w:val="none"/>
              </w:rPr>
            </w:r>
            <w:r/>
          </w:p>
        </w:tc>
      </w:tr>
      <w:tr>
        <w:trPr>
          <w:cantSplit/>
          <w:trHeight w:val="1662"/>
        </w:trPr>
        <w:tc>
          <w:tcPr>
            <w:tcBorders>
              <w:top w:val="single" w:color="auto" w:sz="4" w:space="0"/>
              <w:left w:val="single" w:color="000000" w:sz="4" w:space="0"/>
              <w:right w:val="single" w:color="000000" w:sz="4" w:space="0"/>
            </w:tcBorders>
            <w:tcW w:w="331" w:type="pct"/>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color w:val="auto"/>
                <w:highlight w:val="none"/>
              </w:rPr>
            </w:r>
            <w:r/>
          </w:p>
        </w:tc>
        <w:tc>
          <w:tcPr>
            <w:tcBorders>
              <w:top w:val="single" w:color="auto" w:sz="4" w:space="0"/>
              <w:left w:val="single" w:color="000000" w:sz="4" w:space="0"/>
              <w:right w:val="single" w:color="000000" w:sz="4" w:space="0"/>
            </w:tcBorders>
            <w:tcW w:w="582" w:type="pct"/>
            <w:vAlign w:val="center"/>
            <w:vMerge w:val="restart"/>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售后服务方案</w:t>
            </w:r>
            <w:r>
              <w:rPr>
                <w:color w:val="auto"/>
                <w:highlight w:val="none"/>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质保期</w:t>
            </w:r>
            <w:r>
              <w:rPr>
                <w:color w:val="auto"/>
                <w:highlight w:val="none"/>
              </w:rPr>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质保期符合招标文件得分1分；不符合招标文件要求的不得分。</w:t>
            </w:r>
            <w:r>
              <w:rPr>
                <w:color w:val="auto"/>
                <w:highlight w:val="none"/>
              </w:rPr>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质保期比六年每多1年，得1分。</w:t>
            </w:r>
            <w:r>
              <w:rPr>
                <w:color w:val="auto"/>
                <w:highlight w:val="none"/>
              </w:rPr>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本项最高得5分，最低得0分。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5分</w:t>
            </w:r>
            <w:r>
              <w:rPr>
                <w:color w:val="auto"/>
                <w:highlight w:val="none"/>
              </w:rPr>
            </w:r>
            <w:r/>
          </w:p>
        </w:tc>
      </w:tr>
      <w:tr>
        <w:trPr>
          <w:cantSplit/>
          <w:trHeight w:val="1662"/>
        </w:trPr>
        <w:tc>
          <w:tcPr>
            <w:tcBorders>
              <w:left w:val="single" w:color="000000" w:sz="4" w:space="0"/>
              <w:right w:val="single" w:color="000000" w:sz="4" w:space="0"/>
            </w:tcBorders>
            <w:tcW w:w="331"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right w:val="single" w:color="000000" w:sz="4" w:space="0"/>
            </w:tcBorders>
            <w:tcW w:w="582" w:type="pct"/>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质保期内的服务方案</w:t>
            </w:r>
            <w:r>
              <w:rPr>
                <w:color w:val="auto"/>
                <w:highlight w:val="none"/>
              </w:rPr>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方案要求对招标文件《项目要求》中“质保期内的服务要求”进行完善，详细描述且列出具体方案措施。</w:t>
            </w:r>
            <w:r>
              <w:rPr>
                <w:color w:val="auto"/>
                <w:highlight w:val="none"/>
              </w:rPr>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4分，每缺少一项内容扣1分，扣完为止；单项内容存在缺陷，单项内容分得0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4分</w:t>
            </w:r>
            <w:r>
              <w:rPr>
                <w:color w:val="auto"/>
                <w:highlight w:val="none"/>
              </w:rPr>
            </w:r>
            <w:r/>
          </w:p>
        </w:tc>
      </w:tr>
      <w:tr>
        <w:trPr>
          <w:cantSplit/>
          <w:trHeight w:val="457"/>
        </w:trPr>
        <w:tc>
          <w:tcPr>
            <w:tcBorders>
              <w:left w:val="single" w:color="000000" w:sz="4" w:space="0"/>
              <w:right w:val="single" w:color="000000" w:sz="4" w:space="0"/>
            </w:tcBorders>
            <w:tcW w:w="331" w:type="pct"/>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left w:val="single" w:color="000000" w:sz="4" w:space="0"/>
              <w:right w:val="single" w:color="000000" w:sz="4" w:space="0"/>
            </w:tcBorders>
            <w:tcW w:w="582" w:type="pct"/>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Borders>
              <w:top w:val="single" w:color="000000" w:sz="4" w:space="0"/>
              <w:left w:val="single" w:color="000000" w:sz="4" w:space="0"/>
              <w:bottom w:val="single" w:color="000000" w:sz="4" w:space="0"/>
              <w:right w:val="single" w:color="auto" w:sz="4" w:space="0"/>
            </w:tcBorders>
            <w:tcW w:w="720" w:type="pct"/>
            <w:vAlign w:val="center"/>
            <w:textDirection w:val="lrTb"/>
            <w:noWrap w:val="false"/>
          </w:tcPr>
          <w:p>
            <w:pPr>
              <w:jc w:val="cente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质保期后的服务方案</w:t>
            </w:r>
            <w:r>
              <w:rPr>
                <w:color w:val="auto"/>
                <w:highlight w:val="none"/>
              </w:rPr>
            </w:r>
            <w:r/>
          </w:p>
        </w:tc>
        <w:tc>
          <w:tcPr>
            <w:tcBorders>
              <w:top w:val="single" w:color="000000" w:sz="4" w:space="0"/>
              <w:left w:val="single" w:color="auto" w:sz="4" w:space="0"/>
              <w:bottom w:val="single" w:color="000000" w:sz="4" w:space="0"/>
              <w:right w:val="single" w:color="000000" w:sz="4" w:space="0"/>
            </w:tcBorders>
            <w:tcW w:w="2967" w:type="pct"/>
            <w:vAlign w:val="center"/>
            <w:textDirection w:val="lrTb"/>
            <w:noWrap w:val="false"/>
          </w:tcPr>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方案要求对招标文件《项目要求》中“质保期后的服务要求”进行完善，详细描述且列出具体方案措施。</w:t>
            </w:r>
            <w:r>
              <w:rPr>
                <w:color w:val="auto"/>
                <w:highlight w:val="none"/>
              </w:rPr>
            </w:r>
            <w:r/>
          </w:p>
          <w:p>
            <w:pPr>
              <w:spacing w:line="360" w:lineRule="auto"/>
              <w:tabs>
                <w:tab w:val="left" w:pos="840" w:leader="none"/>
                <w:tab w:val="left" w:pos="1261" w:leader="none"/>
              </w:tabs>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360" w:lineRule="auto"/>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2分</w:t>
            </w:r>
            <w:r>
              <w:rPr>
                <w:color w:val="auto"/>
                <w:highlight w:val="none"/>
              </w:rPr>
            </w:r>
            <w:r/>
          </w:p>
        </w:tc>
      </w:tr>
    </w:tbl>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spacing w:line="360" w:lineRule="auto"/>
        <w:rPr>
          <w:rFonts w:hint="eastAsia" w:ascii="宋体"/>
          <w:b/>
          <w:color w:val="auto"/>
          <w:sz w:val="24"/>
          <w:szCs w:val="24"/>
          <w:highlight w:val="none"/>
        </w:rPr>
      </w:pPr>
      <w:r>
        <w:rPr>
          <w:rFonts w:hint="eastAsia" w:ascii="宋体"/>
          <w:b/>
          <w:color w:val="auto"/>
          <w:sz w:val="24"/>
          <w:szCs w:val="24"/>
          <w:highlight w:val="none"/>
        </w:rPr>
        <w:t xml:space="preserve">说明：</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评分标准涉及到的所有材料需按要求提供相应的证明材料在投标文件中，未按要求提供的均不得分。提供的证明材料必须真实可靠，如发现弄虚作假者，将向政府采购管理部门汇报，将供应商列入不良行为记录名单，并依法予以处罚。</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2、政策功能：</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（1）对国家认定的节能产品和环保产品分别给予投标价的5%价格扣除，用扣除后的价格参与评审。</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（2）小微企业的价格扣除</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2.1对于未预留份额专门面向中小企业采购的采购项目或预留份额项目中的非预留部分采购包，采购人对小微企业报价给予10%的扣除，用扣除后的价格参加评审。</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2.2大中型企业与小微企业组成联合体或者大中型企业向一家或者多家小微企业分包的采购项目，对于联合协议或者分包意向协议约定小微企业的合同份额占到合同总金额30%以上的，采购人对联合体或者大中型企业的报价给予</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%的扣除，用扣除后的价格参加评审。</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2.3小企业（含小型、微型企业）应当符合以下条件：</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2.3.1供应商为小企业，且符合中小企业划分标准；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2.3.2提供本企业制造的货物、承担的工程或者服务，或者提供其他小企业制造的货物。如果提供的货物为大中型企业注册商标的货物，视同大中型企业。</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2.3.3在货物采购项目中，供应商提供的货物既有中小企业制造货物，也有大型企业制造货物的，不享受本办法规定的中小企业扶持政策。</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2.3.4以联合体形式参加政府采购活动，联合体各方均为中小企业的，联合体视同中小企业。其中，联合体各方均为小微企业的，联合体视同小微企业。</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3、监狱和戒毒企业的价格扣除  </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3.1本项目对监狱和戒毒企业（简称监狱企业）视同小型、微型企业，给予 10%的价格扣除，用扣除后的价格参与评审。 </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监狱企业需提供由省级以上监狱管理局、戒毒管理局（含新疆生产建设兵团）出具的属于监狱企业的证明文件。 </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监狱企业标准请参照《关于政府采购支持监狱企业发展有关问题的通知》（财库[2014]68 号）。</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4、残疾人福利性单位的价格扣除 </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4.1本项目对残疾人福利性单位视同小型、微型企业，给予 10%的价格扣除，用扣除后的价格参与评审。 </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4.2残疾人福利单位需按照采购文件的要求提供《残疾人福利性单位声明函》。 </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4.3残疾人福利单位标准请参照《关于促进残疾人就业政府采购政策的通知》（财库〔2017〕141 号）。</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监狱企业、残疾人福利单位属于小型、微型企业的，不重复享受政策。</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5、采购本国产品的支持政策</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5.1 本项目政府采购活动中既有本国产品又有非本国产品参与竞争的，依法对本国产品给予价格评审优惠，对本国产品的报价给予 20%的价格扣除，用扣除后的价格参与评审。</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5.3 供应商需按照招标文件的要求提供《关于符合本国产品标准的声明函》（以下简称《声明函》），如不提供将不享受本国产品价格评审优惠。</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highlight w:val="none"/>
        </w:rPr>
      </w:r>
      <w:r/>
    </w:p>
    <w:p>
      <w:pPr>
        <w:ind w:firstLine="420"/>
        <w:spacing w:line="360" w:lineRule="auto"/>
        <w:rPr>
          <w:rFonts w:hint="eastAsia" w:ascii="宋体" w:hAnsi="宋体" w:eastAsia="宋体" w:cs="Times New Roman"/>
          <w:color w:val="auto"/>
          <w:szCs w:val="21"/>
          <w:highlight w:val="none"/>
        </w:rPr>
        <w:sectPr>
          <w:headerReference w:type="default" r:id="rId9"/>
          <w:footerReference w:type="default" r:id="rId11"/>
          <w:footnotePr/>
          <w:endnotePr/>
          <w:type w:val="nextPage"/>
          <w:pgSz w:w="11906" w:h="16838" w:orient="portrait"/>
          <w:pgMar w:top="1417" w:right="1134" w:bottom="1247" w:left="1304" w:header="851" w:footer="992" w:gutter="0"/>
          <w:cols w:num="1" w:sep="0" w:space="720" w:equalWidth="1"/>
          <w:docGrid w:linePitch="360"/>
        </w:sectPr>
      </w:pPr>
      <w:r>
        <w:rPr>
          <w:rFonts w:hint="eastAsia" w:ascii="宋体" w:hAnsi="宋体" w:eastAsia="宋体" w:cs="宋体"/>
          <w:color w:val="auto"/>
          <w:sz w:val="24"/>
          <w:highlight w:val="none"/>
          <w:lang w:val="en-US" w:eastAsia="zh-CN"/>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Pr>
          <w:rFonts w:hint="eastAsia" w:ascii="宋体" w:hAnsi="宋体" w:cs="宋体"/>
          <w:color w:val="auto"/>
          <w:sz w:val="24"/>
          <w:highlight w:val="none"/>
          <w:lang w:val="en-US" w:eastAsia="zh-CN"/>
        </w:rPr>
        <w:t xml:space="preserve">准</w:t>
      </w:r>
      <w:r>
        <w:rPr>
          <w:rFonts w:hint="eastAsia" w:ascii="宋体" w:hAnsi="宋体" w:eastAsia="宋体" w:cs="宋体"/>
          <w:color w:val="auto"/>
          <w:sz w:val="24"/>
          <w:highlight w:val="none"/>
          <w:lang w:val="en-US" w:eastAsia="zh-CN"/>
        </w:rPr>
        <w:t xml:space="preserve">。</w:t>
      </w:r>
      <w:r>
        <w:rPr>
          <w:color w:val="auto"/>
          <w:highlight w:val="none"/>
        </w:rPr>
      </w:r>
      <w:r/>
    </w:p>
    <w:p>
      <w:pPr>
        <w:ind w:right="-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numPr>
          <w:ilvl w:val="0"/>
          <w:numId w:val="8"/>
        </w:numPr>
        <w:ind w:left="3270" w:firstLine="0"/>
        <w:jc w:val="both"/>
        <w:rPr>
          <w:rStyle w:val="892"/>
          <w:rFonts w:hint="eastAsia"/>
          <w:b w:val="0"/>
          <w:bCs w:val="0"/>
          <w:color w:val="auto"/>
          <w:highlight w:val="none"/>
        </w:rPr>
        <w:outlineLvl w:val="0"/>
      </w:pPr>
      <w:r>
        <w:rPr>
          <w:color w:val="auto"/>
          <w:highlight w:val="none"/>
        </w:rPr>
      </w:r>
      <w:bookmarkStart w:id="144" w:name="_Toc8891"/>
      <w:r>
        <w:rPr>
          <w:color w:val="auto"/>
          <w:highlight w:val="none"/>
        </w:rPr>
      </w:r>
      <w:bookmarkStart w:id="145" w:name="_Toc23169"/>
      <w:r>
        <w:rPr>
          <w:rStyle w:val="892"/>
          <w:rFonts w:hint="eastAsia"/>
          <w:b w:val="0"/>
          <w:bCs w:val="0"/>
          <w:color w:val="auto"/>
          <w:highlight w:val="none"/>
        </w:rPr>
        <w:t xml:space="preserve">采购需求</w:t>
      </w:r>
      <w:bookmarkEnd w:id="143"/>
      <w:r>
        <w:rPr>
          <w:color w:val="auto"/>
          <w:highlight w:val="none"/>
        </w:rPr>
      </w:r>
      <w:bookmarkEnd w:id="144"/>
      <w:r>
        <w:rPr>
          <w:color w:val="auto"/>
          <w:highlight w:val="none"/>
        </w:rPr>
      </w:r>
      <w:bookmarkEnd w:id="145"/>
      <w:r>
        <w:rPr>
          <w:color w:val="auto"/>
          <w:highlight w:val="none"/>
        </w:rPr>
      </w:r>
      <w:bookmarkStart w:id="146" w:name="_Toc514054482"/>
      <w:r>
        <w:rPr>
          <w:color w:val="auto"/>
          <w:highlight w:val="none"/>
        </w:rPr>
      </w:r>
      <w:r/>
    </w:p>
    <w:p>
      <w:pPr>
        <w:jc w:val="both"/>
        <w:rPr>
          <w:rFonts w:hint="eastAsia" w:hAnsi="宋体"/>
          <w:bCs/>
          <w:color w:val="auto"/>
          <w:sz w:val="24"/>
          <w:szCs w:val="24"/>
          <w:highlight w:val="none"/>
        </w:rPr>
      </w:pPr>
      <w:r>
        <w:rPr>
          <w:color w:val="auto"/>
          <w:highlight w:val="none"/>
        </w:rPr>
      </w:r>
      <w:bookmarkStart w:id="147" w:name="_Toc311"/>
      <w:r>
        <w:rPr>
          <w:color w:val="auto"/>
          <w:highlight w:val="none"/>
        </w:rPr>
      </w:r>
      <w:bookmarkStart w:id="148" w:name="_Toc32119"/>
      <w:r>
        <w:rPr>
          <w:color w:val="auto"/>
          <w:highlight w:val="none"/>
        </w:rPr>
      </w:r>
      <w:bookmarkEnd w:id="147"/>
      <w:r>
        <w:rPr>
          <w:color w:val="auto"/>
        </w:rPr>
      </w:r>
      <w:bookmarkEnd w:id="148"/>
      <w:r>
        <w:rPr>
          <w:color w:val="auto"/>
          <w:highlight w:val="none"/>
        </w:rPr>
      </w:r>
      <w:r/>
    </w:p>
    <w:p>
      <w:pPr>
        <w:pStyle w:val="845"/>
        <w:ind w:firstLine="0"/>
        <w:spacing w:before="0" w:beforeAutospacing="0" w:after="0" w:afterAutospacing="0"/>
        <w:shd w:val="clear" w:color="auto" w:fill="ffff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val="en-US" w:eastAsia="zh-CN"/>
        </w:rPr>
        <w:t xml:space="preserve">1、技术要求</w:t>
      </w:r>
      <w:r>
        <w:rPr>
          <w:color w:val="auto"/>
          <w:highlight w:val="none"/>
        </w:rPr>
      </w:r>
      <w:r/>
    </w:p>
    <w:p>
      <w:pPr>
        <w:pStyle w:val="845"/>
        <w:ind w:firstLine="562"/>
        <w:shd w:val="clear" w:color="auto" w:fill="ffff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江苏建筑职业技术大学湖西校区学生公寓拟采购部分家具，投标人需根据采购人要求在规定时间内，将指定数量、指定规格尺寸的家具送至指定学生宿舍，并安装到位。</w:t>
      </w:r>
      <w:r>
        <w:rPr>
          <w:color w:val="auto"/>
          <w:highlight w:val="none"/>
        </w:rPr>
      </w:r>
      <w:r/>
    </w:p>
    <w:tbl>
      <w:tblPr>
        <w:tblStyle w:val="82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19"/>
        <w:gridCol w:w="687"/>
        <w:gridCol w:w="1457"/>
        <w:gridCol w:w="1418"/>
        <w:gridCol w:w="4892"/>
        <w:gridCol w:w="763"/>
      </w:tblGrid>
      <w:tr>
        <w:trPr>
          <w:trHeight w:val="655"/>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湖西校区宿舍公寓组合床</w:t>
            </w:r>
            <w:r>
              <w:rPr>
                <w:color w:val="auto"/>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名称</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图片</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尺寸（单位mm）</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51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技术参数</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rPr>
                <w:color w:val="auto"/>
                <w:highlight w:val="none"/>
              </w:rPr>
            </w:r>
            <w:r/>
          </w:p>
        </w:tc>
      </w:tr>
      <w:tr>
        <w:trPr>
          <w:trHeight w:val="4480"/>
        </w:trPr>
        <w:tc>
          <w:tcPr>
            <w:tcBorders>
              <w:top w:val="single" w:color="000000" w:sz="4" w:space="0"/>
              <w:left w:val="single" w:color="000000" w:sz="4" w:space="0"/>
              <w:bottom w:val="single" w:color="000000" w:sz="4" w:space="0"/>
              <w:right w:val="single" w:color="000000" w:sz="4" w:space="0"/>
            </w:tcBorders>
            <w:tcW w:w="266"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 </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组合床</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48" w:type="pct"/>
            <w:vAlign w:val="top"/>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31750</wp:posOffset>
                      </wp:positionH>
                      <wp:positionV relativeFrom="paragraph">
                        <wp:posOffset>412750</wp:posOffset>
                      </wp:positionV>
                      <wp:extent cx="635000" cy="609600"/>
                      <wp:effectExtent l="0" t="0" r="12700" b="0"/>
                      <wp:wrapNone/>
                      <wp:docPr id="4" name="image2"/>
                      <wp:cNvGraphicFramePr/>
                      <a:graphic xmlns:a="http://schemas.openxmlformats.org/drawingml/2006/main">
                        <a:graphicData uri="http://schemas.openxmlformats.org/drawingml/2006/picture">
                          <pic:pic xmlns:pic="http://schemas.openxmlformats.org/drawingml/2006/picture">
                            <pic:nvPicPr>
                              <pic:cNvPr id="6" name="image2"/>
                              <pic:cNvPicPr/>
                              <pic:nvPr/>
                            </pic:nvPicPr>
                            <pic:blipFill>
                              <a:blip r:embed="rId14"/>
                              <a:stretch/>
                            </pic:blipFill>
                            <pic:spPr bwMode="auto">
                              <a:xfrm>
                                <a:off x="0" y="0"/>
                                <a:ext cx="635000"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5pt;mso-position-horizontal:absolute;mso-position-vertical-relative:text;margin-top:32.5pt;mso-position-vertical:absolute;width:50.0pt;height:48.0pt;mso-wrap-distance-left:9.0pt;mso-wrap-distance-top:0.0pt;mso-wrap-distance-right:9.0pt;mso-wrap-distance-bottom:0.0pt;" stroked="f">
                      <v:path textboxrect="0,0,0,0"/>
                      <v:imagedata r:id="rId14" o:title=""/>
                    </v:shape>
                  </w:pict>
                </mc:Fallback>
              </mc:AlternateContent>
            </w:r>
            <w:r>
              <w:rPr>
                <w:rFonts w:hint="eastAsia" w:asciiTheme="minorEastAsia" w:hAnsiTheme="minorEastAsia" w:eastAsiaTheme="minorEastAsia" w:cstheme="minorEastAsia"/>
                <w:i w:val="0"/>
                <w:iCs w:val="0"/>
                <w:color w:val="auto"/>
                <w:sz w:val="24"/>
                <w:szCs w:val="24"/>
                <w:highlight w:val="none"/>
                <w:u w:val="none"/>
                <w:lang w:val="en-US" w:eastAsia="zh-CN"/>
              </w:rPr>
              <w:t xml:space="preserve">仅供参考</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28" w:type="pct"/>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长4000*宽900*高2250</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512" w:type="pct"/>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学生公寓床参数要求：钢制作质量及技术标准：</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1）、各钢件经除油、除锈、磷化、酸洗等工序，进行防锈、钝化处理，表面采用环氧聚酯粉末锤纹静电喷塑涂层硬度≥H，冲击强度应无剥落、裂纹、耐腐性在 100h 内，观察在溶解中样板上划道两侧3mm以外，应无气泡产生。100h后检查划道两侧3mm以外，应无锈迹、剥落、起皱、变色和失光等现象，附着力不低于2级。管材表面无裂缝，毛刺及结疤错位压痕及划痕。喷塑颜色为灰色。</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钢管焊接处采用CO2气体保护焊全焊法，防止焊接过程焊口氧化。管材应无裂缝、叠缝，外露管口端面应封闭、焊接处无脱焊、焊穿、错位、焊接处无夹渣、气孔、焊瘤、焊丝头、咬边、飞溅、焊疤表面波纹应均匀。</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床架规格：4000*900*2250mm （长宽高）：</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立柱：选用优质钢板，经大型焊管设备经多道连续变形模辊压定径模挤出成型，自动高频焊接为闭口异型管材，尺寸≥65mm*65mm，钢管管材厚度≥1.2mm，成型后外侧圆弧处理，防止学生磕碰。管材成型后外围带有加强筋增加其牢固性。与床横梁挂件采用数控全自动激光切割三个面接触下挂式连接（无螺栓）。管材表面经优质环氧聚酯粉静电喷塑处理。上下带有专用工程塑料保护套。</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2、★中立柱：采用优质冷轧钢板经特制成型线轧制而成，其立面为闭合方形矩形管，立面成型后尺寸60mm*60mm，材料厚度为≥1.2mm；上下带有专用工程塑料保护套。</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3、★长横梁：选用优质冷轧钢板，闭口矩形管，规格≥ 90mm*40mm 厚度≥1.2mm，外截面不少于2条凹型加强筋。横梁反面不少于5个梯形孔位，并设有倒挂钩，用于安装床支撑。横梁经酸洗磷化工艺处理使管材内外表面形成一层防锈膜，达到防锈效果。</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4、★短横梁：采用优质冷轧钢板经特制成型线轧制而成，采用≥20mm*50mm钢管，材料厚度为≥1.2mm；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5、★侧下横梁：采用冷轧钢板经高频焊接一次成型闭口钢管，尺寸≥50mm*20mm*1.0mm。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6、★床板支撑：采用 ≥20*30*1.0mm 厚优质方管制作；</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7、★前护栏：床前护栏：采用钢、铝、塑、木材料，方管规格≥25*25*1.2mm，护栏高度为400mm嵌入一块 18mm厚E0级三聚氰胺饰面实木颗粒板；前护栏带推拉窗，整体规格：≥650*200*25mm，设置隐藏式储物功能，不占用床铺空间，外形采用跑道圆设计，圆弧部分ABS材质注塑工艺成型，确保稳固安全，观察窗透明全封闭，同时具备推拉开启关闭功能，保护使用者的隐私。</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8、★侧护栏：采用 25*25*1.0mm 厚方管制作，</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9、后拉杆采用 20*50*1.2mm优质方矩管。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10、★梯子：支架采用 20*40*1.2mm优质椭圆管焊接，梯子踏板一次冲压成型且带有防滑条纹，踏板尺寸≥50mm*300mm。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11、★连接处挂钩：经冲床压成L型，需有三个连接卡口，成型后尺寸为≥195*27*27（mm），材料厚度为≥2.2（mm）。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铺板：规格：根据铁床实际空间制作。材质：为实木板条，木板条宽度为60-80mm，厚度为14mm，板条之间留10mm间隙，床板横档均匀分布5根，其规格为22*45mm，床板要求正反两面及侧面刨光，横衬无明显缺料（边皮）。床承受的动、静载荷≥400KG。横档为硬杂木，钉眼应冲低，钉头不得高于床板平面，木材吸水率控制检测标准准确性≤15%，床板含水率、虫眼和节疤不得超过国家家具用材标准。</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13、蚊帐杆：采用16*1.0mm 的圆管。</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 部分焊接采用二氧化碳保护焊，铁板表面经除油，去锈，磷化静电喷粉。高温固化而成。</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 整张床连接部分采用挂件连接，不采用螺丝连接，每张床可承重≥400kg</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2" w:type="pct"/>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840组</w:t>
            </w:r>
            <w:r>
              <w:rPr>
                <w:color w:val="auto"/>
                <w:highlight w:val="none"/>
              </w:rPr>
            </w:r>
            <w:r/>
          </w:p>
        </w:tc>
      </w:tr>
      <w:tr>
        <w:trPr>
          <w:trHeight w:val="2540"/>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 </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组合书柜</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48" w:type="pct"/>
            <w:vAlign w:val="top"/>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66675</wp:posOffset>
                      </wp:positionH>
                      <wp:positionV relativeFrom="paragraph">
                        <wp:posOffset>99060</wp:posOffset>
                      </wp:positionV>
                      <wp:extent cx="565150" cy="660400"/>
                      <wp:effectExtent l="0" t="0" r="6350" b="6350"/>
                      <wp:wrapNone/>
                      <wp:docPr id="5" name="image3"/>
                      <wp:cNvGraphicFramePr/>
                      <a:graphic xmlns:a="http://schemas.openxmlformats.org/drawingml/2006/main">
                        <a:graphicData uri="http://schemas.openxmlformats.org/drawingml/2006/picture">
                          <pic:pic xmlns:pic="http://schemas.openxmlformats.org/drawingml/2006/picture">
                            <pic:nvPicPr>
                              <pic:cNvPr id="2" name="image3"/>
                              <pic:cNvPicPr/>
                              <pic:nvPr/>
                            </pic:nvPicPr>
                            <pic:blipFill>
                              <a:blip r:embed="rId15"/>
                              <a:stretch/>
                            </pic:blipFill>
                            <pic:spPr bwMode="auto">
                              <a:xfrm>
                                <a:off x="0" y="0"/>
                                <a:ext cx="565150"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5.2pt;mso-position-horizontal:absolute;mso-position-vertical-relative:text;margin-top:7.8pt;mso-position-vertical:absolute;width:44.5pt;height:52.0pt;mso-wrap-distance-left:9.0pt;mso-wrap-distance-top:0.0pt;mso-wrap-distance-right:9.0pt;mso-wrap-distance-bottom:0.0pt;" stroked="f">
                      <v:path textboxrect="0,0,0,0"/>
                      <v:imagedata r:id="rId15" o:title=""/>
                    </v:shape>
                  </w:pict>
                </mc:Fallback>
              </mc:AlternateConten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长1980*宽600*高1770</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51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组合书柜：整体采用饰面刨花板，甲醛释放量符合国家标准E0等级：B1阻燃板。PVC封边：所有板件双贴面，封四边，采用与板件颜色、纹理优质PC封边带，耐腐蚀性强，耐冲击性强，无刺激性气味。</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16、单人位衣柜尺寸为：600*600*1770mm，门板分为上下两开门，缓冲合页，上门层挂衣服，有挂衣杆，下门层可放被子等。</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17、单人位学习桌尺寸：1380*600*750mm，书架高度1900mm，顶部与衣柜齐平相连为整体，书桌区域上部书架内凹设计，进深240mm.长1380mm，书架平均分三层。下部桌面、侧边衣柜进深统一600mm。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18、封边：板露边处采用≥1.2mm厚同色PVC加热溶胶封边，</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19、挂锁：抽屉用不锈钢内嵌式一体挂锁，无锁鼻凸露出，防碰撞刮伤，无安全隐患。</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20、导轨等五金件；采用或采用优质品牌的静音三节导轨，16寸400m长，耐磨。</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21、柜体底脚：防潮脚垫与柜体用螺丝连接，在管材底部加装有PP注塑一次成型防潮脚垫。</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1680组</w:t>
            </w:r>
            <w:r>
              <w:rPr>
                <w:color w:val="auto"/>
                <w:highlight w:val="none"/>
              </w:rPr>
            </w:r>
            <w:r/>
          </w:p>
        </w:tc>
      </w:tr>
      <w:tr>
        <w:trPr>
          <w:trHeight w:val="2040"/>
        </w:trPr>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 </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座椅</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48" w:type="pct"/>
            <w:vAlign w:val="top"/>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46355</wp:posOffset>
                      </wp:positionH>
                      <wp:positionV relativeFrom="paragraph">
                        <wp:posOffset>240665</wp:posOffset>
                      </wp:positionV>
                      <wp:extent cx="625475" cy="718185"/>
                      <wp:effectExtent l="0" t="0" r="3175" b="5715"/>
                      <wp:wrapNone/>
                      <wp:docPr id="6" name="image4"/>
                      <wp:cNvGraphicFramePr/>
                      <a:graphic xmlns:a="http://schemas.openxmlformats.org/drawingml/2006/main">
                        <a:graphicData uri="http://schemas.openxmlformats.org/drawingml/2006/picture">
                          <pic:pic xmlns:pic="http://schemas.openxmlformats.org/drawingml/2006/picture">
                            <pic:nvPicPr>
                              <pic:cNvPr id="5" name="image4"/>
                              <pic:cNvPicPr/>
                              <pic:nvPr/>
                            </pic:nvPicPr>
                            <pic:blipFill>
                              <a:blip r:embed="rId16"/>
                              <a:stretch/>
                            </pic:blipFill>
                            <pic:spPr bwMode="auto">
                              <a:xfrm>
                                <a:off x="0" y="0"/>
                                <a:ext cx="62547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3.6pt;mso-position-horizontal:absolute;mso-position-vertical-relative:text;margin-top:18.9pt;mso-position-vertical:absolute;width:49.2pt;height:56.5pt;mso-wrap-distance-left:9.0pt;mso-wrap-distance-top:0.0pt;mso-wrap-distance-right:9.0pt;mso-wrap-distance-bottom:0.0pt;" stroked="f">
                      <v:path textboxrect="0,0,0,0"/>
                      <v:imagedata r:id="rId16" o:title=""/>
                    </v:shape>
                  </w:pict>
                </mc:Fallback>
              </mc:AlternateConten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430*430*460</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251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椅脚采用≥Φ25mm×1.8mm的优质圆钢管（银灰色）弯曲成型制作，座板、靠板选用≥18mm厚E1级高密度三聚氰胺饰面板制作，环保，无异味，设计                                上符合人体生理学原理。</w:t>
            </w:r>
            <w:r>
              <w:rPr>
                <w:color w:val="auto"/>
                <w:highlight w:val="none"/>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1680把</w:t>
            </w:r>
            <w:r>
              <w:rPr>
                <w:color w:val="auto"/>
                <w:highlight w:val="none"/>
              </w:rPr>
            </w:r>
            <w:r/>
          </w:p>
        </w:tc>
      </w:tr>
    </w:tbl>
    <w:p>
      <w:pPr>
        <w:pStyle w:val="810"/>
        <w:jc w:val="both"/>
        <w:rPr>
          <w:rFonts w:hint="default" w:ascii="宋体" w:hAnsi="宋体" w:eastAsia="宋体" w:cs="宋体"/>
          <w:color w:val="auto"/>
          <w:sz w:val="24"/>
          <w:szCs w:val="22"/>
          <w:highlight w:val="none"/>
        </w:rPr>
        <w:outlineLvl w:val="0"/>
      </w:pPr>
      <w:r>
        <w:rPr>
          <w:rFonts w:hint="eastAsia"/>
          <w:color w:val="auto"/>
          <w:highlight w:val="none"/>
        </w:rPr>
        <w:t xml:space="preserve"> </w:t>
      </w:r>
      <w:bookmarkStart w:id="149" w:name="_Toc10059"/>
      <w:r>
        <w:rPr>
          <w:rFonts w:hint="eastAsia" w:ascii="仿宋_GB2312" w:hAnsi="仿宋_GB2312" w:eastAsia="仿宋_GB2312" w:cs="仿宋_GB2312"/>
          <w:b/>
          <w:bCs/>
          <w:color w:val="auto"/>
          <w:sz w:val="32"/>
          <w:szCs w:val="32"/>
          <w:highlight w:val="none"/>
          <w:lang w:val="en-US" w:eastAsia="zh-CN"/>
        </w:rPr>
        <w:t xml:space="preserve">2、</w:t>
      </w:r>
      <w:r>
        <w:rPr>
          <w:rFonts w:hint="default" w:ascii="仿宋_GB2312" w:hAnsi="仿宋_GB2312" w:eastAsia="仿宋_GB2312" w:cs="仿宋_GB2312"/>
          <w:b/>
          <w:bCs/>
          <w:color w:val="auto"/>
          <w:sz w:val="32"/>
          <w:szCs w:val="32"/>
          <w:highlight w:val="none"/>
          <w:lang w:val="en-US" w:eastAsia="zh-CN"/>
        </w:rPr>
        <w:t xml:space="preserve">商务要求</w:t>
      </w:r>
      <w:r>
        <w:rPr>
          <w:color w:val="auto"/>
          <w:highlight w:val="none"/>
        </w:rPr>
      </w:r>
      <w:r/>
    </w:p>
    <w:p>
      <w:pPr>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（1）交货时间</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学生公寓家具要确保在</w:t>
      </w:r>
      <w:r>
        <w:rPr>
          <w:rFonts w:hint="default" w:ascii="宋体" w:hAnsi="宋体" w:eastAsia="宋体" w:cs="宋体"/>
          <w:color w:val="auto"/>
          <w:sz w:val="24"/>
          <w:highlight w:val="none"/>
          <w:lang w:val="en-US" w:eastAsia="zh-CN"/>
        </w:rPr>
        <w:t xml:space="preserve">202</w:t>
      </w: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年8月</w:t>
      </w:r>
      <w:r>
        <w:rPr>
          <w:rFonts w:hint="eastAsia" w:ascii="宋体" w:hAnsi="宋体" w:cs="宋体"/>
          <w:color w:val="auto"/>
          <w:sz w:val="24"/>
          <w:highlight w:val="none"/>
          <w:lang w:val="en-US" w:eastAsia="zh-CN"/>
        </w:rPr>
        <w:t xml:space="preserve">20</w:t>
      </w:r>
      <w:r>
        <w:rPr>
          <w:rFonts w:hint="default" w:ascii="宋体" w:hAnsi="宋体" w:eastAsia="宋体" w:cs="宋体"/>
          <w:color w:val="auto"/>
          <w:sz w:val="24"/>
          <w:highlight w:val="none"/>
          <w:lang w:val="en-US" w:eastAsia="zh-CN"/>
        </w:rPr>
        <w:t xml:space="preserve">日</w:t>
      </w:r>
      <w:r>
        <w:rPr>
          <w:rFonts w:hint="default" w:ascii="宋体" w:hAnsi="宋体" w:eastAsia="宋体" w:cs="宋体"/>
          <w:color w:val="auto"/>
          <w:sz w:val="24"/>
          <w:highlight w:val="none"/>
          <w:lang w:val="en-US" w:eastAsia="zh-CN"/>
        </w:rPr>
        <w:t xml:space="preserve">前供货到位并安装完毕。</w:t>
      </w:r>
      <w:r>
        <w:rPr>
          <w:color w:val="auto"/>
          <w:highlight w:val="none"/>
        </w:rPr>
      </w:r>
      <w:r/>
    </w:p>
    <w:p>
      <w:pPr>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（2）交货地点：</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采购人指定地点（</w:t>
      </w:r>
      <w:r>
        <w:rPr>
          <w:rFonts w:hint="eastAsia" w:ascii="宋体" w:hAnsi="宋体" w:eastAsia="宋体" w:cs="宋体"/>
          <w:color w:val="auto"/>
          <w:sz w:val="24"/>
          <w:highlight w:val="none"/>
          <w:lang w:val="en-US" w:eastAsia="zh-CN"/>
        </w:rPr>
        <w:t xml:space="preserve">湖西校区</w:t>
      </w:r>
      <w:r>
        <w:rPr>
          <w:rFonts w:hint="default" w:ascii="宋体" w:hAnsi="宋体" w:eastAsia="宋体" w:cs="宋体"/>
          <w:color w:val="auto"/>
          <w:sz w:val="24"/>
          <w:highlight w:val="none"/>
          <w:lang w:val="en-US" w:eastAsia="zh-CN"/>
        </w:rPr>
        <w:t xml:space="preserve">指定学生宿舍、指定位置）。</w:t>
      </w:r>
      <w:r>
        <w:rPr>
          <w:color w:val="auto"/>
          <w:highlight w:val="none"/>
        </w:rPr>
      </w:r>
      <w:r/>
    </w:p>
    <w:p>
      <w:pPr>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（3）报价要求</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1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本项目所有材料均由投标人自行采购，投标人应在《开标一览表》、《分项报价表》等标明拟提供服务和货物的规格、品牌、详细配置、单价和总价。</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2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②</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投标报价应包括但不仅限于提供货物及其运输、装卸、清点、堆放、验收前保管、</w:t>
      </w:r>
      <w:r>
        <w:rPr>
          <w:rFonts w:hint="eastAsia" w:ascii="宋体" w:hAnsi="宋体" w:eastAsia="宋体" w:cs="宋体"/>
          <w:color w:val="auto"/>
          <w:sz w:val="24"/>
          <w:highlight w:val="none"/>
          <w:lang w:val="en-US" w:eastAsia="zh-CN"/>
        </w:rPr>
        <w:t xml:space="preserve">安装等</w:t>
      </w:r>
      <w:r>
        <w:rPr>
          <w:rFonts w:hint="default" w:ascii="宋体" w:hAnsi="宋体" w:eastAsia="宋体" w:cs="宋体"/>
          <w:color w:val="auto"/>
          <w:sz w:val="24"/>
          <w:highlight w:val="none"/>
          <w:lang w:val="en-US" w:eastAsia="zh-CN"/>
        </w:rPr>
        <w:t xml:space="preserve">所有含税费用（含</w:t>
      </w:r>
      <w:r>
        <w:rPr>
          <w:rFonts w:hint="eastAsia" w:ascii="宋体" w:hAnsi="宋体" w:eastAsia="宋体" w:cs="宋体"/>
          <w:color w:val="auto"/>
          <w:sz w:val="24"/>
          <w:highlight w:val="none"/>
          <w:lang w:val="en-US" w:eastAsia="zh-CN"/>
        </w:rPr>
        <w:t xml:space="preserve">安装</w:t>
      </w:r>
      <w:r>
        <w:rPr>
          <w:rFonts w:hint="default" w:ascii="宋体" w:hAnsi="宋体" w:eastAsia="宋体" w:cs="宋体"/>
          <w:color w:val="auto"/>
          <w:sz w:val="24"/>
          <w:highlight w:val="none"/>
          <w:lang w:val="en-US" w:eastAsia="zh-CN"/>
        </w:rPr>
        <w:t xml:space="preserve">所需水电费、垃圾清运费、保洁费）。</w:t>
      </w:r>
      <w:r>
        <w:rPr>
          <w:color w:val="auto"/>
          <w:highlight w:val="none"/>
        </w:rPr>
      </w:r>
      <w:r/>
    </w:p>
    <w:p>
      <w:pPr>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（4）质保期</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本项目免费质保期</w:t>
      </w: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年（自交货验收合格之日起计）。</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在免费质保期内，中标人应对货物出现的质量及安全问题负责</w:t>
      </w:r>
      <w:r>
        <w:rPr>
          <w:rFonts w:hint="eastAsia" w:ascii="宋体" w:hAnsi="宋体" w:eastAsia="宋体" w:cs="宋体"/>
          <w:color w:val="auto"/>
          <w:sz w:val="24"/>
          <w:highlight w:val="none"/>
          <w:lang w:val="en-US" w:eastAsia="zh-CN"/>
        </w:rPr>
        <w:t xml:space="preserve">处理</w:t>
      </w:r>
      <w:r>
        <w:rPr>
          <w:rFonts w:hint="default" w:ascii="宋体" w:hAnsi="宋体" w:eastAsia="宋体" w:cs="宋体"/>
          <w:color w:val="auto"/>
          <w:sz w:val="24"/>
          <w:highlight w:val="none"/>
          <w:lang w:val="en-US" w:eastAsia="zh-CN"/>
        </w:rPr>
        <w:t xml:space="preserve">并承担一切费用，因人为因素出现的故障不在免费保修范围内。超过免费质保期的，</w:t>
      </w:r>
      <w:r>
        <w:rPr>
          <w:rFonts w:hint="eastAsia" w:ascii="宋体" w:hAnsi="宋体" w:eastAsia="宋体" w:cs="宋体"/>
          <w:color w:val="auto"/>
          <w:sz w:val="24"/>
          <w:highlight w:val="none"/>
          <w:lang w:val="en-US" w:eastAsia="zh-CN"/>
        </w:rPr>
        <w:t xml:space="preserve">终身</w:t>
      </w:r>
      <w:r>
        <w:rPr>
          <w:rFonts w:hint="default" w:ascii="宋体" w:hAnsi="宋体" w:eastAsia="宋体" w:cs="宋体"/>
          <w:color w:val="auto"/>
          <w:sz w:val="24"/>
          <w:highlight w:val="none"/>
          <w:lang w:val="en-US" w:eastAsia="zh-CN"/>
        </w:rPr>
        <w:t xml:space="preserve">维修，维修时只收部件成本费。</w:t>
      </w:r>
      <w:r>
        <w:rPr>
          <w:color w:val="auto"/>
          <w:highlight w:val="none"/>
        </w:rPr>
      </w:r>
      <w:r/>
    </w:p>
    <w:p>
      <w:pPr>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）售后服务要求</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1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投标人应在投标文件中明确售后服务能力（包括交货期、保修期时限、售后服务、维护响应时间等）。</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2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②</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质保期内全免费上门质保，同一材料、同一质量问题连续两次维修仍无法正常使用，中标人应无条件给予全套更新或退货（所有产品质保</w:t>
      </w:r>
      <w:r>
        <w:rPr>
          <w:rFonts w:hint="eastAsia" w:ascii="宋体" w:hAnsi="宋体" w:eastAsia="宋体" w:cs="宋体"/>
          <w:color w:val="auto"/>
          <w:sz w:val="24"/>
          <w:highlight w:val="none"/>
          <w:lang w:val="en-US" w:eastAsia="zh-CN"/>
        </w:rPr>
        <w:t xml:space="preserve">时间</w:t>
      </w:r>
      <w:r>
        <w:rPr>
          <w:rFonts w:hint="default" w:ascii="宋体" w:hAnsi="宋体" w:eastAsia="宋体" w:cs="宋体"/>
          <w:color w:val="auto"/>
          <w:sz w:val="24"/>
          <w:highlight w:val="none"/>
          <w:lang w:val="en-US" w:eastAsia="zh-CN"/>
        </w:rPr>
        <w:t xml:space="preserve">自验收合格之日起计）。</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3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③</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质保期满后，中标人须提供优惠的维修价格（人工费、出厂价零配件费、其他材料费等）进行相关服务，在产品寿命期内，中标人应能保证采购人更换到原厂正宗的零部件，保证维修配件的供应和及时维修，维修价格保持不变（政策调整因素除外）。</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w:instrText>
      </w:r>
      <w:r>
        <w:rPr>
          <w:rFonts w:hint="eastAsia" w:ascii="宋体" w:hAnsi="宋体" w:eastAsia="宋体" w:cs="宋体"/>
          <w:color w:val="auto"/>
          <w:sz w:val="24"/>
          <w:highlight w:val="none"/>
          <w:lang w:val="en-US" w:eastAsia="zh-CN"/>
        </w:rPr>
        <w:instrText xml:space="preserve">= 4 \* GB3</w:instrText>
      </w:r>
      <w:r>
        <w:rPr>
          <w:rFonts w:hint="default" w:ascii="宋体" w:hAnsi="宋体" w:eastAsia="宋体" w:cs="宋体"/>
          <w:color w:val="auto"/>
          <w:sz w:val="24"/>
          <w:highlight w:val="none"/>
          <w:lang w:val="en-US" w:eastAsia="zh-CN"/>
        </w:rPr>
        <w:instrText xml:space="preserve">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④</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中标人应免费对采购人技术人员进行操作、保养、维修等方面的培训，并且提供免费的技术咨询服务。</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w:instrText>
      </w:r>
      <w:r>
        <w:rPr>
          <w:rFonts w:hint="eastAsia" w:ascii="宋体" w:hAnsi="宋体" w:eastAsia="宋体" w:cs="宋体"/>
          <w:color w:val="auto"/>
          <w:sz w:val="24"/>
          <w:highlight w:val="none"/>
          <w:lang w:val="en-US" w:eastAsia="zh-CN"/>
        </w:rPr>
        <w:instrText xml:space="preserve">= 5 \* GB3</w:instrText>
      </w:r>
      <w:r>
        <w:rPr>
          <w:rFonts w:hint="default" w:ascii="宋体" w:hAnsi="宋体" w:eastAsia="宋体" w:cs="宋体"/>
          <w:color w:val="auto"/>
          <w:sz w:val="24"/>
          <w:highlight w:val="none"/>
          <w:lang w:val="en-US" w:eastAsia="zh-CN"/>
        </w:rPr>
        <w:instrText xml:space="preserve">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⑤</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在免费质量保证期内，因产品制造原因出现的任何质量问题，中标人应负责更换或维修，由此产生的一切费用由中标人承担。</w:t>
      </w:r>
      <w:r>
        <w:rPr>
          <w:color w:val="auto"/>
          <w:highlight w:val="none"/>
        </w:rPr>
      </w:r>
      <w:r/>
    </w:p>
    <w:p>
      <w:pPr>
        <w:ind w:firstLine="480"/>
        <w:spacing w:line="500" w:lineRule="exact"/>
        <w:rPr>
          <w:rFonts w:hint="eastAsia"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w:instrText>
      </w:r>
      <w:r>
        <w:rPr>
          <w:rFonts w:hint="eastAsia" w:ascii="宋体" w:hAnsi="宋体" w:eastAsia="宋体" w:cs="宋体"/>
          <w:color w:val="auto"/>
          <w:sz w:val="24"/>
          <w:highlight w:val="none"/>
          <w:lang w:val="en-US" w:eastAsia="zh-CN"/>
        </w:rPr>
        <w:instrText xml:space="preserve">= 6 \* GB3</w:instrText>
      </w:r>
      <w:r>
        <w:rPr>
          <w:rFonts w:hint="default" w:ascii="宋体" w:hAnsi="宋体" w:eastAsia="宋体" w:cs="宋体"/>
          <w:color w:val="auto"/>
          <w:sz w:val="24"/>
          <w:highlight w:val="none"/>
          <w:lang w:val="en-US" w:eastAsia="zh-CN"/>
        </w:rPr>
        <w:instrText xml:space="preserve">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⑥</w:t>
      </w:r>
      <w:r>
        <w:rPr>
          <w:rFonts w:hint="default"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中标人接到采购人报修通知起半小时响应，4小时内到达现场并完成维修。</w:t>
      </w:r>
      <w:r>
        <w:rPr>
          <w:color w:val="auto"/>
          <w:highlight w:val="none"/>
        </w:rPr>
      </w:r>
      <w:r/>
    </w:p>
    <w:p>
      <w:pPr>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履约验收其他事项：项目合同签订前，乙方须向甲方缴纳合同金额的5%为履约保证金。履约保证金自验收合格签字之日起1年以后不计利息退还。如乙方提供的产品质量不合格或未能履行合同规定的义务，采购人有权从履约保证金中取得补偿。</w:t>
      </w:r>
      <w:r>
        <w:rPr>
          <w:color w:val="auto"/>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付款进度：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rPr>
          <w:color w:val="auto"/>
          <w:highlight w:val="none"/>
        </w:rPr>
      </w:r>
      <w:r/>
    </w:p>
    <w:p>
      <w:pPr>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w:t>
      </w:r>
      <w:r>
        <w:rPr>
          <w:rFonts w:hint="default" w:ascii="宋体" w:hAnsi="宋体" w:eastAsia="宋体" w:cs="宋体"/>
          <w:color w:val="auto"/>
          <w:sz w:val="24"/>
          <w:highlight w:val="none"/>
          <w:lang w:val="en-US" w:eastAsia="zh-CN"/>
        </w:rPr>
        <w:t xml:space="preserve">）拟派项目人员</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提供人员配置表，满足本项目生产所需的人员投入，包括项目总负责人、技术人员、设计人员等，具有类似项目从业经验，中标后能赴现场复核尺寸及点位，出具产品深化图，并在细节方面给予采购人专业的沟通指导；安排合理，确保本项目工作顺利实施。</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拥有固定的售后服务人员，团队成员数量充足，素质过硬，技术水平精湛，具备较强的应急反应能力。</w:t>
      </w:r>
      <w:r>
        <w:rPr>
          <w:color w:val="auto"/>
          <w:highlight w:val="none"/>
        </w:rPr>
      </w:r>
      <w:r/>
    </w:p>
    <w:p>
      <w:pPr>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9</w:t>
      </w:r>
      <w:r>
        <w:rPr>
          <w:rFonts w:hint="default" w:ascii="宋体" w:hAnsi="宋体" w:eastAsia="宋体" w:cs="宋体"/>
          <w:color w:val="auto"/>
          <w:sz w:val="24"/>
          <w:highlight w:val="none"/>
          <w:lang w:val="en-US" w:eastAsia="zh-CN"/>
        </w:rPr>
        <w:t xml:space="preserve">）质量控制措施</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投标人应提供针对本项目采购产品的质量控制措施、产品运输及存储期间的质量控制措施等，措施须完整、详细、有针对性和实用性。</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生产过程中，原材料选择材质结实、环保无毒的木材、金属等，确保质量符合相关标准和法规要求。投标人提供产品原材料配置表，明确主要原材料品牌。</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投标人提供原材料在采购及生产过程中的管控及检测措施，确保在后期生产过程中的产品质量。生产过程中，应进行多道质量检测，包括原材料检验、部件组装检验和成品质检等。通过对每个环节进行检验，及时发现和解决潜在的质量问题，确保产品符合质量要求。为确保家具的使用寿命和稳定性，制造时</w:t>
      </w:r>
      <w:r>
        <w:rPr>
          <w:rFonts w:hint="eastAsia" w:ascii="宋体" w:hAnsi="宋体" w:eastAsia="宋体" w:cs="宋体"/>
          <w:color w:val="auto"/>
          <w:sz w:val="24"/>
          <w:highlight w:val="none"/>
          <w:lang w:val="en-US" w:eastAsia="zh-CN"/>
        </w:rPr>
        <w:t xml:space="preserve">应</w:t>
      </w:r>
      <w:r>
        <w:rPr>
          <w:rFonts w:hint="default" w:ascii="宋体" w:hAnsi="宋体" w:eastAsia="宋体" w:cs="宋体"/>
          <w:color w:val="auto"/>
          <w:sz w:val="24"/>
          <w:highlight w:val="none"/>
          <w:lang w:val="en-US" w:eastAsia="zh-CN"/>
        </w:rPr>
        <w:t xml:space="preserve">进行强度测试，评估家具的负载能力和稳定性</w:t>
      </w:r>
      <w:r>
        <w:rPr>
          <w:rFonts w:hint="eastAsia" w:ascii="宋体" w:hAnsi="宋体" w:eastAsia="宋体" w:cs="宋体"/>
          <w:color w:val="auto"/>
          <w:sz w:val="24"/>
          <w:highlight w:val="none"/>
          <w:lang w:val="en-US" w:eastAsia="zh-CN"/>
        </w:rPr>
        <w:t xml:space="preserve">是否达到</w:t>
      </w:r>
      <w:r>
        <w:rPr>
          <w:rFonts w:hint="default" w:ascii="宋体" w:hAnsi="宋体" w:eastAsia="宋体" w:cs="宋体"/>
          <w:color w:val="auto"/>
          <w:sz w:val="24"/>
          <w:highlight w:val="none"/>
          <w:lang w:val="en-US" w:eastAsia="zh-CN"/>
        </w:rPr>
        <w:t xml:space="preserve">法规标准。</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交货前选择干燥、通风良好的存放地点，避免存放在潮湿或有害物质存在的环境中。对存储的产品进行合适的标识，包括名称、批次、存储日期等关键信息，以便追溯。定期检查存储的物品，确保其品质和存储条件符合要求，如发现异常，及时采取措施进行调整或处理。</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货物发运前对其进行满足运输距离、防潮、防震、防锈和防破损装卸等要求</w:t>
      </w:r>
      <w:r>
        <w:rPr>
          <w:rFonts w:hint="eastAsia" w:ascii="宋体" w:hAnsi="宋体" w:eastAsia="宋体" w:cs="宋体"/>
          <w:color w:val="auto"/>
          <w:sz w:val="24"/>
          <w:highlight w:val="none"/>
          <w:lang w:val="en-US" w:eastAsia="zh-CN"/>
        </w:rPr>
        <w:t xml:space="preserve">的包装</w:t>
      </w:r>
      <w:r>
        <w:rPr>
          <w:rFonts w:hint="default" w:ascii="宋体" w:hAnsi="宋体" w:eastAsia="宋体" w:cs="宋体"/>
          <w:color w:val="auto"/>
          <w:sz w:val="24"/>
          <w:highlight w:val="none"/>
          <w:lang w:val="en-US" w:eastAsia="zh-CN"/>
        </w:rPr>
        <w:t xml:space="preserve">，以保证货物安全运达校方指定地点。验收交货前存放及保管概由中标人负责。产品材料的包装均应有良好的防湿、防锈、防潮、防雨、防腐及防</w:t>
      </w:r>
      <w:r>
        <w:rPr>
          <w:rFonts w:hint="eastAsia" w:ascii="宋体" w:hAnsi="宋体" w:eastAsia="宋体" w:cs="宋体"/>
          <w:color w:val="auto"/>
          <w:sz w:val="24"/>
          <w:highlight w:val="none"/>
          <w:lang w:val="en-US" w:eastAsia="zh-CN"/>
        </w:rPr>
        <w:t xml:space="preserve">碰撞</w:t>
      </w:r>
      <w:r>
        <w:rPr>
          <w:rFonts w:hint="default" w:ascii="宋体" w:hAnsi="宋体" w:eastAsia="宋体" w:cs="宋体"/>
          <w:color w:val="auto"/>
          <w:sz w:val="24"/>
          <w:highlight w:val="none"/>
          <w:lang w:val="en-US" w:eastAsia="zh-CN"/>
        </w:rPr>
        <w:t xml:space="preserve">措施。凡由于包装不良造成的损失和由此产生的费用均由中标人承担。</w:t>
      </w:r>
      <w:r>
        <w:rPr>
          <w:color w:val="auto"/>
          <w:highlight w:val="none"/>
        </w:rPr>
      </w:r>
      <w:r/>
    </w:p>
    <w:p>
      <w:pPr>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10</w:t>
      </w:r>
      <w:r>
        <w:rPr>
          <w:rFonts w:hint="default" w:ascii="宋体" w:hAnsi="宋体" w:eastAsia="宋体" w:cs="宋体"/>
          <w:color w:val="auto"/>
          <w:sz w:val="24"/>
          <w:highlight w:val="none"/>
          <w:lang w:val="en-US" w:eastAsia="zh-CN"/>
        </w:rPr>
        <w:t xml:space="preserve">）进度控制措施</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合同履行期限：确保在202</w:t>
      </w: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年8月</w:t>
      </w:r>
      <w:r>
        <w:rPr>
          <w:rFonts w:hint="eastAsia" w:ascii="宋体" w:hAnsi="宋体" w:cs="宋体"/>
          <w:color w:val="auto"/>
          <w:sz w:val="24"/>
          <w:highlight w:val="none"/>
          <w:lang w:val="en-US" w:eastAsia="zh-CN"/>
        </w:rPr>
        <w:t xml:space="preserve">20</w:t>
      </w:r>
      <w:r>
        <w:rPr>
          <w:rFonts w:hint="default" w:ascii="宋体" w:hAnsi="宋体" w:eastAsia="宋体" w:cs="宋体"/>
          <w:color w:val="auto"/>
          <w:sz w:val="24"/>
          <w:highlight w:val="none"/>
          <w:lang w:val="en-US" w:eastAsia="zh-CN"/>
        </w:rPr>
        <w:t xml:space="preserve">日前供货到位并安装完毕，投标人应按照招标需求合理安排时间，制定科学、合理、有针对性的具体措施。</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投标人提供项目进度表，协调生产、包装、运输、供货等各部门之间的合作，考虑家具的设计、生产、安装、供货等工序所需时间，确保按期交货。</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中标人在接到采购人通知后，需根据采购人要求及现场具体情况，拟定家具进场安放的方案报采购人，征得采购人同意后方可安排产品进场。</w:t>
      </w:r>
      <w:r>
        <w:rPr>
          <w:color w:val="auto"/>
          <w:highlight w:val="none"/>
        </w:rPr>
      </w:r>
      <w:r/>
    </w:p>
    <w:p>
      <w:pPr>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11</w:t>
      </w:r>
      <w:r>
        <w:rPr>
          <w:rFonts w:hint="default" w:ascii="宋体" w:hAnsi="宋体" w:eastAsia="宋体" w:cs="宋体"/>
          <w:color w:val="auto"/>
          <w:sz w:val="24"/>
          <w:highlight w:val="none"/>
          <w:lang w:val="en-US" w:eastAsia="zh-CN"/>
        </w:rPr>
        <w:t xml:space="preserve">）针对本</w:t>
      </w:r>
      <w:r>
        <w:rPr>
          <w:rFonts w:hint="eastAsia" w:ascii="宋体" w:hAnsi="宋体" w:eastAsia="宋体" w:cs="宋体"/>
          <w:color w:val="auto"/>
          <w:sz w:val="24"/>
          <w:highlight w:val="none"/>
          <w:lang w:val="en-US" w:eastAsia="zh-CN"/>
        </w:rPr>
        <w:t xml:space="preserve">项目</w:t>
      </w:r>
      <w:r>
        <w:rPr>
          <w:rFonts w:hint="default" w:ascii="宋体" w:hAnsi="宋体" w:eastAsia="宋体" w:cs="宋体"/>
          <w:color w:val="auto"/>
          <w:sz w:val="24"/>
          <w:highlight w:val="none"/>
          <w:lang w:val="en-US" w:eastAsia="zh-CN"/>
        </w:rPr>
        <w:t xml:space="preserve">具体的供货安装实施</w:t>
      </w:r>
      <w:r>
        <w:rPr>
          <w:rFonts w:hint="eastAsia" w:ascii="宋体" w:hAnsi="宋体" w:eastAsia="宋体" w:cs="宋体"/>
          <w:color w:val="auto"/>
          <w:sz w:val="24"/>
          <w:highlight w:val="none"/>
          <w:lang w:val="en-US" w:eastAsia="zh-CN"/>
        </w:rPr>
        <w:t xml:space="preserve">和</w:t>
      </w:r>
      <w:r>
        <w:rPr>
          <w:rFonts w:hint="default" w:ascii="宋体" w:hAnsi="宋体" w:eastAsia="宋体" w:cs="宋体"/>
          <w:color w:val="auto"/>
          <w:sz w:val="24"/>
          <w:highlight w:val="none"/>
          <w:lang w:val="en-US" w:eastAsia="zh-CN"/>
        </w:rPr>
        <w:t xml:space="preserve">验收方案</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1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供货时，中标人须提供</w:t>
      </w:r>
      <w:r>
        <w:rPr>
          <w:rFonts w:hint="eastAsia" w:ascii="宋体" w:hAnsi="宋体" w:eastAsia="宋体" w:cs="宋体"/>
          <w:color w:val="auto"/>
          <w:sz w:val="24"/>
          <w:highlight w:val="none"/>
          <w:lang w:val="en-US" w:eastAsia="zh-CN"/>
        </w:rPr>
        <w:t xml:space="preserve">本</w:t>
      </w:r>
      <w:r>
        <w:rPr>
          <w:rFonts w:hint="default" w:ascii="宋体" w:hAnsi="宋体" w:eastAsia="宋体" w:cs="宋体"/>
          <w:color w:val="auto"/>
          <w:sz w:val="24"/>
          <w:highlight w:val="none"/>
          <w:lang w:val="en-US" w:eastAsia="zh-CN"/>
        </w:rPr>
        <w:t xml:space="preserve">批次合格家具（所有品种）的检验检测报告，学校派专人进行核查。</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2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②</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项目实施期间，中标人工作人员须遵守学校各项规章制度，进入项目现场的车辆、设备按指定的地点停放，不得妨碍</w:t>
      </w:r>
      <w:r>
        <w:rPr>
          <w:rFonts w:hint="eastAsia" w:ascii="宋体" w:hAnsi="宋体" w:eastAsia="宋体" w:cs="宋体"/>
          <w:color w:val="auto"/>
          <w:sz w:val="24"/>
          <w:highlight w:val="none"/>
          <w:lang w:val="en-US" w:eastAsia="zh-CN"/>
        </w:rPr>
        <w:t xml:space="preserve">其他施工</w:t>
      </w:r>
      <w:r>
        <w:rPr>
          <w:rFonts w:hint="default" w:ascii="宋体" w:hAnsi="宋体" w:eastAsia="宋体" w:cs="宋体"/>
          <w:color w:val="auto"/>
          <w:sz w:val="24"/>
          <w:highlight w:val="none"/>
          <w:lang w:val="en-US" w:eastAsia="zh-CN"/>
        </w:rPr>
        <w:t xml:space="preserve">和阻碍交通。项目结束后，及时清理现场，打扫干净，墙面、门窗如有损坏需恢复原状。</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 3 \* GB3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③</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项目实施期间，如发生安全事故、人身伤害和</w:t>
      </w:r>
      <w:r>
        <w:rPr>
          <w:rFonts w:hint="eastAsia" w:ascii="宋体" w:hAnsi="宋体" w:eastAsia="宋体" w:cs="宋体"/>
          <w:color w:val="auto"/>
          <w:sz w:val="24"/>
          <w:highlight w:val="none"/>
          <w:lang w:val="en-US" w:eastAsia="zh-CN"/>
        </w:rPr>
        <w:t xml:space="preserve">其他</w:t>
      </w:r>
      <w:r>
        <w:rPr>
          <w:rFonts w:hint="default" w:ascii="宋体" w:hAnsi="宋体" w:eastAsia="宋体" w:cs="宋体"/>
          <w:color w:val="auto"/>
          <w:sz w:val="24"/>
          <w:highlight w:val="none"/>
          <w:lang w:val="en-US" w:eastAsia="zh-CN"/>
        </w:rPr>
        <w:t xml:space="preserve">财产安全事故，由中标人全权负责处理，并承担全部责任。</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w:instrText>
      </w:r>
      <w:r>
        <w:rPr>
          <w:rFonts w:hint="eastAsia" w:ascii="宋体" w:hAnsi="宋体" w:eastAsia="宋体" w:cs="宋体"/>
          <w:color w:val="auto"/>
          <w:sz w:val="24"/>
          <w:highlight w:val="none"/>
          <w:lang w:val="en-US" w:eastAsia="zh-CN"/>
        </w:rPr>
        <w:instrText xml:space="preserve">= 4 \* GB3</w:instrText>
      </w:r>
      <w:r>
        <w:rPr>
          <w:rFonts w:hint="default" w:ascii="宋体" w:hAnsi="宋体" w:eastAsia="宋体" w:cs="宋体"/>
          <w:color w:val="auto"/>
          <w:sz w:val="24"/>
          <w:highlight w:val="none"/>
          <w:lang w:val="en-US" w:eastAsia="zh-CN"/>
        </w:rPr>
        <w:instrText xml:space="preserve">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④</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货到采购人指定地点后，采购人须在15日内清点核对，采购人对货物依据招标文件上的技术规格要求和国家有关质量标准进行现场初步核对，外观、说明书、包装符合招标文件技术要求的，给予签收，不合格的不予签收。</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fldChar w:fldCharType="begin"/>
      </w:r>
      <w:r>
        <w:rPr>
          <w:rFonts w:hint="default" w:ascii="宋体" w:hAnsi="宋体" w:eastAsia="宋体" w:cs="宋体"/>
          <w:color w:val="auto"/>
          <w:sz w:val="24"/>
          <w:highlight w:val="none"/>
          <w:lang w:val="en-US" w:eastAsia="zh-CN"/>
        </w:rPr>
        <w:instrText xml:space="preserve"> </w:instrText>
      </w:r>
      <w:r>
        <w:rPr>
          <w:rFonts w:hint="eastAsia" w:ascii="宋体" w:hAnsi="宋体" w:eastAsia="宋体" w:cs="宋体"/>
          <w:color w:val="auto"/>
          <w:sz w:val="24"/>
          <w:highlight w:val="none"/>
          <w:lang w:val="en-US" w:eastAsia="zh-CN"/>
        </w:rPr>
        <w:instrText xml:space="preserve">= 5 \* GB3</w:instrText>
      </w:r>
      <w:r>
        <w:rPr>
          <w:rFonts w:hint="default" w:ascii="宋体" w:hAnsi="宋体" w:eastAsia="宋体" w:cs="宋体"/>
          <w:color w:val="auto"/>
          <w:sz w:val="24"/>
          <w:highlight w:val="none"/>
          <w:lang w:val="en-US" w:eastAsia="zh-CN"/>
        </w:rPr>
        <w:instrText xml:space="preserve"> </w:instrText>
      </w:r>
      <w:r>
        <w:rPr>
          <w:rFonts w:hint="default"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⑤</w:t>
      </w:r>
      <w:r>
        <w:rPr>
          <w:rFonts w:hint="default" w:ascii="宋体" w:hAnsi="宋体" w:eastAsia="宋体" w:cs="宋体"/>
          <w:color w:val="auto"/>
          <w:sz w:val="24"/>
          <w:highlight w:val="none"/>
          <w:lang w:val="en-US" w:eastAsia="zh-CN"/>
        </w:rPr>
        <w:fldChar w:fldCharType="end"/>
      </w:r>
      <w:r>
        <w:rPr>
          <w:rFonts w:hint="default" w:ascii="宋体" w:hAnsi="宋体" w:eastAsia="宋体" w:cs="宋体"/>
          <w:color w:val="auto"/>
          <w:sz w:val="24"/>
          <w:highlight w:val="none"/>
          <w:lang w:val="en-US" w:eastAsia="zh-CN"/>
        </w:rPr>
        <w:t xml:space="preserve">中标人按照招标文件要求负责产品安装并与采购人使用人员交接使用事宜</w:t>
      </w:r>
      <w:r>
        <w:rPr>
          <w:rFonts w:hint="eastAsia" w:ascii="宋体" w:hAnsi="宋体" w:eastAsia="宋体" w:cs="宋体"/>
          <w:color w:val="auto"/>
          <w:sz w:val="24"/>
          <w:highlight w:val="none"/>
          <w:lang w:val="en-US" w:eastAsia="zh-CN"/>
        </w:rPr>
        <w:t xml:space="preserve">。</w:t>
      </w:r>
      <w:r>
        <w:rPr>
          <w:color w:val="auto"/>
          <w:highlight w:val="none"/>
        </w:rPr>
      </w:r>
      <w:r/>
    </w:p>
    <w:p>
      <w:pPr>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default" w:ascii="宋体" w:hAnsi="宋体" w:eastAsia="宋体" w:cs="宋体"/>
          <w:color w:val="auto"/>
          <w:sz w:val="24"/>
          <w:highlight w:val="none"/>
          <w:lang w:val="en-US" w:eastAsia="zh-CN"/>
        </w:rPr>
        <w:t xml:space="preserve">室内空气质量检测</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根据《教育部办公厅关于加强学校新建校舍室内空气质量管理的通知》</w:t>
      </w:r>
      <w:r>
        <w:rPr>
          <w:rFonts w:hint="eastAsia" w:ascii="宋体" w:hAnsi="宋体" w:eastAsia="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教发厅函〔2020〕32 号），在货物投入使用前，参照《民用建筑工程室内环境污染控制标准》（GB50325-2020），对学生公寓室内空气质量进行检测（随机选取4个学生公寓宿舍），费用由中标人承担。</w:t>
      </w:r>
      <w:r>
        <w:rPr>
          <w:color w:val="auto"/>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（13）采购人验收</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rPr>
        <w:t xml:space="preserve">使用一段时间（不少于一个月）后，采购人组织最终验收。如采购人需要，采购人可请国家认可的专业检测机构参与最终验收，并由其出具质量检测报告。验收时采购人和中标人均须在现场，验收完毕后作出验收结果报告；若聘请第三方中立机构验收，验收费用由采购人和中标人协商解决。</w:t>
      </w:r>
      <w:r>
        <w:rPr>
          <w:color w:val="auto"/>
          <w:highlight w:val="none"/>
        </w:rPr>
      </w:r>
      <w:r/>
    </w:p>
    <w:p>
      <w:pPr>
        <w:rPr>
          <w:rFonts w:hint="eastAsia"/>
          <w:color w:val="auto"/>
          <w:highlight w:val="none"/>
        </w:rPr>
      </w:pPr>
      <w:r>
        <w:rPr>
          <w:rFonts w:hint="eastAsia"/>
          <w:color w:val="auto"/>
          <w:highlight w:val="none"/>
        </w:rPr>
      </w:r>
      <w:r>
        <w:rPr>
          <w:color w:val="auto"/>
          <w:highlight w:val="none"/>
        </w:rPr>
      </w:r>
      <w:r/>
    </w:p>
    <w:p>
      <w:pPr>
        <w:pStyle w:val="825"/>
        <w:spacing w:line="360" w:lineRule="auto"/>
        <w:rPr>
          <w:rFonts w:ascii="宋体" w:hAnsi="宋体" w:eastAsia="宋体" w:cs="宋体"/>
          <w:b/>
          <w:color w:val="auto"/>
          <w:sz w:val="22"/>
          <w:szCs w:val="16"/>
          <w:highlight w:val="none"/>
        </w:rPr>
      </w:pPr>
      <w:r>
        <w:rPr>
          <w:rFonts w:hint="eastAsia" w:ascii="仿宋_GB2312" w:hAnsi="仿宋_GB2312" w:eastAsia="仿宋_GB2312" w:cs="仿宋_GB2312"/>
          <w:b/>
          <w:bCs/>
          <w:color w:val="auto"/>
          <w:sz w:val="32"/>
          <w:szCs w:val="32"/>
          <w:highlight w:val="none"/>
          <w:lang w:val="en-US" w:eastAsia="zh-CN" w:bidi="ar-SA"/>
        </w:rPr>
        <w:t xml:space="preserve">3、样品要求</w:t>
      </w:r>
      <w:r>
        <w:rPr>
          <w:color w:val="auto"/>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本项目采购人认为需要对样品进行主观判断以确认是否满足采购需求，要求供应商提供样品，具体样品要求如下：</w:t>
      </w:r>
      <w:r>
        <w:rPr>
          <w:color w:val="auto"/>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1.要求供应商提供样品明细：</w:t>
      </w:r>
      <w:r>
        <w:rPr>
          <w:color w:val="auto"/>
          <w:highlight w:val="none"/>
        </w:rPr>
      </w:r>
      <w:r/>
    </w:p>
    <w:tbl>
      <w:tblPr>
        <w:tblStyle w:val="820"/>
        <w:tblW w:w="48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2016"/>
        <w:gridCol w:w="6312"/>
      </w:tblGrid>
      <w:tr>
        <w:trPr>
          <w:jc w:val="center"/>
          <w:trHeight w:val="371"/>
        </w:trPr>
        <w:tc>
          <w:tcPr>
            <w:tcW w:w="604" w:type="pct"/>
            <w:vAlign w:val="center"/>
            <w:textDirection w:val="lrTb"/>
            <w:noWrap/>
          </w:tcPr>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序号</w:t>
            </w:r>
            <w:r>
              <w:rPr>
                <w:color w:val="auto"/>
                <w:highlight w:val="none"/>
              </w:rPr>
            </w:r>
            <w:r/>
          </w:p>
        </w:tc>
        <w:tc>
          <w:tcPr>
            <w:tcW w:w="1036" w:type="pct"/>
            <w:vAlign w:val="center"/>
            <w:textDirection w:val="lrTb"/>
            <w:noWrap/>
          </w:tcPr>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名称</w:t>
            </w:r>
            <w:r>
              <w:rPr>
                <w:color w:val="auto"/>
                <w:highlight w:val="none"/>
              </w:rPr>
            </w:r>
            <w:r/>
          </w:p>
        </w:tc>
        <w:tc>
          <w:tcPr>
            <w:tcW w:w="3359" w:type="pct"/>
            <w:vAlign w:val="center"/>
            <w:textDirection w:val="lrTb"/>
            <w:noWrap/>
          </w:tcPr>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样品及样品小样具体要求</w:t>
            </w:r>
            <w:r>
              <w:rPr>
                <w:color w:val="auto"/>
                <w:highlight w:val="none"/>
              </w:rPr>
            </w:r>
            <w:r/>
          </w:p>
        </w:tc>
      </w:tr>
      <w:tr>
        <w:trPr>
          <w:jc w:val="center"/>
          <w:trHeight w:val="339"/>
        </w:trPr>
        <w:tc>
          <w:tcPr>
            <w:tcW w:w="604" w:type="pct"/>
            <w:vAlign w:val="center"/>
            <w:textDirection w:val="lrTb"/>
            <w:noWrap/>
          </w:tcPr>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color w:val="auto"/>
                <w:highlight w:val="none"/>
              </w:rPr>
            </w:r>
            <w:r/>
          </w:p>
        </w:tc>
        <w:tc>
          <w:tcPr>
            <w:tcW w:w="1036" w:type="pct"/>
            <w:vAlign w:val="center"/>
            <w:textDirection w:val="lrTb"/>
            <w:noWrap/>
          </w:tcPr>
          <w:p>
            <w:pPr>
              <w:jc w:val="both"/>
              <w:spacing w:line="500" w:lineRule="exact"/>
              <w:rPr>
                <w:rFonts w:hint="eastAsia" w:ascii="宋体" w:hAnsi="宋体" w:eastAsia="宋体" w:cs="宋体"/>
                <w:color w:val="auto"/>
                <w:sz w:val="24"/>
                <w:highlight w:val="none"/>
              </w:rPr>
            </w:pPr>
            <w:r>
              <w:rPr>
                <w:rFonts w:hint="eastAsia" w:ascii="宋体" w:hAnsi="宋体" w:cs="宋体"/>
                <w:color w:val="auto"/>
                <w:sz w:val="24"/>
                <w:szCs w:val="24"/>
                <w:highlight w:val="none"/>
                <w:vertAlign w:val="baseline"/>
                <w:lang w:val="en-US" w:eastAsia="zh-CN"/>
              </w:rPr>
              <w:t xml:space="preserve">组合床、</w:t>
            </w:r>
            <w:r>
              <w:rPr>
                <w:rFonts w:hint="eastAsia" w:ascii="Times New Roman" w:hAnsi="Times New Roman" w:eastAsia="宋体" w:cs="Times New Roman"/>
                <w:color w:val="auto"/>
                <w:highlight w:val="none"/>
                <w:lang w:val="en-US" w:eastAsia="zh-CN"/>
              </w:rPr>
              <w:t xml:space="preserve">组合书柜</w:t>
            </w:r>
            <w:r>
              <w:rPr>
                <w:color w:val="auto"/>
                <w:highlight w:val="none"/>
              </w:rPr>
            </w:r>
            <w:r/>
          </w:p>
        </w:tc>
        <w:tc>
          <w:tcPr>
            <w:tcBorders>
              <w:bottom w:val="single" w:color="auto" w:sz="4" w:space="0"/>
            </w:tcBorders>
            <w:tcW w:w="3359" w:type="pct"/>
            <w:vAlign w:val="center"/>
            <w:textDirection w:val="lrTb"/>
            <w:noWrap/>
          </w:tcPr>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见项目需求</w:t>
            </w:r>
            <w:r>
              <w:rPr>
                <w:color w:val="auto"/>
                <w:highlight w:val="none"/>
              </w:rPr>
            </w:r>
            <w:r/>
          </w:p>
        </w:tc>
      </w:tr>
      <w:tr>
        <w:trPr>
          <w:jc w:val="center"/>
          <w:trHeight w:val="186"/>
        </w:trPr>
        <w:tc>
          <w:tcPr>
            <w:tcW w:w="604" w:type="pct"/>
            <w:vAlign w:val="center"/>
            <w:textDirection w:val="lrTb"/>
            <w:noWrap/>
          </w:tcPr>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color w:val="auto"/>
                <w:highlight w:val="none"/>
              </w:rPr>
            </w:r>
            <w:r/>
          </w:p>
        </w:tc>
        <w:tc>
          <w:tcPr>
            <w:tcW w:w="1036" w:type="pct"/>
            <w:vAlign w:val="center"/>
            <w:textDirection w:val="lrTb"/>
            <w:noWrap/>
          </w:tcPr>
          <w:p>
            <w:pPr>
              <w:jc w:val="center"/>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座椅</w:t>
            </w:r>
            <w:r>
              <w:rPr>
                <w:color w:val="auto"/>
                <w:highlight w:val="none"/>
              </w:rPr>
            </w:r>
            <w:r/>
          </w:p>
        </w:tc>
        <w:tc>
          <w:tcPr>
            <w:tcBorders>
              <w:top w:val="single" w:color="auto" w:sz="4" w:space="0"/>
            </w:tcBorders>
            <w:tcW w:w="3359" w:type="pct"/>
            <w:vAlign w:val="center"/>
            <w:textDirection w:val="lrTb"/>
            <w:noWrap/>
          </w:tcPr>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见项目需求</w:t>
            </w:r>
            <w:r>
              <w:rPr>
                <w:color w:val="auto"/>
                <w:highlight w:val="none"/>
              </w:rPr>
            </w:r>
            <w:r/>
          </w:p>
        </w:tc>
      </w:tr>
    </w:tbl>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r>
      <w:r>
        <w:rPr>
          <w:color w:val="auto"/>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2.供应商提交的样品不得含有供应商名称、品牌、商标等</w:t>
      </w:r>
      <w:r>
        <w:rPr>
          <w:color w:val="auto"/>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3.供应商递交样品时将进行登记，并由样品递交人签字确认。</w:t>
      </w:r>
      <w:r>
        <w:rPr>
          <w:color w:val="auto"/>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4.供应商递交/取回样品时，不得破坏或损毁其他供应商的样品，也不得对其他供应商的样品拍照、录像。</w:t>
      </w:r>
      <w:r>
        <w:rPr>
          <w:color w:val="auto"/>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自行处置。</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6.样品费用：样品的制作、运输、安装、退场等费用均由投标人承担。</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样品递交时间及地址：投标截止时间（2026年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月</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日</w:t>
      </w:r>
      <w:r>
        <w:rPr>
          <w:rFonts w:hint="eastAsia" w:ascii="宋体" w:hAnsi="宋体" w:cs="宋体"/>
          <w:color w:val="auto"/>
          <w:sz w:val="24"/>
          <w:highlight w:val="none"/>
          <w:lang w:val="en-US" w:eastAsia="zh-CN"/>
        </w:rPr>
        <w:t xml:space="preserve">9:30</w:t>
      </w:r>
      <w:r>
        <w:rPr>
          <w:rFonts w:hint="eastAsia" w:ascii="宋体" w:hAnsi="宋体" w:eastAsia="宋体" w:cs="宋体"/>
          <w:color w:val="auto"/>
          <w:sz w:val="24"/>
          <w:highlight w:val="none"/>
          <w:lang w:val="en-US" w:eastAsia="zh-CN"/>
        </w:rPr>
        <w:t xml:space="preserve">北京时间）前递交至南京市中华路50号弘业大厦1楼开标大厅。投标截止时间后送达的样品概不接收。如因供应商未及时告知招标代理机构导致样品未能及时接收的风险由投标人自行承担。 联系人:武芳瑶，电话:+86-13644504467）</w:t>
      </w:r>
      <w:r>
        <w:rPr>
          <w:color w:val="auto"/>
          <w:highlight w:val="none"/>
        </w:rPr>
      </w:r>
      <w:r/>
    </w:p>
    <w:p>
      <w:pPr>
        <w:pStyle w:val="825"/>
        <w:spacing w:line="360" w:lineRule="auto"/>
        <w:rPr>
          <w:rFonts w:hint="default"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val="en-US" w:eastAsia="zh-CN" w:bidi="ar-SA"/>
        </w:rPr>
        <w:t xml:space="preserve">4、样品检验报告要求</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1.检验报告具体要求</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（1）检验报告要求</w:t>
      </w:r>
      <w:r>
        <w:rPr>
          <w:rFonts w:hint="eastAsia" w:ascii="宋体" w:hAnsi="宋体" w:eastAsia="宋体" w:cs="宋体"/>
          <w:color w:val="auto"/>
          <w:sz w:val="24"/>
          <w:highlight w:val="none"/>
          <w:lang w:val="en-US" w:eastAsia="zh-CN"/>
        </w:rPr>
        <w:t xml:space="preserve">：检测报告须有CNAS或CMA标志。</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（2）检验时间</w:t>
      </w:r>
      <w:r>
        <w:rPr>
          <w:rFonts w:hint="eastAsia" w:ascii="宋体" w:hAnsi="宋体" w:eastAsia="宋体" w:cs="宋体"/>
          <w:color w:val="auto"/>
          <w:sz w:val="24"/>
          <w:highlight w:val="none"/>
          <w:lang w:val="en-US" w:eastAsia="zh-CN"/>
        </w:rPr>
        <w:t xml:space="preserve">：2024年 1月1日至本项目开标时间前。</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（3）检验内容及标准要求：</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）两连组合公寓床（或高架床或公寓床或学生公寓床或学生床或上下床或公寓组合床）检测依据为QB/T2741-2013《学生公寓多功能家具》。</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检验内容需包含：力学性能（静荷载等）和甲醛释放量。</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检验结果：合格。</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2）钢管检测依据为GB/T3325-2024《金属家具通用技术条件》。</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检验内容需包含：产品表面理化性能（硬度、附着力）。有害物质限量（重金属4项）</w:t>
      </w:r>
      <w:r>
        <w:rPr>
          <w:color w:val="auto"/>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检验结果：合格。</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3）刨花板检测依据为GB/T 39600-2021《人造板及其制品甲醛释放量分级》。</w:t>
      </w:r>
      <w:r>
        <w:rPr>
          <w:color w:val="auto"/>
          <w:highlight w:val="none"/>
        </w:rPr>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检验内容需包含：甲醛释放量。</w:t>
      </w:r>
      <w:r>
        <w:rPr>
          <w:color w:val="auto"/>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检验结果：合格。</w:t>
      </w:r>
      <w:r>
        <w:rPr>
          <w:color w:val="auto"/>
          <w:highlight w:val="none"/>
        </w:rPr>
      </w:r>
      <w:r/>
    </w:p>
    <w:p>
      <w:pPr>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备注：上述</w:t>
      </w:r>
      <w:r>
        <w:rPr>
          <w:rFonts w:hint="eastAsia" w:ascii="宋体" w:hAnsi="宋体" w:eastAsia="宋体" w:cs="宋体"/>
          <w:b/>
          <w:bCs/>
          <w:color w:val="auto"/>
          <w:sz w:val="22"/>
          <w:szCs w:val="22"/>
          <w:highlight w:val="none"/>
        </w:rPr>
        <w:t xml:space="preserve">检验依据的修订最新版适用于上述要求。如有最新版本，则统一执行最新版本。</w:t>
      </w:r>
      <w:r>
        <w:rPr>
          <w:color w:val="auto"/>
          <w:highlight w:val="none"/>
        </w:rPr>
      </w:r>
      <w:r/>
    </w:p>
    <w:p>
      <w:pPr>
        <w:rPr>
          <w:rFonts w:hint="eastAsia" w:eastAsia="宋体"/>
          <w:color w:val="auto"/>
          <w:highlight w:val="none"/>
        </w:rPr>
      </w:pPr>
      <w:r>
        <w:rPr>
          <w:rFonts w:hint="eastAsia" w:eastAsia="宋体"/>
          <w:color w:val="auto"/>
          <w:highlight w:val="none"/>
          <w:lang w:val="en-US" w:eastAsia="zh-CN"/>
        </w:rPr>
      </w:r>
      <w:r>
        <w:rPr>
          <w:color w:val="auto"/>
          <w:highlight w:val="none"/>
        </w:rPr>
      </w:r>
      <w:r/>
    </w:p>
    <w:p>
      <w:pPr>
        <w:rPr>
          <w:rFonts w:hint="eastAsia" w:eastAsia="宋体"/>
          <w:color w:val="auto"/>
          <w:highlight w:val="none"/>
        </w:rPr>
      </w:pPr>
      <w:r>
        <w:rPr>
          <w:rFonts w:hint="eastAsia" w:eastAsia="宋体"/>
          <w:color w:val="auto"/>
          <w:highlight w:val="none"/>
          <w:lang w:val="en-US" w:eastAsia="zh-CN"/>
        </w:rPr>
        <w:br w:type="page" w:clear="all"/>
      </w:r>
      <w:r>
        <w:rPr>
          <w:color w:val="auto"/>
          <w:highlight w:val="none"/>
        </w:rPr>
      </w:r>
      <w:r/>
    </w:p>
    <w:p>
      <w:pPr>
        <w:pStyle w:val="810"/>
        <w:jc w:val="center"/>
        <w:rPr>
          <w:rFonts w:hint="eastAsia" w:ascii="宋体" w:hAnsi="宋体" w:cs="宋体"/>
          <w:b/>
          <w:color w:val="auto"/>
          <w:sz w:val="44"/>
          <w:szCs w:val="44"/>
          <w:highlight w:val="none"/>
        </w:rPr>
        <w:outlineLvl w:val="0"/>
      </w:pPr>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46"/>
      <w:r>
        <w:rPr>
          <w:color w:val="auto"/>
          <w:highlight w:val="none"/>
        </w:rPr>
      </w:r>
      <w:bookmarkEnd w:id="149"/>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为了服务学校合同的签约行为，维护合同当事人的合法权益，依据《中华人民共和国民法典》等相关</w:t>
      </w:r>
      <w:r>
        <w:rPr>
          <w:rFonts w:hint="eastAsia"/>
          <w:color w:val="auto"/>
          <w:sz w:val="24"/>
          <w:szCs w:val="24"/>
          <w:highlight w:val="none"/>
          <w:lang w:eastAsia="zh-CN"/>
        </w:rPr>
        <w:t xml:space="preserve">法律法规</w:t>
      </w:r>
      <w:r>
        <w:rPr>
          <w:rFonts w:hint="eastAsia"/>
          <w:color w:val="auto"/>
          <w:sz w:val="24"/>
          <w:szCs w:val="24"/>
          <w:highlight w:val="none"/>
        </w:rPr>
        <w:t xml:space="preserve">，</w:t>
      </w:r>
      <w:r>
        <w:rPr>
          <w:rFonts w:hint="eastAsia"/>
          <w:color w:val="auto"/>
          <w:sz w:val="24"/>
          <w:szCs w:val="24"/>
          <w:highlight w:val="none"/>
          <w:lang w:eastAsia="zh-CN"/>
        </w:rPr>
        <w:t xml:space="preserve">江苏建筑职业技术大学</w:t>
      </w:r>
      <w:r>
        <w:rPr>
          <w:rFonts w:hint="eastAsia"/>
          <w:color w:val="auto"/>
          <w:sz w:val="24"/>
          <w:szCs w:val="24"/>
          <w:highlight w:val="none"/>
        </w:rPr>
        <w:t xml:space="preserve">合同管理办公室制定了《</w:t>
      </w:r>
      <w:r>
        <w:rPr>
          <w:rFonts w:hint="eastAsia"/>
          <w:color w:val="auto"/>
          <w:sz w:val="24"/>
          <w:szCs w:val="24"/>
          <w:highlight w:val="none"/>
          <w:lang w:eastAsia="zh-CN"/>
        </w:rPr>
        <w:t xml:space="preserve">江苏建筑职业技术大学</w:t>
      </w:r>
      <w:r>
        <w:rPr>
          <w:rFonts w:hint="eastAsia"/>
          <w:color w:val="auto"/>
          <w:sz w:val="24"/>
          <w:szCs w:val="24"/>
          <w:highlight w:val="none"/>
        </w:rPr>
        <w:t xml:space="preserve">合同</w:t>
      </w:r>
      <w:r>
        <w:rPr>
          <w:rFonts w:hint="eastAsia"/>
          <w:color w:val="auto"/>
          <w:sz w:val="24"/>
          <w:szCs w:val="24"/>
          <w:highlight w:val="none"/>
          <w:lang w:eastAsia="zh-CN"/>
        </w:rPr>
        <w:t xml:space="preserve">（</w:t>
      </w:r>
      <w:r>
        <w:rPr>
          <w:rFonts w:hint="eastAsia"/>
          <w:color w:val="auto"/>
          <w:sz w:val="24"/>
          <w:szCs w:val="24"/>
          <w:highlight w:val="none"/>
        </w:rPr>
        <w:t xml:space="preserve">示范文本</w:t>
      </w:r>
      <w:r>
        <w:rPr>
          <w:rFonts w:hint="eastAsia"/>
          <w:color w:val="auto"/>
          <w:sz w:val="24"/>
          <w:szCs w:val="24"/>
          <w:highlight w:val="none"/>
          <w:lang w:eastAsia="zh-CN"/>
        </w:rPr>
        <w:t xml:space="preserve">）</w:t>
      </w:r>
      <w:r>
        <w:rPr>
          <w:rFonts w:hint="eastAsia"/>
          <w:color w:val="auto"/>
          <w:sz w:val="24"/>
          <w:szCs w:val="24"/>
          <w:highlight w:val="none"/>
        </w:rPr>
        <w:t xml:space="preserve">》</w:t>
      </w:r>
      <w:r>
        <w:rPr>
          <w:rFonts w:hint="eastAsia"/>
          <w:color w:val="auto"/>
          <w:sz w:val="24"/>
          <w:szCs w:val="24"/>
          <w:highlight w:val="none"/>
          <w:lang w:eastAsia="zh-CN"/>
        </w:rPr>
        <w:t xml:space="preserve">（</w:t>
      </w:r>
      <w:r>
        <w:rPr>
          <w:rFonts w:hint="eastAsia"/>
          <w:color w:val="auto"/>
          <w:sz w:val="24"/>
          <w:szCs w:val="24"/>
          <w:highlight w:val="none"/>
        </w:rPr>
        <w:t xml:space="preserve">简称《示范</w:t>
      </w:r>
      <w:r>
        <w:rPr>
          <w:rFonts w:hint="eastAsia"/>
          <w:color w:val="auto"/>
          <w:sz w:val="24"/>
          <w:szCs w:val="24"/>
          <w:highlight w:val="none"/>
          <w:lang w:eastAsia="zh-CN"/>
        </w:rPr>
        <w:t xml:space="preserve">文本</w:t>
      </w:r>
      <w:r>
        <w:rPr>
          <w:rFonts w:hint="eastAsia"/>
          <w:color w:val="auto"/>
          <w:sz w:val="24"/>
          <w:szCs w:val="24"/>
          <w:highlight w:val="none"/>
        </w:rPr>
        <w:t xml:space="preserve">》</w:t>
      </w:r>
      <w:r>
        <w:rPr>
          <w:rFonts w:hint="eastAsia"/>
          <w:color w:val="auto"/>
          <w:sz w:val="24"/>
          <w:szCs w:val="24"/>
          <w:highlight w:val="none"/>
          <w:lang w:eastAsia="zh-CN"/>
        </w:rPr>
        <w:t xml:space="preserve">）</w:t>
      </w:r>
      <w:r>
        <w:rPr>
          <w:rFonts w:hint="eastAsia"/>
          <w:color w:val="auto"/>
          <w:sz w:val="24"/>
          <w:szCs w:val="24"/>
          <w:highlight w:val="none"/>
        </w:rPr>
        <w:t xml:space="preserve">。为了便于合同当事人使用《示范文本》，现就有关问题说明如下：</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一、《示范文本》的组成</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《示范文本》由合同协议书、通用合同条款和专用合同条款三部分组成。</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（一）</w:t>
      </w:r>
      <w:r>
        <w:rPr>
          <w:rFonts w:hint="eastAsia"/>
          <w:color w:val="auto"/>
          <w:sz w:val="24"/>
          <w:szCs w:val="24"/>
          <w:highlight w:val="none"/>
        </w:rPr>
        <w:t xml:space="preserve">合同协议书</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《示范文本》合同协议书集中约定了合同当事人基本的合同权利义务。</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（二）</w:t>
      </w:r>
      <w:r>
        <w:rPr>
          <w:rFonts w:hint="eastAsia"/>
          <w:color w:val="auto"/>
          <w:sz w:val="24"/>
          <w:szCs w:val="24"/>
          <w:highlight w:val="none"/>
        </w:rPr>
        <w:t xml:space="preserve">通用合同条款</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《示范文本》通用合同条款是合同当事人根据相关法律法规的规定，就项目的实施及相关事项，对合同当事人的权利义务作出的原则性约定。</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（三）</w:t>
      </w:r>
      <w:r>
        <w:rPr>
          <w:rFonts w:hint="eastAsia"/>
          <w:color w:val="auto"/>
          <w:sz w:val="24"/>
          <w:szCs w:val="24"/>
          <w:highlight w:val="none"/>
        </w:rPr>
        <w:t xml:space="preserve">专用合同条款</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示范文本》专用合同条款是对通用合同条款原则性约定的细化、完善、补充、修改或另行约定的条款。合同当事人可以根据不同项目内容的特点及具体情况，通过双方的谈判、协商对相应的专用合同条款进行修改补充。在使用专用合同条款时，应注意以下事项：</w:t>
      </w:r>
      <w:r>
        <w:rPr>
          <w:color w:val="auto"/>
          <w:highlight w:val="none"/>
        </w:rPr>
      </w:r>
      <w:r/>
    </w:p>
    <w:p>
      <w:pPr>
        <w:numPr>
          <w:ilvl w:val="0"/>
          <w:numId w:val="0"/>
        </w:num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专用合同条款的编号应与相应的通用合同条款的编号一致；</w:t>
      </w:r>
      <w:r>
        <w:rPr>
          <w:color w:val="auto"/>
          <w:highlight w:val="none"/>
        </w:rPr>
      </w:r>
      <w:r/>
    </w:p>
    <w:p>
      <w:pPr>
        <w:numPr>
          <w:ilvl w:val="0"/>
          <w:numId w:val="0"/>
        </w:num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合同当事人可以通过对专用合同条款的修改，满足具体项目的特殊要求，避免直接修改通用合同条款；</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3.在专用合同条款中有横道线的地方，合同当事人可针对相应的通用合同条款进行细化、完善、补充、修改 或另行约定；如无细化、完善、补充、修改或另行约定，则填写“无”。</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4.合同专用条款有专门约定的内容以专用条款为准，专用条款没有约定的内容以通用条款为准。专用和通用 条款都没有约定的内容以现行国家法律法规规定的内容和国家规范标准为准。</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二、《示范文本》的适用范围</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（一）</w:t>
      </w:r>
      <w:r>
        <w:rPr>
          <w:rFonts w:hint="eastAsia"/>
          <w:color w:val="auto"/>
          <w:sz w:val="24"/>
          <w:szCs w:val="24"/>
          <w:highlight w:val="none"/>
        </w:rPr>
        <w:t xml:space="preserve">合同当事人可结合项目的具体情况，选择适当的《示范文本》订立合同，并按照法律法规规定和具体协商的内容细化专用条款，</w:t>
      </w:r>
      <w:r>
        <w:rPr>
          <w:rFonts w:hint="eastAsia"/>
          <w:color w:val="auto"/>
          <w:sz w:val="24"/>
          <w:szCs w:val="24"/>
          <w:highlight w:val="none"/>
          <w:lang w:eastAsia="zh-CN"/>
        </w:rPr>
        <w:t xml:space="preserve">借此</w:t>
      </w:r>
      <w:r>
        <w:rPr>
          <w:rFonts w:hint="eastAsia"/>
          <w:color w:val="auto"/>
          <w:sz w:val="24"/>
          <w:szCs w:val="24"/>
          <w:highlight w:val="none"/>
        </w:rPr>
        <w:t xml:space="preserve">承担相应的法律责任</w:t>
      </w:r>
      <w:r>
        <w:rPr>
          <w:rFonts w:hint="eastAsia"/>
          <w:color w:val="auto"/>
          <w:sz w:val="24"/>
          <w:szCs w:val="24"/>
          <w:highlight w:val="none"/>
          <w:lang w:eastAsia="zh-CN"/>
        </w:rPr>
        <w:t xml:space="preserve">，享有</w:t>
      </w:r>
      <w:r>
        <w:rPr>
          <w:rFonts w:hint="eastAsia"/>
          <w:color w:val="auto"/>
          <w:sz w:val="24"/>
          <w:szCs w:val="24"/>
          <w:highlight w:val="none"/>
        </w:rPr>
        <w:t xml:space="preserve">合同</w:t>
      </w:r>
      <w:r>
        <w:rPr>
          <w:rFonts w:hint="eastAsia"/>
          <w:color w:val="auto"/>
          <w:sz w:val="24"/>
          <w:szCs w:val="24"/>
          <w:highlight w:val="none"/>
          <w:lang w:eastAsia="zh-CN"/>
        </w:rPr>
        <w:t xml:space="preserve">权利和履行合同义务</w:t>
      </w:r>
      <w:r>
        <w:rPr>
          <w:rFonts w:hint="eastAsia"/>
          <w:color w:val="auto"/>
          <w:sz w:val="24"/>
          <w:szCs w:val="24"/>
          <w:highlight w:val="none"/>
        </w:rPr>
        <w:t xml:space="preserve">。</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（二）</w:t>
      </w:r>
      <w:r>
        <w:rPr>
          <w:rFonts w:hint="eastAsia"/>
          <w:color w:val="auto"/>
          <w:sz w:val="24"/>
          <w:szCs w:val="24"/>
          <w:highlight w:val="none"/>
        </w:rPr>
        <w:t xml:space="preserve">本《示范文本》具体名称为《采购货物合同示范文本》。</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（三）</w:t>
      </w:r>
      <w:r>
        <w:rPr>
          <w:rFonts w:hint="eastAsia"/>
          <w:color w:val="auto"/>
          <w:sz w:val="24"/>
          <w:szCs w:val="24"/>
          <w:highlight w:val="none"/>
        </w:rPr>
        <w:t xml:space="preserve">《采购货物合同示范文本》合同协议书共计8条，主要包括：项目概况</w:t>
      </w:r>
      <w:r>
        <w:rPr>
          <w:rFonts w:hint="eastAsia"/>
          <w:color w:val="auto"/>
          <w:sz w:val="24"/>
          <w:szCs w:val="24"/>
          <w:highlight w:val="none"/>
          <w:lang w:eastAsia="zh-CN"/>
        </w:rPr>
        <w:t xml:space="preserve">（</w:t>
      </w:r>
      <w:r>
        <w:rPr>
          <w:rFonts w:hint="eastAsia"/>
          <w:color w:val="auto"/>
          <w:sz w:val="24"/>
          <w:szCs w:val="24"/>
          <w:highlight w:val="none"/>
        </w:rPr>
        <w:t xml:space="preserve">名称、地点、内容</w:t>
      </w:r>
      <w:r>
        <w:rPr>
          <w:rFonts w:hint="eastAsia"/>
          <w:color w:val="auto"/>
          <w:sz w:val="24"/>
          <w:szCs w:val="24"/>
          <w:highlight w:val="none"/>
          <w:lang w:eastAsia="zh-CN"/>
        </w:rPr>
        <w:t xml:space="preserve">）</w:t>
      </w:r>
      <w:r>
        <w:rPr>
          <w:rFonts w:hint="eastAsia"/>
          <w:color w:val="auto"/>
          <w:sz w:val="24"/>
          <w:szCs w:val="24"/>
          <w:highlight w:val="none"/>
        </w:rPr>
        <w:t xml:space="preserve">、项目 期限、项目质量标准、项目价款</w:t>
      </w:r>
      <w:r>
        <w:rPr>
          <w:rFonts w:hint="eastAsia"/>
          <w:color w:val="auto"/>
          <w:sz w:val="24"/>
          <w:szCs w:val="24"/>
          <w:highlight w:val="none"/>
          <w:lang w:eastAsia="zh-CN"/>
        </w:rPr>
        <w:t xml:space="preserve">（</w:t>
      </w:r>
      <w:r>
        <w:rPr>
          <w:rFonts w:hint="eastAsia"/>
          <w:color w:val="auto"/>
          <w:sz w:val="24"/>
          <w:szCs w:val="24"/>
          <w:highlight w:val="none"/>
        </w:rPr>
        <w:t xml:space="preserve">总价、价格形式、付款条件、履约保证金</w:t>
      </w:r>
      <w:r>
        <w:rPr>
          <w:rFonts w:hint="eastAsia"/>
          <w:color w:val="auto"/>
          <w:sz w:val="24"/>
          <w:szCs w:val="24"/>
          <w:highlight w:val="none"/>
          <w:lang w:eastAsia="zh-CN"/>
        </w:rPr>
        <w:t xml:space="preserve">）</w:t>
      </w:r>
      <w:r>
        <w:rPr>
          <w:rFonts w:hint="eastAsia"/>
          <w:color w:val="auto"/>
          <w:sz w:val="24"/>
          <w:szCs w:val="24"/>
          <w:highlight w:val="none"/>
        </w:rPr>
        <w:t xml:space="preserve">、项目代表</w:t>
      </w:r>
      <w:r>
        <w:rPr>
          <w:rFonts w:hint="eastAsia"/>
          <w:color w:val="auto"/>
          <w:sz w:val="24"/>
          <w:szCs w:val="24"/>
          <w:highlight w:val="none"/>
          <w:lang w:eastAsia="zh-CN"/>
        </w:rPr>
        <w:t xml:space="preserve">（</w:t>
      </w:r>
      <w:r>
        <w:rPr>
          <w:rFonts w:hint="eastAsia"/>
          <w:color w:val="auto"/>
          <w:sz w:val="24"/>
          <w:szCs w:val="24"/>
          <w:highlight w:val="none"/>
        </w:rPr>
        <w:t xml:space="preserve">甲方代表及乙方代表</w:t>
      </w:r>
      <w:r>
        <w:rPr>
          <w:rFonts w:hint="eastAsia"/>
          <w:color w:val="auto"/>
          <w:sz w:val="24"/>
          <w:szCs w:val="24"/>
          <w:highlight w:val="none"/>
          <w:lang w:eastAsia="zh-CN"/>
        </w:rPr>
        <w:t xml:space="preserve">）</w:t>
      </w:r>
      <w:r>
        <w:rPr>
          <w:rFonts w:hint="eastAsia"/>
          <w:color w:val="auto"/>
          <w:sz w:val="24"/>
          <w:szCs w:val="24"/>
          <w:highlight w:val="none"/>
        </w:rPr>
        <w:t xml:space="preserve">、项目签约时间、合同份数、合同必要附件等。</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（四）</w:t>
      </w:r>
      <w:r>
        <w:rPr>
          <w:rFonts w:hint="eastAsia"/>
          <w:color w:val="auto"/>
          <w:sz w:val="24"/>
          <w:szCs w:val="24"/>
          <w:highlight w:val="none"/>
        </w:rPr>
        <w:t xml:space="preserve">《采购货物合同示范文本》通用合同条款共计18条，主要包括：项目承包范围条款、项目价款条款、项目质量标准条款、项目交付条款、项目期限条款、项目变更条款、项目验收条款、项目质保条款、项目付款条款、甲方权利义务条款、乙方权利义务条款、违约责任条款、合同解除条款</w:t>
      </w:r>
      <w:r>
        <w:rPr>
          <w:rFonts w:hint="eastAsia"/>
          <w:color w:val="auto"/>
          <w:sz w:val="24"/>
          <w:szCs w:val="24"/>
          <w:highlight w:val="none"/>
          <w:lang w:eastAsia="zh-CN"/>
        </w:rPr>
        <w:t xml:space="preserve">（</w:t>
      </w:r>
      <w:r>
        <w:rPr>
          <w:rFonts w:hint="eastAsia"/>
          <w:color w:val="auto"/>
          <w:sz w:val="24"/>
          <w:szCs w:val="24"/>
          <w:highlight w:val="none"/>
        </w:rPr>
        <w:t xml:space="preserve">不可抗力</w:t>
      </w:r>
      <w:r>
        <w:rPr>
          <w:rFonts w:hint="eastAsia"/>
          <w:color w:val="auto"/>
          <w:sz w:val="24"/>
          <w:szCs w:val="24"/>
          <w:highlight w:val="none"/>
          <w:lang w:eastAsia="zh-CN"/>
        </w:rPr>
        <w:t xml:space="preserve">）</w:t>
      </w:r>
      <w:r>
        <w:rPr>
          <w:rFonts w:hint="eastAsia"/>
          <w:color w:val="auto"/>
          <w:sz w:val="24"/>
          <w:szCs w:val="24"/>
          <w:highlight w:val="none"/>
        </w:rPr>
        <w:t xml:space="preserve">条款、争议解决条款、合同生效条款等。</w:t>
      </w:r>
      <w:r>
        <w:rPr>
          <w:color w:val="auto"/>
          <w:highlight w:val="none"/>
        </w:rPr>
      </w:r>
      <w:r/>
    </w:p>
    <w:p>
      <w:pPr>
        <w:ind w:firstLine="480"/>
        <w:jc w:val="left"/>
        <w:keepLines w:val="0"/>
        <w:keepNext w:val="0"/>
        <w:pageBreakBefore w:val="0"/>
        <w:spacing w:line="360" w:lineRule="auto"/>
        <w:widowControl w:val="off"/>
        <w:rPr>
          <w:color w:val="auto"/>
          <w:sz w:val="24"/>
          <w:szCs w:val="24"/>
          <w:highlight w:val="none"/>
        </w:rPr>
      </w:pPr>
      <w:r>
        <w:rPr>
          <w:color w:val="auto"/>
          <w:sz w:val="24"/>
          <w:szCs w:val="24"/>
          <w:highlight w:val="none"/>
        </w:rPr>
      </w:r>
      <w:r>
        <w:rPr>
          <w:color w:val="auto"/>
          <w:highlight w:val="none"/>
        </w:rPr>
      </w:r>
      <w:r/>
    </w:p>
    <w:p>
      <w:pPr>
        <w:ind w:firstLine="482"/>
        <w:jc w:val="center"/>
        <w:keepLines w:val="0"/>
        <w:keepNext w:val="0"/>
        <w:pageBreakBefore w:val="0"/>
        <w:spacing w:line="360" w:lineRule="auto"/>
        <w:widowControl w:val="off"/>
        <w:rPr>
          <w:rFonts w:hint="eastAsia"/>
          <w:color w:val="auto"/>
          <w:sz w:val="24"/>
          <w:szCs w:val="24"/>
          <w:highlight w:val="none"/>
        </w:rPr>
      </w:pPr>
      <w:r>
        <w:rPr>
          <w:b/>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tabs>
                          <w:tab w:val="center" w:pos="4153" w:leader="none"/>
                          <w:tab w:val="clear" w:pos="7143" w:leader="none"/>
                          <w:tab w:val="right" w:pos="8306" w:leader="none"/>
                          <w:tab w:val="clear" w:pos="14287" w:leader="none"/>
                        </w:tabs>
                      </w:pPr>
                      <w:r/>
                      <w:r/>
                    </w:p>
                  </w:txbxContent>
                </v:textbox>
              </v:shape>
            </w:pict>
          </mc:Fallback>
        </mc:AlternateContent>
      </w:r>
      <w:r>
        <w:rPr>
          <w:b/>
          <w:bCs/>
          <w:color w:val="auto"/>
          <w:sz w:val="24"/>
          <w:szCs w:val="24"/>
          <w:highlight w:val="none"/>
        </w:rPr>
        <w:t xml:space="preserve">第一部分 合同协议书</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r>
      <w:r>
        <w:rPr>
          <w:color w:val="auto"/>
          <w:highlight w:val="none"/>
        </w:rPr>
      </w:r>
      <w:r/>
    </w:p>
    <w:p>
      <w:pPr>
        <w:ind w:firstLine="480"/>
        <w:jc w:val="left"/>
        <w:keepLines w:val="0"/>
        <w:keepNext w:val="0"/>
        <w:pageBreakBefore w:val="0"/>
        <w:spacing w:line="360" w:lineRule="auto"/>
        <w:widowControl w:val="off"/>
        <w:rPr>
          <w:rFonts w:hint="eastAsia" w:eastAsia="宋体"/>
          <w:color w:val="auto"/>
          <w:sz w:val="24"/>
          <w:szCs w:val="24"/>
          <w:highlight w:val="none"/>
        </w:rPr>
      </w:pPr>
      <w:r>
        <w:rPr>
          <w:rFonts w:hint="eastAsia"/>
          <w:color w:val="auto"/>
          <w:sz w:val="24"/>
          <w:szCs w:val="24"/>
          <w:highlight w:val="none"/>
        </w:rPr>
        <w:t xml:space="preserve">甲方：</w:t>
      </w:r>
      <w:r>
        <w:rPr>
          <w:rFonts w:hint="eastAsia"/>
          <w:color w:val="auto"/>
          <w:sz w:val="24"/>
          <w:szCs w:val="24"/>
          <w:highlight w:val="none"/>
          <w:lang w:eastAsia="zh-CN"/>
        </w:rPr>
        <w:t xml:space="preserve">江苏建筑职业技术大学</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乙方：                     </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根据《中华人民共和国民法典》及其他法律法规的规定，本着自愿、平等的原则，甲、乙双方经友好协商， 为明确各方在项目实施过程中的权利、义务，特订立本合同，以资共同遵守。具体约定如下：</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.项目</w:t>
      </w:r>
      <w:r>
        <w:rPr>
          <w:rFonts w:hint="eastAsia"/>
          <w:color w:val="auto"/>
          <w:sz w:val="24"/>
          <w:szCs w:val="24"/>
          <w:highlight w:val="none"/>
        </w:rPr>
        <w:t xml:space="preserve">概况</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1.1项目名称：</w:t>
      </w:r>
      <w:r>
        <w:rPr>
          <w:rFonts w:hint="eastAsia"/>
          <w:color w:val="auto"/>
          <w:sz w:val="24"/>
          <w:szCs w:val="24"/>
          <w:highlight w:val="none"/>
          <w:lang w:eastAsia="zh-CN"/>
        </w:rPr>
        <w:t xml:space="preserve">江苏建筑职业技术大学</w:t>
      </w:r>
      <w:r>
        <w:rPr>
          <w:rFonts w:hint="eastAsia"/>
          <w:color w:val="auto"/>
          <w:sz w:val="24"/>
          <w:szCs w:val="24"/>
          <w:highlight w:val="none"/>
          <w:u w:val="single"/>
        </w:rPr>
        <w:t xml:space="preserve"> 湖西校区学生宿舍床</w:t>
      </w:r>
      <w:r>
        <w:rPr>
          <w:rFonts w:hint="eastAsia"/>
          <w:color w:val="auto"/>
          <w:sz w:val="24"/>
          <w:szCs w:val="24"/>
          <w:highlight w:val="none"/>
          <w:u w:val="single"/>
          <w:lang w:val="en-US" w:eastAsia="zh-CN"/>
        </w:rPr>
        <w:t xml:space="preserve">采购</w:t>
      </w:r>
      <w:r>
        <w:rPr>
          <w:rFonts w:hint="eastAsia"/>
          <w:color w:val="auto"/>
          <w:sz w:val="24"/>
          <w:szCs w:val="24"/>
          <w:highlight w:val="none"/>
        </w:rPr>
        <w:t xml:space="preserve">项目。</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1.2项目地点：</w:t>
      </w:r>
      <w:r>
        <w:rPr>
          <w:rFonts w:hint="eastAsia"/>
          <w:color w:val="auto"/>
          <w:sz w:val="24"/>
          <w:szCs w:val="24"/>
          <w:highlight w:val="none"/>
          <w:lang w:eastAsia="zh-CN"/>
        </w:rPr>
        <w:t xml:space="preserve">江苏建筑职业技术大学</w:t>
      </w:r>
      <w:r>
        <w:rPr>
          <w:rFonts w:hint="eastAsia"/>
          <w:color w:val="auto"/>
          <w:sz w:val="24"/>
          <w:szCs w:val="24"/>
          <w:highlight w:val="none"/>
          <w:u w:val="single"/>
        </w:rPr>
        <w:t xml:space="preserve">湖西校区指定学生宿舍、指定位置</w:t>
      </w:r>
      <w:r>
        <w:rPr>
          <w:rFonts w:hint="eastAsia"/>
          <w:color w:val="auto"/>
          <w:sz w:val="24"/>
          <w:szCs w:val="24"/>
          <w:highlight w:val="none"/>
        </w:rPr>
        <w:t xml:space="preserve">。</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1.3项目内容：</w:t>
      </w:r>
      <w:r>
        <w:rPr>
          <w:rFonts w:hint="eastAsia"/>
          <w:color w:val="auto"/>
          <w:sz w:val="24"/>
          <w:szCs w:val="24"/>
          <w:highlight w:val="none"/>
          <w:u w:val="single"/>
        </w:rPr>
        <w:t xml:space="preserve"> 湖西校区学生宿舍床    </w:t>
      </w:r>
      <w:r>
        <w:rPr>
          <w:rFonts w:hint="eastAsia"/>
          <w:color w:val="auto"/>
          <w:sz w:val="24"/>
          <w:szCs w:val="24"/>
          <w:highlight w:val="none"/>
        </w:rPr>
        <w:t xml:space="preserve"> 。</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.项目</w:t>
      </w:r>
      <w:r>
        <w:rPr>
          <w:rFonts w:hint="eastAsia"/>
          <w:color w:val="auto"/>
          <w:sz w:val="24"/>
          <w:szCs w:val="24"/>
          <w:highlight w:val="none"/>
        </w:rPr>
        <w:t xml:space="preserve">期限</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乙方应于合同签订后 </w:t>
      </w:r>
      <w:r>
        <w:rPr>
          <w:rFonts w:hint="eastAsia"/>
          <w:color w:val="auto"/>
          <w:sz w:val="24"/>
          <w:szCs w:val="24"/>
          <w:highlight w:val="none"/>
          <w:u w:val="single"/>
        </w:rPr>
        <w:t xml:space="preserve">                   </w:t>
      </w:r>
      <w:r>
        <w:rPr>
          <w:rFonts w:hint="eastAsia"/>
          <w:color w:val="auto"/>
          <w:sz w:val="24"/>
          <w:szCs w:val="24"/>
          <w:highlight w:val="none"/>
        </w:rPr>
        <w:t xml:space="preserve">天内生产、供货、安装、调试完毕。</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eastAsia="zh-CN"/>
        </w:rPr>
        <w:t xml:space="preserve">.项目</w:t>
      </w:r>
      <w:r>
        <w:rPr>
          <w:rFonts w:hint="eastAsia"/>
          <w:color w:val="auto"/>
          <w:sz w:val="24"/>
          <w:szCs w:val="24"/>
          <w:highlight w:val="none"/>
        </w:rPr>
        <w:t xml:space="preserve">质量标准</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3.1项目质量标准：</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3.2项目质保期：  </w:t>
      </w:r>
      <w:r>
        <w:rPr>
          <w:rFonts w:hint="eastAsia"/>
          <w:color w:val="auto"/>
          <w:sz w:val="24"/>
          <w:szCs w:val="24"/>
          <w:highlight w:val="none"/>
          <w:u w:val="single"/>
        </w:rPr>
        <w:t xml:space="preserve"> </w:t>
      </w:r>
      <w:r>
        <w:rPr>
          <w:rFonts w:hint="eastAsia"/>
          <w:color w:val="auto"/>
          <w:sz w:val="24"/>
          <w:szCs w:val="24"/>
          <w:highlight w:val="none"/>
          <w:u w:val="single"/>
        </w:rPr>
        <w:t xml:space="preserve">免费质保期6年（自交货验收合格之日起计）</w:t>
      </w:r>
      <w:r>
        <w:rPr>
          <w:rFonts w:hint="eastAsia"/>
          <w:color w:val="auto"/>
          <w:sz w:val="24"/>
          <w:szCs w:val="24"/>
          <w:highlight w:val="none"/>
        </w:rPr>
        <w:t xml:space="preserve">。</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w:t>
      </w:r>
      <w:r>
        <w:rPr>
          <w:rFonts w:hint="eastAsia"/>
          <w:color w:val="auto"/>
          <w:sz w:val="24"/>
          <w:szCs w:val="24"/>
          <w:highlight w:val="none"/>
          <w:lang w:eastAsia="zh-CN"/>
        </w:rPr>
        <w:t xml:space="preserve">.项目</w:t>
      </w:r>
      <w:r>
        <w:rPr>
          <w:rFonts w:hint="eastAsia"/>
          <w:color w:val="auto"/>
          <w:sz w:val="24"/>
          <w:szCs w:val="24"/>
          <w:highlight w:val="none"/>
        </w:rPr>
        <w:t xml:space="preserve">价款</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4.1合同价款：</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     </w:t>
      </w:r>
      <w:r>
        <w:rPr>
          <w:color w:val="auto"/>
          <w:highlight w:val="none"/>
        </w:rPr>
      </w:r>
      <w:r/>
    </w:p>
    <w:p>
      <w:pPr>
        <w:ind w:firstLine="480"/>
        <w:jc w:val="left"/>
        <w:keepLines w:val="0"/>
        <w:keepNext w:val="0"/>
        <w:pageBreakBefore w:val="0"/>
        <w:spacing w:line="360" w:lineRule="auto"/>
        <w:widowControl w:val="off"/>
        <w:rPr>
          <w:rFonts w:hint="eastAsia" w:eastAsia="宋体"/>
          <w:color w:val="auto"/>
          <w:sz w:val="24"/>
          <w:szCs w:val="24"/>
          <w:highlight w:val="none"/>
          <w:u w:val="single"/>
        </w:rPr>
      </w:pPr>
      <w:r>
        <w:rPr>
          <w:rFonts w:hint="eastAsia"/>
          <w:color w:val="auto"/>
          <w:sz w:val="24"/>
          <w:szCs w:val="24"/>
          <w:highlight w:val="none"/>
        </w:rPr>
        <w:t xml:space="preserve">4.2价格形式：</w:t>
      </w:r>
      <w:r>
        <w:rPr>
          <w:rFonts w:hint="eastAsia"/>
          <w:color w:val="auto"/>
          <w:sz w:val="24"/>
          <w:szCs w:val="24"/>
          <w:highlight w:val="none"/>
          <w:u w:val="single"/>
        </w:rPr>
        <w:t xml:space="preserve">                     </w:t>
      </w:r>
      <w:r>
        <w:rPr>
          <w:rFonts w:hint="eastAsia"/>
          <w:color w:val="auto"/>
          <w:sz w:val="24"/>
          <w:szCs w:val="24"/>
          <w:highlight w:val="none"/>
          <w:u w:val="single"/>
          <w:lang w:eastAsia="zh-CN"/>
        </w:rPr>
        <w:t xml:space="preserve">。</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u w:val="single"/>
        </w:rPr>
      </w:pPr>
      <w:r>
        <w:rPr>
          <w:rFonts w:hint="eastAsia"/>
          <w:color w:val="auto"/>
          <w:sz w:val="24"/>
          <w:szCs w:val="24"/>
          <w:highlight w:val="none"/>
        </w:rPr>
        <w:t xml:space="preserve">4.3</w:t>
      </w:r>
      <w:r>
        <w:rPr>
          <w:rFonts w:hint="eastAsia"/>
          <w:color w:val="auto"/>
          <w:sz w:val="24"/>
          <w:szCs w:val="24"/>
          <w:highlight w:val="none"/>
        </w:rPr>
        <w:t xml:space="preserve">付款进度：</w:t>
      </w:r>
      <w:r>
        <w:rPr>
          <w:rFonts w:hint="eastAsia"/>
          <w:color w:val="auto"/>
          <w:sz w:val="24"/>
          <w:szCs w:val="24"/>
          <w:highlight w:val="none"/>
          <w:u w:val="single"/>
          <w:lang w:val="en-US" w:eastAsia="zh-CN"/>
        </w:rPr>
        <w:t xml:space="preserve">付款进度：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4.4履约保证金：</w:t>
      </w:r>
      <w:r>
        <w:rPr>
          <w:rFonts w:hint="eastAsia"/>
          <w:color w:val="auto"/>
          <w:sz w:val="24"/>
          <w:szCs w:val="24"/>
          <w:highlight w:val="none"/>
          <w:u w:val="single"/>
        </w:rPr>
        <w:t xml:space="preserve"> 项目合同签订前，乙方须向甲方缴纳合同金额的5%为履约保证金。履约保证金自验收合格签字之日起1年以后不计利息退还。如乙方提供的产品质量不合格或未能履行合同规定的义务，采购人有权从履约保证金中取得补偿。 </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w:t>
      </w:r>
      <w:r>
        <w:rPr>
          <w:rFonts w:hint="eastAsia"/>
          <w:color w:val="auto"/>
          <w:sz w:val="24"/>
          <w:szCs w:val="24"/>
          <w:highlight w:val="none"/>
          <w:lang w:eastAsia="zh-CN"/>
        </w:rPr>
        <w:t xml:space="preserve">.合同</w:t>
      </w:r>
      <w:r>
        <w:rPr>
          <w:rFonts w:hint="eastAsia"/>
          <w:color w:val="auto"/>
          <w:sz w:val="24"/>
          <w:szCs w:val="24"/>
          <w:highlight w:val="none"/>
        </w:rPr>
        <w:t xml:space="preserve">代表</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5.1甲方指派 </w:t>
      </w:r>
      <w:r>
        <w:rPr>
          <w:rFonts w:hint="eastAsia"/>
          <w:color w:val="auto"/>
          <w:sz w:val="24"/>
          <w:szCs w:val="24"/>
          <w:highlight w:val="none"/>
          <w:u w:val="single"/>
        </w:rPr>
        <w:t xml:space="preserve">     </w:t>
      </w:r>
      <w:r>
        <w:rPr>
          <w:rFonts w:hint="eastAsia"/>
          <w:color w:val="auto"/>
          <w:sz w:val="24"/>
          <w:szCs w:val="24"/>
          <w:highlight w:val="none"/>
        </w:rPr>
        <w:t xml:space="preserve">同志为甲方代表，负责本合同的实施和协调。联系电话：</w:t>
      </w:r>
      <w:r>
        <w:rPr>
          <w:rFonts w:hint="eastAsia"/>
          <w:color w:val="auto"/>
          <w:sz w:val="24"/>
          <w:szCs w:val="24"/>
          <w:highlight w:val="none"/>
          <w:u w:val="single"/>
          <w:lang w:val="en-US" w:eastAsia="zh-CN"/>
        </w:rPr>
        <w:t xml:space="preserve">           </w:t>
      </w:r>
      <w:r>
        <w:rPr>
          <w:rFonts w:hint="eastAsia"/>
          <w:color w:val="auto"/>
          <w:sz w:val="24"/>
          <w:szCs w:val="24"/>
          <w:highlight w:val="none"/>
        </w:rPr>
        <w:tab/>
      </w:r>
      <w:r>
        <w:rPr>
          <w:rFonts w:hint="eastAsia"/>
          <w:color w:val="auto"/>
          <w:sz w:val="24"/>
          <w:szCs w:val="24"/>
          <w:highlight w:val="none"/>
        </w:rPr>
        <w:t xml:space="preserve">5.2乙方指派</w:t>
      </w:r>
      <w:r>
        <w:rPr>
          <w:rFonts w:hint="eastAsia"/>
          <w:color w:val="auto"/>
          <w:sz w:val="24"/>
          <w:szCs w:val="24"/>
          <w:highlight w:val="none"/>
          <w:u w:val="single"/>
        </w:rPr>
        <w:t xml:space="preserve">     </w:t>
      </w:r>
      <w:r>
        <w:rPr>
          <w:rFonts w:hint="eastAsia"/>
          <w:color w:val="auto"/>
          <w:sz w:val="24"/>
          <w:szCs w:val="24"/>
          <w:highlight w:val="none"/>
        </w:rPr>
        <w:t xml:space="preserve">同志为乙方代表，负责本合同的实施和协调。联系电话：</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5.3甲方联系邮箱：</w:t>
      </w:r>
      <w:r>
        <w:rPr>
          <w:rFonts w:hint="eastAsia"/>
          <w:color w:val="auto"/>
          <w:sz w:val="24"/>
          <w:szCs w:val="24"/>
          <w:highlight w:val="none"/>
          <w:u w:val="single"/>
        </w:rPr>
        <w:t xml:space="preserve">                  </w:t>
      </w:r>
      <w:r>
        <w:rPr>
          <w:rFonts w:hint="eastAsia"/>
          <w:color w:val="auto"/>
          <w:sz w:val="24"/>
          <w:szCs w:val="24"/>
          <w:highlight w:val="none"/>
        </w:rPr>
        <w:t xml:space="preserve">   ；乙方联系邮箱：</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r/>
    </w:p>
    <w:p>
      <w:pPr>
        <w:ind w:firstLine="480"/>
        <w:jc w:val="left"/>
        <w:keepLines w:val="0"/>
        <w:keepNext w:val="0"/>
        <w:pageBreakBefore w:val="0"/>
        <w:widowControl w:val="off"/>
        <w:rPr>
          <w:rFonts w:hint="eastAsia"/>
          <w:color w:val="auto"/>
          <w:sz w:val="24"/>
          <w:szCs w:val="24"/>
          <w:highlight w:val="none"/>
        </w:rPr>
      </w:pPr>
      <w:r>
        <w:rPr>
          <w:rFonts w:hint="eastAsia"/>
          <w:color w:val="auto"/>
          <w:sz w:val="24"/>
          <w:szCs w:val="24"/>
          <w:highlight w:val="none"/>
        </w:rPr>
        <w:t xml:space="preserve">5.4甲方承办部门名称：</w:t>
      </w:r>
      <w:r>
        <w:rPr>
          <w:rFonts w:hint="eastAsia"/>
          <w:color w:val="auto"/>
          <w:sz w:val="24"/>
          <w:szCs w:val="24"/>
          <w:highlight w:val="none"/>
          <w:u w:val="single"/>
        </w:rPr>
        <w:t xml:space="preserve">                 </w:t>
      </w:r>
      <w:r>
        <w:rPr>
          <w:rFonts w:hint="eastAsia"/>
          <w:color w:val="auto"/>
          <w:sz w:val="24"/>
          <w:szCs w:val="24"/>
          <w:highlight w:val="none"/>
        </w:rPr>
        <w:t xml:space="preserve">    </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w:t>
      </w:r>
      <w:r>
        <w:rPr>
          <w:rFonts w:hint="eastAsia"/>
          <w:color w:val="auto"/>
          <w:sz w:val="24"/>
          <w:szCs w:val="24"/>
          <w:highlight w:val="none"/>
          <w:lang w:eastAsia="zh-CN"/>
        </w:rPr>
        <w:t xml:space="preserve">.合同</w:t>
      </w:r>
      <w:r>
        <w:rPr>
          <w:rFonts w:hint="eastAsia"/>
          <w:color w:val="auto"/>
          <w:sz w:val="24"/>
          <w:szCs w:val="24"/>
          <w:highlight w:val="none"/>
        </w:rPr>
        <w:t xml:space="preserve">签约地点和时间</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6.1签约地点：</w:t>
      </w:r>
      <w:r>
        <w:rPr>
          <w:rFonts w:hint="eastAsia"/>
          <w:color w:val="auto"/>
          <w:sz w:val="24"/>
          <w:szCs w:val="24"/>
          <w:highlight w:val="none"/>
          <w:lang w:eastAsia="zh-CN"/>
        </w:rPr>
        <w:t xml:space="preserve">江苏建筑职业技术大学</w:t>
      </w:r>
      <w:r>
        <w:rPr>
          <w:rFonts w:hint="eastAsia"/>
          <w:color w:val="auto"/>
          <w:sz w:val="24"/>
          <w:szCs w:val="24"/>
          <w:highlight w:val="none"/>
        </w:rPr>
        <w:t xml:space="preserve">。</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6.2签约时间：</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w:t>
      </w:r>
      <w:r>
        <w:rPr>
          <w:rFonts w:hint="eastAsia"/>
          <w:color w:val="auto"/>
          <w:sz w:val="24"/>
          <w:szCs w:val="24"/>
          <w:highlight w:val="none"/>
          <w:lang w:eastAsia="zh-CN"/>
        </w:rPr>
        <w:t xml:space="preserve">.合同</w:t>
      </w:r>
      <w:r>
        <w:rPr>
          <w:rFonts w:hint="eastAsia"/>
          <w:color w:val="auto"/>
          <w:sz w:val="24"/>
          <w:szCs w:val="24"/>
          <w:highlight w:val="none"/>
        </w:rPr>
        <w:t xml:space="preserve">份数</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7.1本合同一式柒份</w:t>
      </w:r>
      <w:r>
        <w:rPr>
          <w:rFonts w:hint="eastAsia"/>
          <w:color w:val="auto"/>
          <w:sz w:val="24"/>
          <w:szCs w:val="24"/>
          <w:highlight w:val="none"/>
          <w:lang w:eastAsia="zh-CN"/>
        </w:rPr>
        <w:t xml:space="preserve">，</w:t>
      </w:r>
      <w:r>
        <w:rPr>
          <w:rFonts w:hint="eastAsia"/>
          <w:color w:val="auto"/>
          <w:sz w:val="24"/>
          <w:szCs w:val="24"/>
          <w:highlight w:val="none"/>
        </w:rPr>
        <w:t xml:space="preserve">具有同等法律效力。</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7.2甲方执伍份 承办部门、归口管理部门、采购部门</w:t>
      </w:r>
      <w:r>
        <w:rPr>
          <w:rFonts w:hint="eastAsia"/>
          <w:color w:val="auto"/>
          <w:sz w:val="24"/>
          <w:szCs w:val="24"/>
          <w:highlight w:val="none"/>
          <w:lang w:eastAsia="zh-CN"/>
        </w:rPr>
        <w:t xml:space="preserve">（</w:t>
      </w:r>
      <w:r>
        <w:rPr>
          <w:rFonts w:hint="eastAsia"/>
          <w:color w:val="auto"/>
          <w:sz w:val="24"/>
          <w:szCs w:val="24"/>
          <w:highlight w:val="none"/>
        </w:rPr>
        <w:t xml:space="preserve">招标办</w:t>
      </w:r>
      <w:r>
        <w:rPr>
          <w:rFonts w:hint="eastAsia"/>
          <w:color w:val="auto"/>
          <w:sz w:val="24"/>
          <w:szCs w:val="24"/>
          <w:highlight w:val="none"/>
          <w:lang w:eastAsia="zh-CN"/>
        </w:rPr>
        <w:t xml:space="preserve">）</w:t>
      </w:r>
      <w:r>
        <w:rPr>
          <w:rFonts w:hint="eastAsia"/>
          <w:color w:val="auto"/>
          <w:sz w:val="24"/>
          <w:szCs w:val="24"/>
          <w:highlight w:val="none"/>
        </w:rPr>
        <w:t xml:space="preserve">、财务处、合同管理办公室各一份</w:t>
      </w:r>
      <w:r>
        <w:rPr>
          <w:rFonts w:hint="eastAsia"/>
          <w:color w:val="auto"/>
          <w:sz w:val="24"/>
          <w:szCs w:val="24"/>
          <w:highlight w:val="none"/>
          <w:lang w:eastAsia="zh-CN"/>
        </w:rPr>
        <w:t xml:space="preserve">）</w:t>
      </w:r>
      <w:r>
        <w:rPr>
          <w:rFonts w:hint="eastAsia"/>
          <w:color w:val="auto"/>
          <w:sz w:val="24"/>
          <w:szCs w:val="24"/>
          <w:highlight w:val="none"/>
        </w:rPr>
        <w:t xml:space="preserve">，</w:t>
      </w:r>
      <w:r>
        <w:rPr>
          <w:rFonts w:hint="eastAsia"/>
          <w:color w:val="auto"/>
          <w:sz w:val="24"/>
          <w:szCs w:val="24"/>
          <w:highlight w:val="none"/>
          <w:lang w:eastAsia="zh-CN"/>
        </w:rPr>
        <w:t xml:space="preserve">乙方</w:t>
      </w:r>
      <w:r>
        <w:rPr>
          <w:rFonts w:hint="eastAsia"/>
          <w:color w:val="auto"/>
          <w:sz w:val="24"/>
          <w:szCs w:val="24"/>
          <w:highlight w:val="none"/>
        </w:rPr>
        <w:t xml:space="preserve">执贰份。</w:t>
      </w:r>
      <w:r>
        <w:rPr>
          <w:color w:val="auto"/>
          <w:highlight w:val="none"/>
        </w:rPr>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w:t>
      </w:r>
      <w:r>
        <w:rPr>
          <w:rFonts w:hint="eastAsia"/>
          <w:color w:val="auto"/>
          <w:sz w:val="24"/>
          <w:szCs w:val="24"/>
          <w:highlight w:val="none"/>
          <w:lang w:eastAsia="zh-CN"/>
        </w:rPr>
        <w:t xml:space="preserve">. 合同</w:t>
      </w:r>
      <w:r>
        <w:rPr>
          <w:rFonts w:hint="eastAsia"/>
          <w:color w:val="auto"/>
          <w:sz w:val="24"/>
          <w:szCs w:val="24"/>
          <w:highlight w:val="none"/>
        </w:rPr>
        <w:t xml:space="preserve">附件：详见专用条款附件。</w:t>
      </w:r>
      <w:r>
        <w:rPr>
          <w:color w:val="auto"/>
          <w:highlight w:val="none"/>
        </w:rPr>
      </w:r>
      <w:r/>
    </w:p>
    <w:tbl>
      <w:tblPr>
        <w:tblStyle w:val="1457"/>
        <w:tblpPr w:horzAnchor="page" w:tblpX="1267" w:vertAnchor="text" w:tblpY="233" w:leftFromText="180" w:topFromText="0" w:rightFromText="180" w:bottomFromText="0"/>
        <w:tblW w:w="9658" w:type="dxa"/>
        <w:jc w:val="center"/>
        <w:tblBorders>
          <w:top w:val="single" w:color="333333" w:sz="2" w:space="0"/>
          <w:left w:val="single" w:color="333333" w:sz="2" w:space="0"/>
          <w:bottom w:val="single" w:color="333333" w:sz="2" w:space="0"/>
          <w:right w:val="single" w:color="333333" w:sz="2" w:space="0"/>
          <w:insideH w:val="single" w:color="333333" w:sz="2" w:space="0"/>
          <w:insideV w:val="single" w:color="333333" w:sz="2" w:space="0"/>
        </w:tblBorders>
        <w:tblLayout w:type="fixed"/>
        <w:tblCellMar>
          <w:left w:w="0" w:type="dxa"/>
          <w:top w:w="0" w:type="dxa"/>
          <w:right w:w="0" w:type="dxa"/>
          <w:bottom w:w="0" w:type="dxa"/>
        </w:tblCellMar>
        <w:tblLook w:val="04A0" w:firstRow="1" w:lastRow="0" w:firstColumn="1" w:lastColumn="0" w:noHBand="0" w:noVBand="1"/>
      </w:tblPr>
      <w:tblGrid>
        <w:gridCol w:w="5004"/>
        <w:gridCol w:w="4654"/>
      </w:tblGrid>
      <w:tr>
        <w:trPr>
          <w:jc w:val="center"/>
          <w:trHeight w:val="3553"/>
        </w:trPr>
        <w:tc>
          <w:tcPr>
            <w:tcBorders>
              <w:left w:val="single" w:color="333333" w:sz="6" w:space="0"/>
              <w:right w:val="single" w:color="333333" w:sz="4" w:space="0"/>
            </w:tcBorders>
            <w:tcW w:w="5004" w:type="dxa"/>
            <w:vAlign w:val="top"/>
            <w:textDirection w:val="lrTb"/>
            <w:noWrap w:val="false"/>
          </w:tcPr>
          <w:p>
            <w:pPr>
              <w:rPr>
                <w:rFonts w:hint="eastAsia"/>
                <w:color w:val="auto"/>
                <w:sz w:val="24"/>
                <w:szCs w:val="24"/>
                <w:highlight w:val="none"/>
              </w:rPr>
            </w:pPr>
            <w:r>
              <w:rPr>
                <w:rFonts w:hint="eastAsia"/>
                <w:color w:val="auto"/>
                <w:sz w:val="24"/>
                <w:szCs w:val="24"/>
                <w:highlight w:val="none"/>
              </w:rPr>
              <w:t xml:space="preserve">甲方：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甲方</w:t>
            </w:r>
            <w:r>
              <w:rPr>
                <w:rFonts w:hint="eastAsia"/>
                <w:color w:val="auto"/>
                <w:sz w:val="24"/>
                <w:szCs w:val="24"/>
                <w:highlight w:val="none"/>
                <w:lang w:eastAsia="zh-CN"/>
              </w:rPr>
              <w:t xml:space="preserve">（</w:t>
            </w:r>
            <w:r>
              <w:rPr>
                <w:rFonts w:hint="eastAsia"/>
                <w:color w:val="auto"/>
                <w:sz w:val="24"/>
                <w:szCs w:val="24"/>
                <w:highlight w:val="none"/>
              </w:rPr>
              <w:t xml:space="preserve">盖章</w:t>
            </w:r>
            <w:r>
              <w:rPr>
                <w:rFonts w:hint="eastAsia"/>
                <w:color w:val="auto"/>
                <w:sz w:val="24"/>
                <w:szCs w:val="24"/>
                <w:highlight w:val="none"/>
                <w:lang w:eastAsia="zh-CN"/>
              </w:rPr>
              <w:t xml:space="preserve">）</w:t>
            </w:r>
            <w:r>
              <w:rPr>
                <w:rFonts w:hint="eastAsia"/>
                <w:color w:val="auto"/>
                <w:sz w:val="24"/>
                <w:szCs w:val="24"/>
                <w:highlight w:val="none"/>
              </w:rPr>
              <w:t xml:space="preserve">：</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住所：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法定代表人或委托代表人签字：</w:t>
            </w:r>
            <w:r>
              <w:rPr>
                <w:color w:val="auto"/>
                <w:highlight w:val="none"/>
              </w:rPr>
            </w:r>
            <w:r/>
          </w:p>
          <w:p>
            <w:pPr>
              <w:rPr>
                <w:rFonts w:hint="eastAsia"/>
                <w:color w:val="auto"/>
                <w:sz w:val="24"/>
                <w:szCs w:val="24"/>
                <w:highlight w:val="none"/>
              </w:rPr>
            </w:pPr>
            <w:r>
              <w:rPr>
                <w:rFonts w:hint="eastAsia"/>
                <w:color w:val="auto"/>
                <w:sz w:val="24"/>
                <w:szCs w:val="24"/>
                <w:highlight w:val="none"/>
              </w:rPr>
              <w:tab/>
            </w:r>
            <w:r>
              <w:rPr>
                <w:color w:val="auto"/>
                <w:highlight w:val="none"/>
              </w:rPr>
            </w:r>
            <w:r/>
          </w:p>
          <w:p>
            <w:pPr>
              <w:rPr>
                <w:rFonts w:hint="eastAsia"/>
                <w:color w:val="auto"/>
                <w:sz w:val="24"/>
                <w:szCs w:val="24"/>
                <w:highlight w:val="none"/>
              </w:rPr>
            </w:pPr>
            <w:r>
              <w:rPr>
                <w:rFonts w:hint="eastAsia"/>
                <w:color w:val="auto"/>
                <w:sz w:val="24"/>
                <w:szCs w:val="24"/>
                <w:highlight w:val="none"/>
              </w:rPr>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开具增值税专用发票相关信息：</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单位名称：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单位地址：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税务识别号：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开户银行：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银行账号：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单位电话：                     </w:t>
            </w:r>
            <w:r>
              <w:rPr>
                <w:color w:val="auto"/>
                <w:highlight w:val="none"/>
              </w:rPr>
            </w:r>
            <w:r/>
          </w:p>
        </w:tc>
        <w:tc>
          <w:tcPr>
            <w:tcBorders>
              <w:left w:val="single" w:color="333333" w:sz="4" w:space="0"/>
              <w:right w:val="single" w:color="333333" w:sz="6" w:space="0"/>
            </w:tcBorders>
            <w:tcW w:w="4654" w:type="dxa"/>
            <w:vAlign w:val="top"/>
            <w:textDirection w:val="lrTb"/>
            <w:noWrap w:val="false"/>
          </w:tcPr>
          <w:p>
            <w:pPr>
              <w:rPr>
                <w:rFonts w:hint="eastAsia"/>
                <w:color w:val="auto"/>
                <w:sz w:val="24"/>
                <w:szCs w:val="24"/>
                <w:highlight w:val="none"/>
              </w:rPr>
            </w:pPr>
            <w:r>
              <w:rPr>
                <w:rFonts w:hint="eastAsia"/>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633730</wp:posOffset>
                      </wp:positionH>
                      <wp:positionV relativeFrom="page">
                        <wp:posOffset>228600</wp:posOffset>
                      </wp:positionV>
                      <wp:extent cx="1333500" cy="1905"/>
                      <wp:effectExtent l="0" t="0" r="0" b="0"/>
                      <wp:wrapNone/>
                      <wp:docPr id="8" name="矩形 8"/>
                      <wp:cNvGraphicFramePr/>
                      <a:graphic xmlns:a="http://schemas.openxmlformats.org/drawingml/2006/main">
                        <a:graphicData uri="http://schemas.microsoft.com/office/word/2010/wordprocessingShape">
                          <wps:wsp>
                            <wps:cNvPr id="0" name=""/>
                            <wps:cNvSpPr/>
                            <wps:spPr bwMode="auto">
                              <a:xfrm>
                                <a:off x="0" y="0"/>
                                <a:ext cx="1333500" cy="1905"/>
                              </a:xfrm>
                              <a:prstGeom prst="rect">
                                <a:avLst/>
                              </a:prstGeom>
                              <a:solidFill>
                                <a:srgbClr val="000000"/>
                              </a:solidFill>
                              <a:ln>
                                <a:noFill/>
                              </a:ln>
                            </wps:spPr>
                            <wps:txbx>
                              <w:txbxContent>
                                <w:p>
                                  <w:r/>
                                  <w:r/>
                                </w:p>
                              </w:txbxContent>
                            </wps:txbx>
                            <wps:bodyPr upright="1"/>
                          </wps:wsp>
                        </a:graphicData>
                      </a:graphic>
                    </wp:anchor>
                  </w:drawing>
                </mc:Choice>
                <mc:Fallback>
                  <w:pict>
                    <v:shape id="shape 7" o:spid="_x0000_s7" o:spt="1" type="#_x0000_t1" style="position:absolute;z-index:251663360;o:allowoverlap:true;o:allowincell:true;mso-position-horizontal-relative:page;margin-left:49.9pt;mso-position-horizontal:absolute;mso-position-vertical-relative:page;margin-top:18.0pt;mso-position-vertical:absolute;width:105.0pt;height:0.1pt;mso-wrap-distance-left:9.0pt;mso-wrap-distance-top:0.0pt;mso-wrap-distance-right:9.0pt;mso-wrap-distance-bottom:0.0pt;visibility:visible;" fillcolor="#000000" stroked="f">
                      <v:textbox inset="0,0,0,0">
                        <w:txbxContent>
                          <w:p>
                            <w:r/>
                            <w:r/>
                          </w:p>
                        </w:txbxContent>
                      </v:textbox>
                    </v:shape>
                  </w:pict>
                </mc:Fallback>
              </mc:AlternateContent>
            </w:r>
            <w:r>
              <w:rPr>
                <w:rFonts w:hint="eastAsia"/>
                <w:color w:val="auto"/>
                <w:sz w:val="24"/>
                <w:szCs w:val="24"/>
                <w:highlight w:val="none"/>
              </w:rPr>
              <w:t xml:space="preserve">乙方：</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乙方</w:t>
            </w:r>
            <w:r>
              <w:rPr>
                <w:rFonts w:hint="eastAsia"/>
                <w:color w:val="auto"/>
                <w:sz w:val="24"/>
                <w:szCs w:val="24"/>
                <w:highlight w:val="none"/>
                <w:lang w:eastAsia="zh-CN"/>
              </w:rPr>
              <w:t xml:space="preserve">（</w:t>
            </w:r>
            <w:r>
              <w:rPr>
                <w:rFonts w:hint="eastAsia"/>
                <w:color w:val="auto"/>
                <w:sz w:val="24"/>
                <w:szCs w:val="24"/>
                <w:highlight w:val="none"/>
              </w:rPr>
              <w:t xml:space="preserve">盖章</w:t>
            </w:r>
            <w:r>
              <w:rPr>
                <w:rFonts w:hint="eastAsia"/>
                <w:color w:val="auto"/>
                <w:sz w:val="24"/>
                <w:szCs w:val="24"/>
                <w:highlight w:val="none"/>
                <w:lang w:eastAsia="zh-CN"/>
              </w:rPr>
              <w:t xml:space="preserve">）</w:t>
            </w:r>
            <w:r>
              <w:rPr>
                <w:rFonts w:hint="eastAsia"/>
                <w:color w:val="auto"/>
                <w:sz w:val="24"/>
                <w:szCs w:val="24"/>
                <w:highlight w:val="none"/>
              </w:rPr>
              <w:t xml:space="preserve">：</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住所：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法定代表人姓名：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法定代表人或委托代表人签字：</w:t>
            </w:r>
            <w:r>
              <w:rPr>
                <w:color w:val="auto"/>
                <w:highlight w:val="none"/>
              </w:rPr>
            </w:r>
            <w:r/>
          </w:p>
          <w:p>
            <w:pPr>
              <w:rPr>
                <w:rFonts w:hint="eastAsia"/>
                <w:color w:val="auto"/>
                <w:sz w:val="24"/>
                <w:szCs w:val="24"/>
                <w:highlight w:val="none"/>
              </w:rPr>
            </w:pPr>
            <w:r>
              <w:rPr>
                <w:rFonts w:hint="eastAsia"/>
                <w:color w:val="auto"/>
                <w:sz w:val="24"/>
                <w:szCs w:val="24"/>
                <w:highlight w:val="none"/>
              </w:rPr>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开户银行：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账号：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税务登记号：                     </w:t>
            </w:r>
            <w:r>
              <w:rPr>
                <w:color w:val="auto"/>
                <w:highlight w:val="none"/>
              </w:rPr>
            </w:r>
            <w:r/>
          </w:p>
          <w:p>
            <w:pPr>
              <w:rPr>
                <w:rFonts w:hint="eastAsia"/>
                <w:color w:val="auto"/>
                <w:sz w:val="24"/>
                <w:szCs w:val="24"/>
                <w:highlight w:val="none"/>
              </w:rPr>
            </w:pPr>
            <w:r>
              <w:rPr>
                <w:rFonts w:hint="eastAsia"/>
                <w:color w:val="auto"/>
                <w:sz w:val="24"/>
                <w:szCs w:val="24"/>
                <w:highlight w:val="none"/>
              </w:rPr>
              <w:t xml:space="preserve">电话：                     </w:t>
            </w:r>
            <w:r>
              <w:rPr>
                <w:color w:val="auto"/>
                <w:highlight w:val="none"/>
              </w:rPr>
            </w:r>
            <w:r/>
          </w:p>
        </w:tc>
      </w:tr>
    </w:tbl>
    <w:p>
      <w:pPr>
        <w:rPr>
          <w:rFonts w:hint="eastAsia"/>
          <w:color w:val="auto"/>
          <w:highlight w:val="none"/>
        </w:rPr>
      </w:pPr>
      <w:r>
        <w:rPr>
          <w:rFonts w:hint="eastAsia"/>
          <w:color w:val="auto"/>
          <w:highlight w:val="none"/>
        </w:rPr>
      </w:r>
      <w:r>
        <w:rPr>
          <w:color w:val="auto"/>
          <w:highlight w:val="none"/>
        </w:rPr>
      </w:r>
      <w:r/>
    </w:p>
    <w:p>
      <w:pPr>
        <w:rPr>
          <w:rFonts w:hint="eastAsia"/>
          <w:b/>
          <w:bCs/>
          <w:color w:val="auto"/>
          <w:sz w:val="24"/>
          <w:szCs w:val="24"/>
          <w:highlight w:val="none"/>
        </w:rPr>
      </w:pPr>
      <w:r>
        <w:rPr>
          <w:rFonts w:hint="eastAsia"/>
          <w:b/>
          <w:bCs/>
          <w:color w:val="auto"/>
          <w:sz w:val="24"/>
          <w:szCs w:val="24"/>
          <w:highlight w:val="none"/>
        </w:rPr>
        <w:br w:type="page" w:clear="all"/>
      </w:r>
      <w:r>
        <w:rPr>
          <w:color w:val="auto"/>
          <w:highlight w:val="none"/>
        </w:rPr>
      </w:r>
      <w:r/>
    </w:p>
    <w:p>
      <w:pPr>
        <w:numPr>
          <w:ilvl w:val="0"/>
          <w:numId w:val="9"/>
        </w:numPr>
        <w:jc w:val="center"/>
        <w:rPr>
          <w:rFonts w:hint="eastAsia"/>
          <w:b/>
          <w:bCs/>
          <w:color w:val="auto"/>
          <w:sz w:val="24"/>
          <w:szCs w:val="24"/>
          <w:highlight w:val="none"/>
        </w:rPr>
      </w:pPr>
      <w:r>
        <w:rPr>
          <w:rFonts w:hint="eastAsia"/>
          <w:b/>
          <w:bCs/>
          <w:color w:val="auto"/>
          <w:sz w:val="24"/>
          <w:szCs w:val="24"/>
          <w:highlight w:val="none"/>
        </w:rPr>
        <w:t xml:space="preserve">合同通用条款</w:t>
      </w:r>
      <w:r>
        <w:rPr>
          <w:color w:val="auto"/>
          <w:highlight w:val="none"/>
        </w:rPr>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1</w:t>
      </w:r>
      <w:r>
        <w:rPr>
          <w:rFonts w:hint="eastAsia"/>
          <w:b/>
          <w:bCs/>
          <w:color w:val="auto"/>
          <w:sz w:val="24"/>
          <w:szCs w:val="24"/>
          <w:highlight w:val="none"/>
          <w:lang w:eastAsia="zh-CN"/>
        </w:rPr>
        <w:t xml:space="preserve">. 项目</w:t>
      </w:r>
      <w:r>
        <w:rPr>
          <w:rFonts w:hint="eastAsia"/>
          <w:b/>
          <w:bCs/>
          <w:color w:val="auto"/>
          <w:sz w:val="24"/>
          <w:szCs w:val="24"/>
          <w:highlight w:val="none"/>
        </w:rPr>
        <w:t xml:space="preserve">承包范围条款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1.1承包方式：乙方负责三包</w:t>
      </w:r>
      <w:r>
        <w:rPr>
          <w:rFonts w:hint="eastAsia"/>
          <w:color w:val="auto"/>
          <w:sz w:val="24"/>
          <w:szCs w:val="24"/>
          <w:highlight w:val="none"/>
          <w:lang w:eastAsia="zh-CN"/>
        </w:rPr>
        <w:t xml:space="preserve">（</w:t>
      </w:r>
      <w:r>
        <w:rPr>
          <w:rFonts w:hint="eastAsia"/>
          <w:color w:val="auto"/>
          <w:sz w:val="24"/>
          <w:szCs w:val="24"/>
          <w:highlight w:val="none"/>
        </w:rPr>
        <w:t xml:space="preserve">包修、包换、包退</w:t>
      </w:r>
      <w:r>
        <w:rPr>
          <w:rFonts w:hint="eastAsia"/>
          <w:color w:val="auto"/>
          <w:sz w:val="24"/>
          <w:szCs w:val="24"/>
          <w:highlight w:val="none"/>
          <w:lang w:eastAsia="zh-CN"/>
        </w:rPr>
        <w:t xml:space="preserve">）服务。</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1.2承包范围：乙方负责项目的生产、运输、装卸、安装、调试、验收</w:t>
      </w:r>
      <w:r>
        <w:rPr>
          <w:rFonts w:hint="eastAsia"/>
          <w:color w:val="auto"/>
          <w:sz w:val="24"/>
          <w:szCs w:val="24"/>
          <w:highlight w:val="none"/>
          <w:lang w:eastAsia="zh-CN"/>
        </w:rPr>
        <w:t xml:space="preserve">、</w:t>
      </w:r>
      <w:r>
        <w:rPr>
          <w:rFonts w:hint="eastAsia"/>
          <w:color w:val="auto"/>
          <w:sz w:val="24"/>
          <w:szCs w:val="24"/>
          <w:highlight w:val="none"/>
        </w:rPr>
        <w:t xml:space="preserve">交付及保修期内的维修和更换。</w:t>
      </w:r>
      <w:r>
        <w:rPr>
          <w:color w:val="auto"/>
          <w:highlight w:val="none"/>
        </w:rPr>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2</w:t>
      </w:r>
      <w:r>
        <w:rPr>
          <w:rFonts w:hint="eastAsia"/>
          <w:b/>
          <w:bCs/>
          <w:color w:val="auto"/>
          <w:sz w:val="24"/>
          <w:szCs w:val="24"/>
          <w:highlight w:val="none"/>
          <w:lang w:eastAsia="zh-CN"/>
        </w:rPr>
        <w:t xml:space="preserve">. 项目</w:t>
      </w:r>
      <w:r>
        <w:rPr>
          <w:rFonts w:hint="eastAsia"/>
          <w:b/>
          <w:bCs/>
          <w:color w:val="auto"/>
          <w:sz w:val="24"/>
          <w:szCs w:val="24"/>
          <w:highlight w:val="none"/>
        </w:rPr>
        <w:t xml:space="preserve">价款条款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2.1价款说明：合同价格为固定价格，包括乙方完成其供货范围内全部产品的生产制作、运输、装卸、</w:t>
      </w:r>
      <w:r>
        <w:rPr>
          <w:rFonts w:hint="eastAsia"/>
          <w:color w:val="auto"/>
          <w:sz w:val="24"/>
          <w:szCs w:val="24"/>
          <w:highlight w:val="none"/>
          <w:lang w:eastAsia="zh-CN"/>
        </w:rPr>
        <w:t xml:space="preserve">安装</w:t>
      </w:r>
      <w:r>
        <w:rPr>
          <w:rFonts w:hint="eastAsia"/>
          <w:color w:val="auto"/>
          <w:sz w:val="24"/>
          <w:szCs w:val="24"/>
          <w:highlight w:val="none"/>
        </w:rPr>
        <w:t xml:space="preserve">、调试、验收并交付</w:t>
      </w:r>
      <w:r>
        <w:rPr>
          <w:rFonts w:hint="eastAsia"/>
          <w:color w:val="auto"/>
          <w:sz w:val="24"/>
          <w:szCs w:val="24"/>
          <w:highlight w:val="none"/>
          <w:lang w:eastAsia="zh-CN"/>
        </w:rPr>
        <w:t xml:space="preserve">，以及</w:t>
      </w:r>
      <w:r>
        <w:rPr>
          <w:rFonts w:hint="eastAsia"/>
          <w:color w:val="auto"/>
          <w:sz w:val="24"/>
          <w:szCs w:val="24"/>
          <w:highlight w:val="none"/>
        </w:rPr>
        <w:t xml:space="preserve">管理、保险、利润、税金及一切不可预见费用等。</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2.2风险说明：乙方已充分考虑合同期间各类风险，任何因市场人工、材料、机械运输、税费的变动或政府及行业主管部门红头文件的颁发</w:t>
      </w:r>
      <w:r>
        <w:rPr>
          <w:rFonts w:hint="eastAsia"/>
          <w:color w:val="auto"/>
          <w:sz w:val="24"/>
          <w:szCs w:val="24"/>
          <w:highlight w:val="none"/>
          <w:lang w:eastAsia="zh-CN"/>
        </w:rPr>
        <w:t xml:space="preserve">而引</w:t>
      </w:r>
      <w:r>
        <w:rPr>
          <w:rFonts w:hint="eastAsia"/>
          <w:color w:val="auto"/>
          <w:sz w:val="24"/>
          <w:szCs w:val="24"/>
          <w:highlight w:val="none"/>
        </w:rPr>
        <w:t xml:space="preserve">起的</w:t>
      </w:r>
      <w:r>
        <w:rPr>
          <w:rFonts w:hint="eastAsia"/>
          <w:color w:val="auto"/>
          <w:sz w:val="24"/>
          <w:szCs w:val="24"/>
          <w:highlight w:val="none"/>
          <w:lang w:eastAsia="zh-CN"/>
        </w:rPr>
        <w:t xml:space="preserve">乙方</w:t>
      </w:r>
      <w:r>
        <w:rPr>
          <w:rFonts w:hint="eastAsia"/>
          <w:color w:val="auto"/>
          <w:sz w:val="24"/>
          <w:szCs w:val="24"/>
          <w:highlight w:val="none"/>
        </w:rPr>
        <w:t xml:space="preserve">实际支出的增减，均属于乙方自身经营风险，视为已事先充分估计</w:t>
      </w:r>
      <w:r>
        <w:rPr>
          <w:rFonts w:hint="eastAsia"/>
          <w:color w:val="auto"/>
          <w:sz w:val="24"/>
          <w:szCs w:val="24"/>
          <w:highlight w:val="none"/>
          <w:lang w:eastAsia="zh-CN"/>
        </w:rPr>
        <w:t xml:space="preserve">并</w:t>
      </w:r>
      <w:r>
        <w:rPr>
          <w:rFonts w:hint="eastAsia"/>
          <w:color w:val="auto"/>
          <w:sz w:val="24"/>
          <w:szCs w:val="24"/>
          <w:highlight w:val="none"/>
        </w:rPr>
        <w:t xml:space="preserve">列入合同价款之中，价款不再调整。即，除本合同约定可以调整的内容外，合同价款不予调整。</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2.3采用固定总价的合同，合同总价即为结算价，除双方书面确认变更外不</w:t>
      </w:r>
      <w:r>
        <w:rPr>
          <w:rFonts w:hint="eastAsia"/>
          <w:color w:val="auto"/>
          <w:sz w:val="24"/>
          <w:szCs w:val="24"/>
          <w:highlight w:val="none"/>
          <w:lang w:eastAsia="zh-CN"/>
        </w:rPr>
        <w:t xml:space="preserve">作调整</w:t>
      </w:r>
      <w:r>
        <w:rPr>
          <w:rFonts w:hint="eastAsia"/>
          <w:color w:val="auto"/>
          <w:sz w:val="24"/>
          <w:szCs w:val="24"/>
          <w:highlight w:val="none"/>
        </w:rPr>
        <w:t xml:space="preserve">。</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2.4采用</w:t>
      </w:r>
      <w:r>
        <w:rPr>
          <w:rFonts w:hint="eastAsia"/>
          <w:color w:val="auto"/>
          <w:sz w:val="24"/>
          <w:szCs w:val="24"/>
          <w:highlight w:val="none"/>
          <w:lang w:val="en-US" w:eastAsia="zh-CN"/>
        </w:rPr>
        <w:t xml:space="preserve">固定总价</w:t>
      </w:r>
      <w:r>
        <w:rPr>
          <w:rFonts w:hint="eastAsia"/>
          <w:color w:val="auto"/>
          <w:sz w:val="24"/>
          <w:szCs w:val="24"/>
          <w:highlight w:val="none"/>
        </w:rPr>
        <w:t xml:space="preserve">合同</w:t>
      </w:r>
      <w:r>
        <w:rPr>
          <w:rFonts w:hint="eastAsia"/>
          <w:color w:val="auto"/>
          <w:sz w:val="24"/>
          <w:szCs w:val="24"/>
          <w:highlight w:val="none"/>
          <w:lang w:eastAsia="zh-CN"/>
        </w:rPr>
        <w:t xml:space="preserve">。</w:t>
      </w:r>
      <w:r>
        <w:rPr>
          <w:color w:val="auto"/>
          <w:highlight w:val="none"/>
        </w:rPr>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3</w:t>
      </w:r>
      <w:r>
        <w:rPr>
          <w:rFonts w:hint="eastAsia"/>
          <w:b/>
          <w:bCs/>
          <w:color w:val="auto"/>
          <w:sz w:val="24"/>
          <w:szCs w:val="24"/>
          <w:highlight w:val="none"/>
          <w:lang w:eastAsia="zh-CN"/>
        </w:rPr>
        <w:t xml:space="preserve">.项目</w:t>
      </w:r>
      <w:r>
        <w:rPr>
          <w:rFonts w:hint="eastAsia"/>
          <w:b/>
          <w:bCs/>
          <w:color w:val="auto"/>
          <w:sz w:val="24"/>
          <w:szCs w:val="24"/>
          <w:highlight w:val="none"/>
        </w:rPr>
        <w:t xml:space="preserve">质量标准条款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3.1乙方保证其交付的货物在使用寿命期内能正常使用。</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3.2乙方交付货物的质量</w:t>
      </w:r>
      <w:r>
        <w:rPr>
          <w:rFonts w:hint="eastAsia"/>
          <w:color w:val="auto"/>
          <w:sz w:val="24"/>
          <w:szCs w:val="24"/>
          <w:highlight w:val="none"/>
          <w:lang w:eastAsia="zh-CN"/>
        </w:rPr>
        <w:t xml:space="preserve">（</w:t>
      </w:r>
      <w:r>
        <w:rPr>
          <w:rFonts w:hint="eastAsia"/>
          <w:color w:val="auto"/>
          <w:sz w:val="24"/>
          <w:szCs w:val="24"/>
          <w:highlight w:val="none"/>
        </w:rPr>
        <w:t xml:space="preserve">技术参数</w:t>
      </w:r>
      <w:r>
        <w:rPr>
          <w:rFonts w:hint="eastAsia"/>
          <w:color w:val="auto"/>
          <w:sz w:val="24"/>
          <w:szCs w:val="24"/>
          <w:highlight w:val="none"/>
          <w:lang w:eastAsia="zh-CN"/>
        </w:rPr>
        <w:t xml:space="preserve">）</w:t>
      </w:r>
      <w:r>
        <w:rPr>
          <w:rFonts w:hint="eastAsia"/>
          <w:color w:val="auto"/>
          <w:sz w:val="24"/>
          <w:szCs w:val="24"/>
          <w:highlight w:val="none"/>
        </w:rPr>
        <w:t xml:space="preserve">必须符合国家有关行业质量评定标准</w:t>
      </w:r>
      <w:r>
        <w:rPr>
          <w:rFonts w:hint="eastAsia"/>
          <w:color w:val="auto"/>
          <w:sz w:val="24"/>
          <w:szCs w:val="24"/>
          <w:highlight w:val="none"/>
          <w:lang w:eastAsia="zh-CN"/>
        </w:rPr>
        <w:t xml:space="preserve">以及</w:t>
      </w:r>
      <w:r>
        <w:rPr>
          <w:rFonts w:hint="eastAsia"/>
          <w:color w:val="auto"/>
          <w:sz w:val="24"/>
          <w:szCs w:val="24"/>
          <w:highlight w:val="none"/>
        </w:rPr>
        <w:t xml:space="preserve">本合同约定的标准。</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3.3乙方交付货物的质量</w:t>
      </w:r>
      <w:r>
        <w:rPr>
          <w:rFonts w:hint="eastAsia"/>
          <w:color w:val="auto"/>
          <w:sz w:val="24"/>
          <w:szCs w:val="24"/>
          <w:highlight w:val="none"/>
          <w:lang w:eastAsia="zh-CN"/>
        </w:rPr>
        <w:t xml:space="preserve">（</w:t>
      </w:r>
      <w:r>
        <w:rPr>
          <w:rFonts w:hint="eastAsia"/>
          <w:color w:val="auto"/>
          <w:sz w:val="24"/>
          <w:szCs w:val="24"/>
          <w:highlight w:val="none"/>
        </w:rPr>
        <w:t xml:space="preserve">技术参数</w:t>
      </w:r>
      <w:r>
        <w:rPr>
          <w:rFonts w:hint="eastAsia"/>
          <w:color w:val="auto"/>
          <w:sz w:val="24"/>
          <w:szCs w:val="24"/>
          <w:highlight w:val="none"/>
          <w:lang w:eastAsia="zh-CN"/>
        </w:rPr>
        <w:t xml:space="preserve">）</w:t>
      </w:r>
      <w:r>
        <w:rPr>
          <w:rFonts w:hint="eastAsia"/>
          <w:color w:val="auto"/>
          <w:sz w:val="24"/>
          <w:szCs w:val="24"/>
          <w:highlight w:val="none"/>
        </w:rPr>
        <w:t xml:space="preserve">必须符合甲方采购</w:t>
      </w:r>
      <w:r>
        <w:rPr>
          <w:rFonts w:hint="eastAsia"/>
          <w:color w:val="auto"/>
          <w:sz w:val="24"/>
          <w:szCs w:val="24"/>
          <w:highlight w:val="none"/>
          <w:lang w:eastAsia="zh-CN"/>
        </w:rPr>
        <w:t xml:space="preserve">（</w:t>
      </w:r>
      <w:r>
        <w:rPr>
          <w:rFonts w:hint="eastAsia"/>
          <w:color w:val="auto"/>
          <w:sz w:val="24"/>
          <w:szCs w:val="24"/>
          <w:highlight w:val="none"/>
        </w:rPr>
        <w:t xml:space="preserve">招标</w:t>
      </w:r>
      <w:r>
        <w:rPr>
          <w:rFonts w:hint="eastAsia"/>
          <w:color w:val="auto"/>
          <w:sz w:val="24"/>
          <w:szCs w:val="24"/>
          <w:highlight w:val="none"/>
          <w:lang w:eastAsia="zh-CN"/>
        </w:rPr>
        <w:t xml:space="preserve">）</w:t>
      </w:r>
      <w:r>
        <w:rPr>
          <w:rFonts w:hint="eastAsia"/>
          <w:color w:val="auto"/>
          <w:sz w:val="24"/>
          <w:szCs w:val="24"/>
          <w:highlight w:val="none"/>
        </w:rPr>
        <w:t xml:space="preserve">文件、答疑规定的要求以及乙方报价</w:t>
      </w:r>
      <w:r>
        <w:rPr>
          <w:rFonts w:hint="eastAsia"/>
          <w:color w:val="auto"/>
          <w:sz w:val="24"/>
          <w:szCs w:val="24"/>
          <w:highlight w:val="none"/>
          <w:lang w:eastAsia="zh-CN"/>
        </w:rPr>
        <w:t xml:space="preserve">（投标）</w:t>
      </w:r>
      <w:r>
        <w:rPr>
          <w:rFonts w:hint="eastAsia"/>
          <w:color w:val="auto"/>
          <w:sz w:val="24"/>
          <w:szCs w:val="24"/>
          <w:highlight w:val="none"/>
        </w:rPr>
        <w:t xml:space="preserve">文件</w:t>
      </w:r>
      <w:r>
        <w:rPr>
          <w:rFonts w:hint="eastAsia"/>
          <w:color w:val="auto"/>
          <w:sz w:val="24"/>
          <w:szCs w:val="24"/>
          <w:highlight w:val="none"/>
          <w:lang w:eastAsia="zh-CN"/>
        </w:rPr>
        <w:t xml:space="preserve">中</w:t>
      </w:r>
      <w:r>
        <w:rPr>
          <w:rFonts w:hint="eastAsia"/>
          <w:color w:val="auto"/>
          <w:sz w:val="24"/>
          <w:szCs w:val="24"/>
          <w:highlight w:val="none"/>
        </w:rPr>
        <w:t xml:space="preserve">的承诺。</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3.4乙方确保其对所售货物拥有所有权和处分权，对合同项下货物的出卖是乙方合法有权的行为。</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3.5乙方确保甲方在货物使用中不受第三方关于侵犯其所有权、专利权的指控。</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3.6乙方确保货物最终验收后，对由于乙方自身设计、工艺或材料的缺陷而发生的任何不足或故障负责，并承担由此引起的一切后果。</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3.7乙方在合同签订后应立即与甲方进行技术会商，并根据甲方要求及现场情况确定具体生产、供货方案。</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3.8如乙方提供样品，则乙方应确保其样品符合甲方采购文件的要求并严格按照其提供的样品完成本项目。</w:t>
      </w:r>
      <w:r>
        <w:rPr>
          <w:color w:val="auto"/>
          <w:highlight w:val="none"/>
        </w:rPr>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4</w:t>
      </w:r>
      <w:r>
        <w:rPr>
          <w:rFonts w:hint="eastAsia"/>
          <w:b/>
          <w:bCs/>
          <w:color w:val="auto"/>
          <w:sz w:val="24"/>
          <w:szCs w:val="24"/>
          <w:highlight w:val="none"/>
          <w:lang w:eastAsia="zh-CN"/>
        </w:rPr>
        <w:t xml:space="preserve">.项目</w:t>
      </w:r>
      <w:r>
        <w:rPr>
          <w:rFonts w:hint="eastAsia"/>
          <w:b/>
          <w:bCs/>
          <w:color w:val="auto"/>
          <w:sz w:val="24"/>
          <w:szCs w:val="24"/>
          <w:highlight w:val="none"/>
        </w:rPr>
        <w:t xml:space="preserve">货物的包装、运输、运费、装卸、检验、保管、保险、安装、调试及交付条款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4.1乙方</w:t>
      </w:r>
      <w:r>
        <w:rPr>
          <w:rFonts w:hint="eastAsia"/>
          <w:color w:val="auto"/>
          <w:sz w:val="24"/>
          <w:szCs w:val="24"/>
          <w:highlight w:val="none"/>
          <w:lang w:eastAsia="zh-CN"/>
        </w:rPr>
        <w:t xml:space="preserve">应采用</w:t>
      </w:r>
      <w:r>
        <w:rPr>
          <w:rFonts w:hint="eastAsia"/>
          <w:color w:val="auto"/>
          <w:sz w:val="24"/>
          <w:szCs w:val="24"/>
          <w:highlight w:val="none"/>
        </w:rPr>
        <w:t xml:space="preserve">合理的包装，保障货物符合正常贮运的要求，因包装问题而导致的毁损、划伤、擦伤、碰伤等</w:t>
      </w:r>
      <w:r>
        <w:rPr>
          <w:rFonts w:hint="eastAsia"/>
          <w:color w:val="auto"/>
          <w:sz w:val="24"/>
          <w:szCs w:val="24"/>
          <w:highlight w:val="none"/>
          <w:lang w:eastAsia="zh-CN"/>
        </w:rPr>
        <w:t xml:space="preserve">损坏</w:t>
      </w:r>
      <w:r>
        <w:rPr>
          <w:rFonts w:hint="eastAsia"/>
          <w:color w:val="auto"/>
          <w:sz w:val="24"/>
          <w:szCs w:val="24"/>
          <w:highlight w:val="none"/>
        </w:rPr>
        <w:t xml:space="preserve">，由乙方负责。包装费由乙方承担，包装物不返还，归甲方所有。</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4.2乙方负责将货物送到甲方指定地点，</w:t>
      </w:r>
      <w:r>
        <w:rPr>
          <w:rFonts w:hint="eastAsia"/>
          <w:color w:val="auto"/>
          <w:sz w:val="24"/>
          <w:szCs w:val="24"/>
          <w:highlight w:val="none"/>
          <w:lang w:eastAsia="zh-CN"/>
        </w:rPr>
        <w:t xml:space="preserve">并</w:t>
      </w:r>
      <w:r>
        <w:rPr>
          <w:rFonts w:hint="eastAsia"/>
          <w:color w:val="auto"/>
          <w:sz w:val="24"/>
          <w:szCs w:val="24"/>
          <w:highlight w:val="none"/>
        </w:rPr>
        <w:t xml:space="preserve">负责运费及装卸。</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4.3乙方送货至现场后，必须随货向甲方提供</w:t>
      </w:r>
      <w:r>
        <w:rPr>
          <w:rFonts w:hint="eastAsia"/>
          <w:color w:val="auto"/>
          <w:sz w:val="24"/>
          <w:szCs w:val="24"/>
          <w:highlight w:val="none"/>
          <w:lang w:eastAsia="zh-CN"/>
        </w:rPr>
        <w:t xml:space="preserve">一份供货清单、出厂合格证、使用说明等全套资料</w:t>
      </w:r>
      <w:r>
        <w:rPr>
          <w:rFonts w:hint="eastAsia"/>
          <w:color w:val="auto"/>
          <w:sz w:val="24"/>
          <w:szCs w:val="24"/>
          <w:highlight w:val="none"/>
        </w:rPr>
        <w:t xml:space="preserve">。</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4.4乙方送货至现场后，甲方有权对运抵的货物进行抽样检验。</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4.5乙方必须保证全部货物与合同约定数目、规格一致，若发现货物</w:t>
      </w:r>
      <w:r>
        <w:rPr>
          <w:rFonts w:hint="eastAsia"/>
          <w:color w:val="auto"/>
          <w:sz w:val="24"/>
          <w:szCs w:val="24"/>
          <w:highlight w:val="none"/>
          <w:lang w:eastAsia="zh-CN"/>
        </w:rPr>
        <w:t xml:space="preserve">与</w:t>
      </w:r>
      <w:r>
        <w:rPr>
          <w:rFonts w:hint="eastAsia"/>
          <w:color w:val="auto"/>
          <w:sz w:val="24"/>
          <w:szCs w:val="24"/>
          <w:highlight w:val="none"/>
        </w:rPr>
        <w:t xml:space="preserve">合同约定数目、规格不符合时，应由乙方无条件补齐或调换。如交货后发现其他未抽检货物与合同约定数目、规格不一致的，也不能排除乙方对此的 保证责任。</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4.6本合同项下货物在交付甲方前的保管事宜由乙方负责。</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4.7本合同项下货物在运输途中、保管期间、交付阶段的保险事宜由乙方负责。</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4.8本合同项下货物所有权自甲乙双方验收交付后转移。</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4.9如乙方货物必须通过政府职能部门的检测才能使用，乙方负责进行检测相关事宜，并承担相应费用。 </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4.10如乙方货物在交货后涉及相应的安装调试，乙方应当负责安装调试工作，直至符合合同约定要求。</w:t>
      </w:r>
      <w:r>
        <w:rPr>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sz w:val="24"/>
          <w:szCs w:val="24"/>
          <w:highlight w:val="none"/>
        </w:rPr>
        <w:t xml:space="preserve">4.11如乙方货物多交于合同约定数量，甲方有权决定是否接收或拒绝。甲方接收多交部分的，按照合同约定 价格支付价款。甲方拒绝接收多交部分的，应当及时通知乙方，在此情况下，乙方应当及时撤回相应货物，并支付甲方适当的保管费用。</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b/>
          <w:bCs/>
          <w:color w:val="auto"/>
          <w:sz w:val="24"/>
          <w:szCs w:val="24"/>
          <w:highlight w:val="none"/>
        </w:rPr>
        <w:t xml:space="preserve">5</w:t>
      </w:r>
      <w:r>
        <w:rPr>
          <w:rFonts w:hint="eastAsia"/>
          <w:b/>
          <w:bCs/>
          <w:color w:val="auto"/>
          <w:sz w:val="24"/>
          <w:szCs w:val="24"/>
          <w:highlight w:val="none"/>
          <w:lang w:eastAsia="zh-CN"/>
        </w:rPr>
        <w:t xml:space="preserve">. 项目</w:t>
      </w:r>
      <w:r>
        <w:rPr>
          <w:rFonts w:hint="eastAsia"/>
          <w:b/>
          <w:bCs/>
          <w:color w:val="auto"/>
          <w:sz w:val="24"/>
          <w:szCs w:val="24"/>
          <w:highlight w:val="none"/>
        </w:rPr>
        <w:t xml:space="preserve">期限条款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5.1乙方承诺按照甲方在合同约定范围内的指定时间进行生产、供货、调试和验收，否则视为违约。</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5.2若乙方在本合同约定的期限内未能完成供货，甲方有权终止合同，并要求乙方赔偿甲方因此而遭受的全部损失。</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5.3因非乙方原因</w:t>
      </w:r>
      <w:r>
        <w:rPr>
          <w:rFonts w:hint="eastAsia"/>
          <w:color w:val="auto"/>
          <w:sz w:val="24"/>
          <w:szCs w:val="24"/>
          <w:highlight w:val="none"/>
          <w:lang w:eastAsia="zh-CN"/>
        </w:rPr>
        <w:t xml:space="preserve">（</w:t>
      </w:r>
      <w:r>
        <w:rPr>
          <w:rFonts w:hint="eastAsia"/>
          <w:color w:val="auto"/>
          <w:sz w:val="24"/>
          <w:szCs w:val="24"/>
          <w:highlight w:val="none"/>
        </w:rPr>
        <w:t xml:space="preserve">如不可抗力、甲方原因、法律变更、行政部门的原因等</w:t>
      </w:r>
      <w:r>
        <w:rPr>
          <w:rFonts w:hint="eastAsia"/>
          <w:color w:val="auto"/>
          <w:sz w:val="24"/>
          <w:szCs w:val="24"/>
          <w:highlight w:val="none"/>
          <w:lang w:eastAsia="zh-CN"/>
        </w:rPr>
        <w:t xml:space="preserve">）</w:t>
      </w:r>
      <w:r>
        <w:rPr>
          <w:rFonts w:hint="eastAsia"/>
          <w:color w:val="auto"/>
          <w:sz w:val="24"/>
          <w:szCs w:val="24"/>
          <w:highlight w:val="none"/>
        </w:rPr>
        <w:t xml:space="preserve">，导致乙方不能正常履行合同义务时，乙方应以书面形式提出延期申请，否则甲方不承担相关责任。</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5.4甲乙双方约定货物实行分批交付的，双方应当就供货工作的具体开展阶段及其时间安排作出明确约定，并在合同专用条款中明确说明。</w:t>
      </w:r>
      <w:r>
        <w:rPr>
          <w:color w:val="auto"/>
          <w:highlight w:val="none"/>
        </w:rPr>
      </w:r>
      <w:r/>
    </w:p>
    <w:p>
      <w:pPr>
        <w:keepLines w:val="0"/>
        <w:keepNext w:val="0"/>
        <w:pageBreakBefore w:val="0"/>
        <w:spacing w:line="360" w:lineRule="auto"/>
        <w:widowControl w:val="off"/>
        <w:rPr>
          <w:rFonts w:hint="eastAsia"/>
          <w:b/>
          <w:bCs/>
          <w:color w:val="auto"/>
          <w:sz w:val="24"/>
          <w:szCs w:val="24"/>
          <w:highlight w:val="none"/>
        </w:rPr>
      </w:pPr>
      <w:r>
        <w:rPr>
          <w:rFonts w:hint="eastAsia"/>
          <w:color w:val="auto"/>
          <w:sz w:val="24"/>
          <w:szCs w:val="24"/>
          <w:highlight w:val="none"/>
        </w:rPr>
        <w:t xml:space="preserve">5.5因乙方原因造成供货延误的，</w:t>
      </w:r>
      <w:r>
        <w:rPr>
          <w:rFonts w:hint="eastAsia"/>
          <w:color w:val="auto"/>
          <w:sz w:val="24"/>
          <w:szCs w:val="24"/>
          <w:highlight w:val="none"/>
          <w:lang w:eastAsia="zh-CN"/>
        </w:rPr>
        <w:t xml:space="preserve">乙方</w:t>
      </w:r>
      <w:r>
        <w:rPr>
          <w:rFonts w:hint="eastAsia"/>
          <w:color w:val="auto"/>
          <w:sz w:val="24"/>
          <w:szCs w:val="24"/>
          <w:highlight w:val="none"/>
        </w:rPr>
        <w:t xml:space="preserve">支付逾期履行违约金后，不免除乙方继续完成供货的义务。</w:t>
      </w:r>
      <w:r>
        <w:rPr>
          <w:color w:val="auto"/>
          <w:highlight w:val="none"/>
        </w:rPr>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6</w:t>
      </w:r>
      <w:r>
        <w:rPr>
          <w:rFonts w:hint="eastAsia"/>
          <w:b/>
          <w:bCs/>
          <w:color w:val="auto"/>
          <w:sz w:val="24"/>
          <w:szCs w:val="24"/>
          <w:highlight w:val="none"/>
          <w:lang w:eastAsia="zh-CN"/>
        </w:rPr>
        <w:t xml:space="preserve">.项目</w:t>
      </w:r>
      <w:r>
        <w:rPr>
          <w:rFonts w:hint="eastAsia"/>
          <w:b/>
          <w:bCs/>
          <w:color w:val="auto"/>
          <w:sz w:val="24"/>
          <w:szCs w:val="24"/>
          <w:highlight w:val="none"/>
        </w:rPr>
        <w:t xml:space="preserve">变更条款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6.1变更需经甲方、乙方共同签字确认。</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6.2由甲方原因导致的变更，在甲方书面通知乙方时，乙方可以进行</w:t>
      </w:r>
      <w:r>
        <w:rPr>
          <w:rFonts w:hint="eastAsia"/>
          <w:color w:val="auto"/>
          <w:sz w:val="24"/>
          <w:szCs w:val="24"/>
          <w:highlight w:val="none"/>
          <w:lang w:eastAsia="zh-CN"/>
        </w:rPr>
        <w:t xml:space="preserve">变更。乙方</w:t>
      </w:r>
      <w:r>
        <w:rPr>
          <w:rFonts w:hint="eastAsia"/>
          <w:color w:val="auto"/>
          <w:sz w:val="24"/>
          <w:szCs w:val="24"/>
          <w:highlight w:val="none"/>
        </w:rPr>
        <w:t xml:space="preserve">提出的书面变更申请，必须</w:t>
      </w:r>
      <w:r>
        <w:rPr>
          <w:rFonts w:hint="eastAsia"/>
          <w:color w:val="auto"/>
          <w:sz w:val="24"/>
          <w:szCs w:val="24"/>
          <w:highlight w:val="none"/>
          <w:lang w:eastAsia="zh-CN"/>
        </w:rPr>
        <w:t xml:space="preserve">得到</w:t>
      </w:r>
      <w:r>
        <w:rPr>
          <w:rFonts w:hint="eastAsia"/>
          <w:color w:val="auto"/>
          <w:sz w:val="24"/>
          <w:szCs w:val="24"/>
          <w:highlight w:val="none"/>
        </w:rPr>
        <w:t xml:space="preserve">甲方</w:t>
      </w:r>
      <w:r>
        <w:rPr>
          <w:rFonts w:hint="eastAsia"/>
          <w:color w:val="auto"/>
          <w:sz w:val="24"/>
          <w:szCs w:val="24"/>
          <w:highlight w:val="none"/>
          <w:lang w:eastAsia="zh-CN"/>
        </w:rPr>
        <w:t xml:space="preserve">书面</w:t>
      </w:r>
      <w:r>
        <w:rPr>
          <w:rFonts w:hint="eastAsia"/>
          <w:color w:val="auto"/>
          <w:sz w:val="24"/>
          <w:szCs w:val="24"/>
          <w:highlight w:val="none"/>
        </w:rPr>
        <w:t xml:space="preserve">确认后，乙方才可以进行。</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6.3在出现由于乙方审查甲方采购资料不</w:t>
      </w:r>
      <w:r>
        <w:rPr>
          <w:rFonts w:hint="eastAsia"/>
          <w:color w:val="auto"/>
          <w:sz w:val="24"/>
          <w:szCs w:val="24"/>
          <w:highlight w:val="none"/>
          <w:lang w:eastAsia="zh-CN"/>
        </w:rPr>
        <w:t xml:space="preserve">全面</w:t>
      </w:r>
      <w:r>
        <w:rPr>
          <w:rFonts w:hint="eastAsia"/>
          <w:color w:val="auto"/>
          <w:sz w:val="24"/>
          <w:szCs w:val="24"/>
          <w:highlight w:val="none"/>
        </w:rPr>
        <w:t xml:space="preserve">导致采购内容不包含在乙方报价的情况下，乙方承诺相关风险由乙方</w:t>
      </w:r>
      <w:r>
        <w:rPr>
          <w:rFonts w:hint="eastAsia"/>
          <w:color w:val="auto"/>
          <w:sz w:val="24"/>
          <w:szCs w:val="24"/>
          <w:highlight w:val="none"/>
          <w:lang w:eastAsia="zh-CN"/>
        </w:rPr>
        <w:t xml:space="preserve">自行</w:t>
      </w:r>
      <w:r>
        <w:rPr>
          <w:rFonts w:hint="eastAsia"/>
          <w:color w:val="auto"/>
          <w:sz w:val="24"/>
          <w:szCs w:val="24"/>
          <w:highlight w:val="none"/>
        </w:rPr>
        <w:t xml:space="preserve">承担，不会据此向甲方提出新的变更和结算要求。即乙方</w:t>
      </w:r>
      <w:r>
        <w:rPr>
          <w:rFonts w:hint="eastAsia"/>
          <w:color w:val="auto"/>
          <w:sz w:val="24"/>
          <w:szCs w:val="24"/>
          <w:highlight w:val="none"/>
          <w:lang w:eastAsia="zh-CN"/>
        </w:rPr>
        <w:t xml:space="preserve">完全</w:t>
      </w:r>
      <w:r>
        <w:rPr>
          <w:rFonts w:hint="eastAsia"/>
          <w:color w:val="auto"/>
          <w:sz w:val="24"/>
          <w:szCs w:val="24"/>
          <w:highlight w:val="none"/>
        </w:rPr>
        <w:t xml:space="preserve">、</w:t>
      </w:r>
      <w:r>
        <w:rPr>
          <w:rFonts w:hint="eastAsia"/>
          <w:color w:val="auto"/>
          <w:sz w:val="24"/>
          <w:szCs w:val="24"/>
          <w:highlight w:val="none"/>
          <w:lang w:eastAsia="zh-CN"/>
        </w:rPr>
        <w:t xml:space="preserve">严格</w:t>
      </w:r>
      <w:r>
        <w:rPr>
          <w:rFonts w:hint="eastAsia"/>
          <w:color w:val="auto"/>
          <w:sz w:val="24"/>
          <w:szCs w:val="24"/>
          <w:highlight w:val="none"/>
        </w:rPr>
        <w:t xml:space="preserve">、实质性地理解甲方采购</w:t>
      </w:r>
      <w:r>
        <w:rPr>
          <w:rFonts w:hint="eastAsia"/>
          <w:color w:val="auto"/>
          <w:sz w:val="24"/>
          <w:szCs w:val="24"/>
          <w:highlight w:val="none"/>
          <w:lang w:eastAsia="zh-CN"/>
        </w:rPr>
        <w:t xml:space="preserve">文件</w:t>
      </w:r>
      <w:r>
        <w:rPr>
          <w:rFonts w:hint="eastAsia"/>
          <w:color w:val="auto"/>
          <w:sz w:val="24"/>
          <w:szCs w:val="24"/>
          <w:highlight w:val="none"/>
        </w:rPr>
        <w:t xml:space="preserve">、图纸、纪要及其他资料所显示的全部采购内容。</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6.4合同履行过程中，如出现变更</w:t>
      </w:r>
      <w:r>
        <w:rPr>
          <w:rFonts w:hint="eastAsia"/>
          <w:color w:val="auto"/>
          <w:sz w:val="24"/>
          <w:szCs w:val="24"/>
          <w:highlight w:val="none"/>
          <w:lang w:eastAsia="zh-CN"/>
        </w:rPr>
        <w:t xml:space="preserve">（包括项目</w:t>
      </w:r>
      <w:r>
        <w:rPr>
          <w:rFonts w:hint="eastAsia"/>
          <w:color w:val="auto"/>
          <w:sz w:val="24"/>
          <w:szCs w:val="24"/>
          <w:highlight w:val="none"/>
        </w:rPr>
        <w:t xml:space="preserve">或</w:t>
      </w:r>
      <w:r>
        <w:rPr>
          <w:rFonts w:hint="eastAsia"/>
          <w:color w:val="auto"/>
          <w:sz w:val="24"/>
          <w:szCs w:val="24"/>
          <w:highlight w:val="none"/>
          <w:lang w:eastAsia="zh-CN"/>
        </w:rPr>
        <w:t xml:space="preserve">数量）</w:t>
      </w:r>
      <w:r>
        <w:rPr>
          <w:rFonts w:hint="eastAsia"/>
          <w:color w:val="auto"/>
          <w:sz w:val="24"/>
          <w:szCs w:val="24"/>
          <w:highlight w:val="none"/>
        </w:rPr>
        <w:t xml:space="preserve">，无论该变更是否被包含在采购范围内，乙方应首先按</w:t>
      </w:r>
      <w:r>
        <w:rPr>
          <w:rFonts w:hint="eastAsia"/>
          <w:color w:val="auto"/>
          <w:sz w:val="24"/>
          <w:szCs w:val="24"/>
          <w:highlight w:val="none"/>
          <w:lang w:eastAsia="zh-CN"/>
        </w:rPr>
        <w:t xml:space="preserve">甲方</w:t>
      </w:r>
      <w:r>
        <w:rPr>
          <w:rFonts w:hint="eastAsia"/>
          <w:color w:val="auto"/>
          <w:sz w:val="24"/>
          <w:szCs w:val="24"/>
          <w:highlight w:val="none"/>
        </w:rPr>
        <w:t xml:space="preserve">指示完成变更内容。</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6.5上述变更的费用按本合同约定的标准计算。如有需要，甲乙双方可签订补充协议确定变更相关内容。</w:t>
      </w:r>
      <w:r>
        <w:rPr>
          <w:color w:val="auto"/>
          <w:highlight w:val="none"/>
        </w:rPr>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7</w:t>
      </w:r>
      <w:r>
        <w:rPr>
          <w:rFonts w:hint="eastAsia"/>
          <w:b/>
          <w:bCs/>
          <w:color w:val="auto"/>
          <w:sz w:val="24"/>
          <w:szCs w:val="24"/>
          <w:highlight w:val="none"/>
          <w:lang w:eastAsia="zh-CN"/>
        </w:rPr>
        <w:t xml:space="preserve">.项目</w:t>
      </w:r>
      <w:r>
        <w:rPr>
          <w:rFonts w:hint="eastAsia"/>
          <w:b/>
          <w:bCs/>
          <w:color w:val="auto"/>
          <w:sz w:val="24"/>
          <w:szCs w:val="24"/>
          <w:highlight w:val="none"/>
        </w:rPr>
        <w:t xml:space="preserve">验收条款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7.1本项目验收所需技术资料已在采购时交给乙方。乙方应确保项目达到国家验收规范标准</w:t>
      </w:r>
      <w:r>
        <w:rPr>
          <w:rFonts w:hint="eastAsia"/>
          <w:color w:val="auto"/>
          <w:sz w:val="24"/>
          <w:szCs w:val="24"/>
          <w:highlight w:val="none"/>
          <w:lang w:eastAsia="zh-CN"/>
        </w:rPr>
        <w:t xml:space="preserve">（</w:t>
      </w:r>
      <w:r>
        <w:rPr>
          <w:rFonts w:hint="eastAsia"/>
          <w:color w:val="auto"/>
          <w:sz w:val="24"/>
          <w:szCs w:val="24"/>
          <w:highlight w:val="none"/>
        </w:rPr>
        <w:t xml:space="preserve">合格</w:t>
      </w:r>
      <w:r>
        <w:rPr>
          <w:rFonts w:hint="eastAsia"/>
          <w:color w:val="auto"/>
          <w:sz w:val="24"/>
          <w:szCs w:val="24"/>
          <w:highlight w:val="none"/>
          <w:lang w:eastAsia="zh-CN"/>
        </w:rPr>
        <w:t xml:space="preserve">），</w:t>
      </w:r>
      <w:r>
        <w:rPr>
          <w:rFonts w:hint="eastAsia"/>
          <w:color w:val="auto"/>
          <w:sz w:val="24"/>
          <w:szCs w:val="24"/>
          <w:highlight w:val="none"/>
        </w:rPr>
        <w:t xml:space="preserve">满足甲方要求，确保项目验收一次通过。</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7.2初步验收：乙方将货物送达指定地点后</w:t>
      </w:r>
      <w:r>
        <w:rPr>
          <w:rFonts w:hint="eastAsia"/>
          <w:color w:val="auto"/>
          <w:sz w:val="24"/>
          <w:szCs w:val="24"/>
          <w:highlight w:val="none"/>
          <w:lang w:eastAsia="zh-CN"/>
        </w:rPr>
        <w:t xml:space="preserve">，应在7</w:t>
      </w:r>
      <w:r>
        <w:rPr>
          <w:rFonts w:hint="eastAsia"/>
          <w:color w:val="auto"/>
          <w:sz w:val="24"/>
          <w:szCs w:val="24"/>
          <w:highlight w:val="none"/>
        </w:rPr>
        <w:t xml:space="preserve">日内申请甲方共同进行初步验收。双方进行初步验收时，主要对项目外观、数量等方面进行验收。甲方向乙方提供初步验收证明</w:t>
      </w:r>
      <w:r>
        <w:rPr>
          <w:rFonts w:hint="eastAsia"/>
          <w:color w:val="auto"/>
          <w:sz w:val="24"/>
          <w:szCs w:val="24"/>
          <w:highlight w:val="none"/>
          <w:lang w:eastAsia="zh-CN"/>
        </w:rPr>
        <w:t xml:space="preserve">（</w:t>
      </w:r>
      <w:r>
        <w:rPr>
          <w:rFonts w:hint="eastAsia"/>
          <w:color w:val="auto"/>
          <w:sz w:val="24"/>
          <w:szCs w:val="24"/>
          <w:highlight w:val="none"/>
        </w:rPr>
        <w:t xml:space="preserve">收货凭证</w:t>
      </w:r>
      <w:r>
        <w:rPr>
          <w:rFonts w:hint="eastAsia"/>
          <w:color w:val="auto"/>
          <w:sz w:val="24"/>
          <w:szCs w:val="24"/>
          <w:highlight w:val="none"/>
          <w:lang w:eastAsia="zh-CN"/>
        </w:rPr>
        <w:t xml:space="preserve">）</w:t>
      </w:r>
      <w:r>
        <w:rPr>
          <w:rFonts w:hint="eastAsia"/>
          <w:color w:val="auto"/>
          <w:sz w:val="24"/>
          <w:szCs w:val="24"/>
          <w:highlight w:val="none"/>
        </w:rPr>
        <w:t xml:space="preserve">，但初步验收证明</w:t>
      </w:r>
      <w:r>
        <w:rPr>
          <w:rFonts w:hint="eastAsia"/>
          <w:color w:val="auto"/>
          <w:sz w:val="24"/>
          <w:szCs w:val="24"/>
          <w:highlight w:val="none"/>
          <w:lang w:eastAsia="zh-CN"/>
        </w:rPr>
        <w:t xml:space="preserve">（</w:t>
      </w:r>
      <w:r>
        <w:rPr>
          <w:rFonts w:hint="eastAsia"/>
          <w:color w:val="auto"/>
          <w:sz w:val="24"/>
          <w:szCs w:val="24"/>
          <w:highlight w:val="none"/>
        </w:rPr>
        <w:t xml:space="preserve">收货 凭证</w:t>
      </w:r>
      <w:r>
        <w:rPr>
          <w:rFonts w:hint="eastAsia"/>
          <w:color w:val="auto"/>
          <w:sz w:val="24"/>
          <w:szCs w:val="24"/>
          <w:highlight w:val="none"/>
          <w:lang w:eastAsia="zh-CN"/>
        </w:rPr>
        <w:t xml:space="preserve">）</w:t>
      </w:r>
      <w:r>
        <w:rPr>
          <w:rFonts w:hint="eastAsia"/>
          <w:color w:val="auto"/>
          <w:sz w:val="24"/>
          <w:szCs w:val="24"/>
          <w:highlight w:val="none"/>
        </w:rPr>
        <w:t xml:space="preserve">只作为乙方最终验收的初步证明，并不作为最终验收的唯一依据。</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7.3官方检验：初步验收过程中，如有需要甲乙双方可以共同将抽样货物送至国家相关检验检疫部门进行</w:t>
      </w:r>
      <w:r>
        <w:rPr>
          <w:rFonts w:hint="eastAsia"/>
          <w:color w:val="auto"/>
          <w:sz w:val="24"/>
          <w:szCs w:val="24"/>
          <w:highlight w:val="none"/>
          <w:lang w:eastAsia="zh-CN"/>
        </w:rPr>
        <w:t xml:space="preserve">检验</w:t>
      </w:r>
      <w:r>
        <w:rPr>
          <w:rFonts w:hint="eastAsia"/>
          <w:color w:val="auto"/>
          <w:sz w:val="24"/>
          <w:szCs w:val="24"/>
          <w:highlight w:val="none"/>
        </w:rPr>
        <w:t xml:space="preserve">，获得检验报告，乙方负责相关事宜和费用</w:t>
      </w:r>
      <w:r>
        <w:rPr>
          <w:rFonts w:hint="eastAsia"/>
          <w:color w:val="auto"/>
          <w:sz w:val="24"/>
          <w:szCs w:val="24"/>
          <w:highlight w:val="none"/>
          <w:lang w:eastAsia="zh-CN"/>
        </w:rPr>
        <w:t xml:space="preserve">，</w:t>
      </w:r>
      <w:r>
        <w:rPr>
          <w:rFonts w:hint="eastAsia"/>
          <w:color w:val="auto"/>
          <w:sz w:val="24"/>
          <w:szCs w:val="24"/>
          <w:highlight w:val="none"/>
        </w:rPr>
        <w:t xml:space="preserve">上述结论或报告将作为最终验收的主要依据。</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7.4试用期：初步验收合格后，进入15天试用期，试用期结束后组织最终验收。</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7.5最终验收：试用期后，如货物使用正常，乙方应在7日内申请甲方进行最终联合验收，按要求向甲方提供所有验收资料</w:t>
      </w:r>
      <w:r>
        <w:rPr>
          <w:rFonts w:hint="eastAsia"/>
          <w:color w:val="auto"/>
          <w:sz w:val="24"/>
          <w:szCs w:val="24"/>
          <w:highlight w:val="none"/>
          <w:lang w:eastAsia="zh-CN"/>
        </w:rPr>
        <w:t xml:space="preserve">（</w:t>
      </w:r>
      <w:r>
        <w:rPr>
          <w:rFonts w:hint="eastAsia"/>
          <w:color w:val="auto"/>
          <w:sz w:val="24"/>
          <w:szCs w:val="24"/>
          <w:highlight w:val="none"/>
        </w:rPr>
        <w:t xml:space="preserve">含项目履行情况自评报告—验收申请书</w:t>
      </w:r>
      <w:r>
        <w:rPr>
          <w:rFonts w:hint="eastAsia"/>
          <w:color w:val="auto"/>
          <w:sz w:val="24"/>
          <w:szCs w:val="24"/>
          <w:highlight w:val="none"/>
          <w:lang w:eastAsia="zh-CN"/>
        </w:rPr>
        <w:t xml:space="preserve">）</w:t>
      </w:r>
      <w:r>
        <w:rPr>
          <w:rFonts w:hint="eastAsia"/>
          <w:color w:val="auto"/>
          <w:sz w:val="24"/>
          <w:szCs w:val="24"/>
          <w:highlight w:val="none"/>
        </w:rPr>
        <w:t xml:space="preserve">，包括出厂合格证、技术文档</w:t>
      </w:r>
      <w:r>
        <w:rPr>
          <w:rFonts w:hint="eastAsia"/>
          <w:color w:val="auto"/>
          <w:sz w:val="24"/>
          <w:szCs w:val="24"/>
          <w:highlight w:val="none"/>
          <w:lang w:eastAsia="zh-CN"/>
        </w:rPr>
        <w:t xml:space="preserve">、</w:t>
      </w:r>
      <w:r>
        <w:rPr>
          <w:rFonts w:hint="eastAsia"/>
          <w:color w:val="auto"/>
          <w:sz w:val="24"/>
          <w:szCs w:val="24"/>
          <w:highlight w:val="none"/>
        </w:rPr>
        <w:t xml:space="preserve">货物说明书、检验检疫</w:t>
      </w:r>
      <w:r>
        <w:rPr>
          <w:rFonts w:hint="eastAsia"/>
          <w:color w:val="auto"/>
          <w:sz w:val="24"/>
          <w:szCs w:val="24"/>
          <w:highlight w:val="none"/>
          <w:lang w:eastAsia="zh-CN"/>
        </w:rPr>
        <w:t xml:space="preserve">报告</w:t>
      </w:r>
      <w:r>
        <w:rPr>
          <w:rFonts w:hint="eastAsia"/>
          <w:color w:val="auto"/>
          <w:sz w:val="24"/>
          <w:szCs w:val="24"/>
          <w:highlight w:val="none"/>
        </w:rPr>
        <w:t xml:space="preserve">等，并对真实性负责。</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7.6甲方在接到乙方验收申请后与乙方进行最终联合验收，由于乙方原因引起的验收不合格，损失乙方自负。在验收时，除审核相关货物的检验结论或报告外，如有需要，甲方将对若干乙方已供货部分进行破坏性检验， 若发现乙方没有按合同约定的品牌、规格、内在质量进行供货，甲方将不承担破坏性检验发生的费用，乙方应按合同总价的30%承担惩罚性质量违约金。若破坏性检验结果表明乙方按合同约定的品牌、规格等规范要求供货，则甲方承担相关费用。</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7.7按本合同约定，根据乙方申请进行的甲乙双方联合验收的工作和结论不影响政府职能部门、行业</w:t>
      </w:r>
      <w:r>
        <w:rPr>
          <w:rFonts w:hint="eastAsia"/>
          <w:color w:val="auto"/>
          <w:sz w:val="24"/>
          <w:szCs w:val="24"/>
          <w:highlight w:val="none"/>
          <w:lang w:eastAsia="zh-CN"/>
        </w:rPr>
        <w:t xml:space="preserve">专门机构</w:t>
      </w:r>
      <w:r>
        <w:rPr>
          <w:rFonts w:hint="eastAsia"/>
          <w:color w:val="auto"/>
          <w:sz w:val="24"/>
          <w:szCs w:val="24"/>
          <w:highlight w:val="none"/>
        </w:rPr>
        <w:t xml:space="preserve">和国家强制质检单位对本项目的验收工作，也不能免除乙方应尽的通过相关验收的义务。即，货物是否合格以</w:t>
      </w:r>
      <w:r>
        <w:rPr>
          <w:rFonts w:hint="eastAsia"/>
          <w:color w:val="auto"/>
          <w:sz w:val="24"/>
          <w:szCs w:val="24"/>
          <w:highlight w:val="none"/>
          <w:lang w:eastAsia="zh-CN"/>
        </w:rPr>
        <w:t xml:space="preserve">政府部门</w:t>
      </w:r>
      <w:r>
        <w:rPr>
          <w:rFonts w:hint="eastAsia"/>
          <w:color w:val="auto"/>
          <w:sz w:val="24"/>
          <w:szCs w:val="24"/>
          <w:highlight w:val="none"/>
        </w:rPr>
        <w:t xml:space="preserve">最终验收检验结果为准。</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7.8如本合同项下货物需要通过国家相关部门的官方验收，乙方负责相关手续及费用。</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7.9如本合同项下货物乙方提供了相应样品，则验收时应当以样品为主要验收标准。如乙方货物与样品不</w:t>
      </w:r>
      <w:r>
        <w:rPr>
          <w:rFonts w:hint="eastAsia"/>
          <w:color w:val="auto"/>
          <w:sz w:val="24"/>
          <w:szCs w:val="24"/>
          <w:highlight w:val="none"/>
          <w:lang w:eastAsia="zh-CN"/>
        </w:rPr>
        <w:t xml:space="preserve">一致</w:t>
      </w:r>
      <w:r>
        <w:rPr>
          <w:rFonts w:hint="eastAsia"/>
          <w:color w:val="auto"/>
          <w:sz w:val="24"/>
          <w:szCs w:val="24"/>
          <w:highlight w:val="none"/>
        </w:rPr>
        <w:t xml:space="preserve">，甲方有权要求乙方更换或解除合同，由此给甲方造成损失的，由乙方负责。</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7.10乙方应当积极配合甲方在7日内完成项目最终联合验收。如因乙方原因导致项目未通过最终联合验收的，乙方承担全部责任并按照违约责任条款向甲方支付延迟履行违约金。</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7.11最终验收合格后不排除乙方对其货物潜在缺陷的全面保证责任。即，如果货物存在瑕疵</w:t>
      </w:r>
      <w:r>
        <w:rPr>
          <w:rFonts w:hint="eastAsia"/>
          <w:color w:val="auto"/>
          <w:sz w:val="24"/>
          <w:szCs w:val="24"/>
          <w:highlight w:val="none"/>
          <w:lang w:eastAsia="zh-CN"/>
        </w:rPr>
        <w:t xml:space="preserve">（</w:t>
      </w:r>
      <w:r>
        <w:rPr>
          <w:rFonts w:hint="eastAsia"/>
          <w:color w:val="auto"/>
          <w:sz w:val="24"/>
          <w:szCs w:val="24"/>
          <w:highlight w:val="none"/>
        </w:rPr>
        <w:t xml:space="preserve">不论货物是否 符合或达到乙方承诺的技术指标或质量标准</w:t>
      </w:r>
      <w:r>
        <w:rPr>
          <w:rFonts w:hint="eastAsia"/>
          <w:color w:val="auto"/>
          <w:sz w:val="24"/>
          <w:szCs w:val="24"/>
          <w:highlight w:val="none"/>
          <w:lang w:eastAsia="zh-CN"/>
        </w:rPr>
        <w:t xml:space="preserve">）</w:t>
      </w:r>
      <w:r>
        <w:rPr>
          <w:rFonts w:hint="eastAsia"/>
          <w:color w:val="auto"/>
          <w:sz w:val="24"/>
          <w:szCs w:val="24"/>
          <w:highlight w:val="none"/>
        </w:rPr>
        <w:t xml:space="preserve">给甲方或第三人造成损害的，乙方应承担赔偿责任。</w:t>
      </w:r>
      <w:r>
        <w:rPr>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sz w:val="24"/>
          <w:szCs w:val="24"/>
          <w:highlight w:val="none"/>
        </w:rPr>
        <w:t xml:space="preserve">7.12具体验收标准：按照采购文件规定的技术要求、</w:t>
      </w:r>
      <w:r>
        <w:rPr>
          <w:rFonts w:hint="eastAsia"/>
          <w:color w:val="auto"/>
          <w:sz w:val="24"/>
          <w:szCs w:val="24"/>
          <w:highlight w:val="none"/>
          <w:lang w:eastAsia="zh-CN"/>
        </w:rPr>
        <w:t xml:space="preserve">行业标准</w:t>
      </w:r>
      <w:r>
        <w:rPr>
          <w:rFonts w:hint="eastAsia"/>
          <w:color w:val="auto"/>
          <w:sz w:val="24"/>
          <w:szCs w:val="24"/>
          <w:highlight w:val="none"/>
        </w:rPr>
        <w:t xml:space="preserve">、国家标准</w:t>
      </w:r>
      <w:r>
        <w:rPr>
          <w:rFonts w:hint="eastAsia"/>
          <w:color w:val="auto"/>
          <w:sz w:val="24"/>
          <w:szCs w:val="24"/>
          <w:highlight w:val="none"/>
          <w:lang w:eastAsia="zh-CN"/>
        </w:rPr>
        <w:t xml:space="preserve">（</w:t>
      </w:r>
      <w:r>
        <w:rPr>
          <w:rFonts w:hint="eastAsia"/>
          <w:color w:val="auto"/>
          <w:sz w:val="24"/>
          <w:szCs w:val="24"/>
          <w:highlight w:val="none"/>
        </w:rPr>
        <w:t xml:space="preserve">详见附件2</w:t>
      </w:r>
      <w:r>
        <w:rPr>
          <w:rFonts w:hint="eastAsia"/>
          <w:color w:val="auto"/>
          <w:sz w:val="24"/>
          <w:szCs w:val="24"/>
          <w:highlight w:val="none"/>
          <w:lang w:eastAsia="zh-CN"/>
        </w:rPr>
        <w:t xml:space="preserve">）</w:t>
      </w:r>
      <w:r>
        <w:rPr>
          <w:rFonts w:hint="eastAsia"/>
          <w:color w:val="auto"/>
          <w:sz w:val="24"/>
          <w:szCs w:val="24"/>
          <w:highlight w:val="none"/>
        </w:rPr>
        <w:t xml:space="preserve">。</w:t>
      </w:r>
      <w:r>
        <w:rPr>
          <w:color w:val="auto"/>
          <w:highlight w:val="none"/>
        </w:rPr>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8项目质保条款</w:t>
      </w:r>
      <w:r>
        <w:rPr>
          <w:rFonts w:hint="eastAsia"/>
          <w:b/>
          <w:bCs/>
          <w:color w:val="auto"/>
          <w:sz w:val="24"/>
          <w:szCs w:val="24"/>
          <w:highlight w:val="none"/>
          <w:lang w:eastAsia="zh-CN"/>
        </w:rPr>
        <w:t xml:space="preserve">（</w:t>
      </w:r>
      <w:r>
        <w:rPr>
          <w:rFonts w:hint="eastAsia"/>
          <w:b/>
          <w:bCs/>
          <w:color w:val="auto"/>
          <w:sz w:val="24"/>
          <w:szCs w:val="24"/>
          <w:highlight w:val="none"/>
        </w:rPr>
        <w:t xml:space="preserve">服务承诺条款</w:t>
      </w:r>
      <w:r>
        <w:rPr>
          <w:rFonts w:hint="eastAsia"/>
          <w:b/>
          <w:bCs/>
          <w:color w:val="auto"/>
          <w:sz w:val="24"/>
          <w:szCs w:val="24"/>
          <w:highlight w:val="none"/>
          <w:lang w:eastAsia="zh-CN"/>
        </w:rPr>
        <w:t xml:space="preserve">）</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8.1质量保证：</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8.1.1乙方保证其提供的货物是在本合同签署以后开始专门制造的、全新的、未使用过的，是用一流工艺和最佳材料制成的。保证在用户正常使用和维护下有令人满意的性能和使用效果，且符合本合同规定的质量标准。</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8.1.2乙方保证其提供的货物均按行业制造及安装安全规范的国家标准</w:t>
      </w:r>
      <w:r>
        <w:rPr>
          <w:rFonts w:hint="eastAsia"/>
          <w:color w:val="auto"/>
          <w:sz w:val="24"/>
          <w:szCs w:val="24"/>
          <w:highlight w:val="none"/>
          <w:lang w:eastAsia="zh-CN"/>
        </w:rPr>
        <w:t xml:space="preserve">，以及</w:t>
      </w:r>
      <w:r>
        <w:rPr>
          <w:rFonts w:hint="eastAsia"/>
          <w:color w:val="auto"/>
          <w:sz w:val="24"/>
          <w:szCs w:val="24"/>
          <w:highlight w:val="none"/>
        </w:rPr>
        <w:t xml:space="preserve">双方约定的其他标准</w:t>
      </w:r>
      <w:r>
        <w:rPr>
          <w:rFonts w:hint="eastAsia"/>
          <w:color w:val="auto"/>
          <w:sz w:val="24"/>
          <w:szCs w:val="24"/>
          <w:highlight w:val="none"/>
          <w:lang w:eastAsia="zh-CN"/>
        </w:rPr>
        <w:t xml:space="preserve">（</w:t>
      </w:r>
      <w:r>
        <w:rPr>
          <w:rFonts w:hint="eastAsia"/>
          <w:color w:val="auto"/>
          <w:sz w:val="24"/>
          <w:szCs w:val="24"/>
          <w:highlight w:val="none"/>
        </w:rPr>
        <w:t xml:space="preserve">包括</w:t>
      </w:r>
      <w:r>
        <w:rPr>
          <w:rFonts w:hint="eastAsia"/>
          <w:color w:val="auto"/>
          <w:sz w:val="24"/>
          <w:szCs w:val="24"/>
          <w:highlight w:val="none"/>
          <w:lang w:eastAsia="zh-CN"/>
        </w:rPr>
        <w:t xml:space="preserve">乙方</w:t>
      </w:r>
      <w:r>
        <w:rPr>
          <w:rFonts w:hint="eastAsia"/>
          <w:color w:val="auto"/>
          <w:sz w:val="24"/>
          <w:szCs w:val="24"/>
          <w:highlight w:val="none"/>
        </w:rPr>
        <w:t xml:space="preserve">的单方承诺</w:t>
      </w:r>
      <w:r>
        <w:rPr>
          <w:rFonts w:hint="eastAsia"/>
          <w:color w:val="auto"/>
          <w:sz w:val="24"/>
          <w:szCs w:val="24"/>
          <w:highlight w:val="none"/>
          <w:lang w:eastAsia="zh-CN"/>
        </w:rPr>
        <w:t xml:space="preserve">）</w:t>
      </w:r>
      <w:r>
        <w:rPr>
          <w:rFonts w:hint="eastAsia"/>
          <w:color w:val="auto"/>
          <w:sz w:val="24"/>
          <w:szCs w:val="24"/>
          <w:highlight w:val="none"/>
        </w:rPr>
        <w:t xml:space="preserve">设计、制造和安装。</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8.2质保期：</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8.2.1质保期起始日为验收合格之日。</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8.2.2质保期内，乙方对除</w:t>
      </w:r>
      <w:r>
        <w:rPr>
          <w:rFonts w:hint="eastAsia"/>
          <w:color w:val="auto"/>
          <w:sz w:val="24"/>
          <w:szCs w:val="24"/>
          <w:highlight w:val="none"/>
          <w:lang w:eastAsia="zh-CN"/>
        </w:rPr>
        <w:t xml:space="preserve">因</w:t>
      </w:r>
      <w:r>
        <w:rPr>
          <w:rFonts w:hint="eastAsia"/>
          <w:color w:val="auto"/>
          <w:sz w:val="24"/>
          <w:szCs w:val="24"/>
          <w:highlight w:val="none"/>
        </w:rPr>
        <w:t xml:space="preserve">甲方使用不当或人为损坏之外的原因引起的任何损坏部件负责免费维修。</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8.2.3质保期内，由于质量原因同一部件、机具等在质保期内进行两次维修后仍不能正常工作的，乙方必须</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免费更换新的部件、机具等。经乙方免费维修、更换以后还是不能符合质量标准以及安全运行需要的</w:t>
      </w:r>
      <w:r>
        <w:rPr>
          <w:rFonts w:hint="eastAsia"/>
          <w:color w:val="auto"/>
          <w:sz w:val="24"/>
          <w:szCs w:val="24"/>
          <w:highlight w:val="none"/>
          <w:lang w:eastAsia="zh-CN"/>
        </w:rPr>
        <w:t xml:space="preserve">，乙方</w:t>
      </w:r>
      <w:r>
        <w:rPr>
          <w:rFonts w:hint="eastAsia"/>
          <w:color w:val="auto"/>
          <w:sz w:val="24"/>
          <w:szCs w:val="24"/>
          <w:highlight w:val="none"/>
        </w:rPr>
        <w:t xml:space="preserve">还应当</w:t>
      </w:r>
      <w:r>
        <w:rPr>
          <w:rFonts w:hint="eastAsia"/>
          <w:color w:val="auto"/>
          <w:sz w:val="24"/>
          <w:szCs w:val="24"/>
          <w:highlight w:val="none"/>
          <w:lang w:eastAsia="zh-CN"/>
        </w:rPr>
        <w:t xml:space="preserve">作出</w:t>
      </w:r>
      <w:r>
        <w:rPr>
          <w:rFonts w:hint="eastAsia"/>
          <w:color w:val="auto"/>
          <w:sz w:val="24"/>
          <w:szCs w:val="24"/>
          <w:highlight w:val="none"/>
        </w:rPr>
        <w:t xml:space="preserve">相应赔偿。</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8.2.4质保期内，给予甲方技术指导，并协助调试。</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w:t>
      </w:r>
      <w:r>
        <w:rPr>
          <w:rFonts w:hint="eastAsia"/>
          <w:color w:val="auto"/>
          <w:sz w:val="24"/>
          <w:szCs w:val="24"/>
          <w:highlight w:val="none"/>
          <w:lang w:eastAsia="zh-CN"/>
        </w:rPr>
        <w:t xml:space="preserve">.</w:t>
      </w:r>
      <w:r>
        <w:rPr>
          <w:rFonts w:hint="eastAsia"/>
          <w:color w:val="auto"/>
          <w:sz w:val="24"/>
          <w:szCs w:val="24"/>
          <w:highlight w:val="none"/>
        </w:rPr>
        <w:t xml:space="preserve">2.5质保期内，乙方提供7*24小时售后服务响应及技术支持。如发生软、硬件故障，在接到用户</w:t>
      </w:r>
      <w:r>
        <w:rPr>
          <w:rFonts w:hint="eastAsia"/>
          <w:color w:val="auto"/>
          <w:sz w:val="24"/>
          <w:szCs w:val="24"/>
          <w:highlight w:val="none"/>
          <w:lang w:eastAsia="zh-CN"/>
        </w:rPr>
        <w:t xml:space="preserve">维修</w:t>
      </w:r>
      <w:r>
        <w:rPr>
          <w:rFonts w:hint="eastAsia"/>
          <w:color w:val="auto"/>
          <w:sz w:val="24"/>
          <w:szCs w:val="24"/>
          <w:highlight w:val="none"/>
        </w:rPr>
        <w:t xml:space="preserve">电话后，2小时内</w:t>
      </w:r>
      <w:r>
        <w:rPr>
          <w:rFonts w:hint="eastAsia"/>
          <w:color w:val="auto"/>
          <w:sz w:val="24"/>
          <w:szCs w:val="24"/>
          <w:highlight w:val="none"/>
          <w:lang w:eastAsia="zh-CN"/>
        </w:rPr>
        <w:t xml:space="preserve">（</w:t>
      </w:r>
      <w:r>
        <w:rPr>
          <w:rFonts w:hint="eastAsia"/>
          <w:color w:val="auto"/>
          <w:sz w:val="24"/>
          <w:szCs w:val="24"/>
          <w:highlight w:val="none"/>
        </w:rPr>
        <w:t xml:space="preserve">含2小时</w:t>
      </w:r>
      <w:r>
        <w:rPr>
          <w:rFonts w:hint="eastAsia"/>
          <w:color w:val="auto"/>
          <w:sz w:val="24"/>
          <w:szCs w:val="24"/>
          <w:highlight w:val="none"/>
          <w:lang w:eastAsia="zh-CN"/>
        </w:rPr>
        <w:t xml:space="preserve">）</w:t>
      </w:r>
      <w:r>
        <w:rPr>
          <w:rFonts w:hint="eastAsia"/>
          <w:color w:val="auto"/>
          <w:sz w:val="24"/>
          <w:szCs w:val="24"/>
          <w:highlight w:val="none"/>
        </w:rPr>
        <w:t xml:space="preserve">响应，非紧急情况4小时内维修技术人员到达现场，紧急情况2小时内维修技术人员到达</w:t>
      </w:r>
      <w:r>
        <w:rPr>
          <w:rFonts w:hint="eastAsia"/>
          <w:color w:val="auto"/>
          <w:sz w:val="24"/>
          <w:szCs w:val="24"/>
          <w:highlight w:val="none"/>
          <w:lang w:eastAsia="zh-CN"/>
        </w:rPr>
        <w:t xml:space="preserve">现场</w:t>
      </w:r>
      <w:r>
        <w:rPr>
          <w:rFonts w:hint="eastAsia"/>
          <w:color w:val="auto"/>
          <w:sz w:val="24"/>
          <w:szCs w:val="24"/>
          <w:highlight w:val="none"/>
        </w:rPr>
        <w:t xml:space="preserve">，到达现场后4小时内排除故障，不能排除故障的，提供备用品，不影响甲方使用。</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8.2.6质保期满后，不一定由乙方继续提供有偿维修服务。</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8.2.7质保期满后，乙方仍须对因项目质量问题给甲方或不特定的第三人造成的人身或财产损失承担赔偿</w:t>
      </w:r>
      <w:r>
        <w:rPr>
          <w:rFonts w:hint="eastAsia"/>
          <w:color w:val="auto"/>
          <w:sz w:val="24"/>
          <w:szCs w:val="24"/>
          <w:highlight w:val="none"/>
          <w:lang w:eastAsia="zh-CN"/>
        </w:rPr>
        <w:t xml:space="preserve">责任</w:t>
      </w:r>
      <w:r>
        <w:rPr>
          <w:rFonts w:hint="eastAsia"/>
          <w:color w:val="auto"/>
          <w:sz w:val="24"/>
          <w:szCs w:val="24"/>
          <w:highlight w:val="none"/>
        </w:rPr>
        <w:t xml:space="preserve">。甲方有追诉权。</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8.2.8乙方维修、更换项目内容的质保期自维修更换完毕后另行计算。</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8.2.9本合同项下货物涉及采购、安装软件系统及网络平台的，还应遵守以下质保要求：</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①质保期内，乙方负责软件系统及网络平台的免费升级。</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②质保期内，乙方负责软件系统及网络平台的免费维护。</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③质保期后，如双方协商确定继续由乙方负责系统升级及维护，则费用每年不超过合同总价</w:t>
      </w:r>
      <w:r>
        <w:rPr>
          <w:rFonts w:hint="eastAsia"/>
          <w:color w:val="auto"/>
          <w:sz w:val="24"/>
          <w:szCs w:val="24"/>
          <w:highlight w:val="none"/>
          <w:lang w:eastAsia="zh-CN"/>
        </w:rPr>
        <w:t xml:space="preserve">（</w:t>
      </w:r>
      <w:r>
        <w:rPr>
          <w:rFonts w:hint="eastAsia"/>
          <w:color w:val="auto"/>
          <w:sz w:val="24"/>
          <w:szCs w:val="24"/>
          <w:highlight w:val="none"/>
        </w:rPr>
        <w:t xml:space="preserve">清单软件总价</w:t>
      </w:r>
      <w:r>
        <w:rPr>
          <w:rFonts w:hint="eastAsia"/>
          <w:color w:val="auto"/>
          <w:sz w:val="24"/>
          <w:szCs w:val="24"/>
          <w:highlight w:val="none"/>
          <w:lang w:eastAsia="zh-CN"/>
        </w:rPr>
        <w:t xml:space="preserve">）</w:t>
      </w:r>
      <w:r>
        <w:rPr>
          <w:rFonts w:hint="eastAsia"/>
          <w:color w:val="auto"/>
          <w:sz w:val="24"/>
          <w:szCs w:val="24"/>
          <w:highlight w:val="none"/>
        </w:rPr>
        <w:t xml:space="preserve">的20%。</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8.3其他承诺：</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8.3.1异议承诺：甲方根据实际需要</w:t>
      </w:r>
      <w:r>
        <w:rPr>
          <w:rFonts w:hint="eastAsia"/>
          <w:color w:val="auto"/>
          <w:sz w:val="24"/>
          <w:szCs w:val="24"/>
          <w:highlight w:val="none"/>
          <w:lang w:eastAsia="zh-CN"/>
        </w:rPr>
        <w:t xml:space="preserve">提出</w:t>
      </w:r>
      <w:r>
        <w:rPr>
          <w:rFonts w:hint="eastAsia"/>
          <w:color w:val="auto"/>
          <w:sz w:val="24"/>
          <w:szCs w:val="24"/>
          <w:highlight w:val="none"/>
        </w:rPr>
        <w:t xml:space="preserve">相应项目的要求，乙方承诺不得对甲方的要求提出异议。</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8.3.2人员承诺：乙方承诺立即安排具备相应资质的专人进场，根据合同约定开展工作。</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8.3.3清单承诺：乙方承诺进场后及时向甲方提交履行合同所需协助事项及</w:t>
      </w:r>
      <w:r>
        <w:rPr>
          <w:rFonts w:hint="eastAsia"/>
          <w:color w:val="auto"/>
          <w:sz w:val="24"/>
          <w:szCs w:val="24"/>
          <w:highlight w:val="none"/>
          <w:lang w:eastAsia="zh-CN"/>
        </w:rPr>
        <w:t xml:space="preserve">所需</w:t>
      </w:r>
      <w:r>
        <w:rPr>
          <w:rFonts w:hint="eastAsia"/>
          <w:color w:val="auto"/>
          <w:sz w:val="24"/>
          <w:szCs w:val="24"/>
          <w:highlight w:val="none"/>
        </w:rPr>
        <w:t xml:space="preserve">材料的清单。</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8.3.4时限承诺：乙方承诺严格按照甲方规定的时限要求履行合同。</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8.3.5廉洁承诺：乙方承诺严格按照相应的国家标准</w:t>
      </w:r>
      <w:r>
        <w:rPr>
          <w:rFonts w:hint="eastAsia"/>
          <w:color w:val="auto"/>
          <w:sz w:val="24"/>
          <w:szCs w:val="24"/>
          <w:highlight w:val="none"/>
          <w:lang w:eastAsia="zh-CN"/>
        </w:rPr>
        <w:t xml:space="preserve">履行合同</w:t>
      </w:r>
      <w:r>
        <w:rPr>
          <w:rFonts w:hint="eastAsia"/>
          <w:color w:val="auto"/>
          <w:sz w:val="24"/>
          <w:szCs w:val="24"/>
          <w:highlight w:val="none"/>
        </w:rPr>
        <w:t xml:space="preserve">，不对</w:t>
      </w:r>
      <w:r>
        <w:rPr>
          <w:rFonts w:hint="eastAsia"/>
          <w:color w:val="auto"/>
          <w:sz w:val="24"/>
          <w:szCs w:val="24"/>
          <w:highlight w:val="none"/>
          <w:lang w:eastAsia="zh-CN"/>
        </w:rPr>
        <w:t xml:space="preserve">其他</w:t>
      </w:r>
      <w:r>
        <w:rPr>
          <w:rFonts w:hint="eastAsia"/>
          <w:color w:val="auto"/>
          <w:sz w:val="24"/>
          <w:szCs w:val="24"/>
          <w:highlight w:val="none"/>
        </w:rPr>
        <w:t xml:space="preserve">第三人进行吃拿卡要</w:t>
      </w:r>
      <w:r>
        <w:rPr>
          <w:rFonts w:hint="eastAsia"/>
          <w:color w:val="auto"/>
          <w:sz w:val="24"/>
          <w:szCs w:val="24"/>
          <w:highlight w:val="none"/>
          <w:lang w:eastAsia="zh-CN"/>
        </w:rPr>
        <w:t xml:space="preserve">行为，</w:t>
      </w:r>
      <w:r>
        <w:rPr>
          <w:rFonts w:hint="eastAsia"/>
          <w:color w:val="auto"/>
          <w:sz w:val="24"/>
          <w:szCs w:val="24"/>
          <w:highlight w:val="none"/>
        </w:rPr>
        <w:t xml:space="preserve">不收受利益</w:t>
      </w:r>
      <w:r>
        <w:rPr>
          <w:rFonts w:hint="eastAsia"/>
          <w:color w:val="auto"/>
          <w:sz w:val="24"/>
          <w:szCs w:val="24"/>
          <w:highlight w:val="none"/>
          <w:lang w:eastAsia="zh-CN"/>
        </w:rPr>
        <w:t xml:space="preserve">攸关方好处。</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8.3.6咨询承诺：乙方承诺指派专门的技术人员回答甲方有关项目的技术咨询。</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8.3.7保密承诺：乙方承诺在履行合同期间和履行完毕3年内，对在服务过程中知悉的商业秘密、技术秘密或 委托方要求保密的事项保密。乙方未经甲方书面同意不得向第三方透露，否则应承担违约责任并赔偿由此给甲方造成的全部损失。本保密承诺具有独立性，不论合同是否变更、解除或终止，合同保密条款不受其限制而继续有效， 各方均应继续承担约定的保密义务。 关于保密的具体内容由双方在本合同专用条款中予以明确约定。</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8.3.8回访承诺：乙方承诺在质保期间至少每半年回访一次。</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8.3.9知识产权承诺：乙方承诺</w:t>
      </w:r>
      <w:r>
        <w:rPr>
          <w:rFonts w:hint="eastAsia"/>
          <w:color w:val="auto"/>
          <w:sz w:val="24"/>
          <w:szCs w:val="24"/>
          <w:highlight w:val="none"/>
          <w:lang w:eastAsia="zh-CN"/>
        </w:rPr>
        <w:t xml:space="preserve">在</w:t>
      </w:r>
      <w:r>
        <w:rPr>
          <w:rFonts w:hint="eastAsia"/>
          <w:color w:val="auto"/>
          <w:sz w:val="24"/>
          <w:szCs w:val="24"/>
          <w:highlight w:val="none"/>
        </w:rPr>
        <w:t xml:space="preserve">服务过程中确保甲方在乙方承包项目的使用中不受第三方关于侵犯其</w:t>
      </w:r>
      <w:r>
        <w:rPr>
          <w:rFonts w:hint="eastAsia"/>
          <w:color w:val="auto"/>
          <w:sz w:val="24"/>
          <w:szCs w:val="24"/>
          <w:highlight w:val="none"/>
          <w:lang w:eastAsia="zh-CN"/>
        </w:rPr>
        <w:t xml:space="preserve">所有权</w:t>
      </w:r>
      <w:r>
        <w:rPr>
          <w:rFonts w:hint="eastAsia"/>
          <w:color w:val="auto"/>
          <w:sz w:val="24"/>
          <w:szCs w:val="24"/>
          <w:highlight w:val="none"/>
        </w:rPr>
        <w:t xml:space="preserve">、专利权的指控。乙方同意，若项目交付成果导致任何第三方主张本协议下的项目交付成果侵犯其知识产权，乙方可以选择采取以下补救措施之一种或全部，以使甲方能合法地继续使用该交付物：</w:t>
      </w:r>
      <w:r>
        <w:rPr>
          <w:rFonts w:hint="eastAsia"/>
          <w:color w:val="auto"/>
          <w:sz w:val="24"/>
          <w:szCs w:val="24"/>
          <w:highlight w:val="none"/>
          <w:lang w:eastAsia="zh-CN"/>
        </w:rPr>
        <w:t xml:space="preserve">（</w:t>
      </w:r>
      <w:r>
        <w:rPr>
          <w:rFonts w:hint="eastAsia"/>
          <w:color w:val="auto"/>
          <w:sz w:val="24"/>
          <w:szCs w:val="24"/>
          <w:highlight w:val="none"/>
        </w:rPr>
        <w:t xml:space="preserve">一</w:t>
      </w:r>
      <w:r>
        <w:rPr>
          <w:rFonts w:hint="eastAsia"/>
          <w:color w:val="auto"/>
          <w:sz w:val="24"/>
          <w:szCs w:val="24"/>
          <w:highlight w:val="none"/>
          <w:lang w:eastAsia="zh-CN"/>
        </w:rPr>
        <w:t xml:space="preserve">）</w:t>
      </w:r>
      <w:r>
        <w:rPr>
          <w:rFonts w:hint="eastAsia"/>
          <w:color w:val="auto"/>
          <w:sz w:val="24"/>
          <w:szCs w:val="24"/>
          <w:highlight w:val="none"/>
        </w:rPr>
        <w:t xml:space="preserve">自行获得第三方的许可；或</w:t>
      </w:r>
      <w:r>
        <w:rPr>
          <w:rFonts w:hint="eastAsia"/>
          <w:color w:val="auto"/>
          <w:sz w:val="24"/>
          <w:szCs w:val="24"/>
          <w:highlight w:val="none"/>
          <w:lang w:eastAsia="zh-CN"/>
        </w:rPr>
        <w:t xml:space="preserve">（</w:t>
      </w:r>
      <w:r>
        <w:rPr>
          <w:rFonts w:hint="eastAsia"/>
          <w:color w:val="auto"/>
          <w:sz w:val="24"/>
          <w:szCs w:val="24"/>
          <w:highlight w:val="none"/>
        </w:rPr>
        <w:t xml:space="preserve">二</w:t>
      </w:r>
      <w:r>
        <w:rPr>
          <w:rFonts w:hint="eastAsia"/>
          <w:color w:val="auto"/>
          <w:sz w:val="24"/>
          <w:szCs w:val="24"/>
          <w:highlight w:val="none"/>
          <w:lang w:eastAsia="zh-CN"/>
        </w:rPr>
        <w:t xml:space="preserve">）</w:t>
      </w:r>
      <w:r>
        <w:rPr>
          <w:rFonts w:hint="eastAsia"/>
          <w:color w:val="auto"/>
          <w:sz w:val="24"/>
          <w:szCs w:val="24"/>
          <w:highlight w:val="none"/>
        </w:rPr>
        <w:t xml:space="preserve">修改或更换开发成果使其不侵犯第三方知识产权。乙方采取前述补救措施</w:t>
      </w:r>
      <w:r>
        <w:rPr>
          <w:rFonts w:hint="eastAsia"/>
          <w:color w:val="auto"/>
          <w:sz w:val="24"/>
          <w:szCs w:val="24"/>
          <w:highlight w:val="none"/>
          <w:lang w:eastAsia="zh-CN"/>
        </w:rPr>
        <w:t xml:space="preserve">所产生的</w:t>
      </w:r>
      <w:r>
        <w:rPr>
          <w:rFonts w:hint="eastAsia"/>
          <w:color w:val="auto"/>
          <w:sz w:val="24"/>
          <w:szCs w:val="24"/>
          <w:highlight w:val="none"/>
        </w:rPr>
        <w:t xml:space="preserve">费用应由乙方自行承担。</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8.4培训承诺：乙方</w:t>
      </w:r>
      <w:r>
        <w:rPr>
          <w:rFonts w:hint="eastAsia"/>
          <w:color w:val="auto"/>
          <w:sz w:val="24"/>
          <w:szCs w:val="24"/>
          <w:highlight w:val="none"/>
          <w:lang w:eastAsia="zh-CN"/>
        </w:rPr>
        <w:t xml:space="preserve">应为</w:t>
      </w:r>
      <w:r>
        <w:rPr>
          <w:rFonts w:hint="eastAsia"/>
          <w:color w:val="auto"/>
          <w:sz w:val="24"/>
          <w:szCs w:val="24"/>
          <w:highlight w:val="none"/>
        </w:rPr>
        <w:t xml:space="preserve">甲方提供免费的技术培训，甲方及甲方最终用户参与培训人数不限，培训场地及设施由甲方提供，乙方培训指导人员的食宿自理。</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8.4.1项目验收期间，</w:t>
      </w:r>
      <w:r>
        <w:rPr>
          <w:rFonts w:hint="eastAsia"/>
          <w:color w:val="auto"/>
          <w:sz w:val="24"/>
          <w:szCs w:val="24"/>
          <w:highlight w:val="none"/>
          <w:lang w:eastAsia="zh-CN"/>
        </w:rPr>
        <w:t xml:space="preserve">若甲方</w:t>
      </w:r>
      <w:r>
        <w:rPr>
          <w:rFonts w:hint="eastAsia"/>
          <w:color w:val="auto"/>
          <w:sz w:val="24"/>
          <w:szCs w:val="24"/>
          <w:highlight w:val="none"/>
        </w:rPr>
        <w:t xml:space="preserve">提出具体时间，乙方</w:t>
      </w:r>
      <w:r>
        <w:rPr>
          <w:rFonts w:hint="eastAsia"/>
          <w:color w:val="auto"/>
          <w:sz w:val="24"/>
          <w:szCs w:val="24"/>
          <w:highlight w:val="none"/>
          <w:lang w:eastAsia="zh-CN"/>
        </w:rPr>
        <w:t xml:space="preserve">应提供</w:t>
      </w:r>
      <w:r>
        <w:rPr>
          <w:rFonts w:hint="eastAsia"/>
          <w:color w:val="auto"/>
          <w:sz w:val="24"/>
          <w:szCs w:val="24"/>
          <w:highlight w:val="none"/>
        </w:rPr>
        <w:t xml:space="preserve">技术培训一次，时间不超过2天。</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8.4.2项目质保期间，</w:t>
      </w:r>
      <w:r>
        <w:rPr>
          <w:rFonts w:hint="eastAsia"/>
          <w:color w:val="auto"/>
          <w:sz w:val="24"/>
          <w:szCs w:val="24"/>
          <w:highlight w:val="none"/>
          <w:lang w:eastAsia="zh-CN"/>
        </w:rPr>
        <w:t xml:space="preserve">若甲方</w:t>
      </w:r>
      <w:r>
        <w:rPr>
          <w:rFonts w:hint="eastAsia"/>
          <w:color w:val="auto"/>
          <w:sz w:val="24"/>
          <w:szCs w:val="24"/>
          <w:highlight w:val="none"/>
        </w:rPr>
        <w:t xml:space="preserve">提出具体时间，乙方</w:t>
      </w:r>
      <w:r>
        <w:rPr>
          <w:rFonts w:hint="eastAsia"/>
          <w:color w:val="auto"/>
          <w:sz w:val="24"/>
          <w:szCs w:val="24"/>
          <w:highlight w:val="none"/>
          <w:lang w:eastAsia="zh-CN"/>
        </w:rPr>
        <w:t xml:space="preserve">应每半年</w:t>
      </w:r>
      <w:r>
        <w:rPr>
          <w:rFonts w:hint="eastAsia"/>
          <w:color w:val="auto"/>
          <w:sz w:val="24"/>
          <w:szCs w:val="24"/>
          <w:highlight w:val="none"/>
        </w:rPr>
        <w:t xml:space="preserve">提供技术培训一次，每次时间不超过1天。</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8.5费用支付：若因乙方未能按合同约定执行质保条款，甲方有权另请其他第三方进行</w:t>
      </w:r>
      <w:r>
        <w:rPr>
          <w:rFonts w:hint="eastAsia"/>
          <w:color w:val="auto"/>
          <w:sz w:val="24"/>
          <w:szCs w:val="24"/>
          <w:highlight w:val="none"/>
          <w:lang w:eastAsia="zh-CN"/>
        </w:rPr>
        <w:t xml:space="preserve">相关工作，</w:t>
      </w:r>
      <w:r>
        <w:rPr>
          <w:rFonts w:hint="eastAsia"/>
          <w:color w:val="auto"/>
          <w:sz w:val="24"/>
          <w:szCs w:val="24"/>
          <w:highlight w:val="none"/>
        </w:rPr>
        <w:t xml:space="preserve">因此发生的费用由乙方承担。对甲方造成损失的，乙方应按实际发生的损失向甲方无条件赔偿。以上费用直接从乙方的保证金</w:t>
      </w:r>
      <w:r>
        <w:rPr>
          <w:rFonts w:hint="eastAsia"/>
          <w:color w:val="auto"/>
          <w:sz w:val="24"/>
          <w:szCs w:val="24"/>
          <w:highlight w:val="none"/>
          <w:lang w:eastAsia="zh-CN"/>
        </w:rPr>
        <w:t xml:space="preserve">（</w:t>
      </w:r>
      <w:r>
        <w:rPr>
          <w:rFonts w:hint="eastAsia"/>
          <w:color w:val="auto"/>
          <w:sz w:val="24"/>
          <w:szCs w:val="24"/>
          <w:highlight w:val="none"/>
        </w:rPr>
        <w:t xml:space="preserve">质保金</w:t>
      </w:r>
      <w:r>
        <w:rPr>
          <w:rFonts w:hint="eastAsia"/>
          <w:color w:val="auto"/>
          <w:sz w:val="24"/>
          <w:szCs w:val="24"/>
          <w:highlight w:val="none"/>
          <w:lang w:eastAsia="zh-CN"/>
        </w:rPr>
        <w:t xml:space="preserve">）</w:t>
      </w:r>
      <w:r>
        <w:rPr>
          <w:rFonts w:hint="eastAsia"/>
          <w:color w:val="auto"/>
          <w:sz w:val="24"/>
          <w:szCs w:val="24"/>
          <w:highlight w:val="none"/>
        </w:rPr>
        <w:t xml:space="preserve">中扣除，如保证金</w:t>
      </w:r>
      <w:r>
        <w:rPr>
          <w:rFonts w:hint="eastAsia"/>
          <w:color w:val="auto"/>
          <w:sz w:val="24"/>
          <w:szCs w:val="24"/>
          <w:highlight w:val="none"/>
          <w:lang w:eastAsia="zh-CN"/>
        </w:rPr>
        <w:t xml:space="preserve">（</w:t>
      </w:r>
      <w:r>
        <w:rPr>
          <w:rFonts w:hint="eastAsia"/>
          <w:color w:val="auto"/>
          <w:sz w:val="24"/>
          <w:szCs w:val="24"/>
          <w:highlight w:val="none"/>
        </w:rPr>
        <w:t xml:space="preserve">质保金</w:t>
      </w:r>
      <w:r>
        <w:rPr>
          <w:rFonts w:hint="eastAsia"/>
          <w:color w:val="auto"/>
          <w:sz w:val="24"/>
          <w:szCs w:val="24"/>
          <w:highlight w:val="none"/>
          <w:lang w:eastAsia="zh-CN"/>
        </w:rPr>
        <w:t xml:space="preserve">）</w:t>
      </w:r>
      <w:r>
        <w:rPr>
          <w:rFonts w:hint="eastAsia"/>
          <w:color w:val="auto"/>
          <w:sz w:val="24"/>
          <w:szCs w:val="24"/>
          <w:highlight w:val="none"/>
        </w:rPr>
        <w:t xml:space="preserve">不足，乙方仍有义务补足。</w:t>
      </w:r>
      <w:r>
        <w:rPr>
          <w:color w:val="auto"/>
          <w:highlight w:val="none"/>
        </w:rPr>
      </w:r>
      <w:r/>
    </w:p>
    <w:p>
      <w:pP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9</w:t>
      </w:r>
      <w:r>
        <w:rPr>
          <w:rFonts w:hint="eastAsia"/>
          <w:b/>
          <w:bCs/>
          <w:color w:val="auto"/>
          <w:sz w:val="24"/>
          <w:szCs w:val="24"/>
          <w:highlight w:val="none"/>
          <w:lang w:eastAsia="zh-CN"/>
        </w:rPr>
        <w:t xml:space="preserve">. 项目</w:t>
      </w:r>
      <w:r>
        <w:rPr>
          <w:rFonts w:hint="eastAsia"/>
          <w:b/>
          <w:bCs/>
          <w:color w:val="auto"/>
          <w:sz w:val="24"/>
          <w:szCs w:val="24"/>
          <w:highlight w:val="none"/>
        </w:rPr>
        <w:t xml:space="preserve">付款条款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9.1</w:t>
      </w:r>
      <w:r>
        <w:rPr>
          <w:rFonts w:hint="eastAsia"/>
          <w:color w:val="auto"/>
          <w:sz w:val="24"/>
          <w:szCs w:val="24"/>
          <w:highlight w:val="none"/>
          <w:lang w:eastAsia="zh-CN"/>
        </w:rPr>
        <w:t xml:space="preserve">. 付款</w:t>
      </w:r>
      <w:r>
        <w:rPr>
          <w:rFonts w:hint="eastAsia"/>
          <w:color w:val="auto"/>
          <w:sz w:val="24"/>
          <w:szCs w:val="24"/>
          <w:highlight w:val="none"/>
        </w:rPr>
        <w:t xml:space="preserve">要求</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9.1.1</w:t>
      </w:r>
      <w:r>
        <w:rPr>
          <w:rFonts w:hint="eastAsia"/>
          <w:color w:val="auto"/>
          <w:sz w:val="24"/>
          <w:szCs w:val="24"/>
          <w:highlight w:val="none"/>
          <w:lang w:eastAsia="zh-CN"/>
        </w:rPr>
        <w:t xml:space="preserve">. 甲方</w:t>
      </w:r>
      <w:r>
        <w:rPr>
          <w:rFonts w:hint="eastAsia"/>
          <w:color w:val="auto"/>
          <w:sz w:val="24"/>
          <w:szCs w:val="24"/>
          <w:highlight w:val="none"/>
        </w:rPr>
        <w:t xml:space="preserve">财务部门凭最终用户签字的验收报告支付合同款。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9.1.2</w:t>
      </w:r>
      <w:r>
        <w:rPr>
          <w:rFonts w:hint="eastAsia"/>
          <w:color w:val="auto"/>
          <w:sz w:val="24"/>
          <w:szCs w:val="24"/>
          <w:highlight w:val="none"/>
          <w:lang w:eastAsia="zh-CN"/>
        </w:rPr>
        <w:t xml:space="preserve">. 甲方</w:t>
      </w:r>
      <w:r>
        <w:rPr>
          <w:rFonts w:hint="eastAsia"/>
          <w:color w:val="auto"/>
          <w:sz w:val="24"/>
          <w:szCs w:val="24"/>
          <w:highlight w:val="none"/>
        </w:rPr>
        <w:t xml:space="preserve">付款前有权要求乙方开具合法、等额的增值税专用发票，否则甲方有权拒绝付款并无需承担</w:t>
      </w:r>
      <w:r>
        <w:rPr>
          <w:rFonts w:hint="eastAsia"/>
          <w:color w:val="auto"/>
          <w:sz w:val="24"/>
          <w:szCs w:val="24"/>
          <w:highlight w:val="none"/>
          <w:lang w:eastAsia="zh-CN"/>
        </w:rPr>
        <w:t xml:space="preserve">违约责任</w:t>
      </w:r>
      <w:r>
        <w:rPr>
          <w:rFonts w:hint="eastAsia"/>
          <w:color w:val="auto"/>
          <w:sz w:val="24"/>
          <w:szCs w:val="24"/>
          <w:highlight w:val="none"/>
        </w:rPr>
        <w:t xml:space="preserve">。</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9.2</w:t>
      </w:r>
      <w:r>
        <w:rPr>
          <w:rFonts w:hint="eastAsia"/>
          <w:color w:val="auto"/>
          <w:sz w:val="24"/>
          <w:szCs w:val="24"/>
          <w:highlight w:val="none"/>
          <w:lang w:eastAsia="zh-CN"/>
        </w:rPr>
        <w:t xml:space="preserve">. 履约</w:t>
      </w:r>
      <w:r>
        <w:rPr>
          <w:rFonts w:hint="eastAsia"/>
          <w:color w:val="auto"/>
          <w:sz w:val="24"/>
          <w:szCs w:val="24"/>
          <w:highlight w:val="none"/>
        </w:rPr>
        <w:t xml:space="preserve">保证金</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9.2.1</w:t>
      </w:r>
      <w:r>
        <w:rPr>
          <w:rFonts w:hint="eastAsia"/>
          <w:color w:val="auto"/>
          <w:sz w:val="24"/>
          <w:szCs w:val="24"/>
          <w:highlight w:val="none"/>
          <w:lang w:eastAsia="zh-CN"/>
        </w:rPr>
        <w:t xml:space="preserve">. 项目合同签订前，乙方须向甲方缴纳合同金额的5%为履约保证金。履约保证金自验收合格签字之日起1年以后不计利息退还。如乙方提供的产品质量不合格或未能履行合同规定的义务，采购人有权从履约保证金中取得补偿。</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9.2.2</w:t>
      </w:r>
      <w:r>
        <w:rPr>
          <w:rFonts w:hint="eastAsia"/>
          <w:color w:val="auto"/>
          <w:sz w:val="24"/>
          <w:szCs w:val="24"/>
          <w:highlight w:val="none"/>
          <w:lang w:eastAsia="zh-CN"/>
        </w:rPr>
        <w:t xml:space="preserve">. 如</w:t>
      </w:r>
      <w:r>
        <w:rPr>
          <w:rFonts w:hint="eastAsia"/>
          <w:color w:val="auto"/>
          <w:sz w:val="24"/>
          <w:szCs w:val="24"/>
          <w:highlight w:val="none"/>
        </w:rPr>
        <w:t xml:space="preserve">乙方未能按期足额缴纳履约保证金，甲方有权单方面解除合同并要求乙方承担违约责任。如乙方</w:t>
      </w:r>
      <w:r>
        <w:rPr>
          <w:rFonts w:hint="eastAsia"/>
          <w:color w:val="auto"/>
          <w:sz w:val="24"/>
          <w:szCs w:val="24"/>
          <w:highlight w:val="none"/>
          <w:lang w:eastAsia="zh-CN"/>
        </w:rPr>
        <w:t xml:space="preserve">未能</w:t>
      </w:r>
      <w:r>
        <w:rPr>
          <w:rFonts w:hint="eastAsia"/>
          <w:color w:val="auto"/>
          <w:sz w:val="24"/>
          <w:szCs w:val="24"/>
          <w:highlight w:val="none"/>
        </w:rPr>
        <w:t xml:space="preserve">完全履行合同规定的义务，甲方有权扣除履约保证金</w:t>
      </w:r>
      <w:r>
        <w:rPr>
          <w:rFonts w:hint="eastAsia"/>
          <w:color w:val="auto"/>
          <w:sz w:val="24"/>
          <w:szCs w:val="24"/>
          <w:highlight w:val="none"/>
          <w:lang w:eastAsia="zh-CN"/>
        </w:rPr>
        <w:t xml:space="preserve">以取得</w:t>
      </w:r>
      <w:r>
        <w:rPr>
          <w:rFonts w:hint="eastAsia"/>
          <w:color w:val="auto"/>
          <w:sz w:val="24"/>
          <w:szCs w:val="24"/>
          <w:highlight w:val="none"/>
        </w:rPr>
        <w:t xml:space="preserve">补偿。</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9.3</w:t>
      </w:r>
      <w:r>
        <w:rPr>
          <w:rFonts w:hint="eastAsia"/>
          <w:color w:val="auto"/>
          <w:sz w:val="24"/>
          <w:szCs w:val="24"/>
          <w:highlight w:val="none"/>
          <w:lang w:eastAsia="zh-CN"/>
        </w:rPr>
        <w:t xml:space="preserve">. 乙方</w:t>
      </w:r>
      <w:r>
        <w:rPr>
          <w:rFonts w:hint="eastAsia"/>
          <w:color w:val="auto"/>
          <w:sz w:val="24"/>
          <w:szCs w:val="24"/>
          <w:highlight w:val="none"/>
        </w:rPr>
        <w:t xml:space="preserve">供货所需水、电、气、通信等设施的接驳及使用费用由乙方自行承担。</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w:t>
      </w:r>
      <w:r>
        <w:rPr>
          <w:rFonts w:hint="eastAsia"/>
          <w:color w:val="auto"/>
          <w:sz w:val="24"/>
          <w:szCs w:val="24"/>
          <w:highlight w:val="none"/>
          <w:lang w:eastAsia="zh-CN"/>
        </w:rPr>
        <w:t xml:space="preserve">. 甲方</w:t>
      </w:r>
      <w:r>
        <w:rPr>
          <w:rFonts w:hint="eastAsia"/>
          <w:color w:val="auto"/>
          <w:sz w:val="24"/>
          <w:szCs w:val="24"/>
          <w:highlight w:val="none"/>
        </w:rPr>
        <w:t xml:space="preserve">权利义务条款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10.1</w:t>
      </w:r>
      <w:r>
        <w:rPr>
          <w:rFonts w:hint="eastAsia"/>
          <w:color w:val="auto"/>
          <w:sz w:val="24"/>
          <w:szCs w:val="24"/>
          <w:highlight w:val="none"/>
          <w:lang w:eastAsia="zh-CN"/>
        </w:rPr>
        <w:t xml:space="preserve">. 甲方</w:t>
      </w:r>
      <w:r>
        <w:rPr>
          <w:rFonts w:hint="eastAsia"/>
          <w:color w:val="auto"/>
          <w:sz w:val="24"/>
          <w:szCs w:val="24"/>
          <w:highlight w:val="none"/>
        </w:rPr>
        <w:t xml:space="preserve">有权要求乙方承包的项目内容符合本合同及方案的约定，确保项目合格</w:t>
      </w:r>
      <w:r>
        <w:rPr>
          <w:rFonts w:hint="eastAsia"/>
          <w:color w:val="auto"/>
          <w:sz w:val="24"/>
          <w:szCs w:val="24"/>
          <w:highlight w:val="none"/>
          <w:lang w:eastAsia="zh-CN"/>
        </w:rPr>
        <w:t xml:space="preserve">并</w:t>
      </w:r>
      <w:r>
        <w:rPr>
          <w:rFonts w:hint="eastAsia"/>
          <w:color w:val="auto"/>
          <w:sz w:val="24"/>
          <w:szCs w:val="24"/>
          <w:highlight w:val="none"/>
        </w:rPr>
        <w:t xml:space="preserve">能够正常使用。 </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10.2</w:t>
      </w:r>
      <w:r>
        <w:rPr>
          <w:rFonts w:hint="eastAsia"/>
          <w:color w:val="auto"/>
          <w:sz w:val="24"/>
          <w:szCs w:val="24"/>
          <w:highlight w:val="none"/>
          <w:lang w:eastAsia="zh-CN"/>
        </w:rPr>
        <w:t xml:space="preserve">. 甲方</w:t>
      </w:r>
      <w:r>
        <w:rPr>
          <w:rFonts w:hint="eastAsia"/>
          <w:color w:val="auto"/>
          <w:sz w:val="24"/>
          <w:szCs w:val="24"/>
          <w:highlight w:val="none"/>
        </w:rPr>
        <w:t xml:space="preserve">有权对乙方的工作进行评估和确认，提出合理修改意见。</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10.3</w:t>
      </w:r>
      <w:r>
        <w:rPr>
          <w:rFonts w:hint="eastAsia"/>
          <w:color w:val="auto"/>
          <w:sz w:val="24"/>
          <w:szCs w:val="24"/>
          <w:highlight w:val="none"/>
          <w:lang w:eastAsia="zh-CN"/>
        </w:rPr>
        <w:t xml:space="preserve">. 甲方</w:t>
      </w:r>
      <w:r>
        <w:rPr>
          <w:rFonts w:hint="eastAsia"/>
          <w:color w:val="auto"/>
          <w:sz w:val="24"/>
          <w:szCs w:val="24"/>
          <w:highlight w:val="none"/>
        </w:rPr>
        <w:t xml:space="preserve">有权安排项目管理或监理团队负责本项目的质量、进度等方面管理，乙方应予以全面配合并以</w:t>
      </w:r>
      <w:r>
        <w:rPr>
          <w:rFonts w:hint="eastAsia"/>
          <w:color w:val="auto"/>
          <w:sz w:val="24"/>
          <w:szCs w:val="24"/>
          <w:highlight w:val="none"/>
          <w:lang w:eastAsia="zh-CN"/>
        </w:rPr>
        <w:t xml:space="preserve">书面形式</w:t>
      </w:r>
      <w:r>
        <w:rPr>
          <w:rFonts w:hint="eastAsia"/>
          <w:color w:val="auto"/>
          <w:sz w:val="24"/>
          <w:szCs w:val="24"/>
          <w:highlight w:val="none"/>
        </w:rPr>
        <w:t xml:space="preserve">向甲方告知其工作程序和职权。 甲方具体承办部门在本合同专用条款中约定。</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10.4</w:t>
      </w:r>
      <w:r>
        <w:rPr>
          <w:rFonts w:hint="eastAsia"/>
          <w:color w:val="auto"/>
          <w:sz w:val="24"/>
          <w:szCs w:val="24"/>
          <w:highlight w:val="none"/>
          <w:lang w:eastAsia="zh-CN"/>
        </w:rPr>
        <w:t xml:space="preserve">. 甲方</w:t>
      </w:r>
      <w:r>
        <w:rPr>
          <w:rFonts w:hint="eastAsia"/>
          <w:color w:val="auto"/>
          <w:sz w:val="24"/>
          <w:szCs w:val="24"/>
          <w:highlight w:val="none"/>
        </w:rPr>
        <w:t xml:space="preserve">有义务按合同约定支付合同款。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10.5</w:t>
      </w:r>
      <w:r>
        <w:rPr>
          <w:rFonts w:hint="eastAsia"/>
          <w:color w:val="auto"/>
          <w:sz w:val="24"/>
          <w:szCs w:val="24"/>
          <w:highlight w:val="none"/>
          <w:lang w:eastAsia="zh-CN"/>
        </w:rPr>
        <w:t xml:space="preserve">. 甲方</w:t>
      </w:r>
      <w:r>
        <w:rPr>
          <w:rFonts w:hint="eastAsia"/>
          <w:color w:val="auto"/>
          <w:sz w:val="24"/>
          <w:szCs w:val="24"/>
          <w:highlight w:val="none"/>
        </w:rPr>
        <w:t xml:space="preserve">有义务提供电力、用水及网络的接驳点</w:t>
      </w:r>
      <w:r>
        <w:rPr>
          <w:rFonts w:hint="eastAsia"/>
          <w:color w:val="auto"/>
          <w:sz w:val="24"/>
          <w:szCs w:val="24"/>
          <w:highlight w:val="none"/>
          <w:lang w:eastAsia="zh-CN"/>
        </w:rPr>
        <w:t xml:space="preserve">（</w:t>
      </w:r>
      <w:r>
        <w:rPr>
          <w:rFonts w:hint="eastAsia"/>
          <w:color w:val="auto"/>
          <w:sz w:val="24"/>
          <w:szCs w:val="24"/>
          <w:highlight w:val="none"/>
        </w:rPr>
        <w:t xml:space="preserve">接驳及使用费用由乙方自行承担</w:t>
      </w:r>
      <w:r>
        <w:rPr>
          <w:rFonts w:hint="eastAsia"/>
          <w:color w:val="auto"/>
          <w:sz w:val="24"/>
          <w:szCs w:val="24"/>
          <w:highlight w:val="none"/>
          <w:lang w:eastAsia="zh-CN"/>
        </w:rPr>
        <w:t xml:space="preserve">）</w:t>
      </w:r>
      <w:r>
        <w:rPr>
          <w:rFonts w:hint="eastAsia"/>
          <w:color w:val="auto"/>
          <w:sz w:val="24"/>
          <w:szCs w:val="24"/>
          <w:highlight w:val="none"/>
        </w:rPr>
        <w:t xml:space="preserve">。 </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10.6</w:t>
      </w:r>
      <w:r>
        <w:rPr>
          <w:rFonts w:hint="eastAsia"/>
          <w:color w:val="auto"/>
          <w:sz w:val="24"/>
          <w:szCs w:val="24"/>
          <w:highlight w:val="none"/>
          <w:lang w:eastAsia="zh-CN"/>
        </w:rPr>
        <w:t xml:space="preserve">. 甲方</w:t>
      </w:r>
      <w:r>
        <w:rPr>
          <w:rFonts w:hint="eastAsia"/>
          <w:color w:val="auto"/>
          <w:sz w:val="24"/>
          <w:szCs w:val="24"/>
          <w:highlight w:val="none"/>
        </w:rPr>
        <w:t xml:space="preserve">有义务提供保管现场</w:t>
      </w:r>
      <w:r>
        <w:rPr>
          <w:rFonts w:hint="eastAsia"/>
          <w:color w:val="auto"/>
          <w:sz w:val="24"/>
          <w:szCs w:val="24"/>
          <w:highlight w:val="none"/>
          <w:lang w:eastAsia="zh-CN"/>
        </w:rPr>
        <w:t xml:space="preserve">（</w:t>
      </w:r>
      <w:r>
        <w:rPr>
          <w:rFonts w:hint="eastAsia"/>
          <w:color w:val="auto"/>
          <w:sz w:val="24"/>
          <w:szCs w:val="24"/>
          <w:highlight w:val="none"/>
        </w:rPr>
        <w:t xml:space="preserve">以甲方现有场地为限</w:t>
      </w:r>
      <w:r>
        <w:rPr>
          <w:rFonts w:hint="eastAsia"/>
          <w:color w:val="auto"/>
          <w:sz w:val="24"/>
          <w:szCs w:val="24"/>
          <w:highlight w:val="none"/>
          <w:lang w:eastAsia="zh-CN"/>
        </w:rPr>
        <w:t xml:space="preserve">）</w:t>
      </w:r>
      <w:r>
        <w:rPr>
          <w:rFonts w:hint="eastAsia"/>
          <w:color w:val="auto"/>
          <w:sz w:val="24"/>
          <w:szCs w:val="24"/>
          <w:highlight w:val="none"/>
        </w:rPr>
        <w:t xml:space="preserve">。</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w:t>
      </w:r>
      <w:r>
        <w:rPr>
          <w:rFonts w:hint="eastAsia"/>
          <w:color w:val="auto"/>
          <w:sz w:val="24"/>
          <w:szCs w:val="24"/>
          <w:highlight w:val="none"/>
          <w:lang w:eastAsia="zh-CN"/>
        </w:rPr>
        <w:t xml:space="preserve">. 乙方</w:t>
      </w:r>
      <w:r>
        <w:rPr>
          <w:rFonts w:hint="eastAsia"/>
          <w:color w:val="auto"/>
          <w:sz w:val="24"/>
          <w:szCs w:val="24"/>
          <w:highlight w:val="none"/>
        </w:rPr>
        <w:t xml:space="preserve">权利义务条款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11.1</w:t>
      </w:r>
      <w:r>
        <w:rPr>
          <w:rFonts w:hint="eastAsia"/>
          <w:color w:val="auto"/>
          <w:sz w:val="24"/>
          <w:szCs w:val="24"/>
          <w:highlight w:val="none"/>
          <w:lang w:eastAsia="zh-CN"/>
        </w:rPr>
        <w:t xml:space="preserve">. 乙方</w:t>
      </w:r>
      <w:r>
        <w:rPr>
          <w:rFonts w:hint="eastAsia"/>
          <w:color w:val="auto"/>
          <w:sz w:val="24"/>
          <w:szCs w:val="24"/>
          <w:highlight w:val="none"/>
        </w:rPr>
        <w:t xml:space="preserve">应严格按照国家标准进行生产、供货、安装及调试，接受甲方</w:t>
      </w:r>
      <w:r>
        <w:rPr>
          <w:rFonts w:hint="eastAsia"/>
          <w:color w:val="auto"/>
          <w:sz w:val="24"/>
          <w:szCs w:val="24"/>
          <w:highlight w:val="none"/>
          <w:lang w:eastAsia="zh-CN"/>
        </w:rPr>
        <w:t xml:space="preserve">（</w:t>
      </w:r>
      <w:r>
        <w:rPr>
          <w:rFonts w:hint="eastAsia"/>
          <w:color w:val="auto"/>
          <w:sz w:val="24"/>
          <w:szCs w:val="24"/>
          <w:highlight w:val="none"/>
        </w:rPr>
        <w:t xml:space="preserve">或甲方指定的第三方</w:t>
      </w:r>
      <w:r>
        <w:rPr>
          <w:rFonts w:hint="eastAsia"/>
          <w:color w:val="auto"/>
          <w:sz w:val="24"/>
          <w:szCs w:val="24"/>
          <w:highlight w:val="none"/>
          <w:lang w:eastAsia="zh-CN"/>
        </w:rPr>
        <w:t xml:space="preserve">）</w:t>
      </w:r>
      <w:r>
        <w:rPr>
          <w:rFonts w:hint="eastAsia"/>
          <w:color w:val="auto"/>
          <w:sz w:val="24"/>
          <w:szCs w:val="24"/>
          <w:highlight w:val="none"/>
        </w:rPr>
        <w:t xml:space="preserve">的监督、</w:t>
      </w:r>
      <w:r>
        <w:rPr>
          <w:rFonts w:hint="eastAsia"/>
          <w:color w:val="auto"/>
          <w:sz w:val="24"/>
          <w:szCs w:val="24"/>
          <w:highlight w:val="none"/>
          <w:lang w:eastAsia="zh-CN"/>
        </w:rPr>
        <w:t xml:space="preserve">管理</w:t>
      </w:r>
      <w:r>
        <w:rPr>
          <w:rFonts w:hint="eastAsia"/>
          <w:color w:val="auto"/>
          <w:sz w:val="24"/>
          <w:szCs w:val="24"/>
          <w:highlight w:val="none"/>
        </w:rPr>
        <w:t xml:space="preserve">和抽查，并在任何时候都应接受甲方关于技术方面的咨询。</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11.2</w:t>
      </w:r>
      <w:r>
        <w:rPr>
          <w:rFonts w:hint="eastAsia"/>
          <w:color w:val="auto"/>
          <w:sz w:val="24"/>
          <w:szCs w:val="24"/>
          <w:highlight w:val="none"/>
          <w:lang w:eastAsia="zh-CN"/>
        </w:rPr>
        <w:t xml:space="preserve">. 乙方</w:t>
      </w:r>
      <w:r>
        <w:rPr>
          <w:rFonts w:hint="eastAsia"/>
          <w:color w:val="auto"/>
          <w:sz w:val="24"/>
          <w:szCs w:val="24"/>
          <w:highlight w:val="none"/>
        </w:rPr>
        <w:t xml:space="preserve">应严格按照合同约定的标准、有关服务说明和有关技术资料</w:t>
      </w:r>
      <w:r>
        <w:rPr>
          <w:rFonts w:hint="eastAsia"/>
          <w:color w:val="auto"/>
          <w:sz w:val="24"/>
          <w:szCs w:val="24"/>
          <w:highlight w:val="none"/>
          <w:lang w:eastAsia="zh-CN"/>
        </w:rPr>
        <w:t xml:space="preserve">的要求交付</w:t>
      </w:r>
      <w:r>
        <w:rPr>
          <w:rFonts w:hint="eastAsia"/>
          <w:color w:val="auto"/>
          <w:sz w:val="24"/>
          <w:szCs w:val="24"/>
          <w:highlight w:val="none"/>
        </w:rPr>
        <w:t xml:space="preserve">货物，不得擅自修改。 </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11.3</w:t>
      </w:r>
      <w:r>
        <w:rPr>
          <w:rFonts w:hint="eastAsia"/>
          <w:color w:val="auto"/>
          <w:sz w:val="24"/>
          <w:szCs w:val="24"/>
          <w:highlight w:val="none"/>
          <w:lang w:eastAsia="zh-CN"/>
        </w:rPr>
        <w:t xml:space="preserve">. 乙方</w:t>
      </w:r>
      <w:r>
        <w:rPr>
          <w:rFonts w:hint="eastAsia"/>
          <w:color w:val="auto"/>
          <w:sz w:val="24"/>
          <w:szCs w:val="24"/>
          <w:highlight w:val="none"/>
        </w:rPr>
        <w:t xml:space="preserve">应向甲方提供企业资质、备案证明、产品质量</w:t>
      </w:r>
      <w:r>
        <w:rPr>
          <w:rFonts w:hint="eastAsia"/>
          <w:color w:val="auto"/>
          <w:sz w:val="24"/>
          <w:szCs w:val="24"/>
          <w:highlight w:val="none"/>
          <w:lang w:eastAsia="zh-CN"/>
        </w:rPr>
        <w:t xml:space="preserve">保证书</w:t>
      </w:r>
      <w:r>
        <w:rPr>
          <w:rFonts w:hint="eastAsia"/>
          <w:color w:val="auto"/>
          <w:sz w:val="24"/>
          <w:szCs w:val="24"/>
          <w:highlight w:val="none"/>
        </w:rPr>
        <w:t xml:space="preserve">、使用说明等有关资料。          </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11.4</w:t>
      </w:r>
      <w:r>
        <w:rPr>
          <w:rFonts w:hint="eastAsia"/>
          <w:color w:val="auto"/>
          <w:sz w:val="24"/>
          <w:szCs w:val="24"/>
          <w:highlight w:val="none"/>
          <w:lang w:eastAsia="zh-CN"/>
        </w:rPr>
        <w:t xml:space="preserve">. 乙方</w:t>
      </w:r>
      <w:r>
        <w:rPr>
          <w:rFonts w:hint="eastAsia"/>
          <w:color w:val="auto"/>
          <w:sz w:val="24"/>
          <w:szCs w:val="24"/>
          <w:highlight w:val="none"/>
        </w:rPr>
        <w:t xml:space="preserve">应根据甲方指令，结合现场情况安排生产和供货进度。</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11.5</w:t>
      </w:r>
      <w:r>
        <w:rPr>
          <w:rFonts w:hint="eastAsia"/>
          <w:color w:val="auto"/>
          <w:sz w:val="24"/>
          <w:szCs w:val="24"/>
          <w:highlight w:val="none"/>
          <w:lang w:eastAsia="zh-CN"/>
        </w:rPr>
        <w:t xml:space="preserve">. 乙方</w:t>
      </w:r>
      <w:r>
        <w:rPr>
          <w:rFonts w:hint="eastAsia"/>
          <w:color w:val="auto"/>
          <w:sz w:val="24"/>
          <w:szCs w:val="24"/>
          <w:highlight w:val="none"/>
        </w:rPr>
        <w:t xml:space="preserve">应加强工作人员的安全教育，做好相应的安全保障</w:t>
      </w:r>
      <w:r>
        <w:rPr>
          <w:rFonts w:hint="eastAsia"/>
          <w:color w:val="auto"/>
          <w:sz w:val="24"/>
          <w:szCs w:val="24"/>
          <w:highlight w:val="none"/>
          <w:lang w:eastAsia="zh-CN"/>
        </w:rPr>
        <w:t xml:space="preserve">工作，</w:t>
      </w:r>
      <w:r>
        <w:rPr>
          <w:rFonts w:hint="eastAsia"/>
          <w:color w:val="auto"/>
          <w:sz w:val="24"/>
          <w:szCs w:val="24"/>
          <w:highlight w:val="none"/>
        </w:rPr>
        <w:t xml:space="preserve">确保安全。在供货、安装现场发生的由于乙方的原因造成的一切安全事故责任，一律由乙方负责，并承担相应的经济责任。</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11.6</w:t>
      </w:r>
      <w:r>
        <w:rPr>
          <w:rFonts w:hint="eastAsia"/>
          <w:color w:val="auto"/>
          <w:sz w:val="24"/>
          <w:szCs w:val="24"/>
          <w:highlight w:val="none"/>
          <w:lang w:eastAsia="zh-CN"/>
        </w:rPr>
        <w:t xml:space="preserve">. 乙方</w:t>
      </w:r>
      <w:r>
        <w:rPr>
          <w:rFonts w:hint="eastAsia"/>
          <w:color w:val="auto"/>
          <w:sz w:val="24"/>
          <w:szCs w:val="24"/>
          <w:highlight w:val="none"/>
        </w:rPr>
        <w:t xml:space="preserve">应对甲方原有设施设备等进行有效保护，如有损坏、污染，乙方负责维修，并承担相应损失赔偿。乙方对原有建筑物、设施设备可能构成安全隐患的供货方式，必须报请甲方同意后方可实施。</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11.7</w:t>
      </w:r>
      <w:r>
        <w:rPr>
          <w:rFonts w:hint="eastAsia"/>
          <w:color w:val="auto"/>
          <w:sz w:val="24"/>
          <w:szCs w:val="24"/>
          <w:highlight w:val="none"/>
          <w:lang w:eastAsia="zh-CN"/>
        </w:rPr>
        <w:t xml:space="preserve">. 乙方</w:t>
      </w:r>
      <w:r>
        <w:rPr>
          <w:rFonts w:hint="eastAsia"/>
          <w:color w:val="auto"/>
          <w:sz w:val="24"/>
          <w:szCs w:val="24"/>
          <w:highlight w:val="none"/>
        </w:rPr>
        <w:t xml:space="preserve">应负责已完成内容未经验收交付甲方之前的保护工作，保护期间发生任何原因造成的污染、损坏，乙方必须无条件</w:t>
      </w:r>
      <w:r>
        <w:rPr>
          <w:rFonts w:hint="eastAsia"/>
          <w:color w:val="auto"/>
          <w:sz w:val="24"/>
          <w:szCs w:val="24"/>
          <w:highlight w:val="none"/>
          <w:lang w:eastAsia="zh-CN"/>
        </w:rPr>
        <w:t xml:space="preserve">地</w:t>
      </w:r>
      <w:r>
        <w:rPr>
          <w:rFonts w:hint="eastAsia"/>
          <w:color w:val="auto"/>
          <w:sz w:val="24"/>
          <w:szCs w:val="24"/>
          <w:highlight w:val="none"/>
        </w:rPr>
        <w:t xml:space="preserve">清理、更换。甲方不予认可其经济损失和工期顺延要求。</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11.8</w:t>
      </w:r>
      <w:r>
        <w:rPr>
          <w:rFonts w:hint="eastAsia"/>
          <w:color w:val="auto"/>
          <w:sz w:val="24"/>
          <w:szCs w:val="24"/>
          <w:highlight w:val="none"/>
          <w:lang w:eastAsia="zh-CN"/>
        </w:rPr>
        <w:t xml:space="preserve">. 乙方</w:t>
      </w:r>
      <w:r>
        <w:rPr>
          <w:rFonts w:hint="eastAsia"/>
          <w:color w:val="auto"/>
          <w:sz w:val="24"/>
          <w:szCs w:val="24"/>
          <w:highlight w:val="none"/>
        </w:rPr>
        <w:t xml:space="preserve">应负责供货期间其现场的日常保洁与及时维护；已进入现场的货物未经甲方同意不得撤出现场；</w:t>
      </w:r>
      <w:r>
        <w:rPr>
          <w:rFonts w:hint="eastAsia"/>
          <w:color w:val="auto"/>
          <w:sz w:val="24"/>
          <w:szCs w:val="24"/>
          <w:highlight w:val="none"/>
          <w:lang w:eastAsia="zh-CN"/>
        </w:rPr>
        <w:t xml:space="preserve">供货</w:t>
      </w:r>
      <w:r>
        <w:rPr>
          <w:rFonts w:hint="eastAsia"/>
          <w:color w:val="auto"/>
          <w:sz w:val="24"/>
          <w:szCs w:val="24"/>
          <w:highlight w:val="none"/>
        </w:rPr>
        <w:t xml:space="preserve">完毕后清理现场。</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11.9</w:t>
      </w:r>
      <w:r>
        <w:rPr>
          <w:rFonts w:hint="eastAsia"/>
          <w:color w:val="auto"/>
          <w:sz w:val="24"/>
          <w:szCs w:val="24"/>
          <w:highlight w:val="none"/>
          <w:lang w:eastAsia="zh-CN"/>
        </w:rPr>
        <w:t xml:space="preserve">. 乙方</w:t>
      </w:r>
      <w:r>
        <w:rPr>
          <w:rFonts w:hint="eastAsia"/>
          <w:color w:val="auto"/>
          <w:sz w:val="24"/>
          <w:szCs w:val="24"/>
          <w:highlight w:val="none"/>
        </w:rPr>
        <w:t xml:space="preserve">应接受甲方</w:t>
      </w:r>
      <w:r>
        <w:rPr>
          <w:rFonts w:hint="eastAsia"/>
          <w:color w:val="auto"/>
          <w:sz w:val="24"/>
          <w:szCs w:val="24"/>
          <w:highlight w:val="none"/>
          <w:lang w:eastAsia="zh-CN"/>
        </w:rPr>
        <w:t xml:space="preserve">（</w:t>
      </w:r>
      <w:r>
        <w:rPr>
          <w:rFonts w:hint="eastAsia"/>
          <w:color w:val="auto"/>
          <w:sz w:val="24"/>
          <w:szCs w:val="24"/>
          <w:highlight w:val="none"/>
        </w:rPr>
        <w:t xml:space="preserve">或甲方指定的第三方</w:t>
      </w:r>
      <w:r>
        <w:rPr>
          <w:rFonts w:hint="eastAsia"/>
          <w:color w:val="auto"/>
          <w:sz w:val="24"/>
          <w:szCs w:val="24"/>
          <w:highlight w:val="none"/>
          <w:lang w:eastAsia="zh-CN"/>
        </w:rPr>
        <w:t xml:space="preserve">）</w:t>
      </w:r>
      <w:r>
        <w:rPr>
          <w:rFonts w:hint="eastAsia"/>
          <w:color w:val="auto"/>
          <w:sz w:val="24"/>
          <w:szCs w:val="24"/>
          <w:highlight w:val="none"/>
        </w:rPr>
        <w:t xml:space="preserve">对项目的全面管理。货物进场、装卸、检验、安装、调试、</w:t>
      </w:r>
      <w:r>
        <w:rPr>
          <w:rFonts w:hint="eastAsia"/>
          <w:color w:val="auto"/>
          <w:sz w:val="24"/>
          <w:szCs w:val="24"/>
          <w:highlight w:val="none"/>
          <w:lang w:eastAsia="zh-CN"/>
        </w:rPr>
        <w:t xml:space="preserve">验收</w:t>
      </w:r>
      <w:r>
        <w:rPr>
          <w:rFonts w:hint="eastAsia"/>
          <w:color w:val="auto"/>
          <w:sz w:val="24"/>
          <w:szCs w:val="24"/>
          <w:highlight w:val="none"/>
        </w:rPr>
        <w:t xml:space="preserve">、交付和付款等事项应通知甲方并得到认可。因乙方不接受甲方管理而导致的损失，乙方应向甲方承担</w:t>
      </w:r>
      <w:r>
        <w:rPr>
          <w:rFonts w:hint="eastAsia"/>
          <w:color w:val="auto"/>
          <w:sz w:val="24"/>
          <w:szCs w:val="24"/>
          <w:highlight w:val="none"/>
          <w:lang w:eastAsia="zh-CN"/>
        </w:rPr>
        <w:t xml:space="preserve">违约责任</w:t>
      </w:r>
      <w:r>
        <w:rPr>
          <w:rFonts w:hint="eastAsia"/>
          <w:color w:val="auto"/>
          <w:sz w:val="24"/>
          <w:szCs w:val="24"/>
          <w:highlight w:val="none"/>
        </w:rPr>
        <w:t xml:space="preserve">。</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11.10乙方有权要求甲方按照合同约定支付合同款。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w:t>
      </w:r>
      <w:r>
        <w:rPr>
          <w:rFonts w:hint="eastAsia"/>
          <w:color w:val="auto"/>
          <w:sz w:val="24"/>
          <w:szCs w:val="24"/>
          <w:highlight w:val="none"/>
          <w:lang w:eastAsia="zh-CN"/>
        </w:rPr>
        <w:t xml:space="preserve">. 违约责任</w:t>
      </w:r>
      <w:r>
        <w:rPr>
          <w:rFonts w:hint="eastAsia"/>
          <w:color w:val="auto"/>
          <w:sz w:val="24"/>
          <w:szCs w:val="24"/>
          <w:highlight w:val="none"/>
        </w:rPr>
        <w:t xml:space="preserve">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12.1</w:t>
      </w:r>
      <w:r>
        <w:rPr>
          <w:rFonts w:hint="eastAsia"/>
          <w:color w:val="auto"/>
          <w:sz w:val="24"/>
          <w:szCs w:val="24"/>
          <w:highlight w:val="none"/>
          <w:lang w:eastAsia="zh-CN"/>
        </w:rPr>
        <w:t xml:space="preserve">. 双方</w:t>
      </w:r>
      <w:r>
        <w:rPr>
          <w:rFonts w:hint="eastAsia"/>
          <w:color w:val="auto"/>
          <w:sz w:val="24"/>
          <w:szCs w:val="24"/>
          <w:highlight w:val="none"/>
        </w:rPr>
        <w:t xml:space="preserve">应严格按合同条款执行，如有违约行为，应承担违约责任。任何一方承担违约责任后，并不免除其继续履行合同义务的责任。</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12.2</w:t>
      </w:r>
      <w:r>
        <w:rPr>
          <w:rFonts w:hint="eastAsia"/>
          <w:color w:val="auto"/>
          <w:sz w:val="24"/>
          <w:szCs w:val="24"/>
          <w:highlight w:val="none"/>
          <w:lang w:eastAsia="zh-CN"/>
        </w:rPr>
        <w:t xml:space="preserve">. 合同</w:t>
      </w:r>
      <w:r>
        <w:rPr>
          <w:rFonts w:hint="eastAsia"/>
          <w:color w:val="auto"/>
          <w:sz w:val="24"/>
          <w:szCs w:val="24"/>
          <w:highlight w:val="none"/>
        </w:rPr>
        <w:t xml:space="preserve">签订生效后，如乙方单方面中止本合同的，应按本合同价款总额 30% 向甲方支付违约金。</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12.3</w:t>
      </w:r>
      <w:r>
        <w:rPr>
          <w:rFonts w:hint="eastAsia"/>
          <w:color w:val="auto"/>
          <w:sz w:val="24"/>
          <w:szCs w:val="24"/>
          <w:highlight w:val="none"/>
          <w:lang w:eastAsia="zh-CN"/>
        </w:rPr>
        <w:t xml:space="preserve">. 乙方</w:t>
      </w:r>
      <w:r>
        <w:rPr>
          <w:rFonts w:hint="eastAsia"/>
          <w:color w:val="auto"/>
          <w:sz w:val="24"/>
          <w:szCs w:val="24"/>
          <w:highlight w:val="none"/>
        </w:rPr>
        <w:t xml:space="preserve">交付的货物必须符合国家标准、合同约定的要求，未能达到则视为违约，甲方有权要求乙方维修或</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更换，直至符合国家标准、合同约定的要求。乙方承担因此造成的全部损失，同时应向甲方支付合同总金额的10%作为违约金。</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12.4</w:t>
      </w:r>
      <w:r>
        <w:rPr>
          <w:rFonts w:hint="eastAsia"/>
          <w:color w:val="auto"/>
          <w:sz w:val="24"/>
          <w:szCs w:val="24"/>
          <w:highlight w:val="none"/>
          <w:lang w:eastAsia="zh-CN"/>
        </w:rPr>
        <w:t xml:space="preserve">. 乙方</w:t>
      </w:r>
      <w:r>
        <w:rPr>
          <w:rFonts w:hint="eastAsia"/>
          <w:color w:val="auto"/>
          <w:sz w:val="24"/>
          <w:szCs w:val="24"/>
          <w:highlight w:val="none"/>
        </w:rPr>
        <w:t xml:space="preserve">提供样品的，在供货完毕时，甲方按样品对已供货产品进行抽检，如发现乙方供货产品与样品不符，乙方必须进行维修或更换，直至符合合同约定。乙方承担因此造成的全部损失，同时应向甲方支付合同总金额的 10 %作为违约金。</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12.5</w:t>
      </w:r>
      <w:r>
        <w:rPr>
          <w:rFonts w:hint="eastAsia"/>
          <w:color w:val="auto"/>
          <w:sz w:val="24"/>
          <w:szCs w:val="24"/>
          <w:highlight w:val="none"/>
          <w:lang w:eastAsia="zh-CN"/>
        </w:rPr>
        <w:t xml:space="preserve">. 乙方</w:t>
      </w:r>
      <w:r>
        <w:rPr>
          <w:rFonts w:hint="eastAsia"/>
          <w:color w:val="auto"/>
          <w:sz w:val="24"/>
          <w:szCs w:val="24"/>
          <w:highlight w:val="none"/>
        </w:rPr>
        <w:t xml:space="preserve">产品进场时间以甲方通知为准，乙方必须确保甲方规定的供货时间。因乙方原因导致供货延误的，每延迟一天乙方应向甲方支付合同标的金额的百分之一</w:t>
      </w:r>
      <w:r>
        <w:rPr>
          <w:rFonts w:hint="eastAsia"/>
          <w:color w:val="auto"/>
          <w:sz w:val="24"/>
          <w:szCs w:val="24"/>
          <w:highlight w:val="none"/>
          <w:lang w:eastAsia="zh-CN"/>
        </w:rPr>
        <w:t xml:space="preserve">（1%）</w:t>
      </w:r>
      <w:r>
        <w:rPr>
          <w:rFonts w:hint="eastAsia"/>
          <w:color w:val="auto"/>
          <w:sz w:val="24"/>
          <w:szCs w:val="24"/>
          <w:highlight w:val="none"/>
        </w:rPr>
        <w:t xml:space="preserve">的延迟履行违约金。</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12.6</w:t>
      </w:r>
      <w:r>
        <w:rPr>
          <w:rFonts w:hint="eastAsia"/>
          <w:color w:val="auto"/>
          <w:sz w:val="24"/>
          <w:szCs w:val="24"/>
          <w:highlight w:val="none"/>
          <w:lang w:eastAsia="zh-CN"/>
        </w:rPr>
        <w:t xml:space="preserve">. 若</w:t>
      </w:r>
      <w:r>
        <w:rPr>
          <w:rFonts w:hint="eastAsia"/>
          <w:color w:val="auto"/>
          <w:sz w:val="24"/>
          <w:szCs w:val="24"/>
          <w:highlight w:val="none"/>
        </w:rPr>
        <w:t xml:space="preserve">发现乙方在供货现场遗留垃圾，甲方将通知乙方在指定时间内完成清理工作，否则甲方有权请第三方 处理垃圾，由乙方承担相应费用。</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12.7</w:t>
      </w:r>
      <w:r>
        <w:rPr>
          <w:rFonts w:hint="eastAsia"/>
          <w:color w:val="auto"/>
          <w:sz w:val="24"/>
          <w:szCs w:val="24"/>
          <w:highlight w:val="none"/>
          <w:lang w:eastAsia="zh-CN"/>
        </w:rPr>
        <w:t xml:space="preserve">. 因</w:t>
      </w:r>
      <w:r>
        <w:rPr>
          <w:rFonts w:hint="eastAsia"/>
          <w:color w:val="auto"/>
          <w:sz w:val="24"/>
          <w:szCs w:val="24"/>
          <w:highlight w:val="none"/>
        </w:rPr>
        <w:t xml:space="preserve">乙方不接受甲方</w:t>
      </w:r>
      <w:r>
        <w:rPr>
          <w:rFonts w:hint="eastAsia"/>
          <w:color w:val="auto"/>
          <w:sz w:val="24"/>
          <w:szCs w:val="24"/>
          <w:highlight w:val="none"/>
          <w:lang w:eastAsia="zh-CN"/>
        </w:rPr>
        <w:t xml:space="preserve">（</w:t>
      </w:r>
      <w:r>
        <w:rPr>
          <w:rFonts w:hint="eastAsia"/>
          <w:color w:val="auto"/>
          <w:sz w:val="24"/>
          <w:szCs w:val="24"/>
          <w:highlight w:val="none"/>
        </w:rPr>
        <w:t xml:space="preserve">或甲方指定的第三方</w:t>
      </w:r>
      <w:r>
        <w:rPr>
          <w:rFonts w:hint="eastAsia"/>
          <w:color w:val="auto"/>
          <w:sz w:val="24"/>
          <w:szCs w:val="24"/>
          <w:highlight w:val="none"/>
          <w:lang w:eastAsia="zh-CN"/>
        </w:rPr>
        <w:t xml:space="preserve">）</w:t>
      </w:r>
      <w:r>
        <w:rPr>
          <w:rFonts w:hint="eastAsia"/>
          <w:color w:val="auto"/>
          <w:sz w:val="24"/>
          <w:szCs w:val="24"/>
          <w:highlight w:val="none"/>
        </w:rPr>
        <w:t xml:space="preserve">的管理而导致的损失，乙方除赔偿损失外，按不服从管理</w:t>
      </w:r>
      <w:r>
        <w:rPr>
          <w:rFonts w:hint="eastAsia"/>
          <w:color w:val="auto"/>
          <w:sz w:val="24"/>
          <w:szCs w:val="24"/>
          <w:highlight w:val="none"/>
          <w:lang w:eastAsia="zh-CN"/>
        </w:rPr>
        <w:t xml:space="preserve">每次</w:t>
      </w:r>
      <w:r>
        <w:rPr>
          <w:rFonts w:hint="eastAsia"/>
          <w:color w:val="auto"/>
          <w:sz w:val="24"/>
          <w:szCs w:val="24"/>
          <w:highlight w:val="none"/>
        </w:rPr>
        <w:t xml:space="preserve">处罚2000元向甲方承担违约责任。</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12.8</w:t>
      </w:r>
      <w:r>
        <w:rPr>
          <w:rFonts w:hint="eastAsia"/>
          <w:color w:val="auto"/>
          <w:sz w:val="24"/>
          <w:szCs w:val="24"/>
          <w:highlight w:val="none"/>
          <w:lang w:eastAsia="zh-CN"/>
        </w:rPr>
        <w:t xml:space="preserve">. 本</w:t>
      </w:r>
      <w:r>
        <w:rPr>
          <w:rFonts w:hint="eastAsia"/>
          <w:color w:val="auto"/>
          <w:sz w:val="24"/>
          <w:szCs w:val="24"/>
          <w:highlight w:val="none"/>
        </w:rPr>
        <w:t xml:space="preserve">项目须由乙方自行完成，不准擅自转让，若发现乙方擅自转让，甲方有权要求乙方退场，一切损失均 由乙方承担，没收合同履约保证金，并按合同总价的15%收取违约金，在这种情况下，乙方必须在7日内退场，并且 不得提出任何对甲方不利的要求。甲方有权视情况向有关行政主管部门报告。</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12.9</w:t>
      </w:r>
      <w:r>
        <w:rPr>
          <w:rFonts w:hint="eastAsia"/>
          <w:color w:val="auto"/>
          <w:sz w:val="24"/>
          <w:szCs w:val="24"/>
          <w:highlight w:val="none"/>
          <w:lang w:eastAsia="zh-CN"/>
        </w:rPr>
        <w:t xml:space="preserve">. 人员</w:t>
      </w:r>
      <w:r>
        <w:rPr>
          <w:rFonts w:hint="eastAsia"/>
          <w:color w:val="auto"/>
          <w:sz w:val="24"/>
          <w:szCs w:val="24"/>
          <w:highlight w:val="none"/>
        </w:rPr>
        <w:t xml:space="preserve">到岗及履约要求：在合同履行过程中，乙方不得随意更换为本合同履行而必要的具有特殊资质的人员</w:t>
      </w:r>
      <w:r>
        <w:rPr>
          <w:rFonts w:hint="eastAsia"/>
          <w:color w:val="auto"/>
          <w:sz w:val="24"/>
          <w:szCs w:val="24"/>
          <w:highlight w:val="none"/>
          <w:lang w:eastAsia="zh-CN"/>
        </w:rPr>
        <w:t xml:space="preserve">（</w:t>
      </w:r>
      <w:r>
        <w:rPr>
          <w:rFonts w:hint="eastAsia"/>
          <w:color w:val="auto"/>
          <w:sz w:val="24"/>
          <w:szCs w:val="24"/>
          <w:highlight w:val="none"/>
        </w:rPr>
        <w:t xml:space="preserve">如相关货物、设备的技术调试人员</w:t>
      </w:r>
      <w:r>
        <w:rPr>
          <w:rFonts w:hint="eastAsia"/>
          <w:color w:val="auto"/>
          <w:sz w:val="24"/>
          <w:szCs w:val="24"/>
          <w:highlight w:val="none"/>
          <w:lang w:eastAsia="zh-CN"/>
        </w:rPr>
        <w:t xml:space="preserve">）</w:t>
      </w:r>
      <w:r>
        <w:rPr>
          <w:rFonts w:hint="eastAsia"/>
          <w:color w:val="auto"/>
          <w:sz w:val="24"/>
          <w:szCs w:val="24"/>
          <w:highlight w:val="none"/>
        </w:rPr>
        <w:t xml:space="preserve">。如确需更换，乙方应事先通知甲方，做好相应的交接工作，并确保</w:t>
      </w:r>
      <w:r>
        <w:rPr>
          <w:rFonts w:hint="eastAsia"/>
          <w:color w:val="auto"/>
          <w:sz w:val="24"/>
          <w:szCs w:val="24"/>
          <w:highlight w:val="none"/>
          <w:lang w:eastAsia="zh-CN"/>
        </w:rPr>
        <w:t xml:space="preserve">替换</w:t>
      </w:r>
      <w:r>
        <w:rPr>
          <w:rFonts w:hint="eastAsia"/>
          <w:color w:val="auto"/>
          <w:sz w:val="24"/>
          <w:szCs w:val="24"/>
          <w:highlight w:val="none"/>
        </w:rPr>
        <w:t xml:space="preserve">人员符合相应资质要求。如乙方擅自更换而未能及时通知甲方的，每次按人民币2000元扣罚，造成甲方其他损失的，乙方还应承担相应赔偿责任。</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12.10</w:t>
      </w:r>
      <w:r>
        <w:rPr>
          <w:rFonts w:hint="eastAsia"/>
          <w:color w:val="auto"/>
          <w:sz w:val="24"/>
          <w:szCs w:val="24"/>
          <w:highlight w:val="none"/>
          <w:lang w:eastAsia="zh-CN"/>
        </w:rPr>
        <w:t xml:space="preserve">. 关于</w:t>
      </w:r>
      <w:r>
        <w:rPr>
          <w:rFonts w:hint="eastAsia"/>
          <w:color w:val="auto"/>
          <w:sz w:val="24"/>
          <w:szCs w:val="24"/>
          <w:highlight w:val="none"/>
        </w:rPr>
        <w:t xml:space="preserve">索赔的特别规定：如乙方货物的品质与国家标准、合同约定的要求不符，或未达到当地行政</w:t>
      </w:r>
      <w:r>
        <w:rPr>
          <w:rFonts w:hint="eastAsia"/>
          <w:color w:val="auto"/>
          <w:sz w:val="24"/>
          <w:szCs w:val="24"/>
          <w:highlight w:val="none"/>
          <w:lang w:eastAsia="zh-CN"/>
        </w:rPr>
        <w:t xml:space="preserve">职能部门</w:t>
      </w:r>
      <w:r>
        <w:rPr>
          <w:rFonts w:hint="eastAsia"/>
          <w:color w:val="auto"/>
          <w:sz w:val="24"/>
          <w:szCs w:val="24"/>
          <w:highlight w:val="none"/>
        </w:rPr>
        <w:t xml:space="preserve">质量监督的检验结果，或证实是有缺陷的，包括潜在缺陷等时，甲方有权向乙方提出索赔，乙方在收到甲方</w:t>
      </w:r>
      <w:r>
        <w:rPr>
          <w:rFonts w:hint="eastAsia"/>
          <w:color w:val="auto"/>
          <w:sz w:val="24"/>
          <w:szCs w:val="24"/>
          <w:highlight w:val="none"/>
          <w:lang w:eastAsia="zh-CN"/>
        </w:rPr>
        <w:t xml:space="preserve">索赔</w:t>
      </w:r>
      <w:r>
        <w:rPr>
          <w:rFonts w:hint="eastAsia"/>
          <w:color w:val="auto"/>
          <w:sz w:val="24"/>
          <w:szCs w:val="24"/>
          <w:highlight w:val="none"/>
        </w:rPr>
        <w:t xml:space="preserve">通知后5天内应免费维修或弥补相应的缺陷并按照本合同约定的方式承担违约责任。如果乙方在收到通知后5天内没有弥补缺陷，甲方可采取必要的补救措施，但风险和费用将由乙方承担，同时甲方对乙方行使的</w:t>
      </w:r>
      <w:r>
        <w:rPr>
          <w:rFonts w:hint="eastAsia"/>
          <w:color w:val="auto"/>
          <w:sz w:val="24"/>
          <w:szCs w:val="24"/>
          <w:highlight w:val="none"/>
          <w:lang w:eastAsia="zh-CN"/>
        </w:rPr>
        <w:t xml:space="preserve">其他</w:t>
      </w:r>
      <w:r>
        <w:rPr>
          <w:rFonts w:hint="eastAsia"/>
          <w:color w:val="auto"/>
          <w:sz w:val="24"/>
          <w:szCs w:val="24"/>
          <w:highlight w:val="none"/>
        </w:rPr>
        <w:t xml:space="preserve">权利不受</w:t>
      </w:r>
      <w:r>
        <w:rPr>
          <w:rFonts w:hint="eastAsia"/>
          <w:color w:val="auto"/>
          <w:sz w:val="24"/>
          <w:szCs w:val="24"/>
          <w:highlight w:val="none"/>
          <w:lang w:eastAsia="zh-CN"/>
        </w:rPr>
        <w:t xml:space="preserve">影响</w:t>
      </w:r>
      <w:r>
        <w:rPr>
          <w:rFonts w:hint="eastAsia"/>
          <w:color w:val="auto"/>
          <w:sz w:val="24"/>
          <w:szCs w:val="24"/>
          <w:highlight w:val="none"/>
        </w:rPr>
        <w:t xml:space="preserve">。</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索赔方式除上述规定之外，甲方还有权选择以下方式进行索赔：</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（1）</w:t>
      </w:r>
      <w:r>
        <w:rPr>
          <w:rFonts w:hint="eastAsia"/>
          <w:color w:val="auto"/>
          <w:sz w:val="24"/>
          <w:szCs w:val="24"/>
          <w:highlight w:val="none"/>
        </w:rPr>
        <w:t xml:space="preserve">解除合同</w:t>
      </w:r>
      <w:r>
        <w:rPr>
          <w:rFonts w:hint="eastAsia"/>
          <w:color w:val="auto"/>
          <w:sz w:val="24"/>
          <w:szCs w:val="24"/>
          <w:highlight w:val="none"/>
          <w:lang w:eastAsia="zh-CN"/>
        </w:rPr>
        <w:t xml:space="preserve">（</w:t>
      </w:r>
      <w:r>
        <w:rPr>
          <w:rFonts w:hint="eastAsia"/>
          <w:color w:val="auto"/>
          <w:sz w:val="24"/>
          <w:szCs w:val="24"/>
          <w:highlight w:val="none"/>
        </w:rPr>
        <w:t xml:space="preserve">退货</w:t>
      </w:r>
      <w:r>
        <w:rPr>
          <w:rFonts w:hint="eastAsia"/>
          <w:color w:val="auto"/>
          <w:sz w:val="24"/>
          <w:szCs w:val="24"/>
          <w:highlight w:val="none"/>
          <w:lang w:eastAsia="zh-CN"/>
        </w:rPr>
        <w:t xml:space="preserve">）</w:t>
      </w:r>
      <w:r>
        <w:rPr>
          <w:rFonts w:hint="eastAsia"/>
          <w:color w:val="auto"/>
          <w:sz w:val="24"/>
          <w:szCs w:val="24"/>
          <w:highlight w:val="none"/>
        </w:rPr>
        <w:t xml:space="preserve">。甲方选择退货方式要求乙方承担违约责任的，乙方须返还甲方已支付 的合同款并赔偿甲方10%的合同款，承担由此发生的一切损失和费用，包括甲方直接损失、利息、银 行手续费、运费、保险费、仓储费、装卸费以及为保护退回货物所需的</w:t>
      </w:r>
      <w:r>
        <w:rPr>
          <w:rFonts w:hint="eastAsia"/>
          <w:color w:val="auto"/>
          <w:sz w:val="24"/>
          <w:szCs w:val="24"/>
          <w:highlight w:val="none"/>
          <w:lang w:eastAsia="zh-CN"/>
        </w:rPr>
        <w:t xml:space="preserve">其他</w:t>
      </w:r>
      <w:r>
        <w:rPr>
          <w:rFonts w:hint="eastAsia"/>
          <w:color w:val="auto"/>
          <w:sz w:val="24"/>
          <w:szCs w:val="24"/>
          <w:highlight w:val="none"/>
        </w:rPr>
        <w:t xml:space="preserve">必要费用。</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（2）</w:t>
      </w:r>
      <w:r>
        <w:rPr>
          <w:rFonts w:hint="eastAsia"/>
          <w:color w:val="auto"/>
          <w:sz w:val="24"/>
          <w:szCs w:val="24"/>
          <w:highlight w:val="none"/>
        </w:rPr>
        <w:t xml:space="preserve">更换。甲方选择更换方式要求乙方承担违约责任的，乙方须用符合规格、质量和性能要求的货物更换有 缺陷的部分，并赔偿甲方10%的合同款，且承担一切费用和风险并负担甲方所发生的一切直接费用。同时，乙方应 按合同规定，相应延长修补或被更换部分系统的质量保证期。</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弥补损失。因乙方违约，甲方有权从尚未支付的合同价款或履约保证金中扣除乙方应承担的违约金、赔 偿金以及甲方因急需更换有关部件或紧急维修而支付的各种费用以及因索赔而发生的合理费用，包括律师费用。如 果这些金额不足以补偿索赔金额，甲方有权向乙方提出对不足部分的赔偿。</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w:t>
      </w:r>
      <w:r>
        <w:rPr>
          <w:rFonts w:hint="eastAsia"/>
          <w:color w:val="auto"/>
          <w:sz w:val="24"/>
          <w:szCs w:val="24"/>
          <w:highlight w:val="none"/>
          <w:lang w:eastAsia="zh-CN"/>
        </w:rPr>
        <w:t xml:space="preserve">. 合同</w:t>
      </w:r>
      <w:r>
        <w:rPr>
          <w:rFonts w:hint="eastAsia"/>
          <w:color w:val="auto"/>
          <w:sz w:val="24"/>
          <w:szCs w:val="24"/>
          <w:highlight w:val="none"/>
        </w:rPr>
        <w:t xml:space="preserve">解除</w:t>
      </w:r>
      <w:r>
        <w:rPr>
          <w:rFonts w:hint="eastAsia"/>
          <w:color w:val="auto"/>
          <w:sz w:val="24"/>
          <w:szCs w:val="24"/>
          <w:highlight w:val="none"/>
          <w:lang w:eastAsia="zh-CN"/>
        </w:rPr>
        <w:t xml:space="preserve">（</w:t>
      </w:r>
      <w:r>
        <w:rPr>
          <w:rFonts w:hint="eastAsia"/>
          <w:color w:val="auto"/>
          <w:sz w:val="24"/>
          <w:szCs w:val="24"/>
          <w:highlight w:val="none"/>
        </w:rPr>
        <w:t xml:space="preserve">不可抗力</w:t>
      </w:r>
      <w:r>
        <w:rPr>
          <w:rFonts w:hint="eastAsia"/>
          <w:color w:val="auto"/>
          <w:sz w:val="24"/>
          <w:szCs w:val="24"/>
          <w:highlight w:val="none"/>
          <w:lang w:eastAsia="zh-CN"/>
        </w:rPr>
        <w:t xml:space="preserve">）</w:t>
      </w:r>
      <w:r>
        <w:rPr>
          <w:rFonts w:hint="eastAsia"/>
          <w:color w:val="auto"/>
          <w:sz w:val="24"/>
          <w:szCs w:val="24"/>
          <w:highlight w:val="none"/>
        </w:rPr>
        <w:t xml:space="preserve">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w:t>
      </w:r>
      <w:r>
        <w:rPr>
          <w:rFonts w:hint="eastAsia"/>
          <w:color w:val="auto"/>
          <w:sz w:val="24"/>
          <w:szCs w:val="24"/>
          <w:highlight w:val="none"/>
          <w:lang w:eastAsia="zh-CN"/>
        </w:rPr>
        <w:t xml:space="preserve">. 不可抗力</w:t>
      </w:r>
      <w:r>
        <w:rPr>
          <w:rFonts w:hint="eastAsia"/>
          <w:color w:val="auto"/>
          <w:sz w:val="24"/>
          <w:szCs w:val="24"/>
          <w:highlight w:val="none"/>
        </w:rPr>
        <w:t xml:space="preserve">：由于不可抗力因素致使合同无法履行时，双方应及时书面通知对方，并提交相关证明文件；合同已实现的义务必须兑现；对</w:t>
      </w:r>
      <w:r>
        <w:rPr>
          <w:rFonts w:hint="eastAsia"/>
          <w:color w:val="auto"/>
          <w:sz w:val="24"/>
          <w:szCs w:val="24"/>
          <w:highlight w:val="none"/>
          <w:lang w:eastAsia="zh-CN"/>
        </w:rPr>
        <w:t xml:space="preserve">后续</w:t>
      </w:r>
      <w:r>
        <w:rPr>
          <w:rFonts w:hint="eastAsia"/>
          <w:color w:val="auto"/>
          <w:sz w:val="24"/>
          <w:szCs w:val="24"/>
          <w:highlight w:val="none"/>
        </w:rPr>
        <w:t xml:space="preserve">工作在可能的情况下，双方有责任继续履行，</w:t>
      </w:r>
      <w:r>
        <w:rPr>
          <w:rFonts w:hint="eastAsia"/>
          <w:color w:val="auto"/>
          <w:sz w:val="24"/>
          <w:szCs w:val="24"/>
          <w:highlight w:val="none"/>
          <w:lang w:eastAsia="zh-CN"/>
        </w:rPr>
        <w:t xml:space="preserve">如</w:t>
      </w:r>
      <w:r>
        <w:rPr>
          <w:rFonts w:hint="eastAsia"/>
          <w:color w:val="auto"/>
          <w:sz w:val="24"/>
          <w:szCs w:val="24"/>
          <w:highlight w:val="none"/>
        </w:rPr>
        <w:t xml:space="preserve">成立原合同的条件已发生</w:t>
      </w:r>
      <w:r>
        <w:rPr>
          <w:rFonts w:hint="eastAsia"/>
          <w:color w:val="auto"/>
          <w:sz w:val="24"/>
          <w:szCs w:val="24"/>
          <w:highlight w:val="none"/>
          <w:lang w:eastAsia="zh-CN"/>
        </w:rPr>
        <w:t xml:space="preserve">较大</w:t>
      </w:r>
      <w:r>
        <w:rPr>
          <w:rFonts w:hint="eastAsia"/>
          <w:color w:val="auto"/>
          <w:sz w:val="24"/>
          <w:szCs w:val="24"/>
          <w:highlight w:val="none"/>
        </w:rPr>
        <w:t xml:space="preserve">变化，造成原合同部分或全部义务不能履行或不能按约定的条件履行时，双方应及时协商解除合同。</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13.1.1</w:t>
      </w:r>
      <w:r>
        <w:rPr>
          <w:rFonts w:hint="eastAsia"/>
          <w:color w:val="auto"/>
          <w:sz w:val="24"/>
          <w:szCs w:val="24"/>
          <w:highlight w:val="none"/>
          <w:lang w:eastAsia="zh-CN"/>
        </w:rPr>
        <w:t xml:space="preserve"> 如果</w:t>
      </w:r>
      <w:r>
        <w:rPr>
          <w:rFonts w:hint="eastAsia"/>
          <w:color w:val="auto"/>
          <w:sz w:val="24"/>
          <w:szCs w:val="24"/>
          <w:highlight w:val="none"/>
        </w:rPr>
        <w:t xml:space="preserve">出现不可抗力，双方在本合同中的义务在不可抗力影响范围及其持续期间内将中止履行。经</w:t>
      </w:r>
      <w:r>
        <w:rPr>
          <w:rFonts w:hint="eastAsia"/>
          <w:color w:val="auto"/>
          <w:sz w:val="24"/>
          <w:szCs w:val="24"/>
          <w:highlight w:val="none"/>
          <w:lang w:eastAsia="zh-CN"/>
        </w:rPr>
        <w:t xml:space="preserve">另一方</w:t>
      </w:r>
      <w:r>
        <w:rPr>
          <w:rFonts w:hint="eastAsia"/>
          <w:color w:val="auto"/>
          <w:sz w:val="24"/>
          <w:szCs w:val="24"/>
          <w:highlight w:val="none"/>
        </w:rPr>
        <w:t xml:space="preserve">确定的不可抗力影响时间，不计入本合同执行时间，本合同执行时间相应顺延。合同期限可根据中止的期限作相应延长。任何一方均不会因此而承担违约责任。</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13.1.2</w:t>
      </w:r>
      <w:r>
        <w:rPr>
          <w:rFonts w:hint="eastAsia"/>
          <w:color w:val="auto"/>
          <w:sz w:val="24"/>
          <w:szCs w:val="24"/>
          <w:highlight w:val="none"/>
          <w:lang w:eastAsia="zh-CN"/>
        </w:rPr>
        <w:t xml:space="preserve"> 受</w:t>
      </w:r>
      <w:r>
        <w:rPr>
          <w:rFonts w:hint="eastAsia"/>
          <w:color w:val="auto"/>
          <w:sz w:val="24"/>
          <w:szCs w:val="24"/>
          <w:highlight w:val="none"/>
        </w:rPr>
        <w:t xml:space="preserve">不可抗力影响</w:t>
      </w:r>
      <w:r>
        <w:rPr>
          <w:rFonts w:hint="eastAsia"/>
          <w:color w:val="auto"/>
          <w:sz w:val="24"/>
          <w:szCs w:val="24"/>
          <w:highlight w:val="none"/>
          <w:lang w:eastAsia="zh-CN"/>
        </w:rPr>
        <w:t xml:space="preserve">的一方</w:t>
      </w:r>
      <w:r>
        <w:rPr>
          <w:rFonts w:hint="eastAsia"/>
          <w:color w:val="auto"/>
          <w:sz w:val="24"/>
          <w:szCs w:val="24"/>
          <w:highlight w:val="none"/>
        </w:rPr>
        <w:t xml:space="preserve">应在不可抗力事件发生后7个工作日内将不能履行本合同的原因书面通知</w:t>
      </w:r>
      <w:r>
        <w:rPr>
          <w:rFonts w:hint="eastAsia"/>
          <w:color w:val="auto"/>
          <w:sz w:val="24"/>
          <w:szCs w:val="24"/>
          <w:highlight w:val="none"/>
          <w:lang w:eastAsia="zh-CN"/>
        </w:rPr>
        <w:t xml:space="preserve">对方</w:t>
      </w:r>
      <w:r>
        <w:rPr>
          <w:rFonts w:hint="eastAsia"/>
          <w:color w:val="auto"/>
          <w:sz w:val="24"/>
          <w:szCs w:val="24"/>
          <w:highlight w:val="none"/>
        </w:rPr>
        <w:t xml:space="preserve">，并提供有关证明文件。</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13.1.3</w:t>
      </w:r>
      <w:r>
        <w:rPr>
          <w:rFonts w:hint="eastAsia"/>
          <w:color w:val="auto"/>
          <w:sz w:val="24"/>
          <w:szCs w:val="24"/>
          <w:highlight w:val="none"/>
          <w:lang w:eastAsia="zh-CN"/>
        </w:rPr>
        <w:t xml:space="preserve"> 不可抗力</w:t>
      </w:r>
      <w:r>
        <w:rPr>
          <w:rFonts w:hint="eastAsia"/>
          <w:color w:val="auto"/>
          <w:sz w:val="24"/>
          <w:szCs w:val="24"/>
          <w:highlight w:val="none"/>
        </w:rPr>
        <w:t xml:space="preserve">影响结束后，受影响一方应在7个工作日内书面通知对方。</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13.1.4</w:t>
      </w:r>
      <w:r>
        <w:rPr>
          <w:rFonts w:hint="eastAsia"/>
          <w:color w:val="auto"/>
          <w:sz w:val="24"/>
          <w:szCs w:val="24"/>
          <w:highlight w:val="none"/>
          <w:lang w:eastAsia="zh-CN"/>
        </w:rPr>
        <w:t xml:space="preserve"> 如果</w:t>
      </w:r>
      <w:r>
        <w:rPr>
          <w:rFonts w:hint="eastAsia"/>
          <w:color w:val="auto"/>
          <w:sz w:val="24"/>
          <w:szCs w:val="24"/>
          <w:highlight w:val="none"/>
        </w:rPr>
        <w:t xml:space="preserve">不可抗力影响超过60天，各方可协商解决此后的合同执行问题。如果各方在相应顺延的60天内未 能协商一致，各方均有权解除合同。</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13.1.5</w:t>
      </w:r>
      <w:r>
        <w:rPr>
          <w:rFonts w:hint="eastAsia"/>
          <w:color w:val="auto"/>
          <w:sz w:val="24"/>
          <w:szCs w:val="24"/>
          <w:highlight w:val="none"/>
          <w:lang w:eastAsia="zh-CN"/>
        </w:rPr>
        <w:t xml:space="preserve"> 不可抗力</w:t>
      </w:r>
      <w:r>
        <w:rPr>
          <w:rFonts w:hint="eastAsia"/>
          <w:color w:val="auto"/>
          <w:sz w:val="24"/>
          <w:szCs w:val="24"/>
          <w:highlight w:val="none"/>
        </w:rPr>
        <w:t xml:space="preserve">事件包括但不限于自然灾害</w:t>
      </w:r>
      <w:r>
        <w:rPr>
          <w:rFonts w:hint="eastAsia"/>
          <w:color w:val="auto"/>
          <w:sz w:val="24"/>
          <w:szCs w:val="24"/>
          <w:highlight w:val="none"/>
          <w:lang w:eastAsia="zh-CN"/>
        </w:rPr>
        <w:t xml:space="preserve">，如</w:t>
      </w:r>
      <w:r>
        <w:rPr>
          <w:rFonts w:hint="eastAsia"/>
          <w:color w:val="auto"/>
          <w:sz w:val="24"/>
          <w:szCs w:val="24"/>
          <w:highlight w:val="none"/>
        </w:rPr>
        <w:t xml:space="preserve">水灾、火灾、旱灾、台风、地震</w:t>
      </w:r>
      <w:r>
        <w:rPr>
          <w:rFonts w:hint="eastAsia"/>
          <w:color w:val="auto"/>
          <w:sz w:val="24"/>
          <w:szCs w:val="24"/>
          <w:highlight w:val="none"/>
          <w:lang w:eastAsia="zh-CN"/>
        </w:rPr>
        <w:t xml:space="preserve">；</w:t>
      </w:r>
      <w:r>
        <w:rPr>
          <w:rFonts w:hint="eastAsia"/>
          <w:color w:val="auto"/>
          <w:sz w:val="24"/>
          <w:szCs w:val="24"/>
          <w:highlight w:val="none"/>
        </w:rPr>
        <w:t xml:space="preserve">社会事件</w:t>
      </w:r>
      <w:r>
        <w:rPr>
          <w:rFonts w:hint="eastAsia"/>
          <w:color w:val="auto"/>
          <w:sz w:val="24"/>
          <w:szCs w:val="24"/>
          <w:highlight w:val="none"/>
          <w:lang w:eastAsia="zh-CN"/>
        </w:rPr>
        <w:t xml:space="preserve">，如</w:t>
      </w:r>
      <w:r>
        <w:rPr>
          <w:rFonts w:hint="eastAsia"/>
          <w:color w:val="auto"/>
          <w:sz w:val="24"/>
          <w:szCs w:val="24"/>
          <w:highlight w:val="none"/>
        </w:rPr>
        <w:t xml:space="preserve">战争</w:t>
      </w:r>
      <w:r>
        <w:rPr>
          <w:rFonts w:hint="eastAsia"/>
          <w:color w:val="auto"/>
          <w:sz w:val="24"/>
          <w:szCs w:val="24"/>
          <w:highlight w:val="none"/>
          <w:lang w:eastAsia="zh-CN"/>
        </w:rPr>
        <w:t xml:space="preserve">（</w:t>
      </w:r>
      <w:r>
        <w:rPr>
          <w:rFonts w:hint="eastAsia"/>
          <w:color w:val="auto"/>
          <w:sz w:val="24"/>
          <w:szCs w:val="24"/>
          <w:highlight w:val="none"/>
        </w:rPr>
        <w:t xml:space="preserve">不论曾否宣战</w:t>
      </w:r>
      <w:r>
        <w:rPr>
          <w:rFonts w:hint="eastAsia"/>
          <w:color w:val="auto"/>
          <w:sz w:val="24"/>
          <w:szCs w:val="24"/>
          <w:highlight w:val="none"/>
          <w:lang w:eastAsia="zh-CN"/>
        </w:rPr>
        <w:t xml:space="preserve">）</w:t>
      </w:r>
      <w:r>
        <w:rPr>
          <w:rFonts w:hint="eastAsia"/>
          <w:color w:val="auto"/>
          <w:sz w:val="24"/>
          <w:szCs w:val="24"/>
          <w:highlight w:val="none"/>
        </w:rPr>
        <w:t xml:space="preserve">、动乱、罢工</w:t>
      </w:r>
      <w:r>
        <w:rPr>
          <w:rFonts w:hint="eastAsia"/>
          <w:color w:val="auto"/>
          <w:sz w:val="24"/>
          <w:szCs w:val="24"/>
          <w:highlight w:val="none"/>
          <w:lang w:eastAsia="zh-CN"/>
        </w:rPr>
        <w:t xml:space="preserve">；</w:t>
      </w:r>
      <w:r>
        <w:rPr>
          <w:rFonts w:hint="eastAsia"/>
          <w:color w:val="auto"/>
          <w:sz w:val="24"/>
          <w:szCs w:val="24"/>
          <w:highlight w:val="none"/>
        </w:rPr>
        <w:t xml:space="preserve">政府行为或法律规定等。</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w:t>
      </w:r>
      <w:r>
        <w:rPr>
          <w:rFonts w:hint="eastAsia"/>
          <w:color w:val="auto"/>
          <w:sz w:val="24"/>
          <w:szCs w:val="24"/>
          <w:highlight w:val="none"/>
          <w:lang w:eastAsia="zh-CN"/>
        </w:rPr>
        <w:t xml:space="preserve"> 乙方</w:t>
      </w:r>
      <w:r>
        <w:rPr>
          <w:rFonts w:hint="eastAsia"/>
          <w:color w:val="auto"/>
          <w:sz w:val="24"/>
          <w:szCs w:val="24"/>
          <w:highlight w:val="none"/>
        </w:rPr>
        <w:t xml:space="preserve">出现下列情况，甲方有权单方解除合同，并要求乙方赔偿损失。</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13.2.1</w:t>
      </w:r>
      <w:r>
        <w:rPr>
          <w:rFonts w:hint="eastAsia"/>
          <w:color w:val="auto"/>
          <w:sz w:val="24"/>
          <w:szCs w:val="24"/>
          <w:highlight w:val="none"/>
          <w:lang w:eastAsia="zh-CN"/>
        </w:rPr>
        <w:t xml:space="preserve"> 乙方</w:t>
      </w:r>
      <w:r>
        <w:rPr>
          <w:rFonts w:hint="eastAsia"/>
          <w:color w:val="auto"/>
          <w:sz w:val="24"/>
          <w:szCs w:val="24"/>
          <w:highlight w:val="none"/>
        </w:rPr>
        <w:t xml:space="preserve">冒用他人资质，或者私自将合同义务转让。</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13.2.2</w:t>
      </w:r>
      <w:r>
        <w:rPr>
          <w:rFonts w:hint="eastAsia"/>
          <w:color w:val="auto"/>
          <w:sz w:val="24"/>
          <w:szCs w:val="24"/>
          <w:highlight w:val="none"/>
          <w:lang w:eastAsia="zh-CN"/>
        </w:rPr>
        <w:t xml:space="preserve"> 乙方</w:t>
      </w:r>
      <w:r>
        <w:rPr>
          <w:rFonts w:hint="eastAsia"/>
          <w:color w:val="auto"/>
          <w:sz w:val="24"/>
          <w:szCs w:val="24"/>
          <w:highlight w:val="none"/>
        </w:rPr>
        <w:t xml:space="preserve">未按合同履行义务，经甲方催告后在7日内仍拒绝履行义务。</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13.2.3</w:t>
      </w:r>
      <w:r>
        <w:rPr>
          <w:rFonts w:hint="eastAsia"/>
          <w:color w:val="auto"/>
          <w:sz w:val="24"/>
          <w:szCs w:val="24"/>
          <w:highlight w:val="none"/>
          <w:lang w:eastAsia="zh-CN"/>
        </w:rPr>
        <w:t xml:space="preserve"> 乙方</w:t>
      </w:r>
      <w:r>
        <w:rPr>
          <w:rFonts w:hint="eastAsia"/>
          <w:color w:val="auto"/>
          <w:sz w:val="24"/>
          <w:szCs w:val="24"/>
          <w:highlight w:val="none"/>
        </w:rPr>
        <w:t xml:space="preserve">延迟履行合同达30日。</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13.2.4</w:t>
      </w:r>
      <w:r>
        <w:rPr>
          <w:rFonts w:hint="eastAsia"/>
          <w:color w:val="auto"/>
          <w:sz w:val="24"/>
          <w:szCs w:val="24"/>
          <w:highlight w:val="none"/>
          <w:lang w:eastAsia="zh-CN"/>
        </w:rPr>
        <w:t xml:space="preserve"> 乙方</w:t>
      </w:r>
      <w:r>
        <w:rPr>
          <w:rFonts w:hint="eastAsia"/>
          <w:color w:val="auto"/>
          <w:sz w:val="24"/>
          <w:szCs w:val="24"/>
          <w:highlight w:val="none"/>
        </w:rPr>
        <w:t xml:space="preserve">拒绝执行甲方根据合同约定发出的指示。</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13.2.5</w:t>
      </w:r>
      <w:r>
        <w:rPr>
          <w:rFonts w:hint="eastAsia"/>
          <w:color w:val="auto"/>
          <w:sz w:val="24"/>
          <w:szCs w:val="24"/>
          <w:highlight w:val="none"/>
          <w:lang w:eastAsia="zh-CN"/>
        </w:rPr>
        <w:t xml:space="preserve"> 乙方</w:t>
      </w:r>
      <w:r>
        <w:rPr>
          <w:rFonts w:hint="eastAsia"/>
          <w:color w:val="auto"/>
          <w:sz w:val="24"/>
          <w:szCs w:val="24"/>
          <w:highlight w:val="none"/>
        </w:rPr>
        <w:t xml:space="preserve">货物质量不合格，并拒绝更换。</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13.3</w:t>
      </w:r>
      <w:r>
        <w:rPr>
          <w:rFonts w:hint="eastAsia"/>
          <w:color w:val="auto"/>
          <w:sz w:val="24"/>
          <w:szCs w:val="24"/>
          <w:highlight w:val="none"/>
          <w:lang w:eastAsia="zh-CN"/>
        </w:rPr>
        <w:t xml:space="preserve"> 合同解除后乙方须于3</w:t>
      </w:r>
      <w:r>
        <w:rPr>
          <w:rFonts w:hint="eastAsia"/>
          <w:color w:val="auto"/>
          <w:sz w:val="24"/>
          <w:szCs w:val="24"/>
          <w:highlight w:val="none"/>
        </w:rPr>
        <w:t xml:space="preserve">日内无条件撤场，撤场时必须保证供货现场所有物品的完好无损，并向甲方移交 经整理后的供货资料和文件。</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14争议解决条款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14.1本合同在履行过程中的争议，由双方当事人协商解决。</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14.2协商不成的，由甲方所在地人民法院</w:t>
      </w:r>
      <w:r>
        <w:rPr>
          <w:rFonts w:hint="eastAsia"/>
          <w:color w:val="auto"/>
          <w:sz w:val="24"/>
          <w:szCs w:val="24"/>
          <w:highlight w:val="none"/>
          <w:lang w:eastAsia="zh-CN"/>
        </w:rPr>
        <w:t xml:space="preserve">管辖</w:t>
      </w:r>
      <w:r>
        <w:rPr>
          <w:rFonts w:hint="eastAsia"/>
          <w:color w:val="auto"/>
          <w:sz w:val="24"/>
          <w:szCs w:val="24"/>
          <w:highlight w:val="none"/>
        </w:rPr>
        <w:t xml:space="preserve">。</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15合同生效</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本合同自双方签字并盖章之日起生效。</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16组成文件</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16.1下列文件及有关附件是本合同不可分割的组成部分，与本合同具有同等法律效力，这些文件包括但不</w:t>
      </w:r>
      <w:r>
        <w:rPr>
          <w:rFonts w:hint="eastAsia"/>
          <w:color w:val="auto"/>
          <w:sz w:val="24"/>
          <w:szCs w:val="24"/>
          <w:highlight w:val="none"/>
          <w:lang w:eastAsia="zh-CN"/>
        </w:rPr>
        <w:t xml:space="preserve">限于</w:t>
      </w:r>
      <w:r>
        <w:rPr>
          <w:rFonts w:hint="eastAsia"/>
          <w:color w:val="auto"/>
          <w:sz w:val="24"/>
          <w:szCs w:val="24"/>
          <w:highlight w:val="none"/>
        </w:rPr>
        <w:t xml:space="preserve">：中标</w:t>
      </w:r>
      <w:r>
        <w:rPr>
          <w:rFonts w:hint="eastAsia"/>
          <w:color w:val="auto"/>
          <w:sz w:val="24"/>
          <w:szCs w:val="24"/>
          <w:highlight w:val="none"/>
          <w:lang w:eastAsia="zh-CN"/>
        </w:rPr>
        <w:t xml:space="preserve">（</w:t>
      </w:r>
      <w:r>
        <w:rPr>
          <w:rFonts w:hint="eastAsia"/>
          <w:color w:val="auto"/>
          <w:sz w:val="24"/>
          <w:szCs w:val="24"/>
          <w:highlight w:val="none"/>
        </w:rPr>
        <w:t xml:space="preserve">成交</w:t>
      </w:r>
      <w:r>
        <w:rPr>
          <w:rFonts w:hint="eastAsia"/>
          <w:color w:val="auto"/>
          <w:sz w:val="24"/>
          <w:szCs w:val="24"/>
          <w:highlight w:val="none"/>
          <w:lang w:eastAsia="zh-CN"/>
        </w:rPr>
        <w:t xml:space="preserve">）</w:t>
      </w:r>
      <w:r>
        <w:rPr>
          <w:rFonts w:hint="eastAsia"/>
          <w:color w:val="auto"/>
          <w:sz w:val="24"/>
          <w:szCs w:val="24"/>
          <w:highlight w:val="none"/>
        </w:rPr>
        <w:t xml:space="preserve">通知书、采购文件</w:t>
      </w:r>
      <w:r>
        <w:rPr>
          <w:rFonts w:hint="eastAsia"/>
          <w:color w:val="auto"/>
          <w:sz w:val="24"/>
          <w:szCs w:val="24"/>
          <w:highlight w:val="none"/>
          <w:lang w:eastAsia="zh-CN"/>
        </w:rPr>
        <w:t xml:space="preserve">（</w:t>
      </w:r>
      <w:r>
        <w:rPr>
          <w:rFonts w:hint="eastAsia"/>
          <w:color w:val="auto"/>
          <w:sz w:val="24"/>
          <w:szCs w:val="24"/>
          <w:highlight w:val="none"/>
        </w:rPr>
        <w:t xml:space="preserve">招标文件、竞争性谈判文件、询价文件、答疑、图纸等</w:t>
      </w:r>
      <w:r>
        <w:rPr>
          <w:rFonts w:hint="eastAsia"/>
          <w:color w:val="auto"/>
          <w:sz w:val="24"/>
          <w:szCs w:val="24"/>
          <w:highlight w:val="none"/>
          <w:lang w:eastAsia="zh-CN"/>
        </w:rPr>
        <w:t xml:space="preserve">）</w:t>
      </w:r>
      <w:r>
        <w:rPr>
          <w:rFonts w:hint="eastAsia"/>
          <w:color w:val="auto"/>
          <w:sz w:val="24"/>
          <w:szCs w:val="24"/>
          <w:highlight w:val="none"/>
        </w:rPr>
        <w:t xml:space="preserve">、报价文件</w:t>
      </w:r>
      <w:r>
        <w:rPr>
          <w:rFonts w:hint="eastAsia"/>
          <w:color w:val="auto"/>
          <w:sz w:val="24"/>
          <w:szCs w:val="24"/>
          <w:highlight w:val="none"/>
          <w:lang w:eastAsia="zh-CN"/>
        </w:rPr>
        <w:t xml:space="preserve">（</w:t>
      </w:r>
      <w:r>
        <w:rPr>
          <w:rFonts w:hint="eastAsia"/>
          <w:color w:val="auto"/>
          <w:sz w:val="24"/>
          <w:szCs w:val="24"/>
          <w:highlight w:val="none"/>
        </w:rPr>
        <w:t xml:space="preserve">投标文件、其他报价文件等</w:t>
      </w:r>
      <w:r>
        <w:rPr>
          <w:rFonts w:hint="eastAsia"/>
          <w:color w:val="auto"/>
          <w:sz w:val="24"/>
          <w:szCs w:val="24"/>
          <w:highlight w:val="none"/>
          <w:lang w:eastAsia="zh-CN"/>
        </w:rPr>
        <w:t xml:space="preserve">）</w:t>
      </w:r>
      <w:r>
        <w:rPr>
          <w:rFonts w:hint="eastAsia"/>
          <w:color w:val="auto"/>
          <w:sz w:val="24"/>
          <w:szCs w:val="24"/>
          <w:highlight w:val="none"/>
        </w:rPr>
        <w:t xml:space="preserve">、技术图纸等。</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16.2争议解释顺序：合同、采购</w:t>
      </w:r>
      <w:r>
        <w:rPr>
          <w:rFonts w:hint="eastAsia"/>
          <w:color w:val="auto"/>
          <w:sz w:val="24"/>
          <w:szCs w:val="24"/>
          <w:highlight w:val="none"/>
          <w:lang w:eastAsia="zh-CN"/>
        </w:rPr>
        <w:t xml:space="preserve">（</w:t>
      </w:r>
      <w:r>
        <w:rPr>
          <w:rFonts w:hint="eastAsia"/>
          <w:color w:val="auto"/>
          <w:sz w:val="24"/>
          <w:szCs w:val="24"/>
          <w:highlight w:val="none"/>
        </w:rPr>
        <w:t xml:space="preserve">招标</w:t>
      </w:r>
      <w:r>
        <w:rPr>
          <w:rFonts w:hint="eastAsia"/>
          <w:color w:val="auto"/>
          <w:sz w:val="24"/>
          <w:szCs w:val="24"/>
          <w:highlight w:val="none"/>
          <w:lang w:eastAsia="zh-CN"/>
        </w:rPr>
        <w:t xml:space="preserve">）</w:t>
      </w:r>
      <w:r>
        <w:rPr>
          <w:rFonts w:hint="eastAsia"/>
          <w:color w:val="auto"/>
          <w:sz w:val="24"/>
          <w:szCs w:val="24"/>
          <w:highlight w:val="none"/>
        </w:rPr>
        <w:t xml:space="preserve">文件、报价</w:t>
      </w:r>
      <w:r>
        <w:rPr>
          <w:rFonts w:hint="eastAsia"/>
          <w:color w:val="auto"/>
          <w:sz w:val="24"/>
          <w:szCs w:val="24"/>
          <w:highlight w:val="none"/>
          <w:lang w:eastAsia="zh-CN"/>
        </w:rPr>
        <w:t xml:space="preserve">（</w:t>
      </w:r>
      <w:r>
        <w:rPr>
          <w:rFonts w:hint="eastAsia"/>
          <w:color w:val="auto"/>
          <w:sz w:val="24"/>
          <w:szCs w:val="24"/>
          <w:highlight w:val="none"/>
        </w:rPr>
        <w:t xml:space="preserve">投标</w:t>
      </w:r>
      <w:r>
        <w:rPr>
          <w:rFonts w:hint="eastAsia"/>
          <w:color w:val="auto"/>
          <w:sz w:val="24"/>
          <w:szCs w:val="24"/>
          <w:highlight w:val="none"/>
          <w:lang w:eastAsia="zh-CN"/>
        </w:rPr>
        <w:t xml:space="preserve">）</w:t>
      </w:r>
      <w:r>
        <w:rPr>
          <w:rFonts w:hint="eastAsia"/>
          <w:color w:val="auto"/>
          <w:sz w:val="24"/>
          <w:szCs w:val="24"/>
          <w:highlight w:val="none"/>
        </w:rPr>
        <w:t xml:space="preserve">文件、双方商定的其他文件。</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17通知条款</w:t>
      </w:r>
      <w:r>
        <w:rPr>
          <w:rFonts w:hint="eastAsia"/>
          <w:color w:val="auto"/>
          <w:sz w:val="24"/>
          <w:szCs w:val="24"/>
          <w:highlight w:val="none"/>
          <w:lang w:val="en-US" w:eastAsia="zh-CN"/>
        </w:rPr>
        <w:t xml:space="preserve"> </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17.1任何一方变更通讯接收人的地址、联系方式</w:t>
      </w:r>
      <w:r>
        <w:rPr>
          <w:rFonts w:hint="eastAsia"/>
          <w:color w:val="auto"/>
          <w:sz w:val="24"/>
          <w:szCs w:val="24"/>
          <w:highlight w:val="none"/>
          <w:lang w:eastAsia="zh-CN"/>
        </w:rPr>
        <w:t xml:space="preserve">（</w:t>
      </w:r>
      <w:r>
        <w:rPr>
          <w:rFonts w:hint="eastAsia"/>
          <w:color w:val="auto"/>
          <w:sz w:val="24"/>
          <w:szCs w:val="24"/>
          <w:highlight w:val="none"/>
        </w:rPr>
        <w:t xml:space="preserve">电话、传真或邮箱等</w:t>
      </w:r>
      <w:r>
        <w:rPr>
          <w:rFonts w:hint="eastAsia"/>
          <w:color w:val="auto"/>
          <w:sz w:val="24"/>
          <w:szCs w:val="24"/>
          <w:highlight w:val="none"/>
          <w:lang w:eastAsia="zh-CN"/>
        </w:rPr>
        <w:t xml:space="preserve">）</w:t>
      </w:r>
      <w:r>
        <w:rPr>
          <w:rFonts w:hint="eastAsia"/>
          <w:color w:val="auto"/>
          <w:sz w:val="24"/>
          <w:szCs w:val="24"/>
          <w:highlight w:val="none"/>
        </w:rPr>
        <w:t xml:space="preserve">必须书面通知对方。</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17.2甲乙双方根据本合同发出的任何批准、证书、同意、决定、通知、索赔要求及其他涉法性文件应以中文撰写并以书面形式送达对方。</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17.3本条上述</w:t>
      </w:r>
      <w:r>
        <w:rPr>
          <w:rFonts w:hint="eastAsia"/>
          <w:color w:val="auto"/>
          <w:sz w:val="24"/>
          <w:szCs w:val="24"/>
          <w:highlight w:val="none"/>
          <w:lang w:eastAsia="zh-CN"/>
        </w:rPr>
        <w:t xml:space="preserve">所有</w:t>
      </w:r>
      <w:r>
        <w:rPr>
          <w:rFonts w:hint="eastAsia"/>
          <w:color w:val="auto"/>
          <w:sz w:val="24"/>
          <w:szCs w:val="24"/>
          <w:highlight w:val="none"/>
        </w:rPr>
        <w:t xml:space="preserve">以电子邮件形式发出的</w:t>
      </w:r>
      <w:r>
        <w:rPr>
          <w:rFonts w:hint="eastAsia"/>
          <w:color w:val="auto"/>
          <w:sz w:val="24"/>
          <w:szCs w:val="24"/>
          <w:highlight w:val="none"/>
          <w:lang w:eastAsia="zh-CN"/>
        </w:rPr>
        <w:t xml:space="preserve">通讯，</w:t>
      </w:r>
      <w:r>
        <w:rPr>
          <w:rFonts w:hint="eastAsia"/>
          <w:color w:val="auto"/>
          <w:sz w:val="24"/>
          <w:szCs w:val="24"/>
          <w:highlight w:val="none"/>
        </w:rPr>
        <w:t xml:space="preserve">以该电子邮件进入对方</w:t>
      </w:r>
      <w:r>
        <w:rPr>
          <w:rFonts w:hint="eastAsia"/>
          <w:color w:val="auto"/>
          <w:sz w:val="24"/>
          <w:szCs w:val="24"/>
          <w:highlight w:val="none"/>
          <w:lang w:eastAsia="zh-CN"/>
        </w:rPr>
        <w:t xml:space="preserve">指定</w:t>
      </w:r>
      <w:r>
        <w:rPr>
          <w:rFonts w:hint="eastAsia"/>
          <w:color w:val="auto"/>
          <w:sz w:val="24"/>
          <w:szCs w:val="24"/>
          <w:highlight w:val="none"/>
        </w:rPr>
        <w:t xml:space="preserve">电子邮箱的时间为生效</w:t>
      </w:r>
      <w:r>
        <w:rPr>
          <w:rFonts w:hint="eastAsia"/>
          <w:color w:val="auto"/>
          <w:sz w:val="24"/>
          <w:szCs w:val="24"/>
          <w:highlight w:val="none"/>
          <w:lang w:eastAsia="zh-CN"/>
        </w:rPr>
        <w:t xml:space="preserve">时间</w:t>
      </w:r>
      <w:r>
        <w:rPr>
          <w:rFonts w:hint="eastAsia"/>
          <w:color w:val="auto"/>
          <w:sz w:val="24"/>
          <w:szCs w:val="24"/>
          <w:highlight w:val="none"/>
        </w:rPr>
        <w:t xml:space="preserve">。但本合同另有约定或接收方以书面形式向对方明确表示不予接受的除外。</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18其他约定：本合同未尽事宜由双方另行协商，并签署补充协议，补充协议与本合同具有同等法律效力。</w:t>
      </w:r>
      <w:r>
        <w:rPr>
          <w:color w:val="auto"/>
          <w:highlight w:val="none"/>
        </w:rPr>
      </w:r>
      <w:r/>
    </w:p>
    <w:p>
      <w:pPr>
        <w:jc w:val="cente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r>
      <w:r>
        <w:rPr>
          <w:color w:val="auto"/>
          <w:highlight w:val="none"/>
        </w:rPr>
      </w:r>
      <w:r/>
    </w:p>
    <w:p>
      <w:pPr>
        <w:jc w:val="center"/>
        <w:keepLines w:val="0"/>
        <w:keepNext w:val="0"/>
        <w:pageBreakBefore w:val="0"/>
        <w:spacing w:line="360" w:lineRule="auto"/>
        <w:widowControl w:val="off"/>
        <w:rPr>
          <w:rFonts w:hint="eastAsia"/>
          <w:b/>
          <w:bCs/>
          <w:color w:val="auto"/>
          <w:sz w:val="24"/>
          <w:szCs w:val="24"/>
          <w:highlight w:val="none"/>
        </w:rPr>
      </w:pPr>
      <w:r>
        <w:rPr>
          <w:rFonts w:hint="eastAsia"/>
          <w:b/>
          <w:bCs/>
          <w:color w:val="auto"/>
          <w:sz w:val="24"/>
          <w:szCs w:val="24"/>
          <w:highlight w:val="none"/>
        </w:rPr>
        <w:t xml:space="preserve">第三部分    合同专用条款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1项目承包范围条款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2项目价款条款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2.1本合同项下标的为</w:t>
      </w:r>
      <w:r>
        <w:rPr>
          <w:rFonts w:hint="eastAsia"/>
          <w:color w:val="auto"/>
          <w:sz w:val="24"/>
          <w:szCs w:val="24"/>
          <w:highlight w:val="none"/>
          <w:lang w:val="en-US" w:eastAsia="zh-CN"/>
        </w:rPr>
        <w:t xml:space="preserve">宿舍组合床</w:t>
      </w:r>
      <w:r>
        <w:rPr>
          <w:rFonts w:hint="eastAsia"/>
          <w:color w:val="auto"/>
          <w:sz w:val="24"/>
          <w:szCs w:val="24"/>
          <w:highlight w:val="none"/>
        </w:rPr>
        <w:t xml:space="preserve">。</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3项目质量标准条款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3.1如本合同项下货物有样品，乙方实际交付的货物应当在颜色、材质、加工及其</w:t>
      </w:r>
      <w:r>
        <w:rPr>
          <w:rFonts w:hint="eastAsia"/>
          <w:color w:val="auto"/>
          <w:sz w:val="24"/>
          <w:szCs w:val="24"/>
          <w:highlight w:val="none"/>
          <w:lang w:eastAsia="zh-CN"/>
        </w:rPr>
        <w:t xml:space="preserve">他</w:t>
      </w:r>
      <w:r>
        <w:rPr>
          <w:rFonts w:hint="eastAsia"/>
          <w:color w:val="auto"/>
          <w:sz w:val="24"/>
          <w:szCs w:val="24"/>
          <w:highlight w:val="none"/>
        </w:rPr>
        <w:t xml:space="preserve">要求方面严格按照样品</w:t>
      </w:r>
      <w:r>
        <w:rPr>
          <w:rFonts w:hint="eastAsia"/>
          <w:color w:val="auto"/>
          <w:sz w:val="24"/>
          <w:szCs w:val="24"/>
          <w:highlight w:val="none"/>
          <w:lang w:eastAsia="zh-CN"/>
        </w:rPr>
        <w:t xml:space="preserve">处理</w:t>
      </w:r>
      <w:r>
        <w:rPr>
          <w:rFonts w:hint="eastAsia"/>
          <w:color w:val="auto"/>
          <w:sz w:val="24"/>
          <w:szCs w:val="24"/>
          <w:highlight w:val="none"/>
        </w:rPr>
        <w:t xml:space="preserve">，否则甲方有权拒绝接收相关货物。即，乙方实际供货必须严格按照甲方提出的要求，所供货物来源必须</w:t>
      </w:r>
      <w:r>
        <w:rPr>
          <w:rFonts w:hint="eastAsia"/>
          <w:color w:val="auto"/>
          <w:sz w:val="24"/>
          <w:szCs w:val="24"/>
          <w:highlight w:val="none"/>
          <w:lang w:eastAsia="zh-CN"/>
        </w:rPr>
        <w:t xml:space="preserve">正规</w:t>
      </w:r>
      <w:r>
        <w:rPr>
          <w:rFonts w:hint="eastAsia"/>
          <w:color w:val="auto"/>
          <w:sz w:val="24"/>
          <w:szCs w:val="24"/>
          <w:highlight w:val="none"/>
        </w:rPr>
        <w:t xml:space="preserve">，杜绝假冒伪劣，货物质量必须等同或</w:t>
      </w:r>
      <w:r>
        <w:rPr>
          <w:rFonts w:hint="eastAsia"/>
          <w:color w:val="auto"/>
          <w:sz w:val="24"/>
          <w:szCs w:val="24"/>
          <w:highlight w:val="none"/>
          <w:lang w:eastAsia="zh-CN"/>
        </w:rPr>
        <w:t xml:space="preserve">优于</w:t>
      </w:r>
      <w:r>
        <w:rPr>
          <w:rFonts w:hint="eastAsia"/>
          <w:color w:val="auto"/>
          <w:sz w:val="24"/>
          <w:szCs w:val="24"/>
          <w:highlight w:val="none"/>
        </w:rPr>
        <w:t xml:space="preserve">样品质量。</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4项目货物的包装、运输、运费、装卸、检验、保管、保险、安装、调试及交付条款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5项目期限条款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6项目变更条款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7项目验收条款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8项目质保条款</w:t>
      </w:r>
      <w:r>
        <w:rPr>
          <w:rFonts w:hint="eastAsia"/>
          <w:color w:val="auto"/>
          <w:sz w:val="24"/>
          <w:szCs w:val="24"/>
          <w:highlight w:val="none"/>
          <w:lang w:eastAsia="zh-CN"/>
        </w:rPr>
        <w:t xml:space="preserve">（</w:t>
      </w:r>
      <w:r>
        <w:rPr>
          <w:rFonts w:hint="eastAsia"/>
          <w:color w:val="auto"/>
          <w:sz w:val="24"/>
          <w:szCs w:val="24"/>
          <w:highlight w:val="none"/>
        </w:rPr>
        <w:t xml:space="preserve">服务承诺条款</w:t>
      </w:r>
      <w:r>
        <w:rPr>
          <w:rFonts w:hint="eastAsia"/>
          <w:color w:val="auto"/>
          <w:sz w:val="24"/>
          <w:szCs w:val="24"/>
          <w:highlight w:val="none"/>
          <w:lang w:eastAsia="zh-CN"/>
        </w:rPr>
        <w:t xml:space="preserve">）</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9项目付款条款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9.1 合同总金额</w:t>
      </w:r>
      <w:r>
        <w:rPr>
          <w:rFonts w:hint="eastAsia"/>
          <w:color w:val="auto"/>
          <w:sz w:val="24"/>
          <w:szCs w:val="24"/>
          <w:highlight w:val="none"/>
          <w:lang w:val="en-US" w:eastAsia="zh-CN"/>
        </w:rPr>
        <w:t xml:space="preserve"> </w:t>
      </w:r>
      <w:r>
        <w:rPr>
          <w:rFonts w:hint="eastAsia"/>
          <w:i/>
          <w:iCs/>
          <w:color w:val="auto"/>
          <w:sz w:val="24"/>
          <w:szCs w:val="24"/>
          <w:highlight w:val="none"/>
          <w:u w:val="single"/>
          <w:lang w:val="en-US" w:eastAsia="zh-CN"/>
        </w:rPr>
        <w:t xml:space="preserve">       </w:t>
      </w:r>
      <w:r>
        <w:rPr>
          <w:rFonts w:hint="eastAsia"/>
          <w:color w:val="auto"/>
          <w:sz w:val="24"/>
          <w:szCs w:val="24"/>
          <w:highlight w:val="none"/>
        </w:rPr>
        <w:t xml:space="preserve">元。</w:t>
      </w:r>
      <w:r>
        <w:rPr>
          <w:color w:val="auto"/>
          <w:highlight w:val="none"/>
        </w:rPr>
      </w:r>
      <w:r/>
    </w:p>
    <w:p>
      <w:pPr>
        <w:keepLines w:val="0"/>
        <w:keepNext w:val="0"/>
        <w:pageBreakBefore w:val="0"/>
        <w:spacing w:line="360" w:lineRule="auto"/>
        <w:widowControl w:val="off"/>
        <w:rPr>
          <w:rFonts w:hint="eastAsia" w:eastAsia="宋体"/>
          <w:color w:val="auto"/>
          <w:sz w:val="24"/>
          <w:szCs w:val="24"/>
          <w:highlight w:val="none"/>
        </w:rPr>
      </w:pPr>
      <w:r>
        <w:rPr>
          <w:rFonts w:hint="eastAsia" w:ascii="Times New Roman" w:hAnsi="Times New Roman" w:eastAsia="宋体" w:cs="Times New Roman"/>
          <w:color w:val="auto"/>
          <w:sz w:val="24"/>
          <w:szCs w:val="24"/>
          <w:highlight w:val="none"/>
        </w:rPr>
        <w:t xml:space="preserve">9.2 </w:t>
      </w:r>
      <w:r>
        <w:rPr>
          <w:rFonts w:hint="eastAsia" w:ascii="Times New Roman" w:hAnsi="Times New Roman" w:eastAsia="宋体" w:cs="Times New Roman"/>
          <w:color w:val="auto"/>
          <w:sz w:val="24"/>
          <w:szCs w:val="24"/>
          <w:highlight w:val="none"/>
          <w:lang w:val="en-US" w:eastAsia="zh-CN"/>
        </w:rPr>
        <w:t xml:space="preserve">货物全部交付安装完成并验收合格后，且乙方配合甲方完成固定资产登记后，甲方支付合同金额的100%。验收付款前，乙方须向甲方提供全额发票及供货清单。（质量保证期自甲方和乙方代表在合同签订、设备交付安装运行验收合格后的验收书上签字之日起计算。由双方共同签署项目验收合格单，作为供应商申请付款的凭证之一。）</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10甲方权利义务条款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10.1甲方负责相关部门及人员调配、总体协调，应积极配合乙方完成货物的发放工作。</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11乙方权利义务条款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11.1在货物发放过程中，除甲方人员</w:t>
      </w:r>
      <w:r>
        <w:rPr>
          <w:rFonts w:hint="eastAsia"/>
          <w:color w:val="auto"/>
          <w:sz w:val="24"/>
          <w:szCs w:val="24"/>
          <w:highlight w:val="none"/>
          <w:lang w:eastAsia="zh-CN"/>
        </w:rPr>
        <w:t xml:space="preserve">（</w:t>
      </w:r>
      <w:r>
        <w:rPr>
          <w:rFonts w:hint="eastAsia"/>
          <w:color w:val="auto"/>
          <w:sz w:val="24"/>
          <w:szCs w:val="24"/>
          <w:highlight w:val="none"/>
        </w:rPr>
        <w:t xml:space="preserve">学生</w:t>
      </w:r>
      <w:r>
        <w:rPr>
          <w:rFonts w:hint="eastAsia"/>
          <w:color w:val="auto"/>
          <w:sz w:val="24"/>
          <w:szCs w:val="24"/>
          <w:highlight w:val="none"/>
          <w:lang w:eastAsia="zh-CN"/>
        </w:rPr>
        <w:t xml:space="preserve">）</w:t>
      </w:r>
      <w:r>
        <w:rPr>
          <w:rFonts w:hint="eastAsia"/>
          <w:color w:val="auto"/>
          <w:sz w:val="24"/>
          <w:szCs w:val="24"/>
          <w:highlight w:val="none"/>
        </w:rPr>
        <w:t xml:space="preserve">恶意破坏外，乙方应遵循“先解决，后协商”的原则，先行调换相应货物。</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12违约责任条款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13合同解除</w:t>
      </w:r>
      <w:r>
        <w:rPr>
          <w:rFonts w:hint="eastAsia"/>
          <w:color w:val="auto"/>
          <w:sz w:val="24"/>
          <w:szCs w:val="24"/>
          <w:highlight w:val="none"/>
          <w:lang w:eastAsia="zh-CN"/>
        </w:rPr>
        <w:t xml:space="preserve">（</w:t>
      </w:r>
      <w:r>
        <w:rPr>
          <w:rFonts w:hint="eastAsia"/>
          <w:color w:val="auto"/>
          <w:sz w:val="24"/>
          <w:szCs w:val="24"/>
          <w:highlight w:val="none"/>
        </w:rPr>
        <w:t xml:space="preserve">不可抗力</w:t>
      </w:r>
      <w:r>
        <w:rPr>
          <w:rFonts w:hint="eastAsia"/>
          <w:color w:val="auto"/>
          <w:sz w:val="24"/>
          <w:szCs w:val="24"/>
          <w:highlight w:val="none"/>
          <w:lang w:eastAsia="zh-CN"/>
        </w:rPr>
        <w:t xml:space="preserve">）</w:t>
      </w:r>
      <w:r>
        <w:rPr>
          <w:rFonts w:hint="eastAsia"/>
          <w:color w:val="auto"/>
          <w:sz w:val="24"/>
          <w:szCs w:val="24"/>
          <w:highlight w:val="none"/>
        </w:rPr>
        <w:t xml:space="preserve">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14争议解决条款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15合同生效</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16组成文件</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17通知条款</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无</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18其他约定</w:t>
      </w:r>
      <w:r>
        <w:rPr>
          <w:color w:val="auto"/>
          <w:highlight w:val="none"/>
        </w:rPr>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本合同未尽事宜由双方另行协商，并签署补充协议，补充协议与本合同具有同等法律效力。</w:t>
      </w:r>
      <w:r>
        <w:rPr>
          <w:color w:val="auto"/>
          <w:highlight w:val="none"/>
        </w:rPr>
      </w:r>
      <w:r/>
    </w:p>
    <w:p>
      <w:pPr>
        <w:jc w:val="center"/>
        <w:keepLines w:val="0"/>
        <w:keepNext w:val="0"/>
        <w:pageBreakBefore w:val="0"/>
        <w:spacing w:before="6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第四部分</w:t>
      </w:r>
      <w:r>
        <w:rPr>
          <w:rFonts w:hint="eastAsia" w:ascii="宋体" w:hAnsi="宋体" w:eastAsia="宋体" w:cs="宋体"/>
          <w:color w:val="auto"/>
          <w:sz w:val="24"/>
          <w:szCs w:val="24"/>
          <w:highlight w:val="none"/>
        </w:rPr>
        <w:t xml:space="preserve">    附件</w:t>
      </w:r>
      <w:r>
        <w:rPr>
          <w:color w:val="auto"/>
          <w:highlight w:val="none"/>
        </w:rPr>
      </w:r>
      <w:r/>
    </w:p>
    <w:p>
      <w:pPr>
        <w:ind w:left="16"/>
        <w:keepLines w:val="0"/>
        <w:keepNext w:val="0"/>
        <w:pageBreakBefore w:val="0"/>
        <w:spacing w:before="69"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附件1 货物清单</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含品牌、数量、单价、合价</w:t>
      </w:r>
      <w:r>
        <w:rPr>
          <w:rFonts w:hint="eastAsia" w:ascii="宋体" w:hAnsi="宋体" w:eastAsia="宋体" w:cs="宋体"/>
          <w:color w:val="auto"/>
          <w:spacing w:val="3"/>
          <w:sz w:val="24"/>
          <w:szCs w:val="24"/>
          <w:highlight w:val="none"/>
          <w:lang w:eastAsia="zh-CN"/>
        </w:rPr>
        <w:t xml:space="preserve">）</w:t>
      </w:r>
      <w:r>
        <w:rPr>
          <w:color w:val="auto"/>
          <w:highlight w:val="none"/>
        </w:rPr>
      </w:r>
      <w:r/>
    </w:p>
    <w:p>
      <w:pPr>
        <w:ind w:left="16"/>
        <w:keepLines w:val="0"/>
        <w:keepNext w:val="0"/>
        <w:pageBreakBefore w:val="0"/>
        <w:spacing w:before="6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附件2 货物技术参数及功能性要求</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验收标准</w:t>
      </w:r>
      <w:r>
        <w:rPr>
          <w:rFonts w:hint="eastAsia" w:ascii="宋体" w:hAnsi="宋体" w:eastAsia="宋体" w:cs="宋体"/>
          <w:color w:val="auto"/>
          <w:spacing w:val="3"/>
          <w:sz w:val="24"/>
          <w:szCs w:val="24"/>
          <w:highlight w:val="none"/>
          <w:lang w:eastAsia="zh-CN"/>
        </w:rPr>
        <w:t xml:space="preserve">）</w:t>
      </w:r>
      <w:r>
        <w:rPr>
          <w:color w:val="auto"/>
          <w:highlight w:val="none"/>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825"/>
        <w:jc w:val="center"/>
        <w:spacing w:after="0"/>
        <w:widowControl/>
        <w:rPr>
          <w:rFonts w:hint="eastAsia" w:ascii="宋体" w:hAnsi="宋体" w:eastAsia="Arial" w:cs="宋体"/>
          <w:b/>
          <w:color w:val="auto"/>
          <w:sz w:val="44"/>
          <w:szCs w:val="44"/>
          <w:highlight w:val="none"/>
        </w:rPr>
      </w:pPr>
      <w:r>
        <w:rPr>
          <w:color w:val="auto"/>
          <w:highlight w:val="none"/>
        </w:rPr>
      </w:r>
      <w:bookmarkStart w:id="150" w:name="_Toc29724"/>
      <w:r>
        <w:rPr>
          <w:color w:val="auto"/>
          <w:highlight w:val="none"/>
        </w:rPr>
      </w:r>
      <w:bookmarkStart w:id="151" w:name="_Toc26546"/>
      <w:r>
        <w:rPr>
          <w:color w:val="auto"/>
          <w:highlight w:val="none"/>
        </w:rPr>
      </w:r>
      <w:bookmarkStart w:id="152" w:name="_Toc514054483"/>
      <w:r>
        <w:rPr>
          <w:color w:val="auto"/>
          <w:highlight w:val="none"/>
        </w:rPr>
      </w:r>
      <w:r/>
    </w:p>
    <w:p>
      <w:pPr>
        <w:rPr>
          <w:rFonts w:hint="eastAsia" w:ascii="宋体" w:hAnsi="宋体" w:eastAsia="Arial" w:cs="宋体"/>
          <w:b/>
          <w:color w:val="auto"/>
          <w:sz w:val="44"/>
          <w:szCs w:val="44"/>
          <w:highlight w:val="none"/>
        </w:rPr>
      </w:pPr>
      <w:r>
        <w:rPr>
          <w:rFonts w:hint="eastAsia" w:ascii="宋体" w:hAnsi="宋体" w:eastAsia="Arial" w:cs="宋体"/>
          <w:b/>
          <w:color w:val="auto"/>
          <w:sz w:val="44"/>
          <w:szCs w:val="44"/>
          <w:highlight w:val="none"/>
          <w:lang w:val="en-US" w:eastAsia="zh-CN" w:bidi="ar-SA"/>
        </w:rPr>
        <w:br w:type="page" w:clear="all"/>
      </w:r>
      <w:r>
        <w:rPr>
          <w:color w:val="auto"/>
          <w:highlight w:val="none"/>
        </w:rPr>
      </w:r>
      <w:r/>
    </w:p>
    <w:p>
      <w:pPr>
        <w:pStyle w:val="825"/>
        <w:jc w:val="center"/>
        <w:spacing w:after="0"/>
        <w:widowControl/>
        <w:rPr>
          <w:rFonts w:hint="eastAsia" w:ascii="宋体" w:hAnsi="宋体" w:eastAsia="Arial" w:cs="宋体"/>
          <w:b/>
          <w:color w:val="auto"/>
          <w:sz w:val="44"/>
          <w:szCs w:val="44"/>
          <w:highlight w:val="none"/>
        </w:rPr>
      </w:pPr>
      <w:r>
        <w:rPr>
          <w:rFonts w:hint="eastAsia" w:ascii="宋体" w:hAnsi="宋体" w:eastAsia="Arial" w:cs="宋体"/>
          <w:b/>
          <w:color w:val="auto"/>
          <w:sz w:val="44"/>
          <w:szCs w:val="44"/>
          <w:highlight w:val="none"/>
          <w:lang w:val="en-US" w:eastAsia="zh-CN" w:bidi="ar-SA"/>
        </w:rPr>
        <w:t xml:space="preserve">第六部分  投标文件格式</w:t>
      </w:r>
      <w:bookmarkEnd w:id="150"/>
      <w:r>
        <w:rPr>
          <w:color w:val="auto"/>
          <w:highlight w:val="none"/>
        </w:rPr>
      </w:r>
      <w:bookmarkEnd w:id="151"/>
      <w:r>
        <w:rPr>
          <w:color w:val="auto"/>
          <w:highlight w:val="none"/>
        </w:rPr>
      </w:r>
      <w:bookmarkEnd w:id="152"/>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jc w:val="left"/>
        <w:spacing w:line="360" w:lineRule="auto"/>
        <w:widowControl/>
        <w:rPr>
          <w:rFonts w:hint="eastAsia" w:ascii="仿宋" w:hAnsi="仿宋" w:eastAsia="仿宋" w:cs="宋体"/>
          <w:b/>
          <w:bCs/>
          <w:color w:val="auto"/>
          <w:sz w:val="24"/>
          <w:szCs w:val="28"/>
          <w:highlight w:val="none"/>
        </w:rPr>
      </w:pPr>
      <w:r>
        <w:rPr>
          <w:color w:val="auto"/>
          <w:highlight w:val="none"/>
        </w:rPr>
      </w:r>
      <w:bookmarkStart w:id="153" w:name="_Toc514054484"/>
      <w:r>
        <w:rPr>
          <w:color w:val="auto"/>
          <w:highlight w:val="none"/>
        </w:rPr>
      </w:r>
      <w:bookmarkStart w:id="154" w:name="_Toc26779"/>
      <w:r>
        <w:rPr>
          <w:color w:val="auto"/>
          <w:highlight w:val="none"/>
        </w:rPr>
      </w:r>
      <w:bookmarkStart w:id="155" w:name="_Toc21788"/>
      <w:r>
        <w:rPr>
          <w:color w:val="auto"/>
          <w:highlight w:val="none"/>
        </w:rPr>
      </w:r>
      <w:bookmarkStart w:id="156" w:name="_Toc16009"/>
      <w:r>
        <w:rPr>
          <w:rFonts w:hint="eastAsia" w:ascii="仿宋" w:hAnsi="仿宋" w:eastAsia="仿宋" w:cs="宋体"/>
          <w:b/>
          <w:bCs/>
          <w:color w:val="auto"/>
          <w:sz w:val="24"/>
          <w:szCs w:val="28"/>
          <w:highlight w:val="none"/>
        </w:rPr>
        <w:t xml:space="preserve">投标文件格式使用注意事项：</w:t>
      </w:r>
      <w:r>
        <w:rPr>
          <w:color w:val="auto"/>
          <w:highlight w:val="none"/>
        </w:rPr>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rPr>
          <w:color w:val="auto"/>
          <w:highlight w:val="none"/>
        </w:rPr>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rPr>
          <w:color w:val="auto"/>
          <w:highlight w:val="none"/>
        </w:rPr>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rPr>
          <w:color w:val="auto"/>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rPr>
          <w:color w:val="auto"/>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rPr>
          <w:color w:val="auto"/>
          <w:highlight w:val="none"/>
        </w:rPr>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rPr>
          <w:color w:val="auto"/>
          <w:highlight w:val="none"/>
        </w:rPr>
      </w:r>
      <w:r/>
    </w:p>
    <w:p>
      <w:pPr>
        <w:pStyle w:val="1310"/>
        <w:ind w:firstLine="321"/>
        <w:jc w:val="center"/>
        <w:rPr>
          <w:rFonts w:hint="eastAsia" w:ascii="宋体" w:hAnsi="宋体" w:eastAsia="宋体" w:cs="宋体"/>
          <w:color w:val="auto"/>
          <w:highlight w:val="none"/>
        </w:rPr>
        <w:outlineLvl w:val="1"/>
      </w:pPr>
      <w:r>
        <w:rPr>
          <w:color w:val="auto"/>
          <w:highlight w:val="none"/>
        </w:rPr>
      </w:r>
      <w:bookmarkStart w:id="157" w:name="_Toc15407"/>
      <w:r>
        <w:rPr>
          <w:rFonts w:hint="eastAsia" w:ascii="宋体" w:hAnsi="宋体" w:eastAsia="宋体" w:cs="宋体"/>
          <w:color w:val="auto"/>
          <w:highlight w:val="none"/>
        </w:rPr>
        <w:t xml:space="preserve">封面</w:t>
      </w:r>
      <w:bookmarkEnd w:id="153"/>
      <w:r>
        <w:rPr>
          <w:color w:val="auto"/>
          <w:highlight w:val="none"/>
        </w:rPr>
      </w:r>
      <w:bookmarkEnd w:id="154"/>
      <w:r>
        <w:rPr>
          <w:color w:val="auto"/>
          <w:highlight w:val="none"/>
        </w:rPr>
      </w:r>
      <w:bookmarkEnd w:id="155"/>
      <w:r>
        <w:rPr>
          <w:color w:val="auto"/>
          <w:highlight w:val="none"/>
        </w:rPr>
      </w:r>
      <w:bookmarkEnd w:id="156"/>
      <w:r>
        <w:rPr>
          <w:color w:val="auto"/>
          <w:highlight w:val="none"/>
        </w:rPr>
      </w:r>
      <w:bookmarkEnd w:id="157"/>
      <w:r>
        <w:rPr>
          <w:color w:val="auto"/>
          <w:highlight w:val="none"/>
        </w:rPr>
      </w:r>
      <w:r/>
    </w:p>
    <w:p>
      <w:pPr>
        <w:pStyle w:val="117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r/>
    </w:p>
    <w:p>
      <w:pPr>
        <w:pStyle w:val="117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r/>
    </w:p>
    <w:p>
      <w:pPr>
        <w:pStyle w:val="1175"/>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highlight w:val="none"/>
        </w:rPr>
      </w:r>
      <w:r/>
    </w:p>
    <w:p>
      <w:pPr>
        <w:pStyle w:val="1175"/>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rPr>
          <w:color w:val="auto"/>
          <w:highlight w:val="none"/>
        </w:rPr>
      </w:r>
      <w:r/>
    </w:p>
    <w:p>
      <w:pPr>
        <w:pStyle w:val="1175"/>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rPr>
          <w:color w:val="auto"/>
          <w:highlight w:val="none"/>
        </w:rPr>
      </w:r>
      <w:r/>
    </w:p>
    <w:p>
      <w:pPr>
        <w:pStyle w:val="117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pStyle w:val="117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pStyle w:val="117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pStyle w:val="117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pStyle w:val="1175"/>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color w:val="auto"/>
          <w:highlight w:val="none"/>
        </w:rPr>
      </w:r>
      <w:r/>
    </w:p>
    <w:p>
      <w:pPr>
        <w:pStyle w:val="1079"/>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rPr>
          <w:color w:val="auto"/>
          <w:highlight w:val="none"/>
        </w:rPr>
      </w:r>
      <w:r/>
    </w:p>
    <w:p>
      <w:pPr>
        <w:pStyle w:val="1079"/>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rPr>
          <w:color w:val="auto"/>
          <w:highlight w:val="none"/>
        </w:rPr>
      </w:r>
      <w:r/>
    </w:p>
    <w:p>
      <w:pPr>
        <w:pStyle w:val="1079"/>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color w:val="auto"/>
          <w:highlight w:val="none"/>
        </w:rPr>
      </w:r>
      <w:r/>
    </w:p>
    <w:p>
      <w:pPr>
        <w:pStyle w:val="1079"/>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color w:val="auto"/>
          <w:highlight w:val="none"/>
        </w:rPr>
      </w:r>
      <w:r/>
    </w:p>
    <w:p>
      <w:pPr>
        <w:pStyle w:val="1079"/>
        <w:spacing w:line="0" w:lineRule="atLeast"/>
        <w:rPr>
          <w:rFonts w:hint="eastAsia" w:hAnsi="宋体" w:cs="宋体"/>
          <w:color w:val="auto"/>
          <w:highlight w:val="none"/>
        </w:rPr>
      </w:pPr>
      <w:r>
        <w:rPr>
          <w:rFonts w:hint="eastAsia" w:hAnsi="宋体" w:cs="宋体"/>
          <w:color w:val="auto"/>
          <w:highlight w:val="none"/>
        </w:rPr>
        <w:t xml:space="preserve"> </w:t>
      </w:r>
      <w:r>
        <w:rPr>
          <w:color w:val="auto"/>
          <w:highlight w:val="none"/>
        </w:rPr>
      </w:r>
      <w:r/>
    </w:p>
    <w:p>
      <w:pPr>
        <w:pStyle w:val="1079"/>
        <w:jc w:val="both"/>
        <w:spacing w:line="0" w:lineRule="atLeast"/>
        <w:rPr>
          <w:rFonts w:hint="eastAsia" w:hAnsi="宋体" w:cs="宋体"/>
          <w:color w:val="auto"/>
          <w:highlight w:val="none"/>
        </w:rPr>
      </w:pPr>
      <w:r>
        <w:rPr>
          <w:rFonts w:hint="eastAsia" w:hAnsi="宋体" w:cs="宋体"/>
          <w:color w:val="auto"/>
          <w:highlight w:val="none"/>
        </w:rPr>
        <w:t xml:space="preserve"> </w:t>
      </w: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rPr>
          <w:color w:val="auto"/>
          <w:highlight w:val="none"/>
        </w:rPr>
      </w:r>
      <w:r/>
    </w:p>
    <w:p>
      <w:pPr>
        <w:rPr>
          <w:color w:val="auto"/>
          <w:highlight w:val="none"/>
        </w:rPr>
      </w:pPr>
      <w:r>
        <w:rPr>
          <w:rFonts w:hint="eastAsia" w:ascii="宋体" w:hAnsi="宋体" w:cs="宋体"/>
          <w:color w:val="auto"/>
          <w:highlight w:val="none"/>
        </w:rPr>
        <w:br w:type="page" w:clear="all"/>
      </w:r>
      <w:bookmarkStart w:id="158" w:name="_Toc28278"/>
      <w:r>
        <w:rPr>
          <w:color w:val="auto"/>
          <w:highlight w:val="none"/>
        </w:rPr>
      </w:r>
      <w:bookmarkStart w:id="159" w:name="_Toc11040"/>
      <w:r>
        <w:rPr>
          <w:color w:val="auto"/>
          <w:highlight w:val="none"/>
        </w:rPr>
      </w:r>
      <w:bookmarkStart w:id="160" w:name="_Toc29318"/>
      <w:r>
        <w:rPr>
          <w:color w:val="auto"/>
          <w:highlight w:val="none"/>
        </w:rPr>
      </w:r>
      <w:bookmarkStart w:id="161" w:name="_Toc21292"/>
      <w:r>
        <w:rPr>
          <w:color w:val="auto"/>
          <w:highlight w:val="none"/>
        </w:rPr>
      </w:r>
      <w:bookmarkStart w:id="162" w:name="_Toc164203464"/>
      <w:r>
        <w:rPr>
          <w:color w:val="auto"/>
          <w:highlight w:val="none"/>
        </w:rPr>
      </w:r>
      <w:r/>
    </w:p>
    <w:p>
      <w:pPr>
        <w:pStyle w:val="1298"/>
        <w:rPr>
          <w:rFonts w:hint="eastAsia"/>
          <w:color w:val="auto"/>
          <w:highlight w:val="none"/>
        </w:rPr>
        <w:outlineLvl w:val="1"/>
      </w:pPr>
      <w:r>
        <w:rPr>
          <w:color w:val="auto"/>
          <w:highlight w:val="none"/>
        </w:rPr>
      </w:r>
      <w:bookmarkStart w:id="163" w:name="_Toc5742"/>
      <w:r>
        <w:rPr>
          <w:color w:val="auto"/>
          <w:highlight w:val="none"/>
        </w:rPr>
        <w:t xml:space="preserve">一、投标人基本情况</w:t>
      </w:r>
      <w:bookmarkEnd w:id="158"/>
      <w:r>
        <w:rPr>
          <w:color w:val="auto"/>
          <w:highlight w:val="none"/>
        </w:rPr>
      </w:r>
      <w:bookmarkEnd w:id="159"/>
      <w:r>
        <w:rPr>
          <w:color w:val="auto"/>
          <w:highlight w:val="none"/>
        </w:rPr>
      </w:r>
      <w:bookmarkEnd w:id="160"/>
      <w:r>
        <w:rPr>
          <w:color w:val="auto"/>
          <w:highlight w:val="none"/>
        </w:rPr>
      </w:r>
      <w:bookmarkEnd w:id="161"/>
      <w:r>
        <w:rPr>
          <w:color w:val="auto"/>
          <w:highlight w:val="none"/>
        </w:rPr>
      </w:r>
      <w:bookmarkEnd w:id="162"/>
      <w:r>
        <w:rPr>
          <w:color w:val="auto"/>
          <w:highlight w:val="none"/>
        </w:rPr>
      </w:r>
      <w:bookmarkEnd w:id="163"/>
      <w:r>
        <w:rPr>
          <w:color w:val="auto"/>
          <w:highlight w:val="none"/>
        </w:rPr>
      </w:r>
      <w:r/>
    </w:p>
    <w:p>
      <w:pPr>
        <w:jc w:val="center"/>
        <w:rPr>
          <w:color w:val="auto"/>
          <w:sz w:val="44"/>
          <w:szCs w:val="44"/>
          <w:highlight w:val="none"/>
        </w:rPr>
      </w:pPr>
      <w:r>
        <w:rPr>
          <w:rFonts w:hint="eastAsia"/>
          <w:color w:val="auto"/>
          <w:sz w:val="44"/>
          <w:szCs w:val="44"/>
          <w:highlight w:val="none"/>
        </w:rPr>
        <w:t xml:space="preserve">投标人基本情况表</w:t>
      </w:r>
      <w:r>
        <w:rPr>
          <w:color w:val="auto"/>
          <w:highlight w:val="none"/>
        </w:rPr>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rPr>
                <w:color w:val="auto"/>
                <w:highlight w:val="none"/>
              </w:rPr>
            </w:r>
            <w:r/>
          </w:p>
        </w:tc>
        <w:tc>
          <w:tcPr>
            <w:gridSpan w:val="3"/>
            <w:tcW w:w="6998"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rPr>
                <w:color w:val="auto"/>
                <w:highlight w:val="none"/>
              </w:rPr>
            </w:r>
            <w:r/>
          </w:p>
        </w:tc>
        <w:tc>
          <w:tcPr>
            <w:tcW w:w="3118"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rPr>
                <w:color w:val="auto"/>
                <w:highlight w:val="none"/>
              </w:rPr>
            </w:r>
            <w:r/>
          </w:p>
        </w:tc>
        <w:tc>
          <w:tcPr>
            <w:tcW w:w="2604"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rPr>
                <w:color w:val="auto"/>
                <w:highlight w:val="none"/>
              </w:rPr>
            </w:r>
            <w:r/>
          </w:p>
        </w:tc>
        <w:tc>
          <w:tcPr>
            <w:tcW w:w="3118"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rPr>
                <w:color w:val="auto"/>
                <w:highlight w:val="none"/>
              </w:rPr>
            </w:r>
            <w:r/>
          </w:p>
        </w:tc>
        <w:tc>
          <w:tcPr>
            <w:tcW w:w="2604"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rPr>
                <w:color w:val="auto"/>
                <w:highlight w:val="none"/>
              </w:rPr>
            </w:r>
            <w:r/>
          </w:p>
        </w:tc>
        <w:tc>
          <w:tcPr>
            <w:tcW w:w="3118"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rPr>
                <w:color w:val="auto"/>
                <w:highlight w:val="none"/>
              </w:rPr>
            </w:r>
            <w:r/>
          </w:p>
        </w:tc>
        <w:tc>
          <w:tcPr>
            <w:tcW w:w="2604"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rPr>
                <w:color w:val="auto"/>
                <w:highlight w:val="none"/>
              </w:rPr>
            </w:r>
            <w:r/>
          </w:p>
        </w:tc>
        <w:tc>
          <w:tcPr>
            <w:tcW w:w="3118"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rPr>
                <w:color w:val="auto"/>
                <w:highlight w:val="none"/>
              </w:rPr>
            </w:r>
            <w:r/>
          </w:p>
        </w:tc>
        <w:tc>
          <w:tcPr>
            <w:tcW w:w="2604"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rPr>
                <w:color w:val="auto"/>
                <w:highlight w:val="none"/>
              </w:rPr>
            </w:r>
            <w:r/>
          </w:p>
        </w:tc>
        <w:tc>
          <w:tcPr>
            <w:tcW w:w="3118"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rPr>
                <w:color w:val="auto"/>
                <w:highlight w:val="none"/>
              </w:rPr>
            </w:r>
            <w:r/>
          </w:p>
        </w:tc>
        <w:tc>
          <w:tcPr>
            <w:tcW w:w="2604"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Pr>
        <w:tc>
          <w:tcPr>
            <w:tcW w:w="152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rPr>
                <w:color w:val="auto"/>
                <w:highlight w:val="none"/>
              </w:rPr>
            </w:r>
            <w:r/>
          </w:p>
        </w:tc>
        <w:tc>
          <w:tcPr>
            <w:tcW w:w="3118"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c>
          <w:tcPr>
            <w:tcW w:w="1276"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rPr>
                <w:color w:val="auto"/>
                <w:highlight w:val="none"/>
              </w:rPr>
            </w:r>
            <w:r/>
          </w:p>
        </w:tc>
        <w:tc>
          <w:tcPr>
            <w:tcW w:w="2604" w:type="dxa"/>
            <w:vAlign w:val="center"/>
            <w:textDirection w:val="lrTb"/>
            <w:noWrap w:val="false"/>
          </w:tcPr>
          <w:p>
            <w:pPr>
              <w:pStyle w:val="1247"/>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Height w:val="2376"/>
        </w:trPr>
        <w:tc>
          <w:tcPr>
            <w:tcW w:w="1526" w:type="dxa"/>
            <w:vAlign w:val="center"/>
            <w:textDirection w:val="lrTb"/>
            <w:noWrap w:val="false"/>
          </w:tcPr>
          <w:p>
            <w:pPr>
              <w:pStyle w:val="124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rPr>
                <w:color w:val="auto"/>
                <w:highlight w:val="none"/>
              </w:rPr>
            </w:r>
            <w:r/>
          </w:p>
        </w:tc>
        <w:tc>
          <w:tcPr>
            <w:gridSpan w:val="3"/>
            <w:tcW w:w="6998" w:type="dxa"/>
            <w:textDirection w:val="lrTb"/>
            <w:noWrap w:val="false"/>
          </w:tcPr>
          <w:p>
            <w:pPr>
              <w:pStyle w:val="1247"/>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r>
        <w:trPr>
          <w:jc w:val="center"/>
          <w:trHeight w:val="1134"/>
        </w:trPr>
        <w:tc>
          <w:tcPr>
            <w:tcW w:w="1526" w:type="dxa"/>
            <w:vAlign w:val="center"/>
            <w:textDirection w:val="lrTb"/>
            <w:noWrap w:val="false"/>
          </w:tcPr>
          <w:p>
            <w:pPr>
              <w:pStyle w:val="1247"/>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rPr>
                <w:color w:val="auto"/>
                <w:highlight w:val="none"/>
              </w:rPr>
            </w:r>
            <w:r/>
          </w:p>
        </w:tc>
        <w:tc>
          <w:tcPr>
            <w:gridSpan w:val="3"/>
            <w:tcW w:w="6998" w:type="dxa"/>
            <w:vAlign w:val="center"/>
            <w:textDirection w:val="lrTb"/>
            <w:noWrap w:val="false"/>
          </w:tcPr>
          <w:p>
            <w:pPr>
              <w:pStyle w:val="1247"/>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color w:val="auto"/>
                <w:highlight w:val="none"/>
              </w:rPr>
            </w:r>
            <w:r/>
          </w:p>
        </w:tc>
      </w:tr>
    </w:tbl>
    <w:p>
      <w:pPr>
        <w:pStyle w:val="1247"/>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rPr>
          <w:color w:val="auto"/>
          <w:highlight w:val="none"/>
        </w:rPr>
      </w:r>
      <w:r/>
    </w:p>
    <w:p>
      <w:pPr>
        <w:pStyle w:val="1286"/>
        <w:rPr>
          <w:rFonts w:hint="eastAsia"/>
          <w:color w:val="auto"/>
          <w:highlight w:val="none"/>
        </w:rPr>
        <w:outlineLvl w:val="1"/>
      </w:pPr>
      <w:r>
        <w:rPr>
          <w:color w:val="auto"/>
          <w:highlight w:val="none"/>
        </w:rPr>
        <w:br w:type="page" w:clear="all"/>
      </w:r>
      <w:bookmarkStart w:id="164" w:name="_Toc30008"/>
      <w:r>
        <w:rPr>
          <w:color w:val="auto"/>
          <w:highlight w:val="none"/>
        </w:rPr>
      </w:r>
      <w:bookmarkStart w:id="165" w:name="_Toc164203465"/>
      <w:r>
        <w:rPr>
          <w:color w:val="auto"/>
          <w:highlight w:val="none"/>
        </w:rPr>
      </w:r>
      <w:bookmarkStart w:id="166" w:name="_Toc15353"/>
      <w:r>
        <w:rPr>
          <w:color w:val="auto"/>
          <w:highlight w:val="none"/>
        </w:rPr>
      </w:r>
      <w:bookmarkStart w:id="167" w:name="_Toc24265"/>
      <w:r>
        <w:rPr>
          <w:color w:val="auto"/>
          <w:highlight w:val="none"/>
        </w:rPr>
      </w:r>
      <w:bookmarkStart w:id="168" w:name="_Toc13486"/>
      <w:r>
        <w:rPr>
          <w:color w:val="auto"/>
          <w:highlight w:val="none"/>
        </w:rPr>
      </w:r>
      <w:bookmarkStart w:id="169" w:name="_Toc1147"/>
      <w:r>
        <w:rPr>
          <w:color w:val="auto"/>
          <w:highlight w:val="none"/>
        </w:rPr>
        <w:t xml:space="preserve">二、投标人资质</w:t>
      </w:r>
      <w:r>
        <w:rPr>
          <w:rFonts w:hint="eastAsia"/>
          <w:color w:val="auto"/>
          <w:highlight w:val="none"/>
        </w:rPr>
        <w:t xml:space="preserve">（按资格要求提供）</w:t>
      </w:r>
      <w:bookmarkEnd w:id="164"/>
      <w:r>
        <w:rPr>
          <w:color w:val="auto"/>
          <w:highlight w:val="none"/>
        </w:rPr>
      </w:r>
      <w:bookmarkEnd w:id="165"/>
      <w:r>
        <w:rPr>
          <w:color w:val="auto"/>
          <w:highlight w:val="none"/>
        </w:rPr>
      </w:r>
      <w:bookmarkEnd w:id="166"/>
      <w:r>
        <w:rPr>
          <w:color w:val="auto"/>
          <w:highlight w:val="none"/>
        </w:rPr>
      </w:r>
      <w:bookmarkEnd w:id="167"/>
      <w:r>
        <w:rPr>
          <w:color w:val="auto"/>
          <w:highlight w:val="none"/>
        </w:rPr>
      </w:r>
      <w:bookmarkEnd w:id="168"/>
      <w:r>
        <w:rPr>
          <w:color w:val="auto"/>
          <w:highlight w:val="none"/>
        </w:rPr>
      </w:r>
      <w:bookmarkEnd w:id="169"/>
      <w:r>
        <w:rPr>
          <w:color w:val="auto"/>
          <w:highlight w:val="none"/>
        </w:rPr>
      </w:r>
      <w:r/>
    </w:p>
    <w:p>
      <w:pPr>
        <w:pStyle w:val="1352"/>
        <w:rPr>
          <w:rFonts w:hint="eastAsia"/>
          <w:color w:val="auto"/>
          <w:highlight w:val="none"/>
        </w:rPr>
      </w:pPr>
      <w:r>
        <w:rPr>
          <w:rFonts w:hint="eastAsia"/>
          <w:color w:val="auto"/>
          <w:highlight w:val="none"/>
        </w:rPr>
        <w:t xml:space="preserve">    </w:t>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pStyle w:val="1352"/>
        <w:rPr>
          <w:rFonts w:hint="eastAsia"/>
          <w:color w:val="auto"/>
          <w:highlight w:val="none"/>
        </w:rPr>
      </w:pPr>
      <w:r>
        <w:rPr>
          <w:rFonts w:hint="eastAsia"/>
          <w:color w:val="auto"/>
          <w:highlight w:val="none"/>
        </w:rPr>
      </w:r>
      <w:r>
        <w:rPr>
          <w:color w:val="auto"/>
          <w:highlight w:val="none"/>
        </w:rPr>
      </w:r>
      <w:r/>
    </w:p>
    <w:p>
      <w:pPr>
        <w:rPr>
          <w:color w:val="auto"/>
          <w:highlight w:val="none"/>
        </w:rPr>
      </w:pPr>
      <w:r>
        <w:rPr>
          <w:rFonts w:hint="eastAsia"/>
          <w:color w:val="auto"/>
          <w:highlight w:val="none"/>
        </w:rPr>
        <w:br w:type="page" w:clear="all"/>
      </w:r>
      <w:r>
        <w:rPr>
          <w:color w:val="auto"/>
          <w:highlight w:val="none"/>
        </w:rPr>
      </w:r>
      <w:r/>
    </w:p>
    <w:p>
      <w:pPr>
        <w:pStyle w:val="1352"/>
        <w:rPr>
          <w:rFonts w:hint="eastAsia"/>
          <w:color w:val="auto"/>
          <w:highlight w:val="none"/>
        </w:rPr>
        <w:outlineLvl w:val="1"/>
      </w:pPr>
      <w:r>
        <w:rPr>
          <w:color w:val="auto"/>
          <w:highlight w:val="none"/>
        </w:rPr>
      </w:r>
      <w:bookmarkStart w:id="170" w:name="_Toc18935"/>
      <w:r>
        <w:rPr>
          <w:color w:val="auto"/>
          <w:highlight w:val="none"/>
        </w:rPr>
      </w:r>
      <w:bookmarkStart w:id="171" w:name="_Toc15822"/>
      <w:r>
        <w:rPr>
          <w:color w:val="auto"/>
          <w:highlight w:val="none"/>
        </w:rPr>
      </w:r>
      <w:bookmarkStart w:id="172" w:name="_Toc18278"/>
      <w:r>
        <w:rPr>
          <w:color w:val="auto"/>
          <w:highlight w:val="none"/>
        </w:rPr>
      </w:r>
      <w:bookmarkStart w:id="173" w:name="_Toc164203466"/>
      <w:r>
        <w:rPr>
          <w:color w:val="auto"/>
          <w:highlight w:val="none"/>
        </w:rPr>
      </w:r>
      <w:bookmarkStart w:id="174" w:name="_Toc4877"/>
      <w:r>
        <w:rPr>
          <w:color w:val="auto"/>
          <w:highlight w:val="none"/>
        </w:rPr>
        <w:t xml:space="preserve">三、投标人</w:t>
      </w:r>
      <w:bookmarkEnd w:id="170"/>
      <w:r>
        <w:rPr>
          <w:rFonts w:hint="eastAsia" w:ascii="宋体" w:hAnsi="宋体" w:cs="Arial"/>
          <w:bCs/>
          <w:color w:val="auto"/>
          <w:highlight w:val="none"/>
        </w:rPr>
        <w:t xml:space="preserve">具有良好的商业信誉和健全的财务会计制度</w:t>
      </w:r>
      <w:bookmarkEnd w:id="171"/>
      <w:r>
        <w:rPr>
          <w:color w:val="auto"/>
          <w:highlight w:val="none"/>
        </w:rPr>
      </w:r>
      <w:bookmarkEnd w:id="172"/>
      <w:r>
        <w:rPr>
          <w:color w:val="auto"/>
          <w:highlight w:val="none"/>
        </w:rPr>
      </w:r>
      <w:bookmarkEnd w:id="173"/>
      <w:r>
        <w:rPr>
          <w:color w:val="auto"/>
          <w:highlight w:val="none"/>
        </w:rPr>
      </w:r>
      <w:bookmarkEnd w:id="174"/>
      <w:r>
        <w:rPr>
          <w:color w:val="auto"/>
          <w:highlight w:val="none"/>
        </w:rPr>
      </w:r>
      <w:r/>
    </w:p>
    <w:p>
      <w:pPr>
        <w:pStyle w:val="1409"/>
        <w:rPr>
          <w:color w:val="auto"/>
          <w:highlight w:val="none"/>
        </w:rPr>
      </w:pPr>
      <w:r>
        <w:rPr>
          <w:rFonts w:hint="eastAsia" w:ascii="宋体"/>
          <w:bCs/>
          <w:color w:val="auto"/>
          <w:szCs w:val="32"/>
          <w:highlight w:val="none"/>
        </w:rPr>
        <w:t xml:space="preserve">提供符合招标文件要求的资料</w:t>
      </w:r>
      <w:r>
        <w:rPr>
          <w:color w:val="auto"/>
          <w:highlight w:val="none"/>
        </w:rPr>
      </w:r>
      <w:r/>
    </w:p>
    <w:p>
      <w:pPr>
        <w:pStyle w:val="1446"/>
        <w:rPr>
          <w:rFonts w:hint="eastAsia"/>
          <w:color w:val="auto"/>
          <w:highlight w:val="none"/>
        </w:rPr>
        <w:outlineLvl w:val="1"/>
      </w:pPr>
      <w:r>
        <w:rPr>
          <w:color w:val="auto"/>
          <w:highlight w:val="none"/>
        </w:rPr>
        <w:br w:type="page" w:clear="all"/>
      </w:r>
      <w:bookmarkStart w:id="175" w:name="_Toc11562_WPSOffice_Level2"/>
      <w:r>
        <w:rPr>
          <w:color w:val="auto"/>
          <w:highlight w:val="none"/>
        </w:rPr>
      </w:r>
      <w:bookmarkStart w:id="176" w:name="_Toc514054489"/>
      <w:r>
        <w:rPr>
          <w:color w:val="auto"/>
          <w:highlight w:val="none"/>
        </w:rPr>
      </w:r>
      <w:bookmarkStart w:id="177" w:name="_Toc29626"/>
      <w:r>
        <w:rPr>
          <w:color w:val="auto"/>
          <w:highlight w:val="none"/>
        </w:rPr>
      </w:r>
      <w:bookmarkStart w:id="178" w:name="_Toc3360"/>
      <w:r>
        <w:rPr>
          <w:color w:val="auto"/>
          <w:highlight w:val="none"/>
        </w:rPr>
      </w:r>
      <w:bookmarkStart w:id="179" w:name="_Toc1350"/>
      <w:r>
        <w:rPr>
          <w:color w:val="auto"/>
          <w:highlight w:val="none"/>
        </w:rPr>
      </w:r>
      <w:bookmarkStart w:id="180" w:name="_Toc164203467"/>
      <w:r>
        <w:rPr>
          <w:color w:val="auto"/>
          <w:highlight w:val="none"/>
        </w:rPr>
      </w:r>
      <w:bookmarkStart w:id="181" w:name="_Toc26507"/>
      <w:r>
        <w:rPr>
          <w:color w:val="auto"/>
          <w:highlight w:val="none"/>
        </w:rPr>
        <w:t xml:space="preserve">四、</w:t>
      </w:r>
      <w:bookmarkEnd w:id="175"/>
      <w:r>
        <w:rPr>
          <w:color w:val="auto"/>
          <w:highlight w:val="none"/>
        </w:rPr>
      </w:r>
      <w:bookmarkEnd w:id="176"/>
      <w:r>
        <w:rPr>
          <w:color w:val="auto"/>
          <w:highlight w:val="none"/>
        </w:rPr>
      </w:r>
      <w:bookmarkEnd w:id="177"/>
      <w:r>
        <w:rPr>
          <w:rFonts w:hint="eastAsia" w:ascii="宋体" w:hAnsi="宋体" w:cs="Arial"/>
          <w:bCs/>
          <w:color w:val="auto"/>
          <w:highlight w:val="none"/>
        </w:rPr>
        <w:t xml:space="preserve">具有履行合同所必需的设备和专业技术能力</w:t>
      </w:r>
      <w:bookmarkEnd w:id="178"/>
      <w:r>
        <w:rPr>
          <w:color w:val="auto"/>
          <w:highlight w:val="none"/>
        </w:rPr>
      </w:r>
      <w:bookmarkEnd w:id="179"/>
      <w:r>
        <w:rPr>
          <w:color w:val="auto"/>
          <w:highlight w:val="none"/>
        </w:rPr>
      </w:r>
      <w:bookmarkEnd w:id="180"/>
      <w:r>
        <w:rPr>
          <w:color w:val="auto"/>
          <w:highlight w:val="none"/>
        </w:rPr>
      </w:r>
      <w:bookmarkEnd w:id="181"/>
      <w:r>
        <w:rPr>
          <w:color w:val="auto"/>
          <w:highlight w:val="none"/>
        </w:rPr>
      </w:r>
      <w:r/>
    </w:p>
    <w:p>
      <w:pPr>
        <w:pStyle w:val="1183"/>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rPr>
          <w:color w:val="auto"/>
          <w:highlight w:val="none"/>
        </w:rPr>
      </w:r>
      <w:r/>
    </w:p>
    <w:p>
      <w:pPr>
        <w:pStyle w:val="1183"/>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rPr>
          <w:color w:val="auto"/>
          <w:highlight w:val="none"/>
        </w:rPr>
      </w:r>
      <w:r/>
    </w:p>
    <w:p>
      <w:pPr>
        <w:pStyle w:val="1183"/>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rPr>
          <w:color w:val="auto"/>
          <w:highlight w:val="none"/>
        </w:rPr>
      </w:r>
      <w:r/>
    </w:p>
    <w:p>
      <w:pPr>
        <w:pStyle w:val="1183"/>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rPr>
          <w:color w:val="auto"/>
          <w:highlight w:val="none"/>
        </w:rPr>
      </w:r>
      <w:r/>
    </w:p>
    <w:p>
      <w:pPr>
        <w:pStyle w:val="1183"/>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rPr>
          <w:color w:val="auto"/>
          <w:highlight w:val="none"/>
        </w:rPr>
      </w:r>
      <w:r/>
    </w:p>
    <w:p>
      <w:pPr>
        <w:pStyle w:val="1183"/>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rPr>
          <w:color w:val="auto"/>
          <w:highlight w:val="none"/>
        </w:rPr>
      </w:r>
      <w:r/>
    </w:p>
    <w:p>
      <w:pPr>
        <w:pStyle w:val="1183"/>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p>
      <w:pPr>
        <w:pStyle w:val="1183"/>
        <w:jc w:val="center"/>
        <w:spacing w:line="600" w:lineRule="exact"/>
        <w:rPr>
          <w:rFonts w:ascii="宋体"/>
          <w:b/>
          <w:bCs/>
          <w:color w:val="auto"/>
          <w:sz w:val="32"/>
          <w:szCs w:val="32"/>
          <w:highlight w:val="none"/>
        </w:rPr>
      </w:pPr>
      <w:r>
        <w:rPr>
          <w:rFonts w:ascii="宋体"/>
          <w:b/>
          <w:bCs/>
          <w:color w:val="auto"/>
          <w:sz w:val="32"/>
          <w:szCs w:val="32"/>
          <w:highlight w:val="none"/>
        </w:rPr>
      </w:r>
      <w:r>
        <w:rPr>
          <w:color w:val="auto"/>
          <w:highlight w:val="none"/>
        </w:rPr>
      </w:r>
      <w:r/>
    </w:p>
    <w:p>
      <w:pPr>
        <w:pStyle w:val="117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pStyle w:val="117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r/>
    </w:p>
    <w:p>
      <w:pPr>
        <w:pStyle w:val="1379"/>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color w:val="auto"/>
          <w:highlight w:val="none"/>
        </w:rPr>
      </w:r>
      <w:r/>
    </w:p>
    <w:p>
      <w:pPr>
        <w:pStyle w:val="1191"/>
        <w:spacing w:after="100" w:afterAutospacing="1"/>
        <w:rPr>
          <w:rFonts w:ascii="宋体" w:hAnsi="宋体" w:cs="Arial"/>
          <w:bCs/>
          <w:color w:val="auto"/>
          <w:highlight w:val="none"/>
        </w:rPr>
      </w:pPr>
      <w:r>
        <w:rPr>
          <w:color w:val="auto"/>
          <w:highlight w:val="none"/>
        </w:rPr>
        <w:br w:type="page" w:clear="all"/>
      </w:r>
      <w:bookmarkStart w:id="182" w:name="_Toc514054490"/>
      <w:r>
        <w:rPr>
          <w:color w:val="auto"/>
          <w:highlight w:val="none"/>
        </w:rPr>
      </w:r>
      <w:bookmarkStart w:id="183" w:name="_Toc467_WPSOffice_Level2"/>
      <w:r>
        <w:rPr>
          <w:color w:val="auto"/>
          <w:highlight w:val="none"/>
        </w:rPr>
      </w:r>
      <w:bookmarkStart w:id="184" w:name="_Toc13419"/>
      <w:r>
        <w:rPr>
          <w:color w:val="auto"/>
          <w:highlight w:val="none"/>
        </w:rPr>
      </w:r>
      <w:bookmarkStart w:id="185" w:name="_Toc514054491"/>
      <w:r>
        <w:rPr>
          <w:color w:val="auto"/>
          <w:highlight w:val="none"/>
        </w:rPr>
      </w:r>
      <w:bookmarkStart w:id="186" w:name="_Toc5571_WPSOffice_Level2"/>
      <w:r>
        <w:rPr>
          <w:color w:val="auto"/>
          <w:highlight w:val="none"/>
        </w:rPr>
      </w:r>
      <w:bookmarkStart w:id="187" w:name="_Toc10808"/>
      <w:r>
        <w:rPr>
          <w:color w:val="auto"/>
          <w:highlight w:val="none"/>
        </w:rPr>
      </w:r>
      <w:bookmarkStart w:id="188" w:name="_Toc19673"/>
      <w:r>
        <w:rPr>
          <w:rFonts w:hint="eastAsia" w:ascii="宋体" w:hAnsi="宋体" w:eastAsia="黑体" w:cs="Arial"/>
          <w:b/>
          <w:bCs/>
          <w:color w:val="auto"/>
          <w:sz w:val="32"/>
          <w:highlight w:val="none"/>
        </w:rPr>
        <w:t xml:space="preserve">五、</w:t>
      </w:r>
      <w:bookmarkEnd w:id="182"/>
      <w:r>
        <w:rPr>
          <w:color w:val="auto"/>
          <w:highlight w:val="none"/>
        </w:rPr>
      </w:r>
      <w:bookmarkEnd w:id="183"/>
      <w:r>
        <w:rPr>
          <w:color w:val="auto"/>
          <w:highlight w:val="none"/>
        </w:rPr>
      </w:r>
      <w:bookmarkEnd w:id="184"/>
      <w:r>
        <w:rPr>
          <w:rFonts w:hint="eastAsia" w:ascii="宋体" w:hAnsi="宋体" w:eastAsia="黑体" w:cs="Arial"/>
          <w:b/>
          <w:bCs/>
          <w:color w:val="auto"/>
          <w:sz w:val="32"/>
          <w:highlight w:val="none"/>
        </w:rPr>
        <w:t xml:space="preserve">有依法缴纳税收和社会保障资金的良好记录</w:t>
      </w:r>
      <w:r>
        <w:rPr>
          <w:color w:val="auto"/>
          <w:highlight w:val="none"/>
        </w:rPr>
      </w:r>
      <w:r/>
    </w:p>
    <w:p>
      <w:pPr>
        <w:pStyle w:val="1409"/>
        <w:rPr>
          <w:color w:val="auto"/>
          <w:highlight w:val="none"/>
        </w:rPr>
      </w:pPr>
      <w:r>
        <w:rPr>
          <w:rFonts w:hint="eastAsia" w:ascii="宋体"/>
          <w:bCs/>
          <w:color w:val="auto"/>
          <w:szCs w:val="32"/>
          <w:highlight w:val="none"/>
        </w:rPr>
        <w:t xml:space="preserve">提供符合招标文件要求的资料</w:t>
      </w:r>
      <w:r>
        <w:rPr>
          <w:color w:val="auto"/>
          <w:highlight w:val="none"/>
        </w:rPr>
      </w:r>
      <w:r/>
    </w:p>
    <w:p>
      <w:pPr>
        <w:rPr>
          <w:rFonts w:hint="eastAsia" w:ascii="黑体" w:hAnsi="黑体" w:eastAsia="黑体"/>
          <w:color w:val="auto"/>
          <w:sz w:val="32"/>
          <w:highlight w:val="none"/>
        </w:rPr>
      </w:pPr>
      <w:r>
        <w:rPr>
          <w:color w:val="auto"/>
          <w:highlight w:val="none"/>
        </w:rPr>
        <w:br w:type="page" w:clear="all"/>
      </w:r>
      <w:r>
        <w:rPr>
          <w:color w:val="auto"/>
          <w:highlight w:val="none"/>
        </w:rPr>
      </w:r>
      <w:r/>
    </w:p>
    <w:p>
      <w:pPr>
        <w:pStyle w:val="1210"/>
        <w:rPr>
          <w:rFonts w:hint="eastAsia"/>
          <w:color w:val="auto"/>
          <w:highlight w:val="none"/>
        </w:rPr>
        <w:outlineLvl w:val="1"/>
      </w:pPr>
      <w:r>
        <w:rPr>
          <w:color w:val="auto"/>
          <w:highlight w:val="none"/>
        </w:rPr>
      </w:r>
      <w:bookmarkStart w:id="189" w:name="_Toc16607"/>
      <w:r>
        <w:rPr>
          <w:color w:val="auto"/>
          <w:highlight w:val="none"/>
        </w:rPr>
      </w:r>
      <w:bookmarkStart w:id="190" w:name="_Toc25541"/>
      <w:r>
        <w:rPr>
          <w:color w:val="auto"/>
          <w:highlight w:val="none"/>
        </w:rPr>
      </w:r>
      <w:bookmarkStart w:id="191" w:name="_Toc164203468"/>
      <w:r>
        <w:rPr>
          <w:color w:val="auto"/>
          <w:highlight w:val="none"/>
        </w:rPr>
      </w:r>
      <w:bookmarkStart w:id="192" w:name="_Toc12145"/>
      <w:r>
        <w:rPr>
          <w:color w:val="auto"/>
          <w:highlight w:val="none"/>
        </w:rPr>
        <w:t xml:space="preserve">六、无重大违法行为声明</w:t>
      </w:r>
      <w:bookmarkEnd w:id="185"/>
      <w:r>
        <w:rPr>
          <w:color w:val="auto"/>
          <w:highlight w:val="none"/>
        </w:rPr>
      </w:r>
      <w:bookmarkEnd w:id="186"/>
      <w:r>
        <w:rPr>
          <w:color w:val="auto"/>
          <w:highlight w:val="none"/>
        </w:rPr>
      </w:r>
      <w:bookmarkEnd w:id="187"/>
      <w:r>
        <w:rPr>
          <w:color w:val="auto"/>
          <w:highlight w:val="none"/>
        </w:rPr>
      </w:r>
      <w:bookmarkEnd w:id="188"/>
      <w:r>
        <w:rPr>
          <w:color w:val="auto"/>
          <w:highlight w:val="none"/>
        </w:rPr>
      </w:r>
      <w:bookmarkEnd w:id="189"/>
      <w:r>
        <w:rPr>
          <w:color w:val="auto"/>
          <w:highlight w:val="none"/>
        </w:rPr>
      </w:r>
      <w:bookmarkEnd w:id="190"/>
      <w:r>
        <w:rPr>
          <w:color w:val="auto"/>
          <w:highlight w:val="none"/>
        </w:rPr>
      </w:r>
      <w:bookmarkEnd w:id="191"/>
      <w:r>
        <w:rPr>
          <w:color w:val="auto"/>
          <w:highlight w:val="none"/>
        </w:rPr>
      </w:r>
      <w:bookmarkEnd w:id="192"/>
      <w:r>
        <w:rPr>
          <w:color w:val="auto"/>
          <w:highlight w:val="none"/>
        </w:rPr>
      </w:r>
      <w:r/>
    </w:p>
    <w:p>
      <w:pPr>
        <w:pStyle w:val="1407"/>
        <w:jc w:val="center"/>
        <w:spacing w:line="580" w:lineRule="exact"/>
        <w:tabs>
          <w:tab w:val="left" w:pos="1498" w:leader="none"/>
        </w:tabs>
        <w:rPr>
          <w:b/>
          <w:color w:val="auto"/>
          <w:sz w:val="32"/>
          <w:szCs w:val="32"/>
          <w:highlight w:val="none"/>
        </w:rPr>
      </w:pPr>
      <w:r>
        <w:rPr>
          <w:color w:val="auto"/>
          <w:highlight w:val="none"/>
        </w:rPr>
      </w:r>
      <w:bookmarkStart w:id="193" w:name="_Toc7575_WPSOffice_Level2"/>
      <w:r>
        <w:rPr>
          <w:rFonts w:hint="eastAsia"/>
          <w:b/>
          <w:color w:val="auto"/>
          <w:sz w:val="32"/>
          <w:szCs w:val="32"/>
          <w:highlight w:val="none"/>
        </w:rPr>
        <w:t xml:space="preserve">无重大违法行为声明</w:t>
      </w:r>
      <w:bookmarkEnd w:id="193"/>
      <w:r>
        <w:rPr>
          <w:color w:val="auto"/>
          <w:highlight w:val="none"/>
        </w:rPr>
      </w:r>
      <w:r/>
    </w:p>
    <w:p>
      <w:pPr>
        <w:pStyle w:val="1407"/>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rPr>
          <w:color w:val="auto"/>
          <w:highlight w:val="none"/>
        </w:rPr>
      </w:r>
      <w:r/>
    </w:p>
    <w:p>
      <w:pPr>
        <w:pStyle w:val="140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rPr>
          <w:color w:val="auto"/>
          <w:highlight w:val="none"/>
        </w:rPr>
      </w:r>
      <w:r/>
    </w:p>
    <w:p>
      <w:pPr>
        <w:pStyle w:val="140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rPr>
          <w:color w:val="auto"/>
          <w:highlight w:val="none"/>
        </w:rPr>
      </w:r>
      <w:r/>
    </w:p>
    <w:p>
      <w:pPr>
        <w:pStyle w:val="140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rPr>
          <w:color w:val="auto"/>
          <w:highlight w:val="none"/>
        </w:rPr>
      </w:r>
      <w:r/>
    </w:p>
    <w:p>
      <w:pPr>
        <w:pStyle w:val="140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p>
      <w:pPr>
        <w:pStyle w:val="140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p>
      <w:pPr>
        <w:pStyle w:val="117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pStyle w:val="117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r/>
    </w:p>
    <w:p>
      <w:pPr>
        <w:pStyle w:val="1359"/>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color w:val="auto"/>
          <w:highlight w:val="none"/>
        </w:rPr>
      </w:r>
      <w:r/>
    </w:p>
    <w:p>
      <w:pPr>
        <w:rPr>
          <w:rFonts w:hint="eastAsia" w:ascii="仿宋" w:hAnsi="仿宋" w:eastAsia="仿宋" w:cs="仿宋"/>
          <w:color w:val="auto"/>
          <w:sz w:val="24"/>
          <w:szCs w:val="24"/>
          <w:highlight w:val="none"/>
        </w:rPr>
      </w:pPr>
      <w:r>
        <w:rPr>
          <w:color w:val="auto"/>
          <w:highlight w:val="none"/>
        </w:rPr>
        <w:br w:type="page" w:clear="all"/>
      </w:r>
      <w:bookmarkStart w:id="194" w:name="_Toc30396"/>
      <w:r>
        <w:rPr>
          <w:color w:val="auto"/>
          <w:highlight w:val="none"/>
        </w:rPr>
      </w:r>
      <w:bookmarkStart w:id="195" w:name="_Toc19202"/>
      <w:r>
        <w:rPr>
          <w:color w:val="auto"/>
          <w:highlight w:val="none"/>
        </w:rPr>
      </w:r>
      <w:r/>
    </w:p>
    <w:p>
      <w:pPr>
        <w:pStyle w:val="1165"/>
        <w:rPr>
          <w:rFonts w:hint="eastAsia" w:eastAsia="黑体" w:cs="Times New Roman"/>
          <w:color w:val="auto"/>
          <w:highlight w:val="none"/>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pStyle w:val="1205"/>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rPr>
          <w:color w:val="auto"/>
          <w:highlight w:val="none"/>
        </w:rPr>
      </w:r>
      <w:r/>
    </w:p>
    <w:p>
      <w:pPr>
        <w:pStyle w:val="120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rPr>
          <w:color w:val="auto"/>
          <w:highlight w:val="none"/>
        </w:rPr>
      </w:r>
      <w:r/>
    </w:p>
    <w:p>
      <w:pPr>
        <w:pStyle w:val="120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rPr>
          <w:color w:val="auto"/>
          <w:highlight w:val="none"/>
        </w:rPr>
      </w:r>
      <w:r/>
    </w:p>
    <w:p>
      <w:pPr>
        <w:pStyle w:val="120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rPr>
          <w:color w:val="auto"/>
          <w:highlight w:val="none"/>
        </w:rPr>
      </w:r>
      <w:r/>
    </w:p>
    <w:p>
      <w:pPr>
        <w:pStyle w:val="1205"/>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rPr>
          <w:color w:val="auto"/>
          <w:highlight w:val="none"/>
        </w:rPr>
      </w:r>
      <w:r/>
    </w:p>
    <w:p>
      <w:pPr>
        <w:pStyle w:val="1205"/>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rPr>
          <w:color w:val="auto"/>
          <w:highlight w:val="none"/>
        </w:rPr>
      </w:r>
      <w:r/>
    </w:p>
    <w:p>
      <w:pPr>
        <w:pStyle w:val="1205"/>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rPr>
          <w:color w:val="auto"/>
          <w:highlight w:val="none"/>
        </w:rPr>
      </w:r>
      <w:r/>
    </w:p>
    <w:p>
      <w:pPr>
        <w:pStyle w:val="1210"/>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color w:val="auto"/>
          <w:highlight w:val="none"/>
        </w:rPr>
      </w:r>
      <w:r/>
    </w:p>
    <w:p>
      <w:pPr>
        <w:rPr>
          <w:bCs/>
          <w:color w:val="auto"/>
          <w:highlight w:val="none"/>
        </w:rPr>
      </w:pPr>
      <w:r>
        <w:rPr>
          <w:bCs/>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rPr>
          <w:rFonts w:hint="eastAsia"/>
          <w:color w:val="auto"/>
          <w:highlight w:val="none"/>
        </w:rPr>
      </w:pPr>
      <w:r>
        <w:rPr>
          <w:rFonts w:hint="eastAsia"/>
          <w:color w:val="auto"/>
          <w:highlight w:val="none"/>
        </w:rPr>
      </w:r>
      <w:r>
        <w:rPr>
          <w:color w:val="auto"/>
          <w:highlight w:val="none"/>
        </w:rPr>
      </w:r>
      <w:r/>
    </w:p>
    <w:p>
      <w:pPr>
        <w:pStyle w:val="1114"/>
        <w:keepLines w:val="0"/>
        <w:keepNext w:val="0"/>
        <w:pageBreakBefore w:val="0"/>
        <w:spacing w:line="520" w:lineRule="exact"/>
        <w:widowControl w:val="off"/>
        <w:rPr>
          <w:rFonts w:hint="eastAsia" w:ascii="宋体" w:hAnsi="宋体" w:eastAsia="宋体" w:cs="宋体"/>
          <w:b/>
          <w:color w:val="auto"/>
          <w:sz w:val="32"/>
          <w:szCs w:val="24"/>
          <w:highlight w:val="none"/>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pStyle w:val="1183"/>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rPr>
          <w:color w:val="auto"/>
          <w:highlight w:val="none"/>
        </w:rPr>
      </w:r>
      <w:r/>
    </w:p>
    <w:p>
      <w:pPr>
        <w:pStyle w:val="1183"/>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r/>
    </w:p>
    <w:p>
      <w:pPr>
        <w:pStyle w:val="1183"/>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rPr>
          <w:color w:val="auto"/>
          <w:highlight w:val="none"/>
        </w:rPr>
      </w:r>
      <w:r/>
    </w:p>
    <w:p>
      <w:pPr>
        <w:pStyle w:val="118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rPr>
          <w:color w:val="auto"/>
          <w:highlight w:val="none"/>
        </w:rPr>
      </w:r>
      <w:r/>
    </w:p>
    <w:p>
      <w:pPr>
        <w:pStyle w:val="118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rPr>
          <w:color w:val="auto"/>
          <w:highlight w:val="none"/>
        </w:rPr>
      </w:r>
      <w:r/>
    </w:p>
    <w:p>
      <w:pPr>
        <w:pStyle w:val="118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rPr>
          <w:color w:val="auto"/>
          <w:highlight w:val="none"/>
        </w:rPr>
      </w:r>
      <w:r/>
    </w:p>
    <w:p>
      <w:pPr>
        <w:pStyle w:val="1183"/>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color w:val="auto"/>
          <w:highlight w:val="none"/>
        </w:rPr>
      </w:r>
      <w:r/>
    </w:p>
    <w:p>
      <w:pPr>
        <w:pStyle w:val="1114"/>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r>
      <w:r>
        <w:rPr>
          <w:color w:val="auto"/>
          <w:highlight w:val="none"/>
        </w:rPr>
      </w:r>
      <w:r/>
    </w:p>
    <w:p>
      <w:pPr>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both"/>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color w:val="auto"/>
          <w:highlight w:val="none"/>
        </w:rPr>
      </w:r>
      <w:r/>
    </w:p>
    <w:p>
      <w:pPr>
        <w:pStyle w:val="1407"/>
        <w:rPr>
          <w:rFonts w:hint="eastAsia" w:ascii="宋体" w:hAnsi="宋体" w:eastAsia="宋体" w:cs="宋体"/>
          <w:b/>
          <w:color w:val="auto"/>
          <w:sz w:val="32"/>
          <w:szCs w:val="24"/>
          <w:highlight w:val="none"/>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pStyle w:val="1183"/>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rPr>
          <w:color w:val="auto"/>
          <w:highlight w:val="none"/>
        </w:rPr>
      </w:r>
      <w:r/>
    </w:p>
    <w:p>
      <w:pPr>
        <w:pStyle w:val="1183"/>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r/>
    </w:p>
    <w:p>
      <w:pPr>
        <w:pStyle w:val="1183"/>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rPr>
          <w:color w:val="auto"/>
          <w:highlight w:val="none"/>
        </w:rPr>
      </w:r>
      <w:r/>
    </w:p>
    <w:p>
      <w:pPr>
        <w:pStyle w:val="118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rPr>
          <w:color w:val="auto"/>
          <w:highlight w:val="none"/>
        </w:rPr>
      </w:r>
      <w:r/>
    </w:p>
    <w:p>
      <w:pPr>
        <w:pStyle w:val="118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rPr>
          <w:color w:val="auto"/>
          <w:highlight w:val="none"/>
        </w:rPr>
      </w:r>
      <w:r/>
    </w:p>
    <w:p>
      <w:pPr>
        <w:pStyle w:val="118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rPr>
          <w:color w:val="auto"/>
          <w:highlight w:val="none"/>
        </w:rPr>
      </w:r>
      <w:r/>
    </w:p>
    <w:p>
      <w:pPr>
        <w:pStyle w:val="1183"/>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210"/>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21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pStyle w:val="1165"/>
        <w:rPr>
          <w:rFonts w:hint="eastAsia"/>
          <w:color w:val="auto"/>
          <w:highlight w:val="none"/>
        </w:rPr>
        <w:outlineLvl w:val="1"/>
      </w:pPr>
      <w:r>
        <w:rPr>
          <w:color w:val="auto"/>
          <w:highlight w:val="none"/>
        </w:rPr>
      </w:r>
      <w:bookmarkStart w:id="196" w:name="_Toc164203469"/>
      <w:r>
        <w:rPr>
          <w:color w:val="auto"/>
          <w:highlight w:val="none"/>
        </w:rPr>
      </w:r>
      <w:bookmarkStart w:id="197" w:name="_Toc28775"/>
      <w:r>
        <w:rPr>
          <w:color w:val="auto"/>
          <w:highlight w:val="none"/>
        </w:rPr>
      </w:r>
      <w:bookmarkStart w:id="198" w:name="_Toc20806"/>
      <w:r>
        <w:rPr>
          <w:color w:val="auto"/>
          <w:highlight w:val="none"/>
        </w:rPr>
      </w:r>
      <w:bookmarkStart w:id="199" w:name="_Toc26700"/>
      <w:r>
        <w:rPr>
          <w:rFonts w:hint="eastAsia"/>
          <w:color w:val="auto"/>
          <w:highlight w:val="none"/>
          <w:lang w:val="en-US" w:eastAsia="zh-CN"/>
        </w:rPr>
        <w:t xml:space="preserve">十</w:t>
      </w:r>
      <w:r>
        <w:rPr>
          <w:color w:val="auto"/>
          <w:highlight w:val="none"/>
        </w:rPr>
        <w:t xml:space="preserve">、投标函</w:t>
      </w:r>
      <w:bookmarkEnd w:id="194"/>
      <w:r>
        <w:rPr>
          <w:color w:val="auto"/>
          <w:highlight w:val="none"/>
        </w:rPr>
      </w:r>
      <w:bookmarkEnd w:id="195"/>
      <w:r>
        <w:rPr>
          <w:color w:val="auto"/>
          <w:highlight w:val="none"/>
        </w:rPr>
      </w:r>
      <w:bookmarkEnd w:id="196"/>
      <w:r>
        <w:rPr>
          <w:color w:val="auto"/>
          <w:highlight w:val="none"/>
        </w:rPr>
      </w:r>
      <w:bookmarkEnd w:id="197"/>
      <w:r>
        <w:rPr>
          <w:color w:val="auto"/>
          <w:highlight w:val="none"/>
        </w:rPr>
      </w:r>
      <w:bookmarkEnd w:id="198"/>
      <w:r>
        <w:rPr>
          <w:color w:val="auto"/>
          <w:highlight w:val="none"/>
        </w:rPr>
      </w:r>
      <w:bookmarkEnd w:id="199"/>
      <w:r>
        <w:rPr>
          <w:color w:val="auto"/>
          <w:highlight w:val="none"/>
        </w:rPr>
      </w:r>
      <w:r/>
    </w:p>
    <w:p>
      <w:pPr>
        <w:pStyle w:val="1245"/>
        <w:spacing w:line="580" w:lineRule="exact"/>
        <w:tabs>
          <w:tab w:val="left" w:pos="1498" w:leader="none"/>
        </w:tabs>
        <w:rPr>
          <w:rFonts w:ascii="仿宋_GB2312" w:eastAsia="仿宋_GB2312"/>
          <w:color w:val="auto"/>
          <w:sz w:val="24"/>
          <w:szCs w:val="22"/>
          <w:highlight w:val="none"/>
        </w:rPr>
      </w:pPr>
      <w:r>
        <w:rPr>
          <w:color w:val="auto"/>
          <w:highlight w:val="none"/>
        </w:rPr>
      </w:r>
      <w:bookmarkStart w:id="200" w:name="_Toc22395"/>
      <w:r>
        <w:rPr>
          <w:color w:val="auto"/>
          <w:highlight w:val="none"/>
        </w:rPr>
      </w:r>
      <w:bookmarkStart w:id="201"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rPr>
          <w:color w:val="auto"/>
          <w:highlight w:val="none"/>
        </w:rPr>
      </w:r>
      <w:r/>
    </w:p>
    <w:p>
      <w:pPr>
        <w:pStyle w:val="1245"/>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rPr>
          <w:color w:val="auto"/>
          <w:highlight w:val="none"/>
        </w:rPr>
      </w:r>
      <w:r/>
    </w:p>
    <w:p>
      <w:pPr>
        <w:pStyle w:val="1245"/>
        <w:numPr>
          <w:ilvl w:val="0"/>
          <w:numId w:val="11"/>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rPr>
          <w:color w:val="auto"/>
          <w:highlight w:val="none"/>
        </w:rPr>
      </w:r>
      <w:r/>
    </w:p>
    <w:p>
      <w:pPr>
        <w:pStyle w:val="124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rPr>
          <w:color w:val="auto"/>
          <w:highlight w:val="none"/>
        </w:rPr>
      </w:r>
      <w:r/>
    </w:p>
    <w:p>
      <w:pPr>
        <w:pStyle w:val="124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rPr>
          <w:color w:val="auto"/>
          <w:highlight w:val="none"/>
        </w:rPr>
      </w:r>
      <w:r/>
    </w:p>
    <w:p>
      <w:pPr>
        <w:pStyle w:val="124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rPr>
          <w:color w:val="auto"/>
          <w:highlight w:val="none"/>
        </w:rPr>
      </w:r>
      <w:r/>
    </w:p>
    <w:p>
      <w:pPr>
        <w:pStyle w:val="124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rPr>
          <w:color w:val="auto"/>
          <w:highlight w:val="none"/>
        </w:rPr>
      </w:r>
      <w:r/>
    </w:p>
    <w:p>
      <w:pPr>
        <w:pStyle w:val="124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rPr>
          <w:color w:val="auto"/>
          <w:highlight w:val="none"/>
        </w:rPr>
      </w:r>
      <w:r/>
    </w:p>
    <w:p>
      <w:pPr>
        <w:pStyle w:val="1245"/>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rPr>
          <w:color w:val="auto"/>
          <w:highlight w:val="none"/>
        </w:rPr>
      </w:r>
      <w:r/>
    </w:p>
    <w:p>
      <w:pPr>
        <w:pStyle w:val="1277"/>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rPr>
          <w:color w:val="auto"/>
          <w:highlight w:val="none"/>
        </w:rPr>
      </w:r>
      <w:r/>
    </w:p>
    <w:p>
      <w:pPr>
        <w:pStyle w:val="127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rPr>
          <w:color w:val="auto"/>
          <w:highlight w:val="none"/>
        </w:rPr>
      </w:r>
      <w:r/>
    </w:p>
    <w:p>
      <w:pPr>
        <w:pStyle w:val="1165"/>
        <w:rPr>
          <w:rFonts w:hint="eastAsia"/>
          <w:color w:val="auto"/>
          <w:highlight w:val="none"/>
        </w:rPr>
        <w:outlineLvl w:val="1"/>
      </w:pPr>
      <w:r>
        <w:rPr>
          <w:color w:val="auto"/>
          <w:highlight w:val="none"/>
        </w:rPr>
      </w:r>
      <w:bookmarkStart w:id="259" w:name="_GoBack"/>
      <w:r>
        <w:rPr>
          <w:color w:val="auto"/>
          <w:highlight w:val="none"/>
        </w:rPr>
      </w:r>
      <w:bookmarkEnd w:id="259"/>
      <w:r>
        <w:rPr>
          <w:rFonts w:hint="eastAsia" w:ascii="仿宋_GB2312" w:hAnsi="Times New Roman" w:eastAsia="仿宋_GB2312"/>
          <w:color w:val="auto"/>
          <w:sz w:val="24"/>
          <w:highlight w:val="none"/>
        </w:rPr>
        <w:br w:type="page" w:clear="all"/>
      </w:r>
      <w:bookmarkStart w:id="202" w:name="_Toc10914"/>
      <w:r>
        <w:rPr>
          <w:color w:val="auto"/>
          <w:highlight w:val="none"/>
        </w:rPr>
      </w:r>
      <w:bookmarkStart w:id="203" w:name="_Toc12153"/>
      <w:r>
        <w:rPr>
          <w:color w:val="auto"/>
          <w:highlight w:val="none"/>
        </w:rPr>
      </w:r>
      <w:bookmarkStart w:id="204" w:name="_Toc14010"/>
      <w:r>
        <w:rPr>
          <w:color w:val="auto"/>
          <w:highlight w:val="none"/>
        </w:rPr>
      </w:r>
      <w:bookmarkStart w:id="205" w:name="_Toc16420347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0"/>
      <w:r>
        <w:rPr>
          <w:color w:val="auto"/>
          <w:highlight w:val="none"/>
        </w:rPr>
      </w:r>
      <w:bookmarkEnd w:id="201"/>
      <w:r>
        <w:rPr>
          <w:color w:val="auto"/>
          <w:highlight w:val="none"/>
        </w:rPr>
      </w:r>
      <w:bookmarkEnd w:id="202"/>
      <w:r>
        <w:rPr>
          <w:color w:val="auto"/>
          <w:highlight w:val="none"/>
        </w:rPr>
      </w:r>
      <w:bookmarkEnd w:id="203"/>
      <w:r>
        <w:rPr>
          <w:color w:val="auto"/>
          <w:highlight w:val="none"/>
        </w:rPr>
      </w:r>
      <w:bookmarkEnd w:id="204"/>
      <w:r>
        <w:rPr>
          <w:color w:val="auto"/>
          <w:highlight w:val="none"/>
        </w:rPr>
      </w:r>
      <w:bookmarkEnd w:id="205"/>
      <w:r>
        <w:rPr>
          <w:color w:val="auto"/>
          <w:highlight w:val="none"/>
        </w:rPr>
      </w:r>
      <w:r/>
    </w:p>
    <w:p>
      <w:pPr>
        <w:pStyle w:val="1408"/>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rPr>
          <w:color w:val="auto"/>
          <w:highlight w:val="none"/>
        </w:rPr>
      </w:r>
      <w:r/>
    </w:p>
    <w:p>
      <w:pPr>
        <w:pStyle w:val="1311"/>
        <w:spacing w:line="480" w:lineRule="exact"/>
        <w:rPr>
          <w:rFonts w:eastAsia="仿宋_GB2312"/>
          <w:color w:val="auto"/>
          <w:sz w:val="24"/>
          <w:highlight w:val="none"/>
        </w:rPr>
      </w:pPr>
      <w:r>
        <w:rPr>
          <w:rFonts w:eastAsia="仿宋_GB2312"/>
          <w:color w:val="auto"/>
          <w:sz w:val="24"/>
          <w:highlight w:val="none"/>
        </w:rPr>
      </w:r>
      <w:r>
        <w:rPr>
          <w:color w:val="auto"/>
          <w:highlight w:val="none"/>
        </w:rPr>
      </w:r>
      <w:r/>
    </w:p>
    <w:p>
      <w:pPr>
        <w:pStyle w:val="1311"/>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rPr>
          <w:color w:val="auto"/>
          <w:highlight w:val="none"/>
        </w:rPr>
      </w:r>
      <w:r/>
    </w:p>
    <w:p>
      <w:pPr>
        <w:pStyle w:val="1311"/>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rPr>
          <w:color w:val="auto"/>
          <w:highlight w:val="none"/>
        </w:rPr>
      </w:r>
      <w:r/>
    </w:p>
    <w:p>
      <w:pPr>
        <w:pStyle w:val="1311"/>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rPr>
          <w:color w:val="auto"/>
          <w:highlight w:val="none"/>
        </w:rPr>
      </w:r>
      <w:r/>
    </w:p>
    <w:p>
      <w:pPr>
        <w:pStyle w:val="1311"/>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rPr>
          <w:color w:val="auto"/>
          <w:highlight w:val="none"/>
        </w:rPr>
      </w:r>
      <w:r/>
    </w:p>
    <w:p>
      <w:pPr>
        <w:pStyle w:val="1311"/>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rPr>
          <w:color w:val="auto"/>
          <w:highlight w:val="none"/>
        </w:rPr>
      </w:r>
      <w:r/>
    </w:p>
    <w:p>
      <w:pPr>
        <w:pStyle w:val="1311"/>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rPr>
          <w:color w:val="auto"/>
          <w:highlight w:val="none"/>
        </w:rPr>
      </w:r>
      <w:r/>
    </w:p>
    <w:p>
      <w:pPr>
        <w:pStyle w:val="1311"/>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rPr>
          <w:color w:val="auto"/>
          <w:highlight w:val="none"/>
        </w:rPr>
      </w:r>
      <w:r/>
    </w:p>
    <w:p>
      <w:pPr>
        <w:pStyle w:val="1311"/>
        <w:ind w:firstLine="480"/>
        <w:spacing w:line="480" w:lineRule="exact"/>
        <w:rPr>
          <w:rFonts w:eastAsia="仿宋_GB2312"/>
          <w:color w:val="auto"/>
          <w:sz w:val="24"/>
          <w:highlight w:val="none"/>
        </w:rPr>
      </w:pPr>
      <w:r>
        <w:rPr>
          <w:rFonts w:eastAsia="仿宋_GB2312"/>
          <w:color w:val="auto"/>
          <w:sz w:val="24"/>
          <w:highlight w:val="none"/>
        </w:rPr>
        <w:t xml:space="preserve">特此证明。</w:t>
      </w:r>
      <w:r>
        <w:rPr>
          <w:color w:val="auto"/>
          <w:highlight w:val="none"/>
        </w:rPr>
      </w:r>
      <w:r/>
    </w:p>
    <w:p>
      <w:pPr>
        <w:pStyle w:val="1439"/>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rPr>
          <w:color w:val="auto"/>
          <w:highlight w:val="none"/>
        </w:rPr>
      </w:r>
      <w:r/>
    </w:p>
    <w:p>
      <w:pPr>
        <w:pStyle w:val="1311"/>
        <w:jc w:val="right"/>
        <w:spacing w:line="480" w:lineRule="exact"/>
        <w:rPr>
          <w:rFonts w:eastAsia="仿宋_GB2312"/>
          <w:color w:val="auto"/>
          <w:sz w:val="24"/>
          <w:highlight w:val="none"/>
        </w:rPr>
      </w:pPr>
      <w:r>
        <w:rPr>
          <w:rFonts w:eastAsia="仿宋_GB2312"/>
          <w:color w:val="auto"/>
          <w:sz w:val="24"/>
          <w:highlight w:val="none"/>
        </w:rPr>
      </w:r>
      <w:r>
        <w:rPr>
          <w:color w:val="auto"/>
          <w:highlight w:val="none"/>
        </w:rPr>
      </w:r>
      <w:r/>
    </w:p>
    <w:p>
      <w:pPr>
        <w:pStyle w:val="1311"/>
        <w:jc w:val="right"/>
        <w:spacing w:line="480" w:lineRule="exact"/>
        <w:rPr>
          <w:rFonts w:eastAsia="仿宋_GB2312"/>
          <w:color w:val="auto"/>
          <w:sz w:val="24"/>
          <w:highlight w:val="none"/>
        </w:rPr>
      </w:pPr>
      <w:r>
        <w:rPr>
          <w:rFonts w:eastAsia="仿宋_GB2312"/>
          <w:color w:val="auto"/>
          <w:sz w:val="24"/>
          <w:highlight w:val="none"/>
        </w:rPr>
      </w:r>
      <w:r>
        <w:rPr>
          <w:color w:val="auto"/>
          <w:highlight w:val="none"/>
        </w:rPr>
      </w:r>
      <w:r/>
    </w:p>
    <w:p>
      <w:pPr>
        <w:pStyle w:val="1439"/>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rPr>
          <w:color w:val="auto"/>
          <w:highlight w:val="none"/>
        </w:rPr>
      </w:r>
      <w:r/>
    </w:p>
    <w:p>
      <w:pPr>
        <w:pStyle w:val="140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rPr>
          <w:color w:val="auto"/>
          <w:highlight w:val="none"/>
        </w:rPr>
      </w:r>
      <w:r/>
    </w:p>
    <w:p>
      <w:pPr>
        <w:pStyle w:val="1330"/>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color w:val="auto"/>
          <w:highlight w:val="none"/>
        </w:rPr>
      </w:r>
      <w:r/>
    </w:p>
    <w:p>
      <w:pPr>
        <w:pStyle w:val="1408"/>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rPr>
          <w:color w:val="auto"/>
          <w:highlight w:val="none"/>
        </w:rPr>
      </w:r>
      <w:r/>
    </w:p>
    <w:p>
      <w:pPr>
        <w:pStyle w:val="1408"/>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rPr>
          <w:color w:val="auto"/>
          <w:highlight w:val="none"/>
        </w:rPr>
      </w:r>
      <w:r/>
    </w:p>
    <w:p>
      <w:pPr>
        <w:spacing w:line="500" w:lineRule="exact"/>
        <w:rPr>
          <w:rFonts w:hint="eastAsia" w:ascii="仿宋" w:hAnsi="仿宋" w:eastAsia="仿宋" w:cs="仿宋"/>
          <w:color w:val="auto"/>
          <w:sz w:val="24"/>
          <w:szCs w:val="24"/>
          <w:highlight w:val="none"/>
        </w:rPr>
      </w:pPr>
      <w:r>
        <w:rPr>
          <w:color w:val="auto"/>
          <w:highlight w:val="none"/>
        </w:rPr>
      </w:r>
      <w:bookmarkStart w:id="206" w:name="_Toc164203471"/>
      <w:r>
        <w:rPr>
          <w:color w:val="auto"/>
          <w:highlight w:val="none"/>
        </w:rPr>
      </w:r>
      <w:bookmarkStart w:id="207" w:name="_Toc24999"/>
      <w:r>
        <w:rPr>
          <w:color w:val="auto"/>
          <w:highlight w:val="none"/>
        </w:rPr>
      </w:r>
      <w:bookmarkStart w:id="208" w:name="_Toc18616"/>
      <w:r>
        <w:rPr>
          <w:color w:val="auto"/>
          <w:highlight w:val="none"/>
        </w:rPr>
      </w:r>
      <w:bookmarkStart w:id="209" w:name="_Toc6146"/>
      <w:r>
        <w:rPr>
          <w:color w:val="auto"/>
          <w:highlight w:val="none"/>
        </w:rPr>
      </w:r>
      <w:bookmarkStart w:id="210" w:name="_Toc5779"/>
      <w:r>
        <w:rPr>
          <w:color w:val="auto"/>
          <w:highlight w:val="none"/>
        </w:rPr>
      </w:r>
      <w:bookmarkStart w:id="211" w:name="_Toc12853"/>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rPr>
          <w:color w:val="auto"/>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rPr>
          <w:color w:val="auto"/>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pStyle w:val="1439"/>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rPr>
          <w:color w:val="auto"/>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pStyle w:val="140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rPr>
          <w:color w:val="auto"/>
          <w:highlight w:val="none"/>
        </w:rPr>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rPr>
          <w:color w:val="auto"/>
          <w:highlight w:val="non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rPr>
          <w:color w:val="auto"/>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color w:val="auto"/>
          <w:highlight w:val="none"/>
        </w:rPr>
      </w:r>
      <w:r/>
    </w:p>
    <w:p>
      <w:pPr>
        <w:spacing w:line="500" w:lineRule="exact"/>
        <w:rPr>
          <w:rFonts w:hint="eastAsia" w:ascii="仿宋" w:hAnsi="仿宋" w:eastAsia="仿宋" w:cs="仿宋"/>
          <w:color w:val="auto"/>
          <w:sz w:val="24"/>
          <w:szCs w:val="24"/>
          <w:highlight w:val="none"/>
        </w:rPr>
        <w:outlineLvl w:val="0"/>
      </w:pPr>
      <w:r>
        <w:rPr>
          <w:color w:val="auto"/>
          <w:highlight w:val="none"/>
        </w:rPr>
      </w:r>
      <w:bookmarkStart w:id="212" w:name="_Toc29285"/>
      <w:r>
        <w:rPr>
          <w:rFonts w:hint="eastAsia" w:ascii="仿宋" w:hAnsi="仿宋" w:eastAsia="仿宋" w:cs="仿宋"/>
          <w:color w:val="auto"/>
          <w:sz w:val="24"/>
          <w:szCs w:val="24"/>
          <w:highlight w:val="none"/>
        </w:rPr>
        <w:t xml:space="preserve">注：</w:t>
      </w:r>
      <w:bookmarkEnd w:id="212"/>
      <w:r>
        <w:rPr>
          <w:color w:val="auto"/>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rPr>
          <w:color w:val="auto"/>
          <w:highlight w:val="none"/>
        </w:rPr>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highlight w:val="none"/>
        </w:rPr>
      </w:r>
      <w:r/>
    </w:p>
    <w:p>
      <w:pPr>
        <w:pStyle w:val="1316"/>
        <w:jc w:val="both"/>
        <w:rPr>
          <w:rFonts w:hint="eastAsia"/>
          <w:color w:val="auto"/>
          <w:highlight w:val="none"/>
        </w:rPr>
        <w:outlineLvl w:val="1"/>
      </w:pPr>
      <w:r>
        <w:rPr>
          <w:rFonts w:hint="eastAsia"/>
          <w:color w:val="auto"/>
          <w:highlight w:val="none"/>
        </w:rPr>
      </w:r>
      <w:r>
        <w:rPr>
          <w:color w:val="auto"/>
          <w:highlight w:val="none"/>
        </w:rPr>
      </w:r>
      <w:r/>
    </w:p>
    <w:p>
      <w:pPr>
        <w:pStyle w:val="1316"/>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06"/>
      <w:r>
        <w:rPr>
          <w:color w:val="auto"/>
          <w:highlight w:val="none"/>
        </w:rPr>
      </w:r>
      <w:bookmarkEnd w:id="207"/>
      <w:r>
        <w:rPr>
          <w:color w:val="auto"/>
          <w:highlight w:val="none"/>
        </w:rPr>
      </w:r>
      <w:bookmarkEnd w:id="208"/>
      <w:r>
        <w:rPr>
          <w:color w:val="auto"/>
          <w:highlight w:val="none"/>
        </w:rPr>
      </w:r>
      <w:bookmarkEnd w:id="209"/>
      <w:r>
        <w:rPr>
          <w:color w:val="auto"/>
          <w:highlight w:val="none"/>
        </w:rPr>
      </w:r>
      <w:bookmarkEnd w:id="210"/>
      <w:r>
        <w:rPr>
          <w:color w:val="auto"/>
          <w:highlight w:val="none"/>
        </w:rPr>
      </w:r>
      <w:bookmarkEnd w:id="211"/>
      <w:r>
        <w:rPr>
          <w:color w:val="auto"/>
          <w:highlight w:val="none"/>
        </w:rPr>
      </w:r>
      <w:r/>
    </w:p>
    <w:p>
      <w:pPr>
        <w:pStyle w:val="117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rPr>
          <w:color w:val="auto"/>
          <w:highlight w:val="none"/>
        </w:rPr>
      </w:r>
      <w:r/>
    </w:p>
    <w:p>
      <w:pPr>
        <w:pStyle w:val="1172"/>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rPr>
          <w:color w:val="auto"/>
          <w:highlight w:val="none"/>
        </w:rPr>
      </w:r>
      <w:r/>
    </w:p>
    <w:tbl>
      <w:tblPr>
        <w:tblStyle w:val="82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79"/>
              <w:jc w:val="both"/>
              <w:rPr>
                <w:rFonts w:hint="default" w:eastAsia="宋体"/>
                <w:color w:val="auto"/>
                <w:highlight w:val="none"/>
              </w:rPr>
            </w:pPr>
            <w:r>
              <w:rPr>
                <w:rFonts w:hint="eastAsia"/>
                <w:color w:val="auto"/>
                <w:highlight w:val="none"/>
              </w:rPr>
              <w:t xml:space="preserve">投标报价</w:t>
            </w:r>
            <w:r>
              <w:rPr>
                <w:rFonts w:hint="eastAsia"/>
                <w:color w:val="auto"/>
                <w:highlight w:val="none"/>
                <w:lang w:val="en-US" w:eastAsia="zh-CN"/>
              </w:rPr>
              <w:t xml:space="preserve">：</w:t>
            </w:r>
            <w:r>
              <w:rPr>
                <w:color w:val="auto"/>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79"/>
              <w:jc w:val="both"/>
              <w:spacing w:line="0" w:lineRule="atLeast"/>
              <w:rPr>
                <w:color w:val="auto"/>
                <w:highlight w:val="none"/>
              </w:rPr>
            </w:pPr>
            <w:r>
              <w:rPr>
                <w:rFonts w:hint="eastAsia"/>
                <w:color w:val="auto"/>
                <w:highlight w:val="none"/>
              </w:rPr>
              <w:t xml:space="preserve">小写：                 （人民币：元）</w:t>
            </w:r>
            <w:r>
              <w:rPr>
                <w:color w:val="auto"/>
                <w:highlight w:val="none"/>
              </w:rPr>
            </w:r>
            <w:r/>
          </w:p>
        </w:tc>
      </w:tr>
    </w:tbl>
    <w:p>
      <w:pPr>
        <w:pStyle w:val="1172"/>
        <w:spacing w:line="360" w:lineRule="auto"/>
        <w:rPr>
          <w:color w:val="auto"/>
          <w:highlight w:val="none"/>
        </w:rPr>
      </w:pPr>
      <w:r>
        <w:rPr>
          <w:color w:val="auto"/>
          <w:highlight w:val="none"/>
        </w:rPr>
      </w:r>
      <w:r>
        <w:rPr>
          <w:color w:val="auto"/>
          <w:highlight w:val="none"/>
        </w:rPr>
      </w:r>
      <w:r/>
    </w:p>
    <w:p>
      <w:pPr>
        <w:pStyle w:val="1172"/>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rPr>
          <w:color w:val="auto"/>
          <w:highlight w:val="none"/>
        </w:rPr>
      </w:r>
      <w:r/>
    </w:p>
    <w:p>
      <w:pPr>
        <w:pStyle w:val="117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pStyle w:val="1176"/>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r/>
    </w:p>
    <w:p>
      <w:pPr>
        <w:jc w:val="left"/>
        <w:widowControl/>
        <w:rPr>
          <w:rFonts w:hint="eastAsia" w:ascii="黑体" w:hAnsi="黑体" w:eastAsia="黑体"/>
          <w:b/>
          <w:color w:val="auto"/>
          <w:sz w:val="32"/>
          <w:szCs w:val="24"/>
          <w:highlight w:val="none"/>
        </w:rPr>
      </w:pPr>
      <w:r>
        <w:rPr>
          <w:color w:val="auto"/>
          <w:highlight w:val="none"/>
        </w:rPr>
      </w:r>
      <w:bookmarkStart w:id="213" w:name="_Toc8851"/>
      <w:r>
        <w:rPr>
          <w:color w:val="auto"/>
          <w:highlight w:val="none"/>
        </w:rPr>
      </w:r>
      <w:bookmarkStart w:id="214" w:name="_Toc164203472"/>
      <w:r>
        <w:rPr>
          <w:color w:val="auto"/>
          <w:highlight w:val="none"/>
        </w:rPr>
      </w:r>
      <w:bookmarkStart w:id="215" w:name="_Toc4471"/>
      <w:r>
        <w:rPr>
          <w:color w:val="auto"/>
          <w:highlight w:val="none"/>
        </w:rPr>
      </w:r>
      <w:bookmarkStart w:id="216" w:name="_Toc31564"/>
      <w:r>
        <w:rPr>
          <w:color w:val="auto"/>
          <w:highlight w:val="none"/>
        </w:rPr>
      </w:r>
      <w:bookmarkStart w:id="217" w:name="_Toc24436"/>
      <w:r>
        <w:rPr>
          <w:rFonts w:hint="eastAsia"/>
          <w:color w:val="auto"/>
          <w:highlight w:val="none"/>
        </w:rPr>
        <w:br w:type="page" w:clear="all"/>
      </w:r>
      <w:r>
        <w:rPr>
          <w:color w:val="auto"/>
          <w:highlight w:val="none"/>
        </w:rPr>
      </w:r>
      <w:r/>
    </w:p>
    <w:p>
      <w:pPr>
        <w:pStyle w:val="1337"/>
        <w:rPr>
          <w:rFonts w:hint="eastAsia"/>
          <w:color w:val="auto"/>
          <w:highlight w:val="none"/>
        </w:rPr>
        <w:outlineLvl w:val="1"/>
      </w:pPr>
      <w:r>
        <w:rPr>
          <w:color w:val="auto"/>
          <w:highlight w:val="none"/>
        </w:rPr>
      </w:r>
      <w:bookmarkStart w:id="218"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w:t>
      </w:r>
      <w:r>
        <w:rPr>
          <w:rFonts w:hint="eastAsia"/>
          <w:color w:val="auto"/>
          <w:highlight w:val="none"/>
          <w:lang w:val="en-US" w:eastAsia="zh-CN"/>
        </w:rPr>
        <w:t xml:space="preserve">投标分项</w:t>
      </w:r>
      <w:r>
        <w:rPr>
          <w:color w:val="auto"/>
          <w:highlight w:val="none"/>
        </w:rPr>
        <w:t xml:space="preserve">报价表</w:t>
      </w:r>
      <w:bookmarkEnd w:id="213"/>
      <w:r>
        <w:rPr>
          <w:color w:val="auto"/>
          <w:highlight w:val="none"/>
        </w:rPr>
      </w:r>
      <w:bookmarkEnd w:id="214"/>
      <w:r>
        <w:rPr>
          <w:color w:val="auto"/>
          <w:highlight w:val="none"/>
        </w:rPr>
      </w:r>
      <w:bookmarkEnd w:id="215"/>
      <w:r>
        <w:rPr>
          <w:color w:val="auto"/>
          <w:highlight w:val="none"/>
        </w:rPr>
      </w:r>
      <w:bookmarkEnd w:id="216"/>
      <w:r>
        <w:rPr>
          <w:color w:val="auto"/>
          <w:highlight w:val="none"/>
        </w:rPr>
      </w:r>
      <w:bookmarkEnd w:id="217"/>
      <w:r>
        <w:rPr>
          <w:color w:val="auto"/>
          <w:highlight w:val="none"/>
        </w:rPr>
      </w:r>
      <w:bookmarkEnd w:id="218"/>
      <w:r>
        <w:rPr>
          <w:color w:val="auto"/>
          <w:highlight w:val="none"/>
        </w:rPr>
      </w:r>
      <w:r/>
    </w:p>
    <w:tbl>
      <w:tblPr>
        <w:tblStyle w:val="820"/>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325"/>
        <w:gridCol w:w="889"/>
        <w:gridCol w:w="889"/>
        <w:gridCol w:w="890"/>
        <w:gridCol w:w="1303"/>
        <w:gridCol w:w="1749"/>
        <w:gridCol w:w="2023"/>
      </w:tblGrid>
      <w:tr>
        <w:trPr>
          <w:cantSplit/>
          <w:jc w:val="center"/>
          <w:trHeight w:val="632"/>
        </w:trPr>
        <w:tc>
          <w:tcPr>
            <w:tcW w:w="656" w:type="dxa"/>
            <w:vAlign w:val="center"/>
            <w:textDirection w:val="lrTb"/>
            <w:noWrap w:val="false"/>
          </w:tcPr>
          <w:p>
            <w:pPr>
              <w:pStyle w:val="118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color w:val="auto"/>
                <w:highlight w:val="none"/>
              </w:rPr>
            </w:r>
            <w:r/>
          </w:p>
        </w:tc>
        <w:tc>
          <w:tcPr>
            <w:tcW w:w="1325" w:type="dxa"/>
            <w:vAlign w:val="center"/>
            <w:textDirection w:val="lrTb"/>
            <w:noWrap w:val="false"/>
          </w:tcPr>
          <w:p>
            <w:pPr>
              <w:pStyle w:val="118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rPr>
                <w:color w:val="auto"/>
                <w:highlight w:val="none"/>
              </w:rPr>
            </w:r>
            <w:r/>
          </w:p>
        </w:tc>
        <w:tc>
          <w:tcPr>
            <w:tcW w:w="889" w:type="dxa"/>
            <w:vAlign w:val="center"/>
            <w:textDirection w:val="lrTb"/>
            <w:noWrap w:val="false"/>
          </w:tcPr>
          <w:p>
            <w:pPr>
              <w:pStyle w:val="1182"/>
              <w:jc w:val="center"/>
              <w:spacing w:before="100" w:beforeAutospacing="1" w:line="560" w:lineRule="exact"/>
              <w:widowControl/>
              <w:rPr>
                <w:rFonts w:ascii="仿宋_GB2312" w:eastAsia="仿宋_GB2312"/>
                <w:color w:val="auto"/>
                <w:sz w:val="28"/>
                <w:szCs w:val="28"/>
                <w:highlight w:val="none"/>
              </w:rPr>
            </w:pPr>
            <w:r>
              <w:rPr>
                <w:rFonts w:hint="default" w:ascii="宋体" w:hAnsi="宋体" w:eastAsia="宋体" w:cs="宋体"/>
                <w:color w:val="auto"/>
                <w:sz w:val="24"/>
                <w:highlight w:val="none"/>
                <w:lang w:val="en-US" w:eastAsia="zh-CN"/>
              </w:rPr>
              <w:t xml:space="preserve">规格</w:t>
            </w:r>
            <w:r>
              <w:rPr>
                <w:color w:val="auto"/>
                <w:highlight w:val="none"/>
              </w:rPr>
            </w:r>
            <w:r/>
          </w:p>
        </w:tc>
        <w:tc>
          <w:tcPr>
            <w:tcW w:w="889" w:type="dxa"/>
            <w:vAlign w:val="center"/>
            <w:textDirection w:val="lrTb"/>
            <w:noWrap w:val="false"/>
          </w:tcPr>
          <w:p>
            <w:pPr>
              <w:pStyle w:val="1182"/>
              <w:jc w:val="center"/>
              <w:spacing w:before="100" w:beforeAutospacing="1" w:line="560" w:lineRule="exact"/>
              <w:widowControl/>
              <w:rPr>
                <w:rFonts w:hint="eastAsia" w:ascii="仿宋_GB2312" w:eastAsia="仿宋_GB2312"/>
                <w:color w:val="auto"/>
                <w:sz w:val="28"/>
                <w:szCs w:val="28"/>
                <w:highlight w:val="none"/>
              </w:rPr>
            </w:pPr>
            <w:r>
              <w:rPr>
                <w:rFonts w:hint="default" w:ascii="宋体" w:hAnsi="宋体" w:eastAsia="宋体" w:cs="宋体"/>
                <w:color w:val="auto"/>
                <w:sz w:val="24"/>
                <w:highlight w:val="none"/>
                <w:lang w:val="en-US" w:eastAsia="zh-CN"/>
              </w:rPr>
              <w:t xml:space="preserve">品牌</w:t>
            </w:r>
            <w:r>
              <w:rPr>
                <w:color w:val="auto"/>
                <w:highlight w:val="none"/>
              </w:rPr>
            </w:r>
            <w:r/>
          </w:p>
        </w:tc>
        <w:tc>
          <w:tcPr>
            <w:tcW w:w="890" w:type="dxa"/>
            <w:vAlign w:val="center"/>
            <w:textDirection w:val="lrTb"/>
            <w:noWrap w:val="false"/>
          </w:tcPr>
          <w:p>
            <w:pPr>
              <w:pStyle w:val="1182"/>
              <w:jc w:val="center"/>
              <w:spacing w:before="100" w:beforeAutospacing="1" w:line="560" w:lineRule="exact"/>
              <w:widowControl/>
              <w:rPr>
                <w:rFonts w:hint="eastAsia" w:ascii="仿宋_GB2312" w:eastAsia="仿宋_GB2312"/>
                <w:color w:val="auto"/>
                <w:sz w:val="28"/>
                <w:szCs w:val="28"/>
                <w:highlight w:val="none"/>
              </w:rPr>
            </w:pPr>
            <w:r>
              <w:rPr>
                <w:rFonts w:hint="default" w:ascii="宋体" w:hAnsi="宋体" w:eastAsia="宋体" w:cs="宋体"/>
                <w:color w:val="auto"/>
                <w:sz w:val="24"/>
                <w:highlight w:val="none"/>
                <w:lang w:val="en-US" w:eastAsia="zh-CN"/>
              </w:rPr>
              <w:t xml:space="preserve">详细配置</w:t>
            </w:r>
            <w:r>
              <w:rPr>
                <w:color w:val="auto"/>
                <w:highlight w:val="none"/>
              </w:rPr>
            </w:r>
            <w:r/>
          </w:p>
        </w:tc>
        <w:tc>
          <w:tcPr>
            <w:tcW w:w="1303" w:type="dxa"/>
            <w:vAlign w:val="center"/>
            <w:textDirection w:val="lrTb"/>
            <w:noWrap w:val="false"/>
          </w:tcPr>
          <w:p>
            <w:pPr>
              <w:pStyle w:val="118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rPr>
                <w:color w:val="auto"/>
                <w:highlight w:val="none"/>
              </w:rPr>
            </w:r>
            <w:r/>
          </w:p>
          <w:p>
            <w:pPr>
              <w:pStyle w:val="118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rPr>
                <w:color w:val="auto"/>
                <w:highlight w:val="none"/>
              </w:rPr>
            </w:r>
            <w:r/>
          </w:p>
        </w:tc>
        <w:tc>
          <w:tcPr>
            <w:tcW w:w="1749" w:type="dxa"/>
            <w:vAlign w:val="center"/>
            <w:textDirection w:val="lrTb"/>
            <w:noWrap w:val="false"/>
          </w:tcPr>
          <w:p>
            <w:pPr>
              <w:pStyle w:val="1182"/>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rPr>
                <w:color w:val="auto"/>
                <w:highlight w:val="none"/>
              </w:rPr>
            </w:r>
            <w:r/>
          </w:p>
        </w:tc>
        <w:tc>
          <w:tcPr>
            <w:tcW w:w="2023" w:type="dxa"/>
            <w:vAlign w:val="center"/>
            <w:textDirection w:val="lrTb"/>
            <w:noWrap w:val="false"/>
          </w:tcPr>
          <w:p>
            <w:pPr>
              <w:pStyle w:val="1182"/>
              <w:jc w:val="center"/>
              <w:spacing w:before="100" w:beforeAutospacing="1" w:line="560" w:lineRule="exact"/>
              <w:widowControl/>
              <w:rPr>
                <w:rFonts w:hint="default"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合价（元）</w:t>
            </w:r>
            <w:r>
              <w:rPr>
                <w:color w:val="auto"/>
                <w:highlight w:val="none"/>
              </w:rPr>
            </w:r>
            <w:r/>
          </w:p>
        </w:tc>
      </w:tr>
      <w:tr>
        <w:trPr>
          <w:cantSplit/>
          <w:jc w:val="center"/>
          <w:trHeight w:val="357"/>
        </w:trPr>
        <w:tc>
          <w:tcPr>
            <w:tcW w:w="656" w:type="dxa"/>
            <w:textDirection w:val="lrTb"/>
            <w:noWrap w:val="false"/>
          </w:tcPr>
          <w:p>
            <w:pPr>
              <w:pStyle w:val="118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r/>
          </w:p>
        </w:tc>
        <w:tc>
          <w:tcPr>
            <w:tcW w:w="1325"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8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8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90"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30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74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70"/>
        </w:trPr>
        <w:tc>
          <w:tcPr>
            <w:tcW w:w="656" w:type="dxa"/>
            <w:textDirection w:val="lrTb"/>
            <w:noWrap w:val="false"/>
          </w:tcPr>
          <w:p>
            <w:pPr>
              <w:pStyle w:val="118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r/>
          </w:p>
        </w:tc>
        <w:tc>
          <w:tcPr>
            <w:tcW w:w="1325"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8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8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90"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30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74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70"/>
        </w:trPr>
        <w:tc>
          <w:tcPr>
            <w:tcW w:w="656" w:type="dxa"/>
            <w:textDirection w:val="lrTb"/>
            <w:noWrap w:val="false"/>
          </w:tcPr>
          <w:p>
            <w:pPr>
              <w:pStyle w:val="118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r/>
          </w:p>
        </w:tc>
        <w:tc>
          <w:tcPr>
            <w:tcW w:w="1325"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8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8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90"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30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74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70"/>
        </w:trPr>
        <w:tc>
          <w:tcPr>
            <w:tcW w:w="656" w:type="dxa"/>
            <w:textDirection w:val="lrTb"/>
            <w:noWrap w:val="false"/>
          </w:tcPr>
          <w:p>
            <w:pPr>
              <w:pStyle w:val="118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r/>
          </w:p>
        </w:tc>
        <w:tc>
          <w:tcPr>
            <w:tcW w:w="1325"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8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8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90"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30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74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308"/>
        </w:trPr>
        <w:tc>
          <w:tcPr>
            <w:tcW w:w="656" w:type="dxa"/>
            <w:textDirection w:val="lrTb"/>
            <w:noWrap w:val="false"/>
          </w:tcPr>
          <w:p>
            <w:pPr>
              <w:pStyle w:val="1182"/>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rPr>
                <w:color w:val="auto"/>
                <w:highlight w:val="none"/>
              </w:rPr>
            </w:r>
            <w:r/>
          </w:p>
        </w:tc>
        <w:tc>
          <w:tcPr>
            <w:tcW w:w="1325"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8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8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890"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30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749" w:type="dxa"/>
            <w:textDirection w:val="lrTb"/>
            <w:noWrap w:val="false"/>
          </w:tcPr>
          <w:p>
            <w:pPr>
              <w:pStyle w:val="1182"/>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165"/>
        </w:trPr>
        <w:tc>
          <w:tcPr>
            <w:tcW w:w="656" w:type="dxa"/>
            <w:vAlign w:val="center"/>
            <w:textDirection w:val="lrTb"/>
            <w:noWrap w:val="false"/>
          </w:tcPr>
          <w:p>
            <w:pPr>
              <w:pStyle w:val="1182"/>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rPr>
                <w:color w:val="auto"/>
                <w:highlight w:val="none"/>
              </w:rPr>
            </w:r>
            <w:r/>
          </w:p>
        </w:tc>
        <w:tc>
          <w:tcPr>
            <w:tcW w:w="1325" w:type="dxa"/>
            <w:vAlign w:val="center"/>
            <w:textDirection w:val="lrTb"/>
            <w:noWrap w:val="false"/>
          </w:tcPr>
          <w:p>
            <w:pPr>
              <w:pStyle w:val="1182"/>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rPr>
                <w:color w:val="auto"/>
                <w:highlight w:val="none"/>
              </w:rPr>
            </w:r>
            <w:r/>
          </w:p>
        </w:tc>
        <w:tc>
          <w:tcPr>
            <w:tcW w:w="889" w:type="dxa"/>
            <w:vAlign w:val="center"/>
            <w:textDirection w:val="lrTb"/>
            <w:noWrap w:val="false"/>
          </w:tcPr>
          <w:p>
            <w:pPr>
              <w:pStyle w:val="1182"/>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rPr>
                <w:color w:val="auto"/>
                <w:highlight w:val="none"/>
              </w:rPr>
            </w:r>
            <w:r/>
          </w:p>
        </w:tc>
        <w:tc>
          <w:tcPr>
            <w:tcW w:w="889" w:type="dxa"/>
            <w:vAlign w:val="center"/>
            <w:textDirection w:val="lrTb"/>
            <w:noWrap w:val="false"/>
          </w:tcPr>
          <w:p>
            <w:pPr>
              <w:pStyle w:val="1182"/>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rPr>
                <w:color w:val="auto"/>
                <w:highlight w:val="none"/>
              </w:rPr>
            </w:r>
            <w:r/>
          </w:p>
        </w:tc>
        <w:tc>
          <w:tcPr>
            <w:tcW w:w="890" w:type="dxa"/>
            <w:vAlign w:val="center"/>
            <w:textDirection w:val="lrTb"/>
            <w:noWrap w:val="false"/>
          </w:tcPr>
          <w:p>
            <w:pPr>
              <w:pStyle w:val="1182"/>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rPr>
                <w:color w:val="auto"/>
                <w:highlight w:val="none"/>
              </w:rPr>
            </w:r>
            <w:r/>
          </w:p>
        </w:tc>
        <w:tc>
          <w:tcPr>
            <w:tcW w:w="130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1749"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W w:w="202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165"/>
        </w:trPr>
        <w:tc>
          <w:tcPr>
            <w:tcW w:w="656" w:type="dxa"/>
            <w:vAlign w:val="center"/>
            <w:textDirection w:val="lrTb"/>
            <w:noWrap w:val="false"/>
          </w:tcPr>
          <w:p>
            <w:pPr>
              <w:pStyle w:val="1182"/>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rPr>
                <w:color w:val="auto"/>
                <w:highlight w:val="none"/>
              </w:rPr>
            </w:r>
            <w:r/>
          </w:p>
        </w:tc>
        <w:tc>
          <w:tcPr>
            <w:gridSpan w:val="4"/>
            <w:tcW w:w="3993"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rPr>
                <w:color w:val="auto"/>
                <w:highlight w:val="none"/>
              </w:rPr>
            </w:r>
            <w:r/>
          </w:p>
        </w:tc>
        <w:tc>
          <w:tcPr>
            <w:gridSpan w:val="3"/>
            <w:tcW w:w="5075" w:type="dxa"/>
            <w:vAlign w:val="center"/>
            <w:textDirection w:val="lrTb"/>
            <w:noWrap w:val="false"/>
          </w:tcPr>
          <w:p>
            <w:pPr>
              <w:pStyle w:val="1182"/>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cantSplit/>
          <w:jc w:val="center"/>
          <w:trHeight w:val="470"/>
        </w:trPr>
        <w:tc>
          <w:tcPr>
            <w:gridSpan w:val="2"/>
            <w:tcW w:w="1981" w:type="dxa"/>
            <w:vAlign w:val="center"/>
            <w:textDirection w:val="lrTb"/>
            <w:noWrap w:val="false"/>
          </w:tcPr>
          <w:p>
            <w:pPr>
              <w:pStyle w:val="1182"/>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color w:val="auto"/>
                <w:highlight w:val="none"/>
              </w:rPr>
            </w:r>
            <w:r/>
          </w:p>
        </w:tc>
        <w:tc>
          <w:tcPr>
            <w:gridSpan w:val="6"/>
            <w:tcW w:w="7743" w:type="dxa"/>
            <w:vAlign w:val="center"/>
            <w:textDirection w:val="lrTb"/>
            <w:noWrap w:val="false"/>
          </w:tcPr>
          <w:p>
            <w:pPr>
              <w:pStyle w:val="118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rPr>
                <w:color w:val="auto"/>
                <w:highlight w:val="none"/>
              </w:rPr>
            </w:r>
            <w:r/>
          </w:p>
          <w:p>
            <w:pPr>
              <w:pStyle w:val="118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rPr>
                <w:color w:val="auto"/>
                <w:highlight w:val="none"/>
              </w:rPr>
            </w:r>
            <w:r/>
          </w:p>
          <w:p>
            <w:pPr>
              <w:pStyle w:val="1182"/>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rPr>
                <w:color w:val="auto"/>
                <w:highlight w:val="none"/>
              </w:rPr>
            </w:r>
            <w:r/>
          </w:p>
        </w:tc>
      </w:tr>
      <w:tr>
        <w:trPr>
          <w:cantSplit/>
          <w:jc w:val="center"/>
          <w:trHeight w:val="470"/>
        </w:trPr>
        <w:tc>
          <w:tcPr>
            <w:gridSpan w:val="8"/>
            <w:tcW w:w="9724" w:type="dxa"/>
            <w:vAlign w:val="center"/>
            <w:textDirection w:val="lrTb"/>
            <w:noWrap w:val="false"/>
          </w:tcPr>
          <w:p>
            <w:pPr>
              <w:pStyle w:val="1182"/>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rPr>
                <w:color w:val="auto"/>
                <w:highlight w:val="none"/>
              </w:rPr>
            </w:r>
            <w:r/>
          </w:p>
        </w:tc>
      </w:tr>
    </w:tbl>
    <w:p>
      <w:pPr>
        <w:pStyle w:val="1176"/>
        <w:ind w:firstLine="629"/>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p>
      <w:pPr>
        <w:pStyle w:val="1176"/>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color w:val="auto"/>
          <w:highlight w:val="none"/>
        </w:rPr>
      </w:r>
      <w:r/>
    </w:p>
    <w:p>
      <w:pPr>
        <w:pStyle w:val="1176"/>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rPr>
          <w:color w:val="auto"/>
          <w:highlight w:val="none"/>
        </w:rPr>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rPr>
      </w:pPr>
      <w:r>
        <w:rPr>
          <w:color w:val="auto"/>
          <w:highlight w:val="none"/>
        </w:rPr>
      </w:r>
      <w:bookmarkStart w:id="219" w:name="_Toc10632"/>
      <w:r>
        <w:rPr>
          <w:color w:val="auto"/>
          <w:highlight w:val="none"/>
        </w:rPr>
      </w:r>
      <w:bookmarkStart w:id="220" w:name="_Toc27976"/>
      <w:r>
        <w:rPr>
          <w:color w:val="auto"/>
          <w:highlight w:val="none"/>
        </w:rPr>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rPr>
          <w:color w:val="auto"/>
          <w:highlight w:val="none"/>
        </w:rPr>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rPr>
          <w:color w:val="auto"/>
          <w:highlight w:val="none"/>
        </w:rPr>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rPr>
          <w:color w:val="auto"/>
          <w:highlight w:val="none"/>
        </w:rPr>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highlight w:val="none"/>
        </w:rPr>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rPr>
          <w:color w:val="auto"/>
          <w:highlight w:val="none"/>
        </w:rPr>
      </w:r>
      <w:r/>
    </w:p>
    <w:p>
      <w:pPr>
        <w:pStyle w:val="1337"/>
        <w:rPr>
          <w:rFonts w:hint="eastAsia"/>
          <w:color w:val="auto"/>
          <w:highlight w:val="none"/>
        </w:rPr>
        <w:outlineLvl w:val="1"/>
      </w:pPr>
      <w:r>
        <w:rPr>
          <w:color w:val="auto"/>
          <w:highlight w:val="none"/>
        </w:rPr>
      </w:r>
      <w:bookmarkStart w:id="221" w:name="_Toc164203481"/>
      <w:r>
        <w:rPr>
          <w:color w:val="auto"/>
          <w:highlight w:val="none"/>
        </w:rPr>
      </w:r>
      <w:bookmarkStart w:id="222" w:name="_Toc26570"/>
      <w:r>
        <w:rPr>
          <w:color w:val="auto"/>
          <w:highlight w:val="none"/>
        </w:rPr>
      </w:r>
      <w:bookmarkStart w:id="223" w:name="_Toc22253"/>
      <w:r>
        <w:rPr>
          <w:color w:val="auto"/>
          <w:highlight w:val="none"/>
        </w:rPr>
      </w:r>
      <w:bookmarkStart w:id="224" w:name="_Toc1868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19"/>
      <w:r>
        <w:rPr>
          <w:color w:val="auto"/>
          <w:highlight w:val="none"/>
        </w:rPr>
      </w:r>
      <w:bookmarkEnd w:id="220"/>
      <w:r>
        <w:rPr>
          <w:color w:val="auto"/>
          <w:highlight w:val="none"/>
        </w:rPr>
      </w:r>
      <w:bookmarkEnd w:id="221"/>
      <w:r>
        <w:rPr>
          <w:color w:val="auto"/>
          <w:highlight w:val="none"/>
        </w:rPr>
      </w:r>
      <w:bookmarkEnd w:id="222"/>
      <w:r>
        <w:rPr>
          <w:color w:val="auto"/>
          <w:highlight w:val="none"/>
        </w:rPr>
      </w:r>
      <w:bookmarkEnd w:id="223"/>
      <w:r>
        <w:rPr>
          <w:color w:val="auto"/>
          <w:highlight w:val="none"/>
        </w:rPr>
      </w:r>
      <w:bookmarkEnd w:id="224"/>
      <w:r>
        <w:rPr>
          <w:color w:val="auto"/>
          <w:highlight w:val="none"/>
        </w:rPr>
      </w:r>
      <w:r/>
    </w:p>
    <w:p>
      <w:pPr>
        <w:pStyle w:val="1374"/>
        <w:jc w:val="center"/>
        <w:spacing w:line="600" w:lineRule="exact"/>
        <w:rPr>
          <w:rFonts w:hint="eastAsia" w:ascii="宋体" w:hAnsi="宋体" w:cs="宋体"/>
          <w:b/>
          <w:bCs/>
          <w:color w:val="auto"/>
          <w:sz w:val="32"/>
          <w:szCs w:val="32"/>
          <w:highlight w:val="none"/>
        </w:rPr>
      </w:pPr>
      <w:r>
        <w:rPr>
          <w:color w:val="auto"/>
          <w:highlight w:val="none"/>
        </w:rPr>
      </w:r>
      <w:bookmarkStart w:id="225" w:name="_Toc6995_WPSOffice_Level2"/>
      <w:r>
        <w:rPr>
          <w:color w:val="auto"/>
          <w:highlight w:val="none"/>
        </w:rPr>
      </w:r>
      <w:bookmarkStart w:id="226" w:name="_Toc16234"/>
      <w:r>
        <w:rPr>
          <w:color w:val="auto"/>
          <w:highlight w:val="none"/>
        </w:rPr>
      </w:r>
      <w:bookmarkStart w:id="227" w:name="_Toc12023"/>
      <w:r>
        <w:rPr>
          <w:rFonts w:hint="eastAsia" w:ascii="宋体" w:hAnsi="宋体" w:cs="宋体"/>
          <w:b/>
          <w:bCs/>
          <w:color w:val="auto"/>
          <w:sz w:val="32"/>
          <w:szCs w:val="32"/>
          <w:highlight w:val="none"/>
        </w:rPr>
        <w:t xml:space="preserve">中小企业声明函</w:t>
      </w:r>
      <w:bookmarkEnd w:id="225"/>
      <w:r>
        <w:rPr>
          <w:rFonts w:hint="eastAsia" w:ascii="宋体" w:hAnsi="宋体" w:cs="宋体"/>
          <w:b/>
          <w:bCs/>
          <w:color w:val="auto"/>
          <w:sz w:val="32"/>
          <w:szCs w:val="32"/>
          <w:highlight w:val="none"/>
        </w:rPr>
        <w:t xml:space="preserve">（货物）</w:t>
      </w:r>
      <w:r>
        <w:rPr>
          <w:color w:val="auto"/>
          <w:highlight w:val="none"/>
        </w:rPr>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rPr>
          <w:color w:val="auto"/>
          <w:highlight w:val="none"/>
        </w:rPr>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rPr>
          <w:color w:val="auto"/>
          <w:highlight w:val="none"/>
        </w:rPr>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rPr>
          <w:color w:val="auto"/>
          <w:highlight w:val="none"/>
        </w:rPr>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color w:val="auto"/>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rPr>
          <w:color w:val="auto"/>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rPr>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color w:val="auto"/>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rPr>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rPr>
          <w:color w:val="auto"/>
          <w:highlight w:val="none"/>
        </w:rPr>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rPr>
          <w:color w:val="auto"/>
          <w:highlight w:val="none"/>
        </w:rPr>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rPr>
          <w:color w:val="auto"/>
          <w:highlight w:val="none"/>
        </w:rPr>
      </w:r>
      <w:r/>
    </w:p>
    <w:p>
      <w:pPr>
        <w:pStyle w:val="825"/>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620"/>
        <w:jc w:val="left"/>
        <w:rPr>
          <w:rFonts w:cs="宋体"/>
          <w:color w:val="auto"/>
          <w:highlight w:val="none"/>
        </w:rPr>
      </w:pPr>
      <w:r>
        <w:rPr>
          <w:rFonts w:cs="宋体"/>
          <w:color w:val="auto"/>
          <w:highlight w:val="none"/>
        </w:rPr>
      </w:r>
      <w:r>
        <w:rPr>
          <w:color w:val="auto"/>
          <w:highlight w:val="none"/>
        </w:rPr>
      </w:r>
      <w:r/>
    </w:p>
    <w:p>
      <w:pPr>
        <w:pStyle w:val="1016"/>
        <w:jc w:val="center"/>
        <w:spacing w:before="300" w:after="300" w:line="360" w:lineRule="auto"/>
        <w:widowControl/>
        <w:rPr>
          <w:rFonts w:hint="eastAsia" w:ascii="宋体" w:hAnsi="宋体" w:cs="宋体"/>
          <w:color w:val="auto"/>
          <w:sz w:val="21"/>
          <w:szCs w:val="21"/>
          <w:highlight w:val="none"/>
        </w:rPr>
      </w:pPr>
      <w:r>
        <w:rPr>
          <w:color w:val="auto"/>
          <w:highlight w:val="none"/>
        </w:rPr>
      </w:r>
      <w:bookmarkStart w:id="228" w:name="_Toc109304977"/>
      <w:r>
        <w:rPr>
          <w:color w:val="auto"/>
          <w:highlight w:val="none"/>
        </w:rPr>
      </w:r>
      <w:bookmarkStart w:id="229" w:name="_Toc32196"/>
      <w:r>
        <w:rPr>
          <w:rFonts w:hint="eastAsia" w:ascii="宋体" w:hAnsi="宋体" w:cs="宋体"/>
          <w:color w:val="auto"/>
          <w:sz w:val="21"/>
          <w:szCs w:val="21"/>
          <w:highlight w:val="none"/>
        </w:rPr>
        <w:t xml:space="preserve">中小微企业划型标准</w:t>
      </w:r>
      <w:bookmarkEnd w:id="228"/>
      <w:r>
        <w:rPr>
          <w:rFonts w:hint="eastAsia" w:ascii="宋体" w:hAnsi="宋体" w:cs="宋体"/>
          <w:color w:val="auto"/>
          <w:sz w:val="21"/>
          <w:szCs w:val="21"/>
          <w:highlight w:val="none"/>
        </w:rPr>
        <w:t xml:space="preserve"> </w:t>
      </w:r>
      <w:bookmarkEnd w:id="229"/>
      <w:r>
        <w:rPr>
          <w:color w:val="auto"/>
          <w:highlight w:val="none"/>
        </w:rPr>
      </w:r>
      <w:r/>
    </w:p>
    <w:p>
      <w:pPr>
        <w:pStyle w:val="1079"/>
        <w:ind w:firstLine="420"/>
        <w:spacing w:before="300" w:after="452"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中小微企业划型标准如下：</w:t>
      </w:r>
      <w:r>
        <w:rPr>
          <w:color w:val="auto"/>
          <w:highlight w:val="none"/>
        </w:rPr>
      </w:r>
      <w:r/>
    </w:p>
    <w:tbl>
      <w:tblPr>
        <w:tblStyle w:val="820"/>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行业名称</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指标名称</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计量单位</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中型</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小型</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微型</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农、林、牧、渔</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500≤Y＜20000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50≤Y＜500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Y＜50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工业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300≤X＜1000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20≤X＜300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X＜20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2000≤Y＜40000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300≤Y＜2000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Y＜300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建筑业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6000≤Y＜80000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300≤Y＜6000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Y＜300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资产总额（Z）</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5000≤Z＜80000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300≤Z＜5000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Z＜300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批发业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20≤X＜200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5≤X＜20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X＜5</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5000≤Y＜40000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1000≤Y＜5000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Y＜1000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零售业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50≤X＜300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10≤X＜50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500≤Y＜20000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100≤Y＜500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交通运输业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300≤X＜1000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20≤X＜300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X＜20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3000≤Y＜30000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200≤Y＜3000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Y＜200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仓储业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100≤X＜200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20≤X＜100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X＜20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1000≤Y＜30000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100≤Y＜1000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邮政业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300≤X＜1000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20≤X＜300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X＜20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2000≤Y＜30000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100≤Y＜2000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住宿业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2000≤Y＜10000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100≤Y＜2000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餐饮业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2000≤Y＜10000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100≤Y＜2000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信息传输业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100≤X＜2000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1000≤Y＜100000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100≤Y＜1000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软件和信息技术服务业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1000≤Y＜10000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50≤Y＜1000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Y＜50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房地产开发经营</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1000≤Y＜200000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100≤X＜1000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X＜100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资产总额（Z）</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5000≤Z＜10000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2000≤Y＜5000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Y＜2000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物业管理</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300≤X＜1000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X＜100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营业收入（Y）</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1000≤Y＜5000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500≤Y＜1000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Y＜500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租赁和商务服务业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X＜10</w:t>
            </w:r>
            <w:r>
              <w:rPr>
                <w:color w:val="auto"/>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资产总额（Z）</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万元</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8000≤Z＜120000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100≤Z＜8000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Y＜100</w:t>
            </w:r>
            <w:r>
              <w:rPr>
                <w:color w:val="auto"/>
                <w:highlight w:val="none"/>
              </w:rPr>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其他未列明行业</w:t>
            </w:r>
            <w:r>
              <w:rPr>
                <w:color w:val="auto"/>
                <w:highlight w:val="none"/>
              </w:rPr>
            </w:r>
            <w:r/>
          </w:p>
        </w:tc>
        <w:tc>
          <w:tcPr>
            <w:tcMar>
              <w:left w:w="105" w:type="dxa"/>
              <w:top w:w="0" w:type="dxa"/>
              <w:right w:w="105" w:type="dxa"/>
              <w:bottom w:w="0" w:type="dxa"/>
            </w:tcMar>
            <w:tcW w:w="1618"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从业人员（X）</w:t>
            </w:r>
            <w:r>
              <w:rPr>
                <w:color w:val="auto"/>
                <w:highlight w:val="none"/>
              </w:rPr>
            </w:r>
            <w:r/>
          </w:p>
        </w:tc>
        <w:tc>
          <w:tcPr>
            <w:tcMar>
              <w:left w:w="105" w:type="dxa"/>
              <w:top w:w="0" w:type="dxa"/>
              <w:right w:w="105" w:type="dxa"/>
              <w:bottom w:w="0" w:type="dxa"/>
            </w:tcMar>
            <w:tcW w:w="448" w:type="dxa"/>
            <w:vAlign w:val="center"/>
            <w:textDirection w:val="lrTb"/>
            <w:noWrap w:val="false"/>
          </w:tcPr>
          <w:p>
            <w:pPr>
              <w:pStyle w:val="1079"/>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人</w:t>
            </w:r>
            <w:r>
              <w:rPr>
                <w:color w:val="auto"/>
                <w:highlight w:val="none"/>
              </w:rPr>
            </w:r>
            <w:r/>
          </w:p>
        </w:tc>
        <w:tc>
          <w:tcPr>
            <w:tcMar>
              <w:left w:w="105" w:type="dxa"/>
              <w:top w:w="0" w:type="dxa"/>
              <w:right w:w="105" w:type="dxa"/>
              <w:bottom w:w="0" w:type="dxa"/>
            </w:tcMar>
            <w:tcW w:w="1949"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100≤X＜300</w:t>
            </w:r>
            <w:r>
              <w:rPr>
                <w:color w:val="auto"/>
                <w:highlight w:val="none"/>
              </w:rPr>
            </w:r>
            <w:r/>
          </w:p>
        </w:tc>
        <w:tc>
          <w:tcPr>
            <w:tcMar>
              <w:left w:w="105" w:type="dxa"/>
              <w:top w:w="0" w:type="dxa"/>
              <w:right w:w="105" w:type="dxa"/>
              <w:bottom w:w="0" w:type="dxa"/>
            </w:tcMar>
            <w:tcW w:w="1590"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10≤X＜100</w:t>
            </w:r>
            <w:r>
              <w:rPr>
                <w:color w:val="auto"/>
                <w:highlight w:val="none"/>
              </w:rPr>
            </w:r>
            <w:r/>
          </w:p>
        </w:tc>
        <w:tc>
          <w:tcPr>
            <w:tcMar>
              <w:left w:w="105" w:type="dxa"/>
              <w:top w:w="0" w:type="dxa"/>
              <w:right w:w="105" w:type="dxa"/>
              <w:bottom w:w="0" w:type="dxa"/>
            </w:tcMar>
            <w:tcW w:w="1376" w:type="dxa"/>
            <w:vAlign w:val="center"/>
            <w:textDirection w:val="lrTb"/>
            <w:noWrap w:val="false"/>
          </w:tcPr>
          <w:p>
            <w:pPr>
              <w:pStyle w:val="1079"/>
              <w:jc w:val="center"/>
              <w:spacing w:line="360" w:lineRule="auto"/>
              <w:rPr>
                <w:rFonts w:hint="eastAsia" w:hAnsi="宋体" w:cs="宋体"/>
                <w:color w:val="auto"/>
                <w:sz w:val="21"/>
                <w:szCs w:val="21"/>
                <w:highlight w:val="none"/>
              </w:rPr>
            </w:pPr>
            <w:r>
              <w:rPr>
                <w:rStyle w:val="1087"/>
                <w:rFonts w:hint="eastAsia" w:hAnsi="宋体" w:cs="宋体"/>
                <w:color w:val="auto"/>
                <w:sz w:val="21"/>
                <w:szCs w:val="21"/>
                <w:highlight w:val="none"/>
              </w:rPr>
              <w:t xml:space="preserve">X＜10</w:t>
            </w:r>
            <w:r>
              <w:rPr>
                <w:color w:val="auto"/>
                <w:highlight w:val="none"/>
              </w:rPr>
            </w:r>
            <w:r/>
          </w:p>
        </w:tc>
      </w:tr>
    </w:tbl>
    <w:p>
      <w:pPr>
        <w:pStyle w:val="1079"/>
        <w:ind w:firstLine="420"/>
        <w:spacing w:before="300" w:after="452" w:line="360" w:lineRule="auto"/>
        <w:rPr>
          <w:rStyle w:val="1087"/>
          <w:rFonts w:hint="eastAsia" w:hAnsi="宋体" w:cs="宋体"/>
          <w:color w:val="auto"/>
          <w:sz w:val="21"/>
          <w:szCs w:val="21"/>
          <w:highlight w:val="none"/>
        </w:rPr>
      </w:pPr>
      <w:r>
        <w:rPr>
          <w:rStyle w:val="1087"/>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auto"/>
          <w:highlight w:val="none"/>
        </w:rPr>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rPr>
          <w:color w:val="auto"/>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rPr>
          <w:color w:val="auto"/>
          <w:highlight w:val="none"/>
        </w:rPr>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jc w:val="center"/>
        <w:rPr>
          <w:color w:val="auto"/>
          <w:highlight w:val="none"/>
        </w:rPr>
      </w:pPr>
      <w:r>
        <w:rPr>
          <w:color w:val="auto"/>
          <w:highlight w:val="none"/>
        </w:rPr>
      </w:r>
      <w:r>
        <w:rPr>
          <w:color w:val="auto"/>
          <w:highlight w:val="none"/>
        </w:rPr>
      </w:r>
      <w:r/>
    </w:p>
    <w:p>
      <w:pPr>
        <w:jc w:val="center"/>
        <w:rPr>
          <w:color w:val="auto"/>
          <w:highlight w:val="none"/>
        </w:rPr>
      </w:pPr>
      <w:r>
        <w:rPr>
          <w:color w:val="auto"/>
          <w:highlight w:val="none"/>
        </w:rPr>
      </w:r>
      <w:r>
        <w:rPr>
          <w:color w:val="auto"/>
          <w:highlight w:val="none"/>
        </w:rPr>
      </w:r>
      <w:r/>
    </w:p>
    <w:p>
      <w:pPr>
        <w:jc w:val="center"/>
        <w:rPr>
          <w:rFonts w:hint="eastAsia" w:ascii="黑体" w:hAnsi="黑体" w:eastAsia="黑体"/>
          <w:b/>
          <w:color w:val="auto"/>
          <w:sz w:val="32"/>
          <w:szCs w:val="24"/>
          <w:highlight w:val="none"/>
        </w:rPr>
      </w:pPr>
      <w:r>
        <w:rPr>
          <w:color w:val="auto"/>
          <w:highlight w:val="none"/>
        </w:rPr>
      </w:r>
      <w:bookmarkStart w:id="230" w:name="_Toc5876"/>
      <w:r>
        <w:rPr>
          <w:color w:val="auto"/>
          <w:highlight w:val="none"/>
        </w:rPr>
      </w:r>
      <w:bookmarkEnd w:id="230"/>
      <w:r>
        <w:rPr>
          <w:rFonts w:hint="eastAsia" w:ascii="黑体" w:hAnsi="黑体" w:eastAsia="黑体"/>
          <w:b/>
          <w:color w:val="auto"/>
          <w:sz w:val="32"/>
          <w:szCs w:val="24"/>
          <w:highlight w:val="none"/>
        </w:rPr>
        <w:t xml:space="preserve">节能产品认证证书</w:t>
      </w:r>
      <w:r>
        <w:rPr>
          <w:color w:val="auto"/>
          <w:highlight w:val="none"/>
        </w:rPr>
      </w:r>
      <w:r/>
    </w:p>
    <w:p>
      <w:pPr>
        <w:rPr>
          <w:color w:val="auto"/>
          <w:highlight w:val="none"/>
        </w:rPr>
      </w:pPr>
      <w:r>
        <w:rPr>
          <w:rFonts w:hint="eastAsia"/>
          <w:color w:val="auto"/>
          <w:highlight w:val="none"/>
        </w:rPr>
        <w:t xml:space="preserve">（提供国家确定的认证机构出具的、处于有效期之内的产品认证证书）</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rPr>
          <w:color w:val="auto"/>
          <w:highlight w:val="none"/>
        </w:rPr>
      </w:r>
      <w:r/>
    </w:p>
    <w:p>
      <w:pPr>
        <w:jc w:val="center"/>
        <w:rPr>
          <w:rFonts w:hint="eastAsia" w:ascii="黑体" w:hAnsi="黑体" w:eastAsia="黑体"/>
          <w:b/>
          <w:color w:val="auto"/>
          <w:sz w:val="32"/>
          <w:szCs w:val="24"/>
          <w:highlight w:val="none"/>
        </w:rPr>
      </w:pPr>
      <w:r>
        <w:rPr>
          <w:color w:val="auto"/>
          <w:highlight w:val="none"/>
        </w:rPr>
      </w:r>
      <w:bookmarkStart w:id="231" w:name="_Toc16386"/>
      <w:r>
        <w:rPr>
          <w:color w:val="auto"/>
          <w:highlight w:val="none"/>
        </w:rPr>
      </w:r>
      <w:bookmarkEnd w:id="231"/>
      <w:r>
        <w:rPr>
          <w:rFonts w:hint="eastAsia" w:ascii="黑体" w:hAnsi="黑体" w:eastAsia="黑体"/>
          <w:b/>
          <w:color w:val="auto"/>
          <w:sz w:val="32"/>
          <w:szCs w:val="24"/>
          <w:highlight w:val="none"/>
        </w:rPr>
        <w:t xml:space="preserve">环境标志产品认证证书</w:t>
      </w:r>
      <w:r>
        <w:rPr>
          <w:color w:val="auto"/>
          <w:highlight w:val="none"/>
        </w:rPr>
      </w:r>
      <w:r/>
    </w:p>
    <w:p>
      <w:pPr>
        <w:rPr>
          <w:color w:val="auto"/>
          <w:highlight w:val="none"/>
        </w:rPr>
      </w:pPr>
      <w:r>
        <w:rPr>
          <w:rFonts w:hint="eastAsia"/>
          <w:color w:val="auto"/>
          <w:highlight w:val="none"/>
        </w:rPr>
        <w:t xml:space="preserve">（提供国家确定的认证机构出具的、处于有效期之内的产品认证证书）</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rPr>
          <w:color w:val="auto"/>
          <w:highlight w:val="none"/>
        </w:rPr>
      </w:pPr>
      <w:r>
        <w:rPr>
          <w:rFonts w:hint="eastAsia"/>
          <w:color w:val="auto"/>
          <w:highlight w:val="none"/>
        </w:rPr>
        <w:t xml:space="preserve"> </w:t>
      </w:r>
      <w:r>
        <w:rPr>
          <w:color w:val="auto"/>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rPr>
          <w:color w:val="auto"/>
          <w:highlight w:val="none"/>
        </w:rPr>
      </w:r>
      <w:r/>
    </w:p>
    <w:p>
      <w:pPr>
        <w:jc w:val="center"/>
        <w:rPr>
          <w:rFonts w:hint="eastAsia" w:ascii="黑体" w:hAnsi="黑体" w:eastAsia="黑体"/>
          <w:b/>
          <w:color w:val="auto"/>
          <w:sz w:val="32"/>
          <w:szCs w:val="24"/>
          <w:highlight w:val="none"/>
        </w:rPr>
      </w:pPr>
      <w:r>
        <w:rPr>
          <w:color w:val="auto"/>
          <w:highlight w:val="none"/>
        </w:rPr>
      </w:r>
      <w:bookmarkStart w:id="232" w:name="_Toc1060"/>
      <w:r>
        <w:rPr>
          <w:color w:val="auto"/>
          <w:highlight w:val="none"/>
        </w:rPr>
      </w:r>
      <w:bookmarkEnd w:id="232"/>
      <w:r>
        <w:rPr>
          <w:rFonts w:hint="eastAsia" w:ascii="黑体" w:hAnsi="黑体" w:eastAsia="黑体"/>
          <w:b/>
          <w:color w:val="auto"/>
          <w:sz w:val="32"/>
          <w:szCs w:val="24"/>
          <w:highlight w:val="none"/>
        </w:rPr>
        <w:t xml:space="preserve">进口产品转让技术、消化吸收再创新方案</w:t>
      </w:r>
      <w:r>
        <w:rPr>
          <w:color w:val="auto"/>
          <w:highlight w:val="none"/>
        </w:rPr>
      </w:r>
      <w:r/>
    </w:p>
    <w:p>
      <w:pPr>
        <w:rPr>
          <w:color w:val="auto"/>
          <w:highlight w:val="none"/>
        </w:rPr>
      </w:pPr>
      <w:r>
        <w:rPr>
          <w:rFonts w:hint="eastAsia"/>
          <w:color w:val="auto"/>
          <w:highlight w:val="none"/>
        </w:rPr>
        <w:t xml:space="preserve">（对于允许进口产品参加的项目）</w:t>
      </w:r>
      <w:r>
        <w:rPr>
          <w:color w:val="auto"/>
          <w:highlight w:val="none"/>
        </w:rPr>
      </w:r>
      <w:r/>
    </w:p>
    <w:p>
      <w:pPr>
        <w:rPr>
          <w:rFonts w:hint="eastAsia" w:ascii="黑体" w:hAnsi="黑体" w:eastAsia="黑体"/>
          <w:color w:val="auto"/>
          <w:sz w:val="32"/>
          <w:highlight w:val="none"/>
        </w:rPr>
      </w:pPr>
      <w:r>
        <w:rPr>
          <w:color w:val="auto"/>
          <w:highlight w:val="none"/>
        </w:rPr>
        <w:br w:type="page" w:clear="all"/>
      </w:r>
      <w:r>
        <w:rPr>
          <w:color w:val="auto"/>
          <w:highlight w:val="none"/>
        </w:rPr>
      </w:r>
      <w:r/>
    </w:p>
    <w:p>
      <w:pPr>
        <w:pStyle w:val="1337"/>
        <w:rPr>
          <w:rFonts w:hint="eastAsia" w:cs="Times New Roman"/>
          <w:color w:val="auto"/>
          <w:highlight w:val="none"/>
        </w:rPr>
        <w:outlineLvl w:val="1"/>
      </w:pPr>
      <w:r>
        <w:rPr>
          <w:color w:val="auto"/>
          <w:highlight w:val="none"/>
        </w:rPr>
      </w:r>
      <w:bookmarkStart w:id="233" w:name="_Toc356"/>
      <w:r>
        <w:rPr>
          <w:color w:val="auto"/>
          <w:highlight w:val="none"/>
        </w:rPr>
      </w:r>
      <w:bookmarkStart w:id="234" w:name="_Toc15535"/>
      <w:r>
        <w:rPr>
          <w:color w:val="auto"/>
          <w:highlight w:val="none"/>
        </w:rPr>
      </w:r>
      <w:bookmarkStart w:id="235" w:name="_Toc4596"/>
      <w:r>
        <w:rPr>
          <w:color w:val="auto"/>
          <w:highlight w:val="none"/>
        </w:rPr>
      </w:r>
      <w:bookmarkStart w:id="236" w:name="_Toc164203482"/>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rPr>
          <w:color w:val="auto"/>
          <w:highlight w:val="none"/>
        </w:rPr>
      </w:r>
      <w:r/>
    </w:p>
    <w:p>
      <w:pPr>
        <w:pStyle w:val="84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color w:val="auto"/>
          <w:highlight w:val="none"/>
        </w:rPr>
      </w:r>
      <w:r/>
    </w:p>
    <w:p>
      <w:pPr>
        <w:pStyle w:val="84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color w:val="auto"/>
          <w:highlight w:val="none"/>
        </w:rPr>
      </w:r>
      <w:r/>
    </w:p>
    <w:p>
      <w:pPr>
        <w:pStyle w:val="845"/>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p>
    <w:p>
      <w:pPr>
        <w:pStyle w:val="845"/>
        <w:numPr>
          <w:ilvl w:val="0"/>
          <w:numId w:val="12"/>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50"/>
          <w:rFonts w:hint="eastAsia" w:ascii="方正魏碑_GBK" w:hAnsi="方正魏碑_GBK" w:eastAsia="方正魏碑_GBK" w:cs="方正魏碑_GBK"/>
          <w:i w:val="0"/>
          <w:color w:val="auto"/>
          <w:highlight w:val="none"/>
          <w:u w:val="single"/>
          <w:shd w:val="clear" w:color="auto" w:fill="ffffff"/>
        </w:rPr>
        <w:t xml:space="preserve">（产品名称1）</w:t>
      </w:r>
      <w:r>
        <w:rPr>
          <w:rStyle w:val="850"/>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50"/>
          <w:rFonts w:hint="eastAsia" w:ascii="方正魏碑_GBK" w:hAnsi="方正魏碑_GBK" w:eastAsia="方正魏碑_GBK" w:cs="方正魏碑_GBK"/>
          <w:i w:val="0"/>
          <w:color w:val="auto"/>
          <w:highlight w:val="none"/>
          <w:u w:val="single"/>
          <w:shd w:val="clear" w:color="auto" w:fill="ffffff"/>
        </w:rPr>
        <w:t xml:space="preserve">（厂名）</w:t>
      </w:r>
      <w:r>
        <w:rPr>
          <w:rStyle w:val="850"/>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5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50"/>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规定</w:t>
      </w:r>
      <w:r>
        <w:rPr>
          <w:rStyle w:val="850"/>
          <w:rFonts w:ascii="方正魏碑_GBK" w:hAnsi="方正魏碑_GBK" w:eastAsia="方正魏碑_GBK" w:cs="方正魏碑_GBK"/>
          <w:i w:val="0"/>
          <w:strike/>
          <w:color w:val="auto"/>
          <w:highlight w:val="none"/>
          <w:u w:val="single"/>
          <w:shd w:val="clear" w:color="auto" w:fill="ffffff"/>
        </w:rPr>
        <w:t xml:space="preserve">比例</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关键</w:t>
      </w:r>
      <w:r>
        <w:rPr>
          <w:rStyle w:val="850"/>
          <w:rFonts w:ascii="方正魏碑_GBK" w:hAnsi="方正魏碑_GBK" w:eastAsia="方正魏碑_GBK" w:cs="方正魏碑_GBK"/>
          <w:i w:val="0"/>
          <w:strike/>
          <w:color w:val="auto"/>
          <w:highlight w:val="none"/>
          <w:u w:val="single"/>
          <w:shd w:val="clear" w:color="auto" w:fill="ffffff"/>
        </w:rPr>
        <w:t xml:space="preserve">组件</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rPr>
          <w:color w:val="auto"/>
          <w:highlight w:val="none"/>
        </w:rPr>
      </w:r>
      <w:r/>
    </w:p>
    <w:p>
      <w:pPr>
        <w:pStyle w:val="845"/>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rPr>
          <w:color w:val="auto"/>
          <w:highlight w:val="none"/>
        </w:rPr>
      </w:r>
      <w:r/>
    </w:p>
    <w:p>
      <w:pPr>
        <w:pStyle w:val="84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50"/>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50"/>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50"/>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规定</w:t>
      </w:r>
      <w:r>
        <w:rPr>
          <w:rStyle w:val="850"/>
          <w:rFonts w:ascii="方正魏碑_GBK" w:hAnsi="方正魏碑_GBK" w:eastAsia="方正魏碑_GBK" w:cs="方正魏碑_GBK"/>
          <w:i w:val="0"/>
          <w:strike/>
          <w:color w:val="auto"/>
          <w:highlight w:val="none"/>
          <w:u w:val="single"/>
          <w:shd w:val="clear" w:color="auto" w:fill="ffffff"/>
        </w:rPr>
        <w:t xml:space="preserve">比例</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关键</w:t>
      </w:r>
      <w:r>
        <w:rPr>
          <w:rStyle w:val="850"/>
          <w:rFonts w:ascii="方正魏碑_GBK" w:hAnsi="方正魏碑_GBK" w:eastAsia="方正魏碑_GBK" w:cs="方正魏碑_GBK"/>
          <w:i w:val="0"/>
          <w:strike/>
          <w:color w:val="auto"/>
          <w:highlight w:val="none"/>
          <w:u w:val="single"/>
          <w:shd w:val="clear" w:color="auto" w:fill="ffffff"/>
        </w:rPr>
        <w:t xml:space="preserve">组件</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Style w:val="850"/>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50"/>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rPr>
          <w:color w:val="auto"/>
          <w:highlight w:val="none"/>
        </w:rPr>
      </w:r>
      <w:r/>
    </w:p>
    <w:p>
      <w:pPr>
        <w:pStyle w:val="84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rPr>
          <w:color w:val="auto"/>
          <w:highlight w:val="none"/>
        </w:rPr>
      </w:r>
      <w:r/>
    </w:p>
    <w:p>
      <w:pPr>
        <w:pStyle w:val="84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rPr>
          <w:color w:val="auto"/>
          <w:highlight w:val="none"/>
        </w:rPr>
      </w:r>
      <w:r/>
    </w:p>
    <w:p>
      <w:pPr>
        <w:pStyle w:val="845"/>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rPr>
          <w:color w:val="auto"/>
          <w:highlight w:val="none"/>
        </w:rPr>
      </w:r>
      <w:r/>
    </w:p>
    <w:p>
      <w:pPr>
        <w:pStyle w:val="845"/>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rPr>
          <w:color w:val="auto"/>
          <w:highlight w:val="none"/>
        </w:rPr>
      </w:r>
      <w:r/>
    </w:p>
    <w:p>
      <w:pPr>
        <w:pStyle w:val="845"/>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pStyle w:val="845"/>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rPr>
          <w:color w:val="auto"/>
          <w:highlight w:val="none"/>
        </w:rPr>
      </w:r>
      <w:r/>
    </w:p>
    <w:p>
      <w:pPr>
        <w:pStyle w:val="84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84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color w:val="auto"/>
          <w:highlight w:val="none"/>
        </w:rPr>
      </w:r>
      <w:r/>
    </w:p>
    <w:p>
      <w:pPr>
        <w:pStyle w:val="1304"/>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26"/>
      <w:r>
        <w:rPr>
          <w:color w:val="auto"/>
          <w:highlight w:val="none"/>
        </w:rPr>
      </w:r>
      <w:bookmarkEnd w:id="227"/>
      <w:r>
        <w:rPr>
          <w:color w:val="auto"/>
          <w:highlight w:val="none"/>
        </w:rPr>
      </w:r>
      <w:bookmarkEnd w:id="233"/>
      <w:r>
        <w:rPr>
          <w:color w:val="auto"/>
          <w:highlight w:val="none"/>
        </w:rPr>
      </w:r>
      <w:bookmarkEnd w:id="234"/>
      <w:r>
        <w:rPr>
          <w:color w:val="auto"/>
          <w:highlight w:val="none"/>
        </w:rPr>
      </w:r>
      <w:bookmarkEnd w:id="235"/>
      <w:r>
        <w:rPr>
          <w:color w:val="auto"/>
          <w:highlight w:val="none"/>
        </w:rPr>
      </w:r>
      <w:bookmarkEnd w:id="236"/>
      <w:r>
        <w:rPr>
          <w:color w:val="auto"/>
          <w:highlight w:val="none"/>
        </w:rPr>
      </w:r>
      <w:r/>
    </w:p>
    <w:p>
      <w:pPr>
        <w:pStyle w:val="1115"/>
        <w:jc w:val="center"/>
        <w:rPr>
          <w:color w:val="auto"/>
          <w:sz w:val="32"/>
          <w:szCs w:val="32"/>
          <w:highlight w:val="none"/>
        </w:rPr>
      </w:pPr>
      <w:r>
        <w:rPr>
          <w:rFonts w:hint="eastAsia"/>
          <w:color w:val="auto"/>
          <w:sz w:val="32"/>
          <w:szCs w:val="32"/>
          <w:highlight w:val="none"/>
        </w:rPr>
        <w:t xml:space="preserve">（一）技术响应偏差表</w:t>
      </w:r>
      <w:r>
        <w:rPr>
          <w:color w:val="auto"/>
          <w:highlight w:val="none"/>
        </w:rPr>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bl>
    <w:p>
      <w:pPr>
        <w:pStyle w:val="117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pStyle w:val="117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r/>
    </w:p>
    <w:p>
      <w:pPr>
        <w:pStyle w:val="1114"/>
        <w:ind w:firstLine="482"/>
        <w:rPr>
          <w:rFonts w:hint="eastAsia" w:hAnsi="宋体"/>
          <w:b/>
          <w:bCs/>
          <w:color w:val="auto"/>
          <w:sz w:val="24"/>
          <w:szCs w:val="28"/>
          <w:highlight w:val="none"/>
        </w:rPr>
      </w:pPr>
      <w:r>
        <w:rPr>
          <w:rFonts w:hint="eastAsia" w:hAnsi="宋体"/>
          <w:b/>
          <w:bCs/>
          <w:color w:val="auto"/>
          <w:sz w:val="24"/>
          <w:szCs w:val="28"/>
          <w:highlight w:val="none"/>
        </w:rPr>
      </w:r>
      <w:r>
        <w:rPr>
          <w:color w:val="auto"/>
          <w:highlight w:val="none"/>
        </w:rPr>
      </w:r>
      <w:r/>
    </w:p>
    <w:p>
      <w:pPr>
        <w:pStyle w:val="1442"/>
        <w:jc w:val="center"/>
        <w:rPr>
          <w:rFonts w:hint="eastAsia"/>
          <w:color w:val="auto"/>
          <w:highlight w:val="none"/>
        </w:rPr>
      </w:pPr>
      <w:r>
        <w:rPr>
          <w:rFonts w:hint="eastAsia"/>
          <w:color w:val="auto"/>
          <w:highlight w:val="none"/>
        </w:rPr>
      </w:r>
      <w:r>
        <w:rPr>
          <w:color w:val="auto"/>
          <w:highlight w:val="none"/>
        </w:rPr>
      </w:r>
      <w:r/>
    </w:p>
    <w:p>
      <w:pPr>
        <w:rPr>
          <w:color w:val="auto"/>
          <w:highlight w:val="none"/>
        </w:rPr>
      </w:pPr>
      <w:r>
        <w:rPr>
          <w:color w:val="auto"/>
          <w:highlight w:val="none"/>
        </w:rPr>
      </w:r>
      <w:bookmarkStart w:id="237" w:name="_Toc9396"/>
      <w:r>
        <w:rPr>
          <w:color w:val="auto"/>
          <w:highlight w:val="none"/>
        </w:rPr>
      </w:r>
      <w:bookmarkStart w:id="238" w:name="_Toc8566"/>
      <w:r>
        <w:rPr>
          <w:color w:val="auto"/>
          <w:highlight w:val="none"/>
        </w:rPr>
        <w:br w:type="page" w:clear="all"/>
      </w:r>
      <w:r>
        <w:rPr>
          <w:color w:val="auto"/>
          <w:highlight w:val="none"/>
        </w:rPr>
      </w:r>
      <w:r/>
    </w:p>
    <w:p>
      <w:pPr>
        <w:pStyle w:val="1115"/>
        <w:jc w:val="center"/>
        <w:rPr>
          <w:color w:val="auto"/>
          <w:sz w:val="32"/>
          <w:szCs w:val="32"/>
          <w:highlight w:val="none"/>
        </w:rPr>
      </w:pPr>
      <w:r>
        <w:rPr>
          <w:rFonts w:hint="eastAsia"/>
          <w:color w:val="auto"/>
          <w:sz w:val="32"/>
          <w:szCs w:val="32"/>
          <w:highlight w:val="none"/>
        </w:rPr>
        <w:t xml:space="preserve">（二）投标商务偏离表</w:t>
      </w:r>
      <w:bookmarkEnd w:id="237"/>
      <w:r>
        <w:rPr>
          <w:color w:val="auto"/>
          <w:highlight w:val="none"/>
        </w:rPr>
      </w:r>
      <w:bookmarkEnd w:id="238"/>
      <w:r>
        <w:rPr>
          <w:color w:val="auto"/>
          <w:highlight w:val="none"/>
        </w:rPr>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115"/>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color w:val="auto"/>
                <w:highlight w:val="none"/>
              </w:rPr>
            </w:r>
            <w:r/>
          </w:p>
        </w:tc>
      </w:tr>
    </w:tbl>
    <w:p>
      <w:pPr>
        <w:pStyle w:val="1176"/>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rPr>
      </w:r>
      <w:r/>
    </w:p>
    <w:p>
      <w:pPr>
        <w:pStyle w:val="1176"/>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color w:val="auto"/>
          <w:highlight w:val="none"/>
        </w:rPr>
      </w:r>
      <w:r/>
    </w:p>
    <w:p>
      <w:pPr>
        <w:pStyle w:val="1114"/>
        <w:ind w:firstLine="482"/>
        <w:rPr>
          <w:rFonts w:hint="eastAsia" w:hAnsi="宋体"/>
          <w:b/>
          <w:bCs/>
          <w:color w:val="auto"/>
          <w:sz w:val="24"/>
          <w:szCs w:val="28"/>
          <w:highlight w:val="none"/>
        </w:rPr>
      </w:pPr>
      <w:r>
        <w:rPr>
          <w:rFonts w:hint="eastAsia" w:hAnsi="宋体"/>
          <w:b/>
          <w:bCs/>
          <w:color w:val="auto"/>
          <w:sz w:val="24"/>
          <w:szCs w:val="28"/>
          <w:highlight w:val="none"/>
        </w:rPr>
      </w:r>
      <w:r>
        <w:rPr>
          <w:color w:val="auto"/>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rPr>
          <w:color w:val="auto"/>
          <w:highlight w:val="none"/>
        </w:rPr>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w:t>
      </w:r>
      <w:r>
        <w:rPr>
          <w:rFonts w:hint="eastAsia" w:hAnsi="宋体" w:cs="宋体"/>
          <w:bCs/>
          <w:color w:val="auto"/>
          <w:highlight w:val="none"/>
        </w:rPr>
        <w:t xml:space="preserve">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rPr>
          <w:color w:val="auto"/>
          <w:highlight w:val="none"/>
        </w:rPr>
      </w:r>
      <w:r/>
    </w:p>
    <w:p>
      <w:pPr>
        <w:pStyle w:val="1442"/>
        <w:rPr>
          <w:rFonts w:hint="eastAsia"/>
          <w:color w:val="auto"/>
          <w:highlight w:val="none"/>
        </w:rPr>
        <w:outlineLvl w:val="1"/>
      </w:pPr>
      <w:r>
        <w:rPr>
          <w:color w:val="auto"/>
          <w:highlight w:val="none"/>
        </w:rPr>
        <w:br w:type="page" w:clear="all"/>
      </w:r>
      <w:bookmarkStart w:id="239" w:name="_Toc26943"/>
      <w:r>
        <w:rPr>
          <w:color w:val="auto"/>
          <w:highlight w:val="none"/>
        </w:rPr>
      </w:r>
      <w:bookmarkStart w:id="240" w:name="_Toc15828"/>
      <w:r>
        <w:rPr>
          <w:color w:val="auto"/>
          <w:highlight w:val="none"/>
        </w:rPr>
      </w:r>
      <w:bookmarkEnd w:id="239"/>
      <w:r>
        <w:rPr>
          <w:color w:val="auto"/>
        </w:rPr>
      </w:r>
      <w:bookmarkEnd w:id="240"/>
      <w:r>
        <w:rPr>
          <w:color w:val="auto"/>
          <w:highlight w:val="none"/>
        </w:rPr>
      </w:r>
      <w:r/>
    </w:p>
    <w:p>
      <w:pPr>
        <w:pStyle w:val="1412"/>
        <w:rPr>
          <w:rFonts w:hint="eastAsia"/>
          <w:color w:val="auto"/>
          <w:highlight w:val="none"/>
        </w:rPr>
        <w:outlineLvl w:val="1"/>
      </w:pPr>
      <w:r>
        <w:rPr>
          <w:color w:val="auto"/>
          <w:highlight w:val="none"/>
        </w:rPr>
      </w:r>
      <w:bookmarkStart w:id="241" w:name="_Toc20188"/>
      <w:r>
        <w:rPr>
          <w:color w:val="auto"/>
          <w:highlight w:val="none"/>
        </w:rPr>
      </w:r>
      <w:bookmarkStart w:id="242" w:name="_Toc514054502"/>
      <w:r>
        <w:rPr>
          <w:color w:val="auto"/>
          <w:highlight w:val="none"/>
        </w:rPr>
      </w:r>
      <w:bookmarkStart w:id="243" w:name="_Toc25001_WPSOffice_Level2"/>
      <w:r>
        <w:rPr>
          <w:color w:val="auto"/>
          <w:highlight w:val="none"/>
        </w:rPr>
      </w:r>
      <w:bookmarkStart w:id="244" w:name="_Toc7579"/>
      <w:r>
        <w:rPr>
          <w:color w:val="auto"/>
          <w:highlight w:val="none"/>
        </w:rPr>
      </w:r>
      <w:bookmarkStart w:id="245" w:name="_Toc5519"/>
      <w:r>
        <w:rPr>
          <w:color w:val="auto"/>
          <w:highlight w:val="none"/>
        </w:rPr>
      </w:r>
      <w:bookmarkStart w:id="246" w:name="_Toc109"/>
      <w:r>
        <w:rPr>
          <w:color w:val="auto"/>
          <w:highlight w:val="none"/>
        </w:rPr>
      </w:r>
      <w:bookmarkStart w:id="247" w:name="_Toc21179"/>
      <w:r>
        <w:rPr>
          <w:color w:val="auto"/>
          <w:highlight w:val="none"/>
        </w:rPr>
      </w:r>
      <w:bookmarkStart w:id="248" w:name="_Toc164203484"/>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1"/>
      <w:r>
        <w:rPr>
          <w:color w:val="auto"/>
          <w:highlight w:val="none"/>
        </w:rPr>
      </w:r>
      <w:bookmarkEnd w:id="242"/>
      <w:r>
        <w:rPr>
          <w:color w:val="auto"/>
          <w:highlight w:val="none"/>
        </w:rPr>
      </w:r>
      <w:bookmarkEnd w:id="243"/>
      <w:r>
        <w:rPr>
          <w:color w:val="auto"/>
          <w:highlight w:val="none"/>
        </w:rPr>
      </w:r>
      <w:r/>
    </w:p>
    <w:p>
      <w:pPr>
        <w:pStyle w:val="1250"/>
        <w:jc w:val="center"/>
        <w:spacing w:line="560" w:lineRule="exact"/>
        <w:rPr>
          <w:rFonts w:ascii="宋体"/>
          <w:b/>
          <w:bCs/>
          <w:color w:val="auto"/>
          <w:sz w:val="32"/>
          <w:szCs w:val="32"/>
          <w:highlight w:val="none"/>
        </w:rPr>
      </w:pPr>
      <w:r>
        <w:rPr>
          <w:color w:val="auto"/>
          <w:highlight w:val="none"/>
        </w:rPr>
      </w:r>
      <w:bookmarkStart w:id="249" w:name="_Toc2882_WPSOffice_Level2"/>
      <w:r>
        <w:rPr>
          <w:rFonts w:hint="eastAsia" w:ascii="宋体"/>
          <w:b/>
          <w:bCs/>
          <w:color w:val="auto"/>
          <w:sz w:val="32"/>
          <w:szCs w:val="32"/>
          <w:highlight w:val="none"/>
        </w:rPr>
        <w:t xml:space="preserve">按照招标文件要求，格式自拟</w:t>
      </w:r>
      <w:bookmarkEnd w:id="249"/>
      <w:r>
        <w:rPr>
          <w:color w:val="auto"/>
          <w:highlight w:val="none"/>
        </w:rPr>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rPr>
          <w:color w:val="auto"/>
          <w:highlight w:val="none"/>
        </w:rPr>
      </w:r>
      <w:r/>
    </w:p>
    <w:p>
      <w:pPr>
        <w:pStyle w:val="1380"/>
        <w:rPr>
          <w:rFonts w:hint="eastAsia"/>
          <w:color w:val="auto"/>
          <w:highlight w:val="none"/>
        </w:rPr>
        <w:outlineLvl w:val="1"/>
      </w:pPr>
      <w:r>
        <w:rPr>
          <w:color w:val="auto"/>
          <w:highlight w:val="none"/>
        </w:rPr>
      </w:r>
      <w:bookmarkStart w:id="250"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44"/>
      <w:r>
        <w:rPr>
          <w:color w:val="auto"/>
          <w:highlight w:val="none"/>
        </w:rPr>
      </w:r>
      <w:bookmarkEnd w:id="245"/>
      <w:r>
        <w:rPr>
          <w:color w:val="auto"/>
          <w:highlight w:val="none"/>
        </w:rPr>
      </w:r>
      <w:bookmarkEnd w:id="246"/>
      <w:r>
        <w:rPr>
          <w:color w:val="auto"/>
          <w:highlight w:val="none"/>
        </w:rPr>
      </w:r>
      <w:bookmarkEnd w:id="247"/>
      <w:r>
        <w:rPr>
          <w:color w:val="auto"/>
          <w:highlight w:val="none"/>
        </w:rPr>
      </w:r>
      <w:bookmarkEnd w:id="248"/>
      <w:r>
        <w:rPr>
          <w:color w:val="auto"/>
          <w:highlight w:val="none"/>
        </w:rPr>
      </w:r>
      <w:bookmarkEnd w:id="250"/>
      <w:r>
        <w:rPr>
          <w:color w:val="auto"/>
          <w:highlight w:val="none"/>
        </w:rPr>
      </w:r>
      <w:r/>
    </w:p>
    <w:p>
      <w:pPr>
        <w:pStyle w:val="1293"/>
        <w:jc w:val="center"/>
        <w:rPr>
          <w:b/>
          <w:color w:val="auto"/>
          <w:sz w:val="32"/>
          <w:szCs w:val="32"/>
          <w:highlight w:val="none"/>
        </w:rPr>
      </w:pPr>
      <w:r>
        <w:rPr>
          <w:rFonts w:hint="eastAsia"/>
          <w:b/>
          <w:color w:val="auto"/>
          <w:sz w:val="32"/>
          <w:szCs w:val="32"/>
          <w:highlight w:val="none"/>
        </w:rPr>
        <w:t xml:space="preserve">类似项目业绩一览表</w:t>
      </w:r>
      <w:r>
        <w:rPr>
          <w:color w:val="auto"/>
          <w:highlight w:val="none"/>
        </w:rPr>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3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color w:val="auto"/>
                <w:highlight w:val="none"/>
              </w:rPr>
            </w:r>
            <w:r/>
          </w:p>
        </w:tc>
        <w:tc>
          <w:tcPr>
            <w:tcW w:w="3827" w:type="dxa"/>
            <w:vAlign w:val="center"/>
            <w:textDirection w:val="lrTb"/>
            <w:noWrap w:val="false"/>
          </w:tcPr>
          <w:p>
            <w:pPr>
              <w:pStyle w:val="133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rPr>
                <w:color w:val="auto"/>
                <w:highlight w:val="none"/>
              </w:rPr>
            </w:r>
            <w:r/>
          </w:p>
        </w:tc>
        <w:tc>
          <w:tcPr>
            <w:tcW w:w="2433" w:type="dxa"/>
            <w:vAlign w:val="center"/>
            <w:textDirection w:val="lrTb"/>
            <w:noWrap w:val="false"/>
          </w:tcPr>
          <w:p>
            <w:pPr>
              <w:pStyle w:val="133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rPr>
                <w:color w:val="auto"/>
                <w:highlight w:val="none"/>
              </w:rPr>
            </w:r>
            <w:r/>
          </w:p>
        </w:tc>
        <w:tc>
          <w:tcPr>
            <w:tcW w:w="1395" w:type="dxa"/>
            <w:vAlign w:val="center"/>
            <w:textDirection w:val="lrTb"/>
            <w:noWrap w:val="false"/>
          </w:tcPr>
          <w:p>
            <w:pPr>
              <w:pStyle w:val="133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rPr>
                <w:color w:val="auto"/>
                <w:highlight w:val="none"/>
              </w:rPr>
            </w:r>
            <w:r/>
          </w:p>
        </w:tc>
      </w:tr>
      <w:tr>
        <w:trPr>
          <w:jc w:val="center"/>
          <w:trHeight w:val="1510"/>
        </w:trPr>
        <w:tc>
          <w:tcPr>
            <w:tcW w:w="1229" w:type="dxa"/>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3827"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2433"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1395"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r>
      <w:tr>
        <w:trPr>
          <w:jc w:val="center"/>
          <w:trHeight w:val="1510"/>
        </w:trPr>
        <w:tc>
          <w:tcPr>
            <w:tcW w:w="1229" w:type="dxa"/>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3827"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2433"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1395"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r>
      <w:tr>
        <w:trPr>
          <w:jc w:val="center"/>
          <w:trHeight w:val="1510"/>
        </w:trPr>
        <w:tc>
          <w:tcPr>
            <w:tcW w:w="1229" w:type="dxa"/>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3827"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2433"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1395"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r>
      <w:tr>
        <w:trPr>
          <w:jc w:val="center"/>
          <w:trHeight w:val="1525"/>
        </w:trPr>
        <w:tc>
          <w:tcPr>
            <w:tcW w:w="1229" w:type="dxa"/>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3827"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2433"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c>
          <w:tcPr>
            <w:tcW w:w="1395" w:type="dxa"/>
            <w:vAlign w:val="center"/>
            <w:textDirection w:val="lrTb"/>
            <w:noWrap w:val="false"/>
          </w:tcPr>
          <w:p>
            <w:pPr>
              <w:pStyle w:val="133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color w:val="auto"/>
                <w:highlight w:val="none"/>
              </w:rPr>
            </w:r>
            <w:r/>
          </w:p>
        </w:tc>
      </w:tr>
    </w:tbl>
    <w:p>
      <w:pPr>
        <w:pStyle w:val="1280"/>
        <w:rPr>
          <w:color w:val="auto"/>
          <w:highlight w:val="none"/>
        </w:rPr>
        <w:outlineLvl w:val="1"/>
      </w:pPr>
      <w:r>
        <w:rPr>
          <w:color w:val="auto"/>
          <w:highlight w:val="none"/>
        </w:rPr>
        <w:br w:type="page" w:clear="all"/>
      </w:r>
      <w:bookmarkStart w:id="251" w:name="_Toc5295"/>
      <w:r>
        <w:rPr>
          <w:color w:val="auto"/>
          <w:highlight w:val="none"/>
        </w:rPr>
      </w:r>
      <w:bookmarkStart w:id="252" w:name="_Toc20255"/>
      <w:r>
        <w:rPr>
          <w:color w:val="auto"/>
          <w:highlight w:val="none"/>
        </w:rPr>
      </w:r>
      <w:bookmarkStart w:id="253" w:name="_Toc6607"/>
      <w:r>
        <w:rPr>
          <w:color w:val="auto"/>
          <w:highlight w:val="none"/>
        </w:rPr>
      </w:r>
      <w:bookmarkStart w:id="254" w:name="_Toc14046"/>
      <w:r>
        <w:rPr>
          <w:color w:val="auto"/>
          <w:highlight w:val="none"/>
        </w:rPr>
      </w:r>
      <w:bookmarkStart w:id="255" w:name="_Toc164203485"/>
      <w:r>
        <w:rPr>
          <w:color w:val="auto"/>
          <w:highlight w:val="none"/>
        </w:rPr>
      </w:r>
      <w:bookmarkStart w:id="256" w:name="_Toc15753"/>
      <w:r>
        <w:rPr>
          <w:color w:val="auto"/>
          <w:highlight w:val="none"/>
        </w:rPr>
      </w:r>
      <w:r/>
    </w:p>
    <w:p>
      <w:pPr>
        <w:rPr>
          <w:rFonts w:hint="default" w:ascii="黑体" w:hAnsi="黑体" w:eastAsia="黑体" w:cs="Times New Roman"/>
          <w:b/>
          <w:color w:val="auto"/>
          <w:sz w:val="32"/>
          <w:szCs w:val="24"/>
          <w:highlight w:val="none"/>
        </w:rPr>
      </w:pPr>
      <w:r>
        <w:rPr>
          <w:rFonts w:hint="eastAsia" w:ascii="黑体" w:hAnsi="黑体" w:eastAsia="黑体" w:cs="Times New Roman"/>
          <w:b/>
          <w:color w:val="auto"/>
          <w:sz w:val="32"/>
          <w:szCs w:val="24"/>
          <w:highlight w:val="none"/>
          <w:lang w:val="en-US" w:eastAsia="zh-CN" w:bidi="ar-SA"/>
        </w:rPr>
        <w:t xml:space="preserve">十九、</w:t>
      </w:r>
      <w:r>
        <w:rPr>
          <w:rFonts w:hint="default" w:ascii="黑体" w:hAnsi="黑体" w:eastAsia="黑体" w:cs="Times New Roman"/>
          <w:b/>
          <w:color w:val="auto"/>
          <w:sz w:val="32"/>
          <w:szCs w:val="24"/>
          <w:highlight w:val="none"/>
          <w:lang w:val="en-US" w:eastAsia="zh-CN" w:bidi="ar-SA"/>
        </w:rPr>
        <w:t xml:space="preserve">投标人提供产品原材料配置表，明确主要原材料品牌</w:t>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jc w:val="center"/>
        <w:rPr>
          <w:rFonts w:hint="default"/>
          <w:color w:val="auto"/>
          <w:highlight w:val="none"/>
        </w:rPr>
        <w:outlineLvl w:val="1"/>
      </w:pPr>
      <w:r>
        <w:rPr>
          <w:rFonts w:hint="eastAsia" w:ascii="Times New Roman" w:hAnsi="Times New Roman" w:eastAsia="宋体" w:cs="Times New Roman"/>
          <w:b/>
          <w:color w:val="auto"/>
          <w:sz w:val="32"/>
          <w:szCs w:val="32"/>
          <w:highlight w:val="none"/>
          <w:lang w:val="en-US" w:eastAsia="zh-CN" w:bidi="ar-SA"/>
        </w:rPr>
        <w:t xml:space="preserve">格式自拟。</w:t>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r>
      <w:r>
        <w:rPr>
          <w:color w:val="auto"/>
          <w:highlight w:val="none"/>
        </w:rPr>
      </w:r>
      <w:r/>
    </w:p>
    <w:p>
      <w:pPr>
        <w:pStyle w:val="1280"/>
        <w:rPr>
          <w:rFonts w:hint="eastAsia"/>
          <w:color w:val="auto"/>
          <w:highlight w:val="none"/>
        </w:rPr>
        <w:outlineLvl w:val="1"/>
      </w:pPr>
      <w:r>
        <w:rPr>
          <w:rFonts w:hint="eastAsia"/>
          <w:color w:val="auto"/>
          <w:highlight w:val="none"/>
          <w:lang w:val="en-US" w:eastAsia="zh-CN"/>
        </w:rPr>
        <w:t xml:space="preserve">二十</w:t>
      </w:r>
      <w:r>
        <w:rPr>
          <w:color w:val="auto"/>
          <w:highlight w:val="none"/>
        </w:rPr>
        <w:t xml:space="preserve">、投标所需其他材料</w:t>
      </w:r>
      <w:bookmarkEnd w:id="251"/>
      <w:r>
        <w:rPr>
          <w:color w:val="auto"/>
          <w:highlight w:val="none"/>
        </w:rPr>
      </w:r>
      <w:bookmarkEnd w:id="252"/>
      <w:r>
        <w:rPr>
          <w:color w:val="auto"/>
          <w:highlight w:val="none"/>
        </w:rPr>
      </w:r>
      <w:bookmarkEnd w:id="253"/>
      <w:r>
        <w:rPr>
          <w:color w:val="auto"/>
          <w:highlight w:val="none"/>
        </w:rPr>
      </w:r>
      <w:bookmarkEnd w:id="254"/>
      <w:r>
        <w:rPr>
          <w:color w:val="auto"/>
          <w:highlight w:val="none"/>
        </w:rPr>
      </w:r>
      <w:bookmarkEnd w:id="255"/>
      <w:r>
        <w:rPr>
          <w:color w:val="auto"/>
          <w:highlight w:val="none"/>
        </w:rPr>
      </w:r>
      <w:bookmarkEnd w:id="256"/>
      <w:r>
        <w:rPr>
          <w:color w:val="auto"/>
          <w:highlight w:val="none"/>
        </w:rPr>
      </w:r>
      <w:r/>
    </w:p>
    <w:p>
      <w:pPr>
        <w:pStyle w:val="1417"/>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p>
      <w:pPr>
        <w:jc w:val="center"/>
        <w:spacing w:line="360" w:lineRule="auto"/>
        <w:rPr>
          <w:rFonts w:hAnsi="宋体" w:cs="宋体"/>
          <w:bCs/>
          <w:color w:val="auto"/>
          <w:sz w:val="44"/>
          <w:szCs w:val="44"/>
          <w:highlight w:val="none"/>
        </w:rPr>
        <w:outlineLvl w:val="0"/>
      </w:pPr>
      <w:r>
        <w:rPr>
          <w:color w:val="auto"/>
          <w:highlight w:val="none"/>
        </w:rPr>
      </w:r>
      <w:bookmarkStart w:id="257"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57"/>
      <w:r>
        <w:rPr>
          <w:color w:val="auto"/>
          <w:highlight w:val="none"/>
        </w:rPr>
      </w:r>
      <w:r/>
    </w:p>
    <w:p>
      <w:pPr>
        <w:jc w:val="center"/>
        <w:spacing w:line="360" w:lineRule="auto"/>
        <w:rPr>
          <w:rFonts w:hAnsi="宋体" w:cs="宋体"/>
          <w:bCs/>
          <w:color w:val="auto"/>
          <w:sz w:val="44"/>
          <w:szCs w:val="44"/>
          <w:highlight w:val="none"/>
        </w:rPr>
        <w:outlineLvl w:val="0"/>
      </w:pPr>
      <w:r>
        <w:rPr>
          <w:color w:val="auto"/>
          <w:highlight w:val="none"/>
        </w:rPr>
      </w:r>
      <w:bookmarkStart w:id="258" w:name="_Toc31159"/>
      <w:r>
        <w:rPr>
          <w:rFonts w:hint="eastAsia" w:hAnsi="宋体" w:cs="宋体"/>
          <w:bCs/>
          <w:color w:val="auto"/>
          <w:sz w:val="44"/>
          <w:szCs w:val="44"/>
          <w:highlight w:val="none"/>
        </w:rPr>
        <w:t xml:space="preserve">（有关围标串标情形的判定）</w:t>
      </w:r>
      <w:bookmarkEnd w:id="258"/>
      <w:r>
        <w:rPr>
          <w:color w:val="auto"/>
          <w:highlight w:val="none"/>
        </w:rPr>
      </w:r>
      <w:r/>
    </w:p>
    <w:p>
      <w:pPr>
        <w:spacing w:line="360" w:lineRule="auto"/>
        <w:rPr>
          <w:rFonts w:hAnsi="宋体"/>
          <w:bCs/>
          <w:color w:val="auto"/>
          <w:sz w:val="32"/>
          <w:szCs w:val="32"/>
          <w:highlight w:val="none"/>
        </w:rPr>
      </w:pPr>
      <w:r>
        <w:rPr>
          <w:rFonts w:hAnsi="宋体"/>
          <w:bCs/>
          <w:color w:val="auto"/>
          <w:sz w:val="32"/>
          <w:szCs w:val="32"/>
          <w:highlight w:val="none"/>
        </w:rPr>
      </w:r>
      <w:r>
        <w:rPr>
          <w:color w:val="auto"/>
          <w:highlight w:val="none"/>
        </w:rPr>
      </w:r>
      <w:r/>
    </w:p>
    <w:p>
      <w:pPr>
        <w:spacing w:line="360" w:lineRule="auto"/>
        <w:tabs>
          <w:tab w:val="left" w:pos="3965" w:leader="none"/>
        </w:tabs>
        <w:rPr>
          <w:rFonts w:hint="eastAsia" w:hAnsi="宋体" w:eastAsia="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rPr>
          <w:color w:val="auto"/>
          <w:highlight w:val="none"/>
        </w:rPr>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rPr>
          <w:color w:val="auto"/>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rPr>
          <w:color w:val="auto"/>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rPr>
          <w:color w:val="auto"/>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rPr>
          <w:color w:val="auto"/>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rPr>
          <w:color w:val="auto"/>
          <w:highlight w:val="none"/>
        </w:rPr>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rPr>
          <w:color w:val="auto"/>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rPr>
          <w:color w:val="auto"/>
          <w:highlight w:val="none"/>
        </w:rPr>
      </w:r>
      <w:r/>
    </w:p>
    <w:p>
      <w:pPr>
        <w:spacing w:line="360" w:lineRule="auto"/>
        <w:rPr>
          <w:rFonts w:hAnsi="宋体" w:cs="Arial"/>
          <w:color w:val="auto"/>
          <w:highlight w:val="none"/>
        </w:rPr>
      </w:pPr>
      <w:r>
        <w:rPr>
          <w:rFonts w:hAnsi="宋体" w:cs="Arial"/>
          <w:color w:val="auto"/>
          <w:highlight w:val="none"/>
        </w:rPr>
      </w:r>
      <w:r>
        <w:rPr>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rPr>
          <w:color w:val="auto"/>
          <w:highlight w:val="none"/>
        </w:rPr>
      </w:r>
      <w:r/>
    </w:p>
    <w:p>
      <w:pPr>
        <w:rPr>
          <w:color w:val="auto"/>
          <w:sz w:val="20"/>
          <w:highlight w:val="none"/>
        </w:rPr>
      </w:pPr>
      <w:r>
        <w:rPr>
          <w:color w:val="auto"/>
          <w:sz w:val="20"/>
          <w:highlight w:val="none"/>
        </w:rPr>
      </w:r>
      <w:r>
        <w:rPr>
          <w:color w:val="auto"/>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color w:val="auto"/>
          <w:highlight w:val="none"/>
        </w:rPr>
      </w:r>
      <w:r/>
    </w:p>
    <w:sectPr>
      <w:headerReference w:type="default" r:id="rId10"/>
      <w:footerReference w:type="default" r:id="rId12"/>
      <w:footnotePr/>
      <w:endnotePr/>
      <w:type w:val="nextPage"/>
      <w:pgSz w:w="11906" w:h="16838" w:orient="portrait"/>
      <w:pgMar w:top="1270" w:right="1083" w:bottom="127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5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rPr>
        <w:szCs w:val="56"/>
        <w:u w:val="single"/>
      </w:rPr>
      <w:pBdr>
        <w:bottom w:val="none" w:color="auto" w:sz="0" w:space="0"/>
      </w:pBdr>
    </w:pPr>
    <w:r>
      <w:rPr>
        <w:szCs w:val="56"/>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83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54"/>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53"/>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30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4"/>
  </w:num>
  <w:num w:numId="5">
    <w:abstractNumId w:val="3"/>
  </w:num>
  <w:num w:numId="6">
    <w:abstractNumId w:val="7"/>
  </w:num>
  <w:num w:numId="7">
    <w:abstractNumId w:val="2"/>
  </w:num>
  <w:num w:numId="8">
    <w:abstractNumId w:val="0"/>
  </w:num>
  <w:num w:numId="9">
    <w:abstractNumId w:val="11"/>
  </w:num>
  <w:num w:numId="10">
    <w:abstractNumId w:val="9"/>
    <w:lvlOverride w:ilvl="0">
      <w:startOverride w:val="1"/>
    </w:lvlOverride>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819"/>
    <w:link w:val="810"/>
    <w:uiPriority w:val="9"/>
    <w:rPr>
      <w:rFonts w:ascii="Arial" w:hAnsi="Arial" w:eastAsia="Arial" w:cs="Arial"/>
      <w:sz w:val="40"/>
      <w:szCs w:val="40"/>
    </w:rPr>
  </w:style>
  <w:style w:type="character" w:styleId="776">
    <w:name w:val="Heading 2 Char"/>
    <w:basedOn w:val="819"/>
    <w:link w:val="811"/>
    <w:uiPriority w:val="9"/>
    <w:rPr>
      <w:rFonts w:ascii="Arial" w:hAnsi="Arial" w:eastAsia="Arial" w:cs="Arial"/>
      <w:sz w:val="34"/>
    </w:rPr>
  </w:style>
  <w:style w:type="character" w:styleId="777">
    <w:name w:val="Heading 3 Char"/>
    <w:basedOn w:val="819"/>
    <w:link w:val="812"/>
    <w:uiPriority w:val="9"/>
    <w:rPr>
      <w:rFonts w:ascii="Arial" w:hAnsi="Arial" w:eastAsia="Arial" w:cs="Arial"/>
      <w:sz w:val="30"/>
      <w:szCs w:val="30"/>
    </w:rPr>
  </w:style>
  <w:style w:type="character" w:styleId="778">
    <w:name w:val="Heading 4 Char"/>
    <w:basedOn w:val="819"/>
    <w:link w:val="813"/>
    <w:uiPriority w:val="9"/>
    <w:rPr>
      <w:rFonts w:ascii="Arial" w:hAnsi="Arial" w:eastAsia="Arial" w:cs="Arial"/>
      <w:b/>
      <w:bCs/>
      <w:sz w:val="26"/>
      <w:szCs w:val="26"/>
    </w:rPr>
  </w:style>
  <w:style w:type="character" w:styleId="779">
    <w:name w:val="Heading 5 Char"/>
    <w:basedOn w:val="819"/>
    <w:link w:val="814"/>
    <w:uiPriority w:val="9"/>
    <w:rPr>
      <w:rFonts w:ascii="Arial" w:hAnsi="Arial" w:eastAsia="Arial" w:cs="Arial"/>
      <w:b/>
      <w:bCs/>
      <w:sz w:val="24"/>
      <w:szCs w:val="24"/>
    </w:rPr>
  </w:style>
  <w:style w:type="character" w:styleId="780">
    <w:name w:val="Heading 6 Char"/>
    <w:basedOn w:val="819"/>
    <w:link w:val="815"/>
    <w:uiPriority w:val="9"/>
    <w:rPr>
      <w:rFonts w:ascii="Arial" w:hAnsi="Arial" w:eastAsia="Arial" w:cs="Arial"/>
      <w:b/>
      <w:bCs/>
      <w:sz w:val="22"/>
      <w:szCs w:val="22"/>
    </w:rPr>
  </w:style>
  <w:style w:type="character" w:styleId="781">
    <w:name w:val="Heading 7 Char"/>
    <w:basedOn w:val="819"/>
    <w:link w:val="816"/>
    <w:uiPriority w:val="9"/>
    <w:rPr>
      <w:rFonts w:ascii="Arial" w:hAnsi="Arial" w:eastAsia="Arial" w:cs="Arial"/>
      <w:b/>
      <w:bCs/>
      <w:i/>
      <w:iCs/>
      <w:sz w:val="22"/>
      <w:szCs w:val="22"/>
    </w:rPr>
  </w:style>
  <w:style w:type="character" w:styleId="782">
    <w:name w:val="Heading 8 Char"/>
    <w:basedOn w:val="819"/>
    <w:link w:val="817"/>
    <w:uiPriority w:val="9"/>
    <w:rPr>
      <w:rFonts w:ascii="Arial" w:hAnsi="Arial" w:eastAsia="Arial" w:cs="Arial"/>
      <w:i/>
      <w:iCs/>
      <w:sz w:val="22"/>
      <w:szCs w:val="22"/>
    </w:rPr>
  </w:style>
  <w:style w:type="character" w:styleId="783">
    <w:name w:val="Heading 9 Char"/>
    <w:basedOn w:val="819"/>
    <w:link w:val="818"/>
    <w:uiPriority w:val="9"/>
    <w:rPr>
      <w:rFonts w:ascii="Arial" w:hAnsi="Arial" w:eastAsia="Arial" w:cs="Arial"/>
      <w:i/>
      <w:iCs/>
      <w:sz w:val="21"/>
      <w:szCs w:val="21"/>
    </w:rPr>
  </w:style>
  <w:style w:type="character" w:styleId="784">
    <w:name w:val="Title Char"/>
    <w:basedOn w:val="819"/>
    <w:link w:val="846"/>
    <w:uiPriority w:val="10"/>
    <w:rPr>
      <w:sz w:val="48"/>
      <w:szCs w:val="48"/>
    </w:rPr>
  </w:style>
  <w:style w:type="character" w:styleId="785">
    <w:name w:val="Quote Char"/>
    <w:link w:val="901"/>
    <w:uiPriority w:val="29"/>
    <w:rPr>
      <w:i/>
    </w:rPr>
  </w:style>
  <w:style w:type="character" w:styleId="786">
    <w:name w:val="Intense Quote Char"/>
    <w:link w:val="903"/>
    <w:uiPriority w:val="30"/>
    <w:rPr>
      <w:i/>
    </w:rPr>
  </w:style>
  <w:style w:type="character" w:styleId="787">
    <w:name w:val="Header Char"/>
    <w:basedOn w:val="819"/>
    <w:link w:val="835"/>
    <w:uiPriority w:val="99"/>
  </w:style>
  <w:style w:type="character" w:styleId="788">
    <w:name w:val="Footer Char"/>
    <w:basedOn w:val="819"/>
    <w:link w:val="834"/>
    <w:uiPriority w:val="99"/>
  </w:style>
  <w:style w:type="table" w:styleId="789">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8">
    <w:name w:val="TOC Heading"/>
    <w:uiPriority w:val="39"/>
    <w:unhideWhenUsed/>
  </w:style>
  <w:style w:type="paragraph" w:styleId="809"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10">
    <w:name w:val="Heading 1"/>
    <w:basedOn w:val="809"/>
    <w:next w:val="809"/>
    <w:link w:val="892"/>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811">
    <w:name w:val="Heading 2"/>
    <w:basedOn w:val="809"/>
    <w:next w:val="809"/>
    <w:uiPriority w:val="9"/>
    <w:semiHidden/>
    <w:unhideWhenUsed/>
    <w:qFormat/>
    <w:pPr>
      <w:keepLines/>
      <w:keepNext/>
      <w:spacing w:before="360" w:after="200"/>
      <w:outlineLvl w:val="1"/>
    </w:pPr>
    <w:rPr>
      <w:rFonts w:ascii="Arial" w:hAnsi="Arial" w:eastAsia="Arial" w:cs="Arial"/>
      <w:sz w:val="34"/>
    </w:rPr>
  </w:style>
  <w:style w:type="paragraph" w:styleId="812">
    <w:name w:val="Heading 3"/>
    <w:basedOn w:val="809"/>
    <w:next w:val="809"/>
    <w:uiPriority w:val="9"/>
    <w:semiHidden/>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uiPriority w:val="9"/>
    <w:semiHidden/>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93"/>
    <w:uiPriority w:val="9"/>
    <w:semiHidden/>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94"/>
    <w:uiPriority w:val="9"/>
    <w:semiHidden/>
    <w:unhideWhenUsed/>
    <w:qFormat/>
    <w:pPr>
      <w:keepLines/>
      <w:keepNext/>
      <w:spacing w:before="320" w:after="200"/>
      <w:outlineLvl w:val="5"/>
    </w:pPr>
    <w:rPr>
      <w:rFonts w:ascii="Arial" w:hAnsi="Arial" w:eastAsia="Arial" w:cs="Arial"/>
      <w:b/>
      <w:bCs/>
      <w:sz w:val="22"/>
    </w:rPr>
  </w:style>
  <w:style w:type="paragraph" w:styleId="816">
    <w:name w:val="Heading 7"/>
    <w:basedOn w:val="809"/>
    <w:next w:val="809"/>
    <w:link w:val="895"/>
    <w:uiPriority w:val="9"/>
    <w:qFormat/>
    <w:pPr>
      <w:keepLines/>
      <w:keepNext/>
      <w:spacing w:before="320" w:after="200"/>
      <w:outlineLvl w:val="6"/>
    </w:pPr>
    <w:rPr>
      <w:rFonts w:ascii="Arial" w:hAnsi="Arial" w:eastAsia="Arial" w:cs="Arial"/>
      <w:b/>
      <w:bCs/>
      <w:i/>
      <w:iCs/>
      <w:sz w:val="22"/>
    </w:rPr>
  </w:style>
  <w:style w:type="paragraph" w:styleId="817">
    <w:name w:val="Heading 8"/>
    <w:basedOn w:val="809"/>
    <w:next w:val="809"/>
    <w:link w:val="896"/>
    <w:uiPriority w:val="9"/>
    <w:qFormat/>
    <w:pPr>
      <w:keepLines/>
      <w:keepNext/>
      <w:spacing w:before="320" w:after="200"/>
      <w:outlineLvl w:val="7"/>
    </w:pPr>
    <w:rPr>
      <w:rFonts w:ascii="Arial" w:hAnsi="Arial" w:eastAsia="Arial" w:cs="Arial"/>
      <w:i/>
      <w:iCs/>
      <w:sz w:val="22"/>
    </w:rPr>
  </w:style>
  <w:style w:type="paragraph" w:styleId="818">
    <w:name w:val="Heading 9"/>
    <w:basedOn w:val="809"/>
    <w:next w:val="809"/>
    <w:link w:val="897"/>
    <w:uiPriority w:val="9"/>
    <w:qFormat/>
    <w:pPr>
      <w:keepLines/>
      <w:keepNext/>
      <w:spacing w:before="320" w:after="200"/>
      <w:outlineLvl w:val="8"/>
    </w:pPr>
    <w:rPr>
      <w:rFonts w:ascii="Arial" w:hAnsi="Arial" w:eastAsia="Arial" w:cs="Arial"/>
      <w:i/>
      <w:iCs/>
      <w:szCs w:val="21"/>
    </w:rPr>
  </w:style>
  <w:style w:type="character" w:styleId="819" w:default="1">
    <w:name w:val="Default Paragraph Font"/>
    <w:uiPriority w:val="1"/>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toc 7"/>
    <w:basedOn w:val="809"/>
    <w:next w:val="809"/>
    <w:uiPriority w:val="39"/>
    <w:qFormat/>
    <w:pPr>
      <w:ind w:left="1701"/>
      <w:spacing w:after="57"/>
    </w:pPr>
  </w:style>
  <w:style w:type="paragraph" w:styleId="822">
    <w:name w:val="Normal Indent"/>
    <w:basedOn w:val="809"/>
    <w:uiPriority w:val="0"/>
    <w:qFormat/>
    <w:pPr>
      <w:ind w:firstLine="420"/>
    </w:pPr>
  </w:style>
  <w:style w:type="paragraph" w:styleId="823">
    <w:name w:val="Caption"/>
    <w:basedOn w:val="809"/>
    <w:next w:val="809"/>
    <w:uiPriority w:val="35"/>
    <w:qFormat/>
    <w:pPr>
      <w:spacing w:line="276" w:lineRule="auto"/>
    </w:pPr>
    <w:rPr>
      <w:b/>
      <w:bCs/>
      <w:color w:val="4f81bd"/>
      <w:sz w:val="18"/>
      <w:szCs w:val="18"/>
    </w:rPr>
  </w:style>
  <w:style w:type="paragraph" w:styleId="824">
    <w:name w:val="annotation text"/>
    <w:basedOn w:val="809"/>
    <w:uiPriority w:val="99"/>
    <w:qFormat/>
    <w:pPr>
      <w:jc w:val="left"/>
    </w:pPr>
  </w:style>
  <w:style w:type="paragraph" w:styleId="825">
    <w:name w:val="Body Text"/>
    <w:basedOn w:val="809"/>
    <w:uiPriority w:val="0"/>
    <w:qFormat/>
    <w:pPr>
      <w:spacing w:after="120"/>
    </w:pPr>
    <w:rPr>
      <w:rFonts w:eastAsia="Times New Roman"/>
    </w:rPr>
  </w:style>
  <w:style w:type="paragraph" w:styleId="826">
    <w:name w:val="Body Text Indent"/>
    <w:basedOn w:val="809"/>
    <w:link w:val="1465"/>
    <w:uiPriority w:val="99"/>
    <w:qFormat/>
    <w:pPr>
      <w:ind w:left="420"/>
      <w:spacing w:after="120"/>
    </w:pPr>
  </w:style>
  <w:style w:type="paragraph" w:styleId="827">
    <w:name w:val="index 4"/>
    <w:basedOn w:val="809"/>
    <w:next w:val="809"/>
    <w:uiPriority w:val="0"/>
    <w:qFormat/>
    <w:pPr>
      <w:ind w:left="600"/>
    </w:pPr>
    <w:rPr>
      <w:rFonts w:ascii="Calibri" w:hAnsi="Calibri"/>
      <w:szCs w:val="22"/>
    </w:rPr>
  </w:style>
  <w:style w:type="paragraph" w:styleId="828">
    <w:name w:val="toc 5"/>
    <w:basedOn w:val="809"/>
    <w:next w:val="809"/>
    <w:uiPriority w:val="39"/>
    <w:qFormat/>
    <w:pPr>
      <w:ind w:left="1134"/>
      <w:spacing w:after="57"/>
    </w:pPr>
  </w:style>
  <w:style w:type="paragraph" w:styleId="829">
    <w:name w:val="toc 3"/>
    <w:basedOn w:val="809"/>
    <w:next w:val="809"/>
    <w:uiPriority w:val="39"/>
    <w:qFormat/>
    <w:pPr>
      <w:ind w:left="567"/>
      <w:spacing w:after="57"/>
    </w:pPr>
  </w:style>
  <w:style w:type="paragraph" w:styleId="830">
    <w:name w:val="Plain Text"/>
    <w:basedOn w:val="809"/>
    <w:uiPriority w:val="0"/>
    <w:qFormat/>
    <w:rPr>
      <w:rFonts w:ascii="宋体" w:hAnsi="Courier New" w:eastAsia="宋体"/>
    </w:rPr>
  </w:style>
  <w:style w:type="paragraph" w:styleId="831">
    <w:name w:val="toc 8"/>
    <w:basedOn w:val="809"/>
    <w:next w:val="809"/>
    <w:uiPriority w:val="39"/>
    <w:qFormat/>
    <w:pPr>
      <w:ind w:left="1984"/>
      <w:spacing w:after="57"/>
    </w:pPr>
  </w:style>
  <w:style w:type="paragraph" w:styleId="832">
    <w:name w:val="Date"/>
    <w:basedOn w:val="809"/>
    <w:next w:val="809"/>
    <w:link w:val="1463"/>
    <w:uiPriority w:val="99"/>
    <w:qFormat/>
    <w:pPr>
      <w:ind w:left="100"/>
    </w:pPr>
  </w:style>
  <w:style w:type="paragraph" w:styleId="833">
    <w:name w:val="endnote text"/>
    <w:basedOn w:val="809"/>
    <w:link w:val="1013"/>
    <w:uiPriority w:val="99"/>
    <w:qFormat/>
    <w:rPr>
      <w:sz w:val="20"/>
    </w:rPr>
  </w:style>
  <w:style w:type="paragraph" w:styleId="834">
    <w:name w:val="Footer"/>
    <w:basedOn w:val="809"/>
    <w:link w:val="905"/>
    <w:uiPriority w:val="99"/>
    <w:qFormat/>
    <w:pPr>
      <w:tabs>
        <w:tab w:val="center" w:pos="7143" w:leader="none"/>
        <w:tab w:val="right" w:pos="14287" w:leader="none"/>
      </w:tabs>
    </w:pPr>
  </w:style>
  <w:style w:type="paragraph" w:styleId="835">
    <w:name w:val="Header"/>
    <w:basedOn w:val="809"/>
    <w:uiPriority w:val="99"/>
    <w:qFormat/>
    <w:pPr>
      <w:tabs>
        <w:tab w:val="center" w:pos="7143" w:leader="none"/>
        <w:tab w:val="right" w:pos="14287" w:leader="none"/>
      </w:tabs>
    </w:pPr>
  </w:style>
  <w:style w:type="paragraph" w:styleId="836">
    <w:name w:val="toc 1"/>
    <w:basedOn w:val="809"/>
    <w:next w:val="809"/>
    <w:uiPriority w:val="39"/>
    <w:qFormat/>
    <w:pPr>
      <w:spacing w:after="57"/>
    </w:pPr>
  </w:style>
  <w:style w:type="paragraph" w:styleId="837">
    <w:name w:val="toc 4"/>
    <w:basedOn w:val="809"/>
    <w:next w:val="809"/>
    <w:uiPriority w:val="39"/>
    <w:qFormat/>
    <w:pPr>
      <w:ind w:left="850"/>
      <w:spacing w:after="57"/>
    </w:pPr>
  </w:style>
  <w:style w:type="paragraph" w:styleId="838">
    <w:name w:val="Subtitle"/>
    <w:basedOn w:val="809"/>
    <w:next w:val="809"/>
    <w:link w:val="900"/>
    <w:uiPriority w:val="11"/>
    <w:qFormat/>
    <w:pPr>
      <w:spacing w:before="200" w:after="200"/>
    </w:pPr>
    <w:rPr>
      <w:sz w:val="24"/>
      <w:szCs w:val="24"/>
    </w:rPr>
  </w:style>
  <w:style w:type="paragraph" w:styleId="839">
    <w:name w:val="footnote text"/>
    <w:basedOn w:val="809"/>
    <w:link w:val="1012"/>
    <w:uiPriority w:val="0"/>
    <w:qFormat/>
    <w:pPr>
      <w:spacing w:after="40"/>
    </w:pPr>
    <w:rPr>
      <w:sz w:val="18"/>
    </w:rPr>
  </w:style>
  <w:style w:type="paragraph" w:styleId="840">
    <w:name w:val="toc 6"/>
    <w:basedOn w:val="809"/>
    <w:next w:val="809"/>
    <w:uiPriority w:val="39"/>
    <w:qFormat/>
    <w:pPr>
      <w:ind w:left="1417"/>
      <w:spacing w:after="57"/>
    </w:pPr>
  </w:style>
  <w:style w:type="paragraph" w:styleId="841">
    <w:name w:val="table of figures"/>
    <w:basedOn w:val="809"/>
    <w:next w:val="809"/>
    <w:uiPriority w:val="99"/>
    <w:qFormat/>
  </w:style>
  <w:style w:type="paragraph" w:styleId="842">
    <w:name w:val="toc 2"/>
    <w:basedOn w:val="809"/>
    <w:next w:val="809"/>
    <w:uiPriority w:val="39"/>
    <w:qFormat/>
    <w:pPr>
      <w:ind w:left="283"/>
      <w:spacing w:after="57"/>
    </w:pPr>
  </w:style>
  <w:style w:type="paragraph" w:styleId="843">
    <w:name w:val="toc 9"/>
    <w:basedOn w:val="809"/>
    <w:next w:val="809"/>
    <w:uiPriority w:val="39"/>
    <w:qFormat/>
    <w:pPr>
      <w:ind w:left="2268"/>
      <w:spacing w:after="57"/>
    </w:pPr>
  </w:style>
  <w:style w:type="paragraph" w:styleId="844">
    <w:name w:val="HTML Preformatted"/>
    <w:basedOn w:val="80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45">
    <w:name w:val="Normal (Web)"/>
    <w:basedOn w:val="809"/>
    <w:uiPriority w:val="0"/>
    <w:qFormat/>
    <w:pPr>
      <w:jc w:val="left"/>
      <w:spacing w:before="100" w:beforeAutospacing="1" w:after="100" w:afterAutospacing="1"/>
      <w:widowControl/>
    </w:pPr>
    <w:rPr>
      <w:rFonts w:ascii="宋体" w:eastAsia="Times New Roman"/>
      <w:sz w:val="24"/>
      <w:szCs w:val="20"/>
    </w:rPr>
  </w:style>
  <w:style w:type="paragraph" w:styleId="846">
    <w:name w:val="Title"/>
    <w:basedOn w:val="809"/>
    <w:next w:val="809"/>
    <w:link w:val="899"/>
    <w:uiPriority w:val="10"/>
    <w:qFormat/>
    <w:pPr>
      <w:contextualSpacing/>
      <w:spacing w:before="300" w:after="200"/>
    </w:pPr>
    <w:rPr>
      <w:sz w:val="48"/>
      <w:szCs w:val="48"/>
    </w:r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basedOn w:val="819"/>
    <w:uiPriority w:val="0"/>
    <w:qFormat/>
    <w:rPr>
      <w:b/>
    </w:rPr>
  </w:style>
  <w:style w:type="character" w:styleId="849">
    <w:name w:val="endnote reference"/>
    <w:uiPriority w:val="99"/>
    <w:qFormat/>
    <w:rPr>
      <w:vertAlign w:val="superscript"/>
    </w:rPr>
  </w:style>
  <w:style w:type="character" w:styleId="850">
    <w:name w:val="Emphasis"/>
    <w:uiPriority w:val="0"/>
    <w:qFormat/>
    <w:rPr>
      <w:i/>
    </w:rPr>
  </w:style>
  <w:style w:type="character" w:styleId="851">
    <w:name w:val="Hyperlink"/>
    <w:uiPriority w:val="99"/>
    <w:qFormat/>
    <w:rPr>
      <w:color w:val="0000ff"/>
      <w:u w:val="single"/>
    </w:rPr>
  </w:style>
  <w:style w:type="character" w:styleId="852">
    <w:name w:val="annotation reference"/>
    <w:basedOn w:val="819"/>
    <w:uiPriority w:val="99"/>
    <w:qFormat/>
    <w:rPr>
      <w:sz w:val="21"/>
      <w:szCs w:val="21"/>
    </w:rPr>
  </w:style>
  <w:style w:type="character" w:styleId="853">
    <w:name w:val="footnote reference"/>
    <w:uiPriority w:val="0"/>
    <w:qFormat/>
    <w:rPr>
      <w:vertAlign w:val="superscript"/>
    </w:rPr>
  </w:style>
  <w:style w:type="paragraph" w:styleId="854" w:customStyle="1">
    <w:name w:val="样式1"/>
    <w:basedOn w:val="855"/>
    <w:next w:val="809"/>
    <w:uiPriority w:val="0"/>
    <w:qFormat/>
    <w:pPr>
      <w:tabs>
        <w:tab w:val="left" w:pos="0" w:leader="none"/>
        <w:tab w:val="left" w:pos="840" w:leader="none"/>
      </w:tabs>
    </w:pPr>
    <w:rPr>
      <w:rFonts w:ascii="Arial" w:hAnsi="Arial" w:eastAsia="幼圆" w:cs="Arial"/>
      <w:sz w:val="24"/>
      <w:szCs w:val="20"/>
    </w:rPr>
  </w:style>
  <w:style w:type="paragraph" w:styleId="855" w:customStyle="1">
    <w:name w:val="列表编号1"/>
    <w:basedOn w:val="809"/>
    <w:uiPriority w:val="0"/>
    <w:qFormat/>
    <w:pPr>
      <w:spacing w:line="360" w:lineRule="auto"/>
      <w:tabs>
        <w:tab w:val="left" w:pos="0" w:leader="none"/>
        <w:tab w:val="left" w:pos="840" w:leader="none"/>
      </w:tabs>
    </w:pPr>
  </w:style>
  <w:style w:type="table" w:styleId="856" w:customStyle="1">
    <w:name w:val="无格式表格 11"/>
    <w:basedOn w:val="82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21"/>
    <w:basedOn w:val="82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31"/>
    <w:basedOn w:val="82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无格式表格 41"/>
    <w:basedOn w:val="82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无格式表格 51"/>
    <w:basedOn w:val="82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网格表 1 浅色1"/>
    <w:basedOn w:val="82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62" w:customStyle="1">
    <w:name w:val="网格表 21"/>
    <w:basedOn w:val="82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63" w:customStyle="1">
    <w:name w:val="网格表 31"/>
    <w:basedOn w:val="82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basedOn w:val="82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5" w:customStyle="1">
    <w:name w:val="网格表 5 深色1"/>
    <w:basedOn w:val="82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6" w:customStyle="1">
    <w:name w:val="网格表 6 彩色1"/>
    <w:basedOn w:val="82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67" w:customStyle="1">
    <w:name w:val="网格表 7 彩色1"/>
    <w:basedOn w:val="82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68" w:customStyle="1">
    <w:name w:val="清单表 1 浅色1"/>
    <w:basedOn w:val="82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9" w:customStyle="1">
    <w:name w:val="清单表 21"/>
    <w:basedOn w:val="82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70" w:customStyle="1">
    <w:name w:val="清单表 31"/>
    <w:basedOn w:val="82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1" w:customStyle="1">
    <w:name w:val="清单表 41"/>
    <w:basedOn w:val="82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2" w:customStyle="1">
    <w:name w:val="清单表 5 深色1"/>
    <w:basedOn w:val="82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73" w:customStyle="1">
    <w:name w:val="清单表 6 彩色1"/>
    <w:basedOn w:val="82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74" w:customStyle="1">
    <w:name w:val="清单表 7 彩色1"/>
    <w:basedOn w:val="82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75" w:customStyle="1">
    <w:name w:val="TOC 标题1"/>
    <w:uiPriority w:val="39"/>
    <w:qFormat/>
    <w:rPr>
      <w:rFonts w:ascii="Times New Roman" w:hAnsi="Times New Roman" w:eastAsia="宋体" w:cs="Times New Roman"/>
      <w:lang w:val="en-US" w:eastAsia="zh-CN" w:bidi="ar-SA"/>
    </w:rPr>
  </w:style>
  <w:style w:type="character" w:styleId="876" w:customStyle="1">
    <w:name w:val="Heading 1 Char_434700aa-fe40-4ee6-9069-0a69300fd62b"/>
    <w:basedOn w:val="819"/>
    <w:uiPriority w:val="9"/>
    <w:qFormat/>
    <w:rPr>
      <w:rFonts w:ascii="Arial" w:hAnsi="Arial" w:eastAsia="Arial" w:cs="Arial"/>
      <w:sz w:val="40"/>
      <w:szCs w:val="40"/>
    </w:rPr>
  </w:style>
  <w:style w:type="character" w:styleId="877" w:customStyle="1">
    <w:name w:val="Heading 5 Char_925b8ece-8082-461d-ae29-1d41b41a7251"/>
    <w:basedOn w:val="819"/>
    <w:uiPriority w:val="9"/>
    <w:qFormat/>
    <w:rPr>
      <w:rFonts w:ascii="Arial" w:hAnsi="Arial" w:eastAsia="Arial" w:cs="Arial"/>
      <w:b/>
      <w:bCs/>
      <w:sz w:val="24"/>
      <w:szCs w:val="24"/>
    </w:rPr>
  </w:style>
  <w:style w:type="character" w:styleId="878" w:customStyle="1">
    <w:name w:val="Heading 6 Char_a35ea97a-1ce8-4d9b-8930-2f6c61bf63ec"/>
    <w:basedOn w:val="819"/>
    <w:uiPriority w:val="9"/>
    <w:qFormat/>
    <w:rPr>
      <w:rFonts w:ascii="Arial" w:hAnsi="Arial" w:eastAsia="Arial" w:cs="Arial"/>
      <w:b/>
      <w:bCs/>
      <w:sz w:val="22"/>
      <w:szCs w:val="22"/>
    </w:rPr>
  </w:style>
  <w:style w:type="character" w:styleId="879" w:customStyle="1">
    <w:name w:val="Heading 7 Char_187ddb87-c7bc-4839-9585-67a43c484026"/>
    <w:basedOn w:val="819"/>
    <w:uiPriority w:val="9"/>
    <w:qFormat/>
    <w:rPr>
      <w:rFonts w:ascii="Arial" w:hAnsi="Arial" w:eastAsia="Arial" w:cs="Arial"/>
      <w:b/>
      <w:bCs/>
      <w:i/>
      <w:iCs/>
      <w:sz w:val="22"/>
      <w:szCs w:val="22"/>
    </w:rPr>
  </w:style>
  <w:style w:type="character" w:styleId="880" w:customStyle="1">
    <w:name w:val="Heading 8 Char_f86cc6f1-e07f-46cd-8999-b4d6f395b7ab"/>
    <w:basedOn w:val="819"/>
    <w:uiPriority w:val="9"/>
    <w:qFormat/>
    <w:rPr>
      <w:rFonts w:ascii="Arial" w:hAnsi="Arial" w:eastAsia="Arial" w:cs="Arial"/>
      <w:i/>
      <w:iCs/>
      <w:sz w:val="22"/>
      <w:szCs w:val="22"/>
    </w:rPr>
  </w:style>
  <w:style w:type="character" w:styleId="881" w:customStyle="1">
    <w:name w:val="Heading 9 Char_78d770f5-7fe8-45f8-a379-5ea7765ab889"/>
    <w:basedOn w:val="819"/>
    <w:uiPriority w:val="9"/>
    <w:qFormat/>
    <w:rPr>
      <w:rFonts w:ascii="Arial" w:hAnsi="Arial" w:eastAsia="Arial" w:cs="Arial"/>
      <w:i/>
      <w:iCs/>
      <w:sz w:val="21"/>
      <w:szCs w:val="21"/>
    </w:rPr>
  </w:style>
  <w:style w:type="character" w:styleId="882" w:customStyle="1">
    <w:name w:val="Title Char_cba70f7b-6b0c-40c3-9c1d-79b000d9620e"/>
    <w:basedOn w:val="819"/>
    <w:uiPriority w:val="10"/>
    <w:qFormat/>
    <w:rPr>
      <w:sz w:val="48"/>
      <w:szCs w:val="48"/>
    </w:rPr>
  </w:style>
  <w:style w:type="character" w:styleId="883" w:customStyle="1">
    <w:name w:val="Subtitle Char"/>
    <w:basedOn w:val="819"/>
    <w:uiPriority w:val="11"/>
    <w:qFormat/>
    <w:rPr>
      <w:sz w:val="24"/>
      <w:szCs w:val="24"/>
    </w:rPr>
  </w:style>
  <w:style w:type="character" w:styleId="884" w:customStyle="1">
    <w:name w:val="Quote Char_7b531250-58de-49b9-9d0c-04cfbc5a8719"/>
    <w:uiPriority w:val="29"/>
    <w:qFormat/>
    <w:rPr>
      <w:i/>
    </w:rPr>
  </w:style>
  <w:style w:type="character" w:styleId="885" w:customStyle="1">
    <w:name w:val="Intense Quote Char_0c2ead29-d2a6-4ac5-8f7c-28c2f003bdba"/>
    <w:uiPriority w:val="30"/>
    <w:qFormat/>
    <w:rPr>
      <w:i/>
    </w:rPr>
  </w:style>
  <w:style w:type="character" w:styleId="886" w:customStyle="1">
    <w:name w:val="Caption Char"/>
    <w:uiPriority w:val="99"/>
    <w:qFormat/>
  </w:style>
  <w:style w:type="character" w:styleId="887" w:customStyle="1">
    <w:name w:val="Footnote Text Char"/>
    <w:uiPriority w:val="99"/>
    <w:qFormat/>
    <w:rPr>
      <w:sz w:val="18"/>
    </w:rPr>
  </w:style>
  <w:style w:type="character" w:styleId="888" w:customStyle="1">
    <w:name w:val="Endnote Text Char"/>
    <w:uiPriority w:val="99"/>
    <w:qFormat/>
    <w:rPr>
      <w:sz w:val="20"/>
    </w:rPr>
  </w:style>
  <w:style w:type="paragraph" w:styleId="889" w:customStyle="1">
    <w:name w:val="TOC 标题111"/>
    <w:uiPriority w:val="39"/>
    <w:qFormat/>
    <w:rPr>
      <w:rFonts w:ascii="Times New Roman" w:hAnsi="Times New Roman" w:eastAsia="宋体" w:cs="Times New Roman"/>
      <w:lang w:val="en-US" w:eastAsia="zh-CN" w:bidi="ar-SA"/>
    </w:rPr>
  </w:style>
  <w:style w:type="paragraph" w:styleId="890" w:customStyle="1">
    <w:name w:val="正文文本1"/>
    <w:basedOn w:val="809"/>
    <w:next w:val="891"/>
    <w:link w:val="1025"/>
    <w:uiPriority w:val="0"/>
    <w:qFormat/>
    <w:pPr>
      <w:spacing w:line="60" w:lineRule="auto"/>
    </w:pPr>
    <w:rPr>
      <w:rFonts w:ascii="仿宋_GB2312" w:eastAsia="仿宋_GB2312"/>
      <w:sz w:val="32"/>
    </w:rPr>
  </w:style>
  <w:style w:type="paragraph" w:styleId="891" w:customStyle="1">
    <w:name w:val="标题 41"/>
    <w:basedOn w:val="809"/>
    <w:next w:val="809"/>
    <w:link w:val="102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92" w:customStyle="1">
    <w:name w:val="标题 1 字符1"/>
    <w:link w:val="810"/>
    <w:uiPriority w:val="9"/>
    <w:qFormat/>
    <w:rPr>
      <w:rFonts w:ascii="宋体" w:hAnsi="宋体" w:eastAsia="Arial" w:cs="宋体"/>
      <w:b/>
      <w:color w:val="000000"/>
      <w:sz w:val="44"/>
      <w:szCs w:val="44"/>
      <w:highlight w:val="none"/>
      <w:lang w:val="en-US" w:eastAsia="zh-CN" w:bidi="ar-SA"/>
    </w:rPr>
  </w:style>
  <w:style w:type="character" w:styleId="893" w:customStyle="1">
    <w:name w:val="标题 5 字符"/>
    <w:link w:val="814"/>
    <w:uiPriority w:val="9"/>
    <w:qFormat/>
    <w:rPr>
      <w:rFonts w:ascii="Arial" w:hAnsi="Arial" w:eastAsia="Arial" w:cs="Arial"/>
      <w:b/>
      <w:bCs/>
      <w:sz w:val="24"/>
      <w:szCs w:val="24"/>
    </w:rPr>
  </w:style>
  <w:style w:type="character" w:styleId="894" w:customStyle="1">
    <w:name w:val="标题 6 字符"/>
    <w:link w:val="815"/>
    <w:uiPriority w:val="9"/>
    <w:qFormat/>
    <w:rPr>
      <w:rFonts w:ascii="Arial" w:hAnsi="Arial" w:eastAsia="Arial" w:cs="Arial"/>
      <w:b/>
      <w:bCs/>
      <w:sz w:val="22"/>
      <w:szCs w:val="22"/>
    </w:rPr>
  </w:style>
  <w:style w:type="character" w:styleId="895" w:customStyle="1">
    <w:name w:val="标题 7 字符"/>
    <w:link w:val="816"/>
    <w:uiPriority w:val="9"/>
    <w:qFormat/>
    <w:rPr>
      <w:rFonts w:ascii="Arial" w:hAnsi="Arial" w:eastAsia="Arial" w:cs="Arial"/>
      <w:b/>
      <w:bCs/>
      <w:i/>
      <w:iCs/>
      <w:sz w:val="22"/>
      <w:szCs w:val="22"/>
    </w:rPr>
  </w:style>
  <w:style w:type="character" w:styleId="896" w:customStyle="1">
    <w:name w:val="标题 8 字符"/>
    <w:link w:val="817"/>
    <w:uiPriority w:val="9"/>
    <w:qFormat/>
    <w:rPr>
      <w:rFonts w:ascii="Arial" w:hAnsi="Arial" w:eastAsia="Arial" w:cs="Arial"/>
      <w:i/>
      <w:iCs/>
      <w:sz w:val="22"/>
      <w:szCs w:val="22"/>
    </w:rPr>
  </w:style>
  <w:style w:type="character" w:styleId="897" w:customStyle="1">
    <w:name w:val="标题 9 字符"/>
    <w:link w:val="818"/>
    <w:uiPriority w:val="9"/>
    <w:qFormat/>
    <w:rPr>
      <w:rFonts w:ascii="Arial" w:hAnsi="Arial" w:eastAsia="Arial" w:cs="Arial"/>
      <w:i/>
      <w:iCs/>
      <w:sz w:val="21"/>
      <w:szCs w:val="21"/>
    </w:rPr>
  </w:style>
  <w:style w:type="paragraph" w:styleId="898">
    <w:name w:val="No Spacing"/>
    <w:uiPriority w:val="1"/>
    <w:qFormat/>
    <w:rPr>
      <w:rFonts w:ascii="Times New Roman" w:hAnsi="Times New Roman" w:eastAsia="宋体" w:cs="Times New Roman"/>
      <w:lang w:val="en-US" w:eastAsia="zh-CN" w:bidi="ar-SA"/>
    </w:rPr>
  </w:style>
  <w:style w:type="character" w:styleId="899" w:customStyle="1">
    <w:name w:val="标题 字符"/>
    <w:link w:val="846"/>
    <w:uiPriority w:val="10"/>
    <w:qFormat/>
    <w:rPr>
      <w:sz w:val="48"/>
      <w:szCs w:val="48"/>
    </w:rPr>
  </w:style>
  <w:style w:type="character" w:styleId="900" w:customStyle="1">
    <w:name w:val="副标题 字符"/>
    <w:link w:val="838"/>
    <w:uiPriority w:val="11"/>
    <w:qFormat/>
    <w:rPr>
      <w:sz w:val="24"/>
      <w:szCs w:val="24"/>
    </w:rPr>
  </w:style>
  <w:style w:type="paragraph" w:styleId="901">
    <w:name w:val="Quote"/>
    <w:basedOn w:val="809"/>
    <w:next w:val="809"/>
    <w:link w:val="902"/>
    <w:uiPriority w:val="29"/>
    <w:qFormat/>
    <w:pPr>
      <w:ind w:left="720" w:right="720"/>
    </w:pPr>
    <w:rPr>
      <w:i/>
    </w:rPr>
  </w:style>
  <w:style w:type="character" w:styleId="902" w:customStyle="1">
    <w:name w:val="引用 字符"/>
    <w:link w:val="901"/>
    <w:uiPriority w:val="29"/>
    <w:qFormat/>
    <w:rPr>
      <w:i/>
    </w:rPr>
  </w:style>
  <w:style w:type="paragraph" w:styleId="903">
    <w:name w:val="Intense Quote"/>
    <w:basedOn w:val="809"/>
    <w:next w:val="809"/>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字符"/>
    <w:link w:val="903"/>
    <w:uiPriority w:val="30"/>
    <w:qFormat/>
    <w:rPr>
      <w:i/>
    </w:rPr>
  </w:style>
  <w:style w:type="character" w:styleId="905" w:customStyle="1">
    <w:name w:val="页脚 字符1"/>
    <w:link w:val="834"/>
    <w:uiPriority w:val="99"/>
    <w:qFormat/>
  </w:style>
  <w:style w:type="table" w:styleId="9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9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1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1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1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1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1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1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4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50"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51"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5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5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54"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6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7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8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8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8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8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8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8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9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0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0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0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0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0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0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0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0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0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1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1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12" w:customStyle="1">
    <w:name w:val="脚注文本 字符"/>
    <w:link w:val="839"/>
    <w:uiPriority w:val="0"/>
    <w:qFormat/>
    <w:rPr>
      <w:sz w:val="18"/>
    </w:rPr>
  </w:style>
  <w:style w:type="character" w:styleId="1013" w:customStyle="1">
    <w:name w:val="尾注文本 字符"/>
    <w:link w:val="833"/>
    <w:uiPriority w:val="99"/>
    <w:qFormat/>
    <w:rPr>
      <w:sz w:val="20"/>
    </w:rPr>
  </w:style>
  <w:style w:type="paragraph" w:styleId="1014" w:customStyle="1">
    <w:name w:val="TOC 标题11"/>
    <w:uiPriority w:val="39"/>
    <w:qFormat/>
    <w:rPr>
      <w:rFonts w:ascii="Times New Roman" w:hAnsi="Times New Roman" w:eastAsia="宋体" w:cs="Times New Roman"/>
      <w:lang w:val="en-US" w:eastAsia="zh-CN" w:bidi="ar-SA"/>
    </w:rPr>
  </w:style>
  <w:style w:type="paragraph" w:styleId="1015" w:customStyle="1">
    <w:name w:val="标题 11"/>
    <w:basedOn w:val="809"/>
    <w:next w:val="809"/>
    <w:link w:val="1026"/>
    <w:uiPriority w:val="0"/>
    <w:qFormat/>
    <w:pPr>
      <w:keepLines/>
      <w:keepNext/>
      <w:spacing w:before="340" w:after="330" w:line="576" w:lineRule="auto"/>
      <w:outlineLvl w:val="0"/>
    </w:pPr>
    <w:rPr>
      <w:b/>
      <w:sz w:val="44"/>
      <w:szCs w:val="20"/>
    </w:rPr>
  </w:style>
  <w:style w:type="paragraph" w:styleId="1016" w:customStyle="1">
    <w:name w:val="标题 21"/>
    <w:basedOn w:val="809"/>
    <w:next w:val="809"/>
    <w:link w:val="1027"/>
    <w:uiPriority w:val="0"/>
    <w:qFormat/>
    <w:pPr>
      <w:keepLines/>
      <w:keepNext/>
      <w:spacing w:before="260" w:after="260" w:line="413" w:lineRule="auto"/>
      <w:outlineLvl w:val="1"/>
    </w:pPr>
    <w:rPr>
      <w:rFonts w:ascii="Arial" w:hAnsi="Arial" w:eastAsia="黑体"/>
      <w:b/>
      <w:sz w:val="32"/>
      <w:szCs w:val="20"/>
    </w:rPr>
  </w:style>
  <w:style w:type="paragraph" w:styleId="1017" w:customStyle="1">
    <w:name w:val="标题 31"/>
    <w:basedOn w:val="809"/>
    <w:next w:val="809"/>
    <w:link w:val="1028"/>
    <w:uiPriority w:val="0"/>
    <w:qFormat/>
    <w:pPr>
      <w:keepLines/>
      <w:keepNext/>
      <w:spacing w:before="260" w:after="260" w:line="413" w:lineRule="auto"/>
      <w:outlineLvl w:val="2"/>
    </w:pPr>
    <w:rPr>
      <w:b/>
      <w:sz w:val="32"/>
      <w:szCs w:val="20"/>
    </w:rPr>
  </w:style>
  <w:style w:type="paragraph" w:styleId="1018" w:customStyle="1">
    <w:name w:val="标题 51"/>
    <w:basedOn w:val="809"/>
    <w:next w:val="80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9" w:customStyle="1">
    <w:name w:val="标题 61"/>
    <w:basedOn w:val="809"/>
    <w:next w:val="80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20" w:customStyle="1">
    <w:name w:val="标题 71"/>
    <w:basedOn w:val="809"/>
    <w:next w:val="80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21" w:customStyle="1">
    <w:name w:val="标题 81"/>
    <w:basedOn w:val="809"/>
    <w:next w:val="80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22" w:customStyle="1">
    <w:name w:val="标题 91"/>
    <w:basedOn w:val="809"/>
    <w:next w:val="809"/>
    <w:uiPriority w:val="0"/>
    <w:qFormat/>
    <w:pPr>
      <w:jc w:val="center"/>
      <w:keepNext/>
      <w:spacing w:line="600" w:lineRule="exact"/>
      <w:outlineLvl w:val="8"/>
    </w:pPr>
    <w:rPr>
      <w:rFonts w:ascii="仿宋_GB2312" w:eastAsia="仿宋_GB2312"/>
      <w:sz w:val="32"/>
    </w:rPr>
  </w:style>
  <w:style w:type="character" w:styleId="1023" w:customStyle="1">
    <w:name w:val="默认段落字体1"/>
    <w:uiPriority w:val="1"/>
    <w:qFormat/>
  </w:style>
  <w:style w:type="table" w:styleId="1024" w:customStyle="1">
    <w:name w:val="普通表格1"/>
    <w:uiPriority w:val="0"/>
    <w:qFormat/>
    <w:tblPr>
      <w:tblCellMar>
        <w:left w:w="0" w:type="dxa"/>
        <w:top w:w="0" w:type="dxa"/>
        <w:right w:w="0" w:type="dxa"/>
        <w:bottom w:w="0" w:type="dxa"/>
      </w:tblCellMar>
    </w:tblPr>
  </w:style>
  <w:style w:type="character" w:styleId="1025" w:customStyle="1">
    <w:name w:val="正文文本 字符"/>
    <w:link w:val="890"/>
    <w:uiPriority w:val="0"/>
    <w:qFormat/>
    <w:rPr>
      <w:rFonts w:ascii="仿宋_GB2312" w:eastAsia="仿宋_GB2312"/>
      <w:sz w:val="32"/>
      <w:szCs w:val="22"/>
    </w:rPr>
  </w:style>
  <w:style w:type="character" w:styleId="1026" w:customStyle="1">
    <w:name w:val="标题 1 字符"/>
    <w:link w:val="1015"/>
    <w:uiPriority w:val="0"/>
    <w:qFormat/>
    <w:rPr>
      <w:b/>
      <w:sz w:val="44"/>
    </w:rPr>
  </w:style>
  <w:style w:type="character" w:styleId="1027" w:customStyle="1">
    <w:name w:val="标题 2 字符"/>
    <w:link w:val="1016"/>
    <w:uiPriority w:val="0"/>
    <w:qFormat/>
    <w:rPr>
      <w:rFonts w:ascii="Arial" w:hAnsi="Arial" w:eastAsia="黑体"/>
      <w:b/>
      <w:sz w:val="32"/>
    </w:rPr>
  </w:style>
  <w:style w:type="character" w:styleId="1028" w:customStyle="1">
    <w:name w:val="标题 3 字符"/>
    <w:link w:val="1017"/>
    <w:uiPriority w:val="0"/>
    <w:qFormat/>
    <w:rPr>
      <w:b/>
      <w:sz w:val="32"/>
    </w:rPr>
  </w:style>
  <w:style w:type="character" w:styleId="1029" w:customStyle="1">
    <w:name w:val="标题 4 字符"/>
    <w:link w:val="891"/>
    <w:uiPriority w:val="0"/>
    <w:qFormat/>
    <w:rPr>
      <w:rFonts w:ascii="宋体" w:eastAsia="宋体"/>
      <w:color w:val="800000"/>
      <w:sz w:val="28"/>
      <w:lang w:val="en-US" w:eastAsia="zh-CN" w:bidi="ar-SA"/>
    </w:rPr>
  </w:style>
  <w:style w:type="paragraph" w:styleId="1030" w:customStyle="1">
    <w:name w:val="目录 71"/>
    <w:basedOn w:val="809"/>
    <w:next w:val="809"/>
    <w:uiPriority w:val="0"/>
    <w:qFormat/>
    <w:pPr>
      <w:ind w:left="1260"/>
      <w:jc w:val="left"/>
    </w:pPr>
    <w:rPr>
      <w:rFonts w:ascii="Calibri" w:hAnsi="Calibri" w:cs="Calibri"/>
      <w:sz w:val="18"/>
      <w:szCs w:val="18"/>
    </w:rPr>
  </w:style>
  <w:style w:type="paragraph" w:styleId="1031" w:customStyle="1">
    <w:name w:val="列表项目符号 41"/>
    <w:basedOn w:val="809"/>
    <w:uiPriority w:val="0"/>
    <w:qFormat/>
    <w:pPr>
      <w:ind w:left="360" w:hanging="360"/>
      <w:spacing w:line="380" w:lineRule="exact"/>
      <w:tabs>
        <w:tab w:val="left" w:pos="360" w:leader="none"/>
      </w:tabs>
    </w:pPr>
    <w:rPr>
      <w:rFonts w:ascii="Calibri" w:hAnsi="Calibri"/>
      <w:sz w:val="28"/>
    </w:rPr>
  </w:style>
  <w:style w:type="paragraph" w:styleId="1032" w:customStyle="1">
    <w:name w:val="索引 81"/>
    <w:basedOn w:val="809"/>
    <w:next w:val="809"/>
    <w:uiPriority w:val="0"/>
    <w:qFormat/>
    <w:pPr>
      <w:ind w:left="1400"/>
    </w:pPr>
    <w:rPr>
      <w:rFonts w:ascii="Calibri" w:hAnsi="Calibri"/>
    </w:rPr>
  </w:style>
  <w:style w:type="paragraph" w:styleId="1033" w:customStyle="1">
    <w:name w:val="正文缩进11"/>
    <w:basedOn w:val="809"/>
    <w:uiPriority w:val="0"/>
    <w:qFormat/>
    <w:pPr>
      <w:ind w:firstLine="420"/>
    </w:pPr>
    <w:rPr>
      <w:rFonts w:ascii="宋体"/>
      <w:color w:val="000000"/>
      <w:sz w:val="24"/>
      <w:szCs w:val="20"/>
    </w:rPr>
  </w:style>
  <w:style w:type="paragraph" w:styleId="1034" w:customStyle="1">
    <w:name w:val="题注1"/>
    <w:basedOn w:val="809"/>
    <w:next w:val="809"/>
    <w:link w:val="1035"/>
    <w:uiPriority w:val="0"/>
    <w:qFormat/>
    <w:pPr>
      <w:spacing w:line="360" w:lineRule="auto"/>
      <w:tabs>
        <w:tab w:val="left" w:pos="0" w:leader="none"/>
      </w:tabs>
    </w:pPr>
    <w:rPr>
      <w:rFonts w:ascii="Arial" w:hAnsi="Arial" w:eastAsia="黑体"/>
      <w:sz w:val="20"/>
      <w:szCs w:val="20"/>
    </w:rPr>
  </w:style>
  <w:style w:type="character" w:styleId="1035" w:customStyle="1">
    <w:name w:val="题注 字符"/>
    <w:link w:val="1034"/>
    <w:uiPriority w:val="0"/>
    <w:qFormat/>
    <w:rPr>
      <w:rFonts w:ascii="Arial" w:hAnsi="Arial" w:eastAsia="黑体" w:cs="Arial"/>
    </w:rPr>
  </w:style>
  <w:style w:type="paragraph" w:styleId="1036" w:customStyle="1">
    <w:name w:val="索引 51"/>
    <w:basedOn w:val="809"/>
    <w:next w:val="809"/>
    <w:uiPriority w:val="0"/>
    <w:qFormat/>
    <w:pPr>
      <w:ind w:left="800"/>
    </w:pPr>
    <w:rPr>
      <w:rFonts w:ascii="Calibri" w:hAnsi="Calibri"/>
    </w:rPr>
  </w:style>
  <w:style w:type="paragraph" w:styleId="1037" w:customStyle="1">
    <w:name w:val="列表项目符号1"/>
    <w:basedOn w:val="809"/>
    <w:uiPriority w:val="0"/>
    <w:qFormat/>
    <w:pPr>
      <w:ind w:left="962" w:hanging="480"/>
      <w:spacing w:line="360" w:lineRule="auto"/>
      <w:tabs>
        <w:tab w:val="left" w:pos="840" w:leader="none"/>
      </w:tabs>
    </w:pPr>
    <w:rPr>
      <w:sz w:val="24"/>
    </w:rPr>
  </w:style>
  <w:style w:type="paragraph" w:styleId="1038" w:customStyle="1">
    <w:name w:val="文档结构图1"/>
    <w:basedOn w:val="809"/>
    <w:uiPriority w:val="0"/>
    <w:qFormat/>
    <w:pPr>
      <w:shd w:val="clear" w:color="auto" w:fill="000080"/>
    </w:pPr>
  </w:style>
  <w:style w:type="paragraph" w:styleId="1039" w:customStyle="1">
    <w:name w:val="批注文字1"/>
    <w:basedOn w:val="809"/>
    <w:link w:val="1040"/>
    <w:uiPriority w:val="99"/>
    <w:qFormat/>
    <w:pPr>
      <w:jc w:val="left"/>
    </w:pPr>
    <w:rPr>
      <w:rFonts w:ascii="Calibri" w:hAnsi="Calibri"/>
      <w:szCs w:val="20"/>
    </w:rPr>
  </w:style>
  <w:style w:type="character" w:styleId="1040" w:customStyle="1">
    <w:name w:val="批注文字 字符"/>
    <w:link w:val="1039"/>
    <w:uiPriority w:val="99"/>
    <w:qFormat/>
    <w:rPr>
      <w:rFonts w:ascii="Calibri" w:hAnsi="Calibri" w:eastAsia="宋体" w:cs="Times New Roman"/>
      <w:sz w:val="21"/>
    </w:rPr>
  </w:style>
  <w:style w:type="paragraph" w:styleId="1041" w:customStyle="1">
    <w:name w:val="索引 61"/>
    <w:basedOn w:val="809"/>
    <w:next w:val="809"/>
    <w:uiPriority w:val="0"/>
    <w:qFormat/>
    <w:pPr>
      <w:ind w:left="1000"/>
    </w:pPr>
    <w:rPr>
      <w:rFonts w:ascii="Calibri" w:hAnsi="Calibri"/>
    </w:rPr>
  </w:style>
  <w:style w:type="paragraph" w:styleId="1042" w:customStyle="1">
    <w:name w:val="正文文本 31"/>
    <w:basedOn w:val="809"/>
    <w:uiPriority w:val="0"/>
    <w:qFormat/>
    <w:rPr>
      <w:color w:val="000000"/>
    </w:rPr>
  </w:style>
  <w:style w:type="paragraph" w:styleId="1043" w:customStyle="1">
    <w:name w:val="列表项目符号 31"/>
    <w:basedOn w:val="809"/>
    <w:uiPriority w:val="0"/>
    <w:qFormat/>
    <w:pPr>
      <w:ind w:left="1200" w:hanging="360"/>
      <w:spacing w:line="380" w:lineRule="exact"/>
      <w:tabs>
        <w:tab w:val="left" w:pos="1200" w:leader="none"/>
      </w:tabs>
    </w:pPr>
    <w:rPr>
      <w:rFonts w:ascii="Calibri" w:hAnsi="Calibri"/>
      <w:sz w:val="28"/>
    </w:rPr>
  </w:style>
  <w:style w:type="paragraph" w:styleId="1044" w:customStyle="1">
    <w:name w:val="正文文本缩进11"/>
    <w:basedOn w:val="809"/>
    <w:next w:val="809"/>
    <w:uiPriority w:val="0"/>
    <w:qFormat/>
    <w:pPr>
      <w:ind w:firstLine="225"/>
    </w:pPr>
    <w:rPr>
      <w:rFonts w:ascii="仿宋_GB2312" w:eastAsia="仿宋_GB2312"/>
      <w:sz w:val="32"/>
    </w:rPr>
  </w:style>
  <w:style w:type="paragraph" w:styleId="1045" w:customStyle="1">
    <w:name w:val="文本块1"/>
    <w:basedOn w:val="809"/>
    <w:uiPriority w:val="0"/>
    <w:qFormat/>
    <w:pPr>
      <w:ind w:left="1548" w:right="12" w:hanging="2405"/>
      <w:spacing w:line="360" w:lineRule="exact"/>
    </w:pPr>
    <w:rPr>
      <w:rFonts w:ascii="宋体"/>
      <w:bCs/>
      <w:sz w:val="28"/>
    </w:rPr>
  </w:style>
  <w:style w:type="paragraph" w:styleId="1046" w:customStyle="1">
    <w:name w:val="列表项目符号 21"/>
    <w:basedOn w:val="809"/>
    <w:uiPriority w:val="0"/>
    <w:qFormat/>
    <w:pPr>
      <w:ind w:left="720" w:hanging="360"/>
      <w:spacing w:line="360" w:lineRule="auto"/>
      <w:tabs>
        <w:tab w:val="left" w:pos="720" w:leader="none"/>
      </w:tabs>
    </w:pPr>
    <w:rPr>
      <w:sz w:val="24"/>
    </w:rPr>
  </w:style>
  <w:style w:type="paragraph" w:styleId="1047" w:customStyle="1">
    <w:name w:val="HTML 地址1"/>
    <w:basedOn w:val="809"/>
    <w:uiPriority w:val="0"/>
    <w:qFormat/>
    <w:rPr>
      <w:i/>
      <w:iCs/>
    </w:rPr>
  </w:style>
  <w:style w:type="paragraph" w:styleId="1048" w:customStyle="1">
    <w:name w:val="索引 41"/>
    <w:basedOn w:val="809"/>
    <w:next w:val="809"/>
    <w:uiPriority w:val="0"/>
    <w:qFormat/>
    <w:pPr>
      <w:ind w:left="600"/>
    </w:pPr>
    <w:rPr>
      <w:rFonts w:ascii="Calibri" w:hAnsi="Calibri"/>
    </w:rPr>
  </w:style>
  <w:style w:type="paragraph" w:styleId="1049" w:customStyle="1">
    <w:name w:val="目录 51"/>
    <w:basedOn w:val="809"/>
    <w:next w:val="809"/>
    <w:uiPriority w:val="0"/>
    <w:qFormat/>
    <w:pPr>
      <w:ind w:left="840"/>
      <w:jc w:val="left"/>
    </w:pPr>
    <w:rPr>
      <w:rFonts w:ascii="Calibri" w:hAnsi="Calibri" w:cs="Calibri"/>
      <w:sz w:val="18"/>
      <w:szCs w:val="18"/>
    </w:rPr>
  </w:style>
  <w:style w:type="paragraph" w:styleId="1050" w:customStyle="1">
    <w:name w:val="目录 31"/>
    <w:basedOn w:val="809"/>
    <w:next w:val="809"/>
    <w:uiPriority w:val="39"/>
    <w:qFormat/>
    <w:pPr>
      <w:ind w:left="420"/>
      <w:jc w:val="left"/>
    </w:pPr>
    <w:rPr>
      <w:rFonts w:ascii="Calibri" w:hAnsi="Calibri" w:cs="Calibri"/>
      <w:i/>
      <w:iCs/>
      <w:sz w:val="20"/>
      <w:szCs w:val="20"/>
    </w:rPr>
  </w:style>
  <w:style w:type="paragraph" w:styleId="1051" w:customStyle="1">
    <w:name w:val="纯文本11"/>
    <w:basedOn w:val="809"/>
    <w:uiPriority w:val="0"/>
    <w:qFormat/>
    <w:rPr>
      <w:rFonts w:ascii="宋体"/>
      <w:szCs w:val="21"/>
    </w:rPr>
  </w:style>
  <w:style w:type="paragraph" w:styleId="1052" w:customStyle="1">
    <w:name w:val="列表项目符号 51"/>
    <w:basedOn w:val="809"/>
    <w:uiPriority w:val="0"/>
    <w:qFormat/>
    <w:pPr>
      <w:ind w:left="720" w:hanging="360"/>
      <w:spacing w:line="380" w:lineRule="exact"/>
      <w:tabs>
        <w:tab w:val="left" w:pos="720" w:leader="none"/>
      </w:tabs>
    </w:pPr>
    <w:rPr>
      <w:rFonts w:ascii="Calibri" w:hAnsi="Calibri"/>
      <w:sz w:val="28"/>
    </w:rPr>
  </w:style>
  <w:style w:type="paragraph" w:styleId="1053" w:customStyle="1">
    <w:name w:val="目录 81"/>
    <w:basedOn w:val="809"/>
    <w:next w:val="809"/>
    <w:uiPriority w:val="0"/>
    <w:qFormat/>
    <w:pPr>
      <w:ind w:left="1470"/>
      <w:jc w:val="left"/>
    </w:pPr>
    <w:rPr>
      <w:rFonts w:ascii="Calibri" w:hAnsi="Calibri" w:cs="Calibri"/>
      <w:sz w:val="18"/>
      <w:szCs w:val="18"/>
    </w:rPr>
  </w:style>
  <w:style w:type="paragraph" w:styleId="1054" w:customStyle="1">
    <w:name w:val="索引 31"/>
    <w:basedOn w:val="809"/>
    <w:next w:val="809"/>
    <w:uiPriority w:val="0"/>
    <w:qFormat/>
    <w:pPr>
      <w:ind w:left="400"/>
    </w:pPr>
    <w:rPr>
      <w:rFonts w:ascii="Calibri" w:hAnsi="Calibri"/>
    </w:rPr>
  </w:style>
  <w:style w:type="paragraph" w:styleId="1055" w:customStyle="1">
    <w:name w:val="日期1"/>
    <w:basedOn w:val="809"/>
    <w:next w:val="809"/>
    <w:uiPriority w:val="0"/>
    <w:qFormat/>
    <w:pPr>
      <w:ind w:left="2500"/>
    </w:pPr>
  </w:style>
  <w:style w:type="paragraph" w:styleId="1056" w:customStyle="1">
    <w:name w:val="正文文本缩进 21"/>
    <w:basedOn w:val="809"/>
    <w:uiPriority w:val="0"/>
    <w:qFormat/>
    <w:pPr>
      <w:ind w:firstLine="225"/>
      <w:jc w:val="left"/>
      <w:spacing w:line="540" w:lineRule="exact"/>
    </w:pPr>
    <w:rPr>
      <w:rFonts w:ascii="仿宋_GB2312" w:eastAsia="仿宋_GB2312"/>
      <w:sz w:val="32"/>
    </w:rPr>
  </w:style>
  <w:style w:type="paragraph" w:styleId="1057" w:customStyle="1">
    <w:name w:val="尾注文本1"/>
    <w:basedOn w:val="809"/>
    <w:uiPriority w:val="0"/>
    <w:qFormat/>
    <w:pPr>
      <w:jc w:val="left"/>
      <w:widowControl/>
    </w:pPr>
    <w:rPr>
      <w:rFonts w:ascii="宋体"/>
      <w:bCs/>
      <w:szCs w:val="21"/>
    </w:rPr>
  </w:style>
  <w:style w:type="paragraph" w:styleId="1058" w:customStyle="1">
    <w:name w:val="批注框文本1"/>
    <w:basedOn w:val="809"/>
    <w:uiPriority w:val="0"/>
    <w:qFormat/>
    <w:rPr>
      <w:sz w:val="18"/>
      <w:szCs w:val="20"/>
    </w:rPr>
  </w:style>
  <w:style w:type="paragraph" w:styleId="1059" w:customStyle="1">
    <w:name w:val="页脚1"/>
    <w:basedOn w:val="809"/>
    <w:link w:val="1060"/>
    <w:uiPriority w:val="99"/>
    <w:qFormat/>
    <w:pPr>
      <w:jc w:val="left"/>
      <w:tabs>
        <w:tab w:val="center" w:pos="4153" w:leader="none"/>
        <w:tab w:val="right" w:pos="8306" w:leader="none"/>
      </w:tabs>
    </w:pPr>
    <w:rPr>
      <w:rFonts w:ascii="Calibri" w:hAnsi="Calibri"/>
      <w:sz w:val="18"/>
      <w:szCs w:val="18"/>
    </w:rPr>
  </w:style>
  <w:style w:type="character" w:styleId="1060" w:customStyle="1">
    <w:name w:val="页脚 字符"/>
    <w:link w:val="1059"/>
    <w:uiPriority w:val="99"/>
    <w:qFormat/>
    <w:rPr>
      <w:rFonts w:ascii="Calibri" w:hAnsi="Calibri" w:eastAsia="宋体" w:cs="Times New Roman"/>
      <w:sz w:val="18"/>
      <w:szCs w:val="18"/>
    </w:rPr>
  </w:style>
  <w:style w:type="paragraph" w:styleId="1061" w:customStyle="1">
    <w:name w:val="寄信人地址11"/>
    <w:basedOn w:val="809"/>
    <w:uiPriority w:val="0"/>
    <w:qFormat/>
    <w:rPr>
      <w:rFonts w:ascii="Arial" w:hAnsi="Arial"/>
    </w:rPr>
  </w:style>
  <w:style w:type="paragraph" w:styleId="1062" w:customStyle="1">
    <w:name w:val="页眉1"/>
    <w:basedOn w:val="809"/>
    <w:link w:val="1063"/>
    <w:uiPriority w:val="99"/>
    <w:qFormat/>
    <w:pPr>
      <w:jc w:val="center"/>
      <w:tabs>
        <w:tab w:val="center" w:pos="4153" w:leader="none"/>
        <w:tab w:val="right" w:pos="8306" w:leader="none"/>
      </w:tabs>
      <w:pBdr>
        <w:bottom w:val="single" w:color="000000" w:sz="6" w:space="1"/>
      </w:pBdr>
    </w:pPr>
    <w:rPr>
      <w:sz w:val="18"/>
      <w:szCs w:val="18"/>
    </w:rPr>
  </w:style>
  <w:style w:type="character" w:styleId="1063" w:customStyle="1">
    <w:name w:val="页眉 字符"/>
    <w:link w:val="1062"/>
    <w:uiPriority w:val="99"/>
    <w:qFormat/>
    <w:rPr>
      <w:sz w:val="18"/>
      <w:szCs w:val="18"/>
    </w:rPr>
  </w:style>
  <w:style w:type="paragraph" w:styleId="1064" w:customStyle="1">
    <w:name w:val="目录 11"/>
    <w:basedOn w:val="809"/>
    <w:next w:val="809"/>
    <w:uiPriority w:val="39"/>
    <w:qFormat/>
    <w:pPr>
      <w:jc w:val="left"/>
      <w:spacing w:before="120" w:after="120"/>
    </w:pPr>
    <w:rPr>
      <w:rFonts w:ascii="Calibri" w:hAnsi="Calibri" w:cs="Calibri"/>
      <w:b/>
      <w:bCs/>
      <w:caps/>
      <w:sz w:val="20"/>
      <w:szCs w:val="20"/>
    </w:rPr>
  </w:style>
  <w:style w:type="paragraph" w:styleId="1065" w:customStyle="1">
    <w:name w:val="目录 41"/>
    <w:basedOn w:val="809"/>
    <w:next w:val="809"/>
    <w:uiPriority w:val="0"/>
    <w:qFormat/>
    <w:pPr>
      <w:ind w:left="630"/>
      <w:jc w:val="left"/>
    </w:pPr>
    <w:rPr>
      <w:rFonts w:ascii="Calibri" w:hAnsi="Calibri" w:cs="Calibri"/>
      <w:sz w:val="18"/>
      <w:szCs w:val="18"/>
    </w:rPr>
  </w:style>
  <w:style w:type="paragraph" w:styleId="1066" w:customStyle="1">
    <w:name w:val="索引标题1"/>
    <w:basedOn w:val="809"/>
    <w:next w:val="1067"/>
    <w:uiPriority w:val="0"/>
    <w:qFormat/>
    <w:rPr>
      <w:rFonts w:ascii="Calibri" w:hAnsi="Calibri"/>
    </w:rPr>
  </w:style>
  <w:style w:type="paragraph" w:styleId="1067" w:customStyle="1">
    <w:name w:val="索引 11"/>
    <w:basedOn w:val="809"/>
    <w:next w:val="809"/>
    <w:uiPriority w:val="0"/>
    <w:qFormat/>
    <w:rPr>
      <w:rFonts w:ascii="Calibri" w:hAnsi="Calibri"/>
    </w:rPr>
  </w:style>
  <w:style w:type="paragraph" w:styleId="1068" w:customStyle="1">
    <w:name w:val="脚注文本1"/>
    <w:basedOn w:val="809"/>
    <w:uiPriority w:val="0"/>
    <w:qFormat/>
    <w:pPr>
      <w:jc w:val="left"/>
    </w:pPr>
    <w:rPr>
      <w:rFonts w:ascii="宋体"/>
      <w:bCs/>
      <w:sz w:val="18"/>
      <w:szCs w:val="18"/>
    </w:rPr>
  </w:style>
  <w:style w:type="paragraph" w:styleId="1069" w:customStyle="1">
    <w:name w:val="目录 61"/>
    <w:basedOn w:val="809"/>
    <w:next w:val="809"/>
    <w:uiPriority w:val="0"/>
    <w:qFormat/>
    <w:pPr>
      <w:ind w:left="1050"/>
      <w:jc w:val="left"/>
    </w:pPr>
    <w:rPr>
      <w:rFonts w:ascii="Calibri" w:hAnsi="Calibri" w:cs="Calibri"/>
      <w:sz w:val="18"/>
      <w:szCs w:val="18"/>
    </w:rPr>
  </w:style>
  <w:style w:type="paragraph" w:styleId="1070" w:customStyle="1">
    <w:name w:val="正文文本缩进 31"/>
    <w:basedOn w:val="809"/>
    <w:uiPriority w:val="0"/>
    <w:qFormat/>
    <w:pPr>
      <w:ind w:firstLine="213"/>
    </w:pPr>
    <w:rPr>
      <w:rFonts w:ascii="仿宋_GB2312" w:eastAsia="仿宋_GB2312"/>
      <w:sz w:val="30"/>
    </w:rPr>
  </w:style>
  <w:style w:type="paragraph" w:styleId="1071" w:customStyle="1">
    <w:name w:val="索引 71"/>
    <w:basedOn w:val="809"/>
    <w:next w:val="809"/>
    <w:uiPriority w:val="0"/>
    <w:qFormat/>
    <w:pPr>
      <w:ind w:left="1200"/>
    </w:pPr>
    <w:rPr>
      <w:rFonts w:ascii="Calibri" w:hAnsi="Calibri"/>
    </w:rPr>
  </w:style>
  <w:style w:type="paragraph" w:styleId="1072" w:customStyle="1">
    <w:name w:val="索引 91"/>
    <w:basedOn w:val="809"/>
    <w:next w:val="809"/>
    <w:uiPriority w:val="0"/>
    <w:qFormat/>
    <w:pPr>
      <w:ind w:left="1600"/>
    </w:pPr>
    <w:rPr>
      <w:rFonts w:ascii="Calibri" w:hAnsi="Calibri"/>
    </w:rPr>
  </w:style>
  <w:style w:type="paragraph" w:styleId="1073" w:customStyle="1">
    <w:name w:val="图表目录11"/>
    <w:basedOn w:val="809"/>
    <w:next w:val="809"/>
    <w:uiPriority w:val="0"/>
    <w:qFormat/>
    <w:pPr>
      <w:ind w:left="400" w:hanging="200"/>
      <w:jc w:val="left"/>
      <w:widowControl/>
    </w:pPr>
    <w:rPr>
      <w:rFonts w:ascii="宋体"/>
      <w:bCs/>
      <w:szCs w:val="21"/>
    </w:rPr>
  </w:style>
  <w:style w:type="paragraph" w:styleId="1074" w:customStyle="1">
    <w:name w:val="目录 21"/>
    <w:basedOn w:val="809"/>
    <w:next w:val="809"/>
    <w:uiPriority w:val="39"/>
    <w:qFormat/>
    <w:pPr>
      <w:ind w:left="210"/>
      <w:jc w:val="left"/>
    </w:pPr>
    <w:rPr>
      <w:rFonts w:ascii="Calibri" w:hAnsi="Calibri" w:cs="Calibri"/>
      <w:smallCaps/>
      <w:sz w:val="20"/>
      <w:szCs w:val="20"/>
    </w:rPr>
  </w:style>
  <w:style w:type="paragraph" w:styleId="1075" w:customStyle="1">
    <w:name w:val="目录 91"/>
    <w:basedOn w:val="809"/>
    <w:next w:val="809"/>
    <w:uiPriority w:val="0"/>
    <w:qFormat/>
    <w:pPr>
      <w:ind w:left="1680"/>
      <w:jc w:val="left"/>
    </w:pPr>
    <w:rPr>
      <w:rFonts w:ascii="Calibri" w:hAnsi="Calibri" w:cs="Calibri"/>
      <w:sz w:val="18"/>
      <w:szCs w:val="18"/>
    </w:rPr>
  </w:style>
  <w:style w:type="paragraph" w:styleId="1076" w:customStyle="1">
    <w:name w:val="正文文本 21"/>
    <w:basedOn w:val="809"/>
    <w:uiPriority w:val="0"/>
    <w:qFormat/>
    <w:pPr>
      <w:spacing w:line="560" w:lineRule="exact"/>
    </w:pPr>
    <w:rPr>
      <w:rFonts w:ascii="仿宋_GB2312" w:eastAsia="仿宋_GB2312"/>
      <w:sz w:val="28"/>
      <w:szCs w:val="30"/>
    </w:rPr>
  </w:style>
  <w:style w:type="paragraph" w:styleId="1077" w:customStyle="1">
    <w:name w:val="列表接续 21"/>
    <w:basedOn w:val="809"/>
    <w:uiPriority w:val="0"/>
    <w:qFormat/>
    <w:pPr>
      <w:ind w:left="840"/>
      <w:spacing w:after="120"/>
    </w:pPr>
  </w:style>
  <w:style w:type="paragraph" w:styleId="1078" w:customStyle="1">
    <w:name w:val="HTML 预设格式1"/>
    <w:basedOn w:val="8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79" w:customStyle="1">
    <w:name w:val="普通(网站)1"/>
    <w:basedOn w:val="809"/>
    <w:uiPriority w:val="0"/>
    <w:qFormat/>
    <w:pPr>
      <w:jc w:val="left"/>
      <w:spacing w:before="100" w:beforeAutospacing="1" w:after="100" w:afterAutospacing="1"/>
      <w:widowControl/>
    </w:pPr>
    <w:rPr>
      <w:rFonts w:ascii="宋体"/>
      <w:sz w:val="24"/>
      <w:szCs w:val="20"/>
    </w:rPr>
  </w:style>
  <w:style w:type="paragraph" w:styleId="1080" w:customStyle="1">
    <w:name w:val="索引 21"/>
    <w:basedOn w:val="809"/>
    <w:next w:val="809"/>
    <w:uiPriority w:val="0"/>
    <w:qFormat/>
    <w:pPr>
      <w:ind w:left="200"/>
    </w:pPr>
    <w:rPr>
      <w:rFonts w:ascii="Calibri" w:hAnsi="Calibri"/>
    </w:rPr>
  </w:style>
  <w:style w:type="paragraph" w:styleId="1081" w:customStyle="1">
    <w:name w:val="标题1"/>
    <w:basedOn w:val="809"/>
    <w:uiPriority w:val="0"/>
    <w:qFormat/>
    <w:pPr>
      <w:jc w:val="center"/>
      <w:spacing w:before="240" w:after="60"/>
      <w:outlineLvl w:val="0"/>
    </w:pPr>
    <w:rPr>
      <w:rFonts w:ascii="Cambria" w:hAnsi="Cambria"/>
      <w:b/>
      <w:bCs/>
      <w:sz w:val="32"/>
      <w:szCs w:val="32"/>
    </w:rPr>
  </w:style>
  <w:style w:type="paragraph" w:styleId="1082" w:customStyle="1">
    <w:name w:val="批注主题1"/>
    <w:basedOn w:val="1039"/>
    <w:next w:val="1039"/>
    <w:uiPriority w:val="0"/>
    <w:qFormat/>
    <w:rPr>
      <w:b/>
    </w:rPr>
  </w:style>
  <w:style w:type="paragraph" w:styleId="1083" w:customStyle="1">
    <w:name w:val="正文首行缩进1"/>
    <w:basedOn w:val="809"/>
    <w:next w:val="809"/>
    <w:uiPriority w:val="0"/>
    <w:qFormat/>
    <w:pPr>
      <w:ind w:firstLine="100"/>
      <w:spacing w:after="120"/>
    </w:pPr>
  </w:style>
  <w:style w:type="paragraph" w:styleId="1084" w:customStyle="1">
    <w:name w:val="正文首行缩进 21"/>
    <w:basedOn w:val="1044"/>
    <w:link w:val="1085"/>
    <w:uiPriority w:val="0"/>
    <w:qFormat/>
    <w:pPr>
      <w:ind w:left="200" w:firstLine="200"/>
      <w:spacing w:after="120"/>
    </w:pPr>
    <w:rPr>
      <w:rFonts w:ascii="Times New Roman"/>
      <w:sz w:val="24"/>
      <w:szCs w:val="24"/>
    </w:rPr>
  </w:style>
  <w:style w:type="character" w:styleId="1085" w:customStyle="1">
    <w:name w:val="正文文本首行缩进 2 字符"/>
    <w:link w:val="1084"/>
    <w:uiPriority w:val="0"/>
    <w:qFormat/>
    <w:rPr>
      <w:rFonts w:eastAsia="仿宋_GB2312"/>
      <w:sz w:val="24"/>
      <w:szCs w:val="24"/>
      <w:lang w:bidi="ar-SA"/>
    </w:rPr>
  </w:style>
  <w:style w:type="table" w:styleId="1086" w:customStyle="1">
    <w:name w:val="网格型1"/>
    <w:basedOn w:val="1024"/>
    <w:uiPriority w:val="0"/>
    <w:qFormat/>
    <w:tblPr/>
  </w:style>
  <w:style w:type="character" w:styleId="1087" w:customStyle="1">
    <w:name w:val="要点1"/>
    <w:uiPriority w:val="0"/>
    <w:qFormat/>
    <w:rPr>
      <w:b/>
    </w:rPr>
  </w:style>
  <w:style w:type="character" w:styleId="1088" w:customStyle="1">
    <w:name w:val="尾注引用1"/>
    <w:uiPriority w:val="0"/>
    <w:qFormat/>
    <w:rPr>
      <w:vertAlign w:val="superscript"/>
    </w:rPr>
  </w:style>
  <w:style w:type="character" w:styleId="1089" w:customStyle="1">
    <w:name w:val="页码1"/>
    <w:uiPriority w:val="0"/>
    <w:qFormat/>
  </w:style>
  <w:style w:type="character" w:styleId="1090" w:customStyle="1">
    <w:name w:val="已访问的超链接1"/>
    <w:uiPriority w:val="0"/>
    <w:qFormat/>
    <w:rPr>
      <w:color w:val="800080"/>
      <w:u w:val="single"/>
    </w:rPr>
  </w:style>
  <w:style w:type="character" w:styleId="1091" w:customStyle="1">
    <w:name w:val="强调1"/>
    <w:uiPriority w:val="0"/>
    <w:qFormat/>
    <w:rPr>
      <w:color w:val="cc0033"/>
    </w:rPr>
  </w:style>
  <w:style w:type="character" w:styleId="1092" w:customStyle="1">
    <w:name w:val="HTML 打字机1"/>
    <w:uiPriority w:val="0"/>
    <w:qFormat/>
    <w:rPr>
      <w:rFonts w:ascii="宋体" w:eastAsia="宋体" w:cs="宋体"/>
      <w:sz w:val="24"/>
      <w:szCs w:val="24"/>
      <w:lang w:bidi="ar-SA"/>
    </w:rPr>
  </w:style>
  <w:style w:type="character" w:styleId="1093" w:customStyle="1">
    <w:name w:val="超链接1"/>
    <w:uiPriority w:val="99"/>
    <w:qFormat/>
    <w:rPr>
      <w:color w:val="0000ff"/>
      <w:u w:val="single"/>
    </w:rPr>
  </w:style>
  <w:style w:type="character" w:styleId="1094" w:customStyle="1">
    <w:name w:val="批注引用1"/>
    <w:uiPriority w:val="0"/>
    <w:qFormat/>
    <w:rPr>
      <w:sz w:val="21"/>
    </w:rPr>
  </w:style>
  <w:style w:type="character" w:styleId="1095" w:customStyle="1">
    <w:name w:val="脚注引用1"/>
    <w:uiPriority w:val="0"/>
    <w:qFormat/>
    <w:rPr>
      <w:vertAlign w:val="superscript"/>
    </w:rPr>
  </w:style>
  <w:style w:type="paragraph" w:styleId="1096" w:customStyle="1">
    <w:name w:val="样式 正文首行缩进 2 + Arial"/>
    <w:basedOn w:val="809"/>
    <w:next w:val="809"/>
    <w:uiPriority w:val="0"/>
    <w:qFormat/>
    <w:pPr>
      <w:ind w:firstLine="200"/>
      <w:spacing w:after="120" w:line="320" w:lineRule="atLeast"/>
    </w:pPr>
    <w:rPr>
      <w:rFonts w:ascii="Arial" w:hAnsi="Arial"/>
    </w:rPr>
  </w:style>
  <w:style w:type="character" w:styleId="1097" w:customStyle="1">
    <w:name w:val="Comment Text Char"/>
    <w:uiPriority w:val="0"/>
    <w:qFormat/>
    <w:rPr>
      <w:rFonts w:cs="Times New Roman"/>
      <w:sz w:val="21"/>
      <w:szCs w:val="21"/>
      <w:lang w:bidi="ar-SA"/>
    </w:rPr>
  </w:style>
  <w:style w:type="character" w:styleId="1098" w:customStyle="1">
    <w:name w:val="纯文本 Char_0"/>
    <w:link w:val="1099"/>
    <w:uiPriority w:val="0"/>
    <w:qFormat/>
    <w:rPr>
      <w:rFonts w:ascii="宋体" w:hAnsi="Courier New" w:cs="Courier New"/>
      <w:sz w:val="21"/>
      <w:szCs w:val="21"/>
    </w:rPr>
  </w:style>
  <w:style w:type="paragraph" w:styleId="1099" w:customStyle="1">
    <w:name w:val="纯文本_0"/>
    <w:basedOn w:val="1100"/>
    <w:link w:val="1098"/>
    <w:uiPriority w:val="0"/>
    <w:qFormat/>
    <w:rPr>
      <w:rFonts w:ascii="宋体" w:hAnsi="Courier New"/>
      <w:szCs w:val="21"/>
    </w:rPr>
  </w:style>
  <w:style w:type="paragraph" w:styleId="110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101" w:customStyle="1">
    <w:name w:val="ca-51"/>
    <w:uiPriority w:val="0"/>
    <w:qFormat/>
    <w:rPr>
      <w:rFonts w:ascii="楷体_GB2312" w:eastAsia="楷体_GB2312"/>
      <w:b/>
      <w:bCs/>
      <w:spacing w:val="-20"/>
      <w:sz w:val="24"/>
      <w:szCs w:val="24"/>
    </w:rPr>
  </w:style>
  <w:style w:type="character" w:styleId="1102" w:customStyle="1">
    <w:name w:val="Heading 4 Char_de27d71f-764f-47bd-84d1-49c3f4abdbf0"/>
    <w:uiPriority w:val="0"/>
    <w:qFormat/>
    <w:rPr>
      <w:rFonts w:ascii="Cambria" w:hAnsi="Cambria" w:eastAsia="宋体" w:cs="Cambria"/>
      <w:b/>
      <w:bCs/>
      <w:sz w:val="28"/>
      <w:szCs w:val="28"/>
      <w:lang w:bidi="ar-SA"/>
    </w:rPr>
  </w:style>
  <w:style w:type="character" w:styleId="1103" w:customStyle="1">
    <w:name w:val="正文缩进 Char1_0"/>
    <w:link w:val="1104"/>
    <w:uiPriority w:val="0"/>
    <w:qFormat/>
    <w:rPr>
      <w:sz w:val="21"/>
      <w:szCs w:val="22"/>
    </w:rPr>
  </w:style>
  <w:style w:type="paragraph" w:styleId="1104" w:customStyle="1">
    <w:name w:val="正文缩进_0"/>
    <w:basedOn w:val="1100"/>
    <w:link w:val="1103"/>
    <w:uiPriority w:val="0"/>
    <w:qFormat/>
    <w:pPr>
      <w:ind w:firstLine="420"/>
    </w:pPr>
    <w:rPr>
      <w:szCs w:val="22"/>
    </w:rPr>
  </w:style>
  <w:style w:type="character" w:styleId="1105" w:customStyle="1">
    <w:name w:val="Header Char1"/>
    <w:uiPriority w:val="0"/>
    <w:qFormat/>
    <w:rPr>
      <w:rFonts w:cs="Times New Roman"/>
      <w:sz w:val="18"/>
      <w:szCs w:val="18"/>
      <w:lang w:bidi="ar-SA"/>
    </w:rPr>
  </w:style>
  <w:style w:type="character" w:styleId="1106" w:customStyle="1">
    <w:name w:val="正文文本缩进 2 Char"/>
    <w:link w:val="1107"/>
    <w:uiPriority w:val="0"/>
    <w:qFormat/>
    <w:rPr>
      <w:rFonts w:hAnsi="Times New Roman"/>
      <w:sz w:val="21"/>
      <w:szCs w:val="20"/>
    </w:rPr>
  </w:style>
  <w:style w:type="paragraph" w:styleId="1107" w:customStyle="1">
    <w:name w:val="正文文本缩进 2_0"/>
    <w:basedOn w:val="1108"/>
    <w:link w:val="1106"/>
    <w:uiPriority w:val="0"/>
    <w:qFormat/>
    <w:pPr>
      <w:ind w:firstLine="525"/>
      <w:spacing w:line="420" w:lineRule="exact"/>
    </w:pPr>
  </w:style>
  <w:style w:type="paragraph" w:styleId="1108"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109" w:customStyle="1">
    <w:name w:val="Heading 3 Char_a5a6c394-65ab-4144-8017-81f81103df3a"/>
    <w:uiPriority w:val="0"/>
    <w:qFormat/>
    <w:rPr>
      <w:rFonts w:cs="Times New Roman"/>
      <w:b/>
      <w:bCs/>
      <w:sz w:val="32"/>
      <w:szCs w:val="32"/>
      <w:lang w:bidi="ar-SA"/>
    </w:rPr>
  </w:style>
  <w:style w:type="character" w:styleId="1110" w:customStyle="1">
    <w:name w:val="ca-21"/>
    <w:uiPriority w:val="0"/>
    <w:qFormat/>
    <w:rPr>
      <w:rFonts w:ascii="宋体" w:eastAsia="宋体"/>
      <w:sz w:val="21"/>
    </w:rPr>
  </w:style>
  <w:style w:type="character" w:styleId="1111" w:customStyle="1">
    <w:name w:val="Plain Text Char"/>
    <w:uiPriority w:val="0"/>
    <w:qFormat/>
    <w:rPr>
      <w:rFonts w:ascii="宋体" w:eastAsia="宋体"/>
      <w:sz w:val="21"/>
      <w:lang w:val="en-US" w:eastAsia="zh-CN"/>
    </w:rPr>
  </w:style>
  <w:style w:type="character" w:styleId="1112" w:customStyle="1">
    <w:name w:val="maywed421"/>
    <w:uiPriority w:val="0"/>
    <w:qFormat/>
    <w:rPr>
      <w:color w:val="366fb6"/>
      <w:u w:val="none"/>
    </w:rPr>
  </w:style>
  <w:style w:type="character" w:styleId="1113" w:customStyle="1">
    <w:name w:val="纯文本 Char_0_0"/>
    <w:link w:val="1114"/>
    <w:uiPriority w:val="0"/>
    <w:qFormat/>
    <w:rPr>
      <w:rFonts w:ascii="宋体" w:hAnsi="Courier New"/>
      <w:sz w:val="21"/>
      <w:szCs w:val="21"/>
    </w:rPr>
  </w:style>
  <w:style w:type="paragraph" w:styleId="1114" w:customStyle="1">
    <w:name w:val="纯文本_0_0"/>
    <w:basedOn w:val="1115"/>
    <w:link w:val="1113"/>
    <w:uiPriority w:val="0"/>
    <w:qFormat/>
    <w:rPr>
      <w:rFonts w:ascii="宋体" w:hAnsi="Courier New"/>
      <w:szCs w:val="21"/>
    </w:rPr>
  </w:style>
  <w:style w:type="paragraph" w:styleId="1115"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116" w:customStyle="1">
    <w:name w:val="style15"/>
    <w:uiPriority w:val="0"/>
    <w:qFormat/>
  </w:style>
  <w:style w:type="character" w:styleId="1117" w:customStyle="1">
    <w:name w:val="正文（标记） Char2"/>
    <w:link w:val="1118"/>
    <w:uiPriority w:val="0"/>
    <w:qFormat/>
    <w:rPr>
      <w:sz w:val="24"/>
      <w:szCs w:val="24"/>
    </w:rPr>
  </w:style>
  <w:style w:type="paragraph" w:styleId="1118" w:customStyle="1">
    <w:name w:val="正文（标记）"/>
    <w:basedOn w:val="809"/>
    <w:link w:val="1117"/>
    <w:uiPriority w:val="0"/>
    <w:qFormat/>
    <w:pPr>
      <w:spacing w:before="50" w:after="50"/>
      <w:tabs>
        <w:tab w:val="left" w:pos="0" w:leader="none"/>
        <w:tab w:val="left" w:pos="840" w:leader="none"/>
      </w:tabs>
    </w:pPr>
    <w:rPr>
      <w:sz w:val="24"/>
      <w:szCs w:val="24"/>
    </w:rPr>
  </w:style>
  <w:style w:type="character" w:styleId="1119" w:customStyle="1">
    <w:name w:val="段落 Char"/>
    <w:uiPriority w:val="0"/>
    <w:qFormat/>
    <w:rPr>
      <w:rFonts w:ascii="仿宋_GB2312" w:eastAsia="仿宋_GB2312"/>
      <w:sz w:val="24"/>
      <w:szCs w:val="24"/>
      <w:lang w:val="en-US" w:eastAsia="zh-CN" w:bidi="ar-SA"/>
    </w:rPr>
  </w:style>
  <w:style w:type="character" w:styleId="1120" w:customStyle="1">
    <w:name w:val="Char Char2"/>
    <w:uiPriority w:val="0"/>
    <w:qFormat/>
    <w:rPr>
      <w:sz w:val="18"/>
      <w:szCs w:val="18"/>
    </w:rPr>
  </w:style>
  <w:style w:type="character" w:styleId="1121" w:customStyle="1">
    <w:name w:val="style91"/>
    <w:uiPriority w:val="0"/>
    <w:qFormat/>
    <w:rPr>
      <w:color w:val="2060c0"/>
      <w:sz w:val="24"/>
      <w:szCs w:val="24"/>
    </w:rPr>
  </w:style>
  <w:style w:type="character" w:styleId="1122" w:customStyle="1">
    <w:name w:val="普通文字1 Char"/>
    <w:uiPriority w:val="0"/>
    <w:qFormat/>
    <w:rPr>
      <w:rFonts w:ascii="宋体" w:eastAsia="宋体" w:cs="Courier New"/>
      <w:sz w:val="21"/>
      <w:szCs w:val="21"/>
      <w:lang w:val="en-US" w:eastAsia="zh-CN" w:bidi="ar-SA"/>
    </w:rPr>
  </w:style>
  <w:style w:type="character" w:styleId="1123" w:customStyle="1">
    <w:name w:val="正文文本缩进 Char"/>
    <w:link w:val="1124"/>
    <w:uiPriority w:val="0"/>
    <w:qFormat/>
    <w:rPr>
      <w:rFonts w:hAnsi="Times New Roman"/>
      <w:szCs w:val="20"/>
    </w:rPr>
  </w:style>
  <w:style w:type="paragraph" w:styleId="1124" w:customStyle="1">
    <w:name w:val="正文文本缩进_0"/>
    <w:basedOn w:val="1108"/>
    <w:link w:val="1123"/>
    <w:uiPriority w:val="0"/>
    <w:qFormat/>
    <w:pPr>
      <w:ind w:firstLine="420"/>
      <w:spacing w:line="360" w:lineRule="auto"/>
    </w:pPr>
    <w:rPr>
      <w:sz w:val="20"/>
    </w:rPr>
  </w:style>
  <w:style w:type="character" w:styleId="1125" w:customStyle="1">
    <w:name w:val="Char Char21"/>
    <w:uiPriority w:val="0"/>
    <w:qFormat/>
    <w:rPr>
      <w:sz w:val="18"/>
      <w:szCs w:val="18"/>
    </w:rPr>
  </w:style>
  <w:style w:type="character" w:styleId="1126" w:customStyle="1">
    <w:name w:val="ca-41"/>
    <w:uiPriority w:val="0"/>
    <w:qFormat/>
    <w:rPr>
      <w:rFonts w:ascii="宋体" w:eastAsia="宋体"/>
      <w:b/>
      <w:bCs/>
      <w:color w:val="000000"/>
      <w:spacing w:val="-20"/>
      <w:sz w:val="21"/>
      <w:szCs w:val="21"/>
    </w:rPr>
  </w:style>
  <w:style w:type="character" w:styleId="1127" w:customStyle="1">
    <w:name w:val="question-title"/>
    <w:uiPriority w:val="0"/>
    <w:qFormat/>
  </w:style>
  <w:style w:type="character" w:styleId="1128" w:customStyle="1">
    <w:name w:val="A1"/>
    <w:uiPriority w:val="0"/>
    <w:qFormat/>
    <w:rPr>
      <w:rFonts w:ascii="Univers LT Std 45 Light" w:hAnsi="宋体" w:eastAsia="Univers LT Std 45 Light" w:cs="Univers LT Std 45 Light"/>
      <w:color w:val="221e1f"/>
      <w:sz w:val="10"/>
      <w:szCs w:val="10"/>
    </w:rPr>
  </w:style>
  <w:style w:type="character" w:styleId="1129" w:customStyle="1">
    <w:name w:val="style161"/>
    <w:uiPriority w:val="0"/>
    <w:qFormat/>
    <w:rPr>
      <w:rFonts w:ascii="Verdana" w:hAnsi="Verdana" w:eastAsia="宋体"/>
      <w:b/>
      <w:color w:val="0a246a"/>
      <w:sz w:val="24"/>
      <w:szCs w:val="24"/>
      <w:lang w:val="en-US" w:eastAsia="zh-CN" w:bidi="ar-SA"/>
    </w:rPr>
  </w:style>
  <w:style w:type="character" w:styleId="1130" w:customStyle="1">
    <w:name w:val="ca-31"/>
    <w:uiPriority w:val="0"/>
    <w:qFormat/>
    <w:rPr>
      <w:rFonts w:ascii="宋体" w:eastAsia="宋体"/>
      <w:color w:val="000000"/>
      <w:sz w:val="21"/>
      <w:szCs w:val="21"/>
    </w:rPr>
  </w:style>
  <w:style w:type="character" w:styleId="1131" w:customStyle="1">
    <w:name w:val="apple-converted-space"/>
    <w:uiPriority w:val="0"/>
    <w:qFormat/>
  </w:style>
  <w:style w:type="character" w:styleId="1132" w:customStyle="1">
    <w:name w:val="Footer Char1"/>
    <w:uiPriority w:val="0"/>
    <w:qFormat/>
    <w:rPr>
      <w:rFonts w:cs="Times New Roman"/>
      <w:sz w:val="18"/>
      <w:szCs w:val="18"/>
      <w:lang w:bidi="ar-SA"/>
    </w:rPr>
  </w:style>
  <w:style w:type="character" w:styleId="1133" w:customStyle="1">
    <w:name w:val="A0"/>
    <w:uiPriority w:val="0"/>
    <w:qFormat/>
    <w:rPr>
      <w:rFonts w:ascii=".....?." w:hAnsi="宋体" w:eastAsia=".....?."/>
      <w:color w:val="000000"/>
      <w:sz w:val="22"/>
    </w:rPr>
  </w:style>
  <w:style w:type="character" w:styleId="1134" w:customStyle="1">
    <w:name w:val="Char Char23"/>
    <w:uiPriority w:val="0"/>
    <w:qFormat/>
    <w:rPr>
      <w:sz w:val="24"/>
      <w:szCs w:val="21"/>
      <w:lang w:bidi="ar-SA"/>
    </w:rPr>
  </w:style>
  <w:style w:type="character" w:styleId="1135" w:customStyle="1">
    <w:name w:val="Char Char1"/>
    <w:uiPriority w:val="0"/>
    <w:qFormat/>
    <w:rPr>
      <w:rFonts w:ascii="宋体" w:eastAsia="宋体"/>
      <w:sz w:val="21"/>
      <w:lang w:val="en-US" w:eastAsia="zh-CN"/>
    </w:rPr>
  </w:style>
  <w:style w:type="character" w:styleId="1136" w:customStyle="1">
    <w:name w:val="apple-style-span"/>
    <w:uiPriority w:val="0"/>
    <w:qFormat/>
    <w:rPr>
      <w:rFonts w:ascii="宋体" w:hAnsi="宋体" w:cs="Times New Roman"/>
    </w:rPr>
  </w:style>
  <w:style w:type="character" w:styleId="1137" w:customStyle="1">
    <w:name w:val="无间隔 字符"/>
    <w:link w:val="1138"/>
    <w:uiPriority w:val="0"/>
    <w:qFormat/>
    <w:rPr>
      <w:sz w:val="22"/>
      <w:lang w:val="en-US" w:eastAsia="zh-CN" w:bidi="ar-SA"/>
    </w:rPr>
  </w:style>
  <w:style w:type="paragraph" w:styleId="1138" w:customStyle="1">
    <w:name w:val="无间隔1"/>
    <w:link w:val="1137"/>
    <w:uiPriority w:val="0"/>
    <w:qFormat/>
    <w:rPr>
      <w:rFonts w:ascii="Times New Roman" w:hAnsi="Times New Roman" w:eastAsia="宋体" w:cs="Times New Roman"/>
      <w:sz w:val="22"/>
      <w:lang w:val="en-US" w:eastAsia="zh-CN" w:bidi="ar-SA"/>
    </w:rPr>
  </w:style>
  <w:style w:type="character" w:styleId="1139" w:customStyle="1">
    <w:name w:val="Char Char3"/>
    <w:uiPriority w:val="0"/>
    <w:qFormat/>
    <w:rPr>
      <w:rFonts w:ascii="宋体" w:eastAsia="宋体"/>
      <w:sz w:val="18"/>
      <w:szCs w:val="18"/>
      <w:lang w:val="en-US" w:eastAsia="zh-CN" w:bidi="ar-SA"/>
    </w:rPr>
  </w:style>
  <w:style w:type="character" w:styleId="1140" w:customStyle="1">
    <w:name w:val="z12 style23"/>
    <w:uiPriority w:val="0"/>
    <w:qFormat/>
  </w:style>
  <w:style w:type="character" w:styleId="1141" w:customStyle="1">
    <w:name w:val="font41"/>
    <w:uiPriority w:val="0"/>
    <w:qFormat/>
    <w:rPr>
      <w:rFonts w:hint="eastAsia" w:ascii="宋体" w:hAnsi="宋体" w:eastAsia="宋体" w:cs="宋体"/>
      <w:color w:val="000000"/>
      <w:sz w:val="24"/>
      <w:szCs w:val="24"/>
      <w:u w:val="none"/>
    </w:rPr>
  </w:style>
  <w:style w:type="character" w:styleId="1142" w:customStyle="1">
    <w:name w:val="font11"/>
    <w:uiPriority w:val="0"/>
    <w:qFormat/>
    <w:rPr>
      <w:rFonts w:ascii="Times" w:hAnsi="Times" w:eastAsia="Times" w:cs="Times"/>
      <w:color w:val="000000"/>
      <w:sz w:val="24"/>
      <w:szCs w:val="24"/>
      <w:u w:val="none"/>
    </w:rPr>
  </w:style>
  <w:style w:type="character" w:styleId="1143" w:customStyle="1">
    <w:name w:val="Plain Text Char1"/>
    <w:uiPriority w:val="0"/>
    <w:qFormat/>
    <w:rPr>
      <w:rFonts w:ascii="宋体" w:eastAsia="宋体"/>
      <w:sz w:val="21"/>
      <w:szCs w:val="21"/>
      <w:lang w:val="en-US" w:eastAsia="zh-CN" w:bidi="ar-SA"/>
    </w:rPr>
  </w:style>
  <w:style w:type="character" w:styleId="1144" w:customStyle="1">
    <w:name w:val="Char Char"/>
    <w:uiPriority w:val="0"/>
    <w:qFormat/>
    <w:rPr>
      <w:rFonts w:eastAsia="宋体"/>
      <w:sz w:val="18"/>
      <w:lang w:val="en-US" w:eastAsia="zh-CN"/>
    </w:rPr>
  </w:style>
  <w:style w:type="character" w:styleId="1145" w:customStyle="1">
    <w:name w:val="wj1"/>
    <w:uiPriority w:val="0"/>
    <w:qFormat/>
    <w:rPr>
      <w:color w:val="000000"/>
      <w:sz w:val="18"/>
      <w:szCs w:val="18"/>
      <w:u w:val="none"/>
    </w:rPr>
  </w:style>
  <w:style w:type="character" w:styleId="1146" w:customStyle="1">
    <w:name w:val="Heading 2 Char_e7971b2e-95ff-491d-afd8-0e6cfcc6c1b2"/>
    <w:uiPriority w:val="0"/>
    <w:qFormat/>
    <w:rPr>
      <w:rFonts w:ascii="Arial" w:hAnsi="Arial" w:eastAsia="黑体"/>
      <w:b/>
      <w:bCs/>
      <w:sz w:val="32"/>
      <w:szCs w:val="32"/>
      <w:lang w:val="en-US" w:eastAsia="zh-CN" w:bidi="ar-SA"/>
    </w:rPr>
  </w:style>
  <w:style w:type="character" w:styleId="1147" w:customStyle="1">
    <w:name w:val="z1"/>
    <w:uiPriority w:val="0"/>
    <w:qFormat/>
  </w:style>
  <w:style w:type="character" w:styleId="1148" w:customStyle="1">
    <w:name w:val="font01"/>
    <w:uiPriority w:val="0"/>
    <w:qFormat/>
    <w:rPr>
      <w:rFonts w:hint="eastAsia" w:ascii="宋体" w:hAnsi="宋体" w:eastAsia="宋体" w:cs="宋体"/>
      <w:color w:val="000000"/>
      <w:sz w:val="24"/>
      <w:szCs w:val="24"/>
      <w:u w:val="none"/>
    </w:rPr>
  </w:style>
  <w:style w:type="character" w:styleId="1149" w:customStyle="1">
    <w:name w:val="Footer Char_f0e3e3bf-5b2e-454d-aedf-db4c0b3a23ed"/>
    <w:uiPriority w:val="0"/>
    <w:qFormat/>
    <w:rPr>
      <w:rFonts w:eastAsia="宋体"/>
      <w:sz w:val="18"/>
      <w:lang w:val="en-US" w:eastAsia="zh-CN"/>
    </w:rPr>
  </w:style>
  <w:style w:type="character" w:styleId="1150" w:customStyle="1">
    <w:name w:val="Header Char_9800ef60-2583-47c5-8652-b7f35f90c311"/>
    <w:uiPriority w:val="0"/>
    <w:qFormat/>
    <w:rPr>
      <w:rFonts w:eastAsia="宋体"/>
      <w:sz w:val="18"/>
      <w:lang w:val="en-US" w:eastAsia="zh-CN"/>
    </w:rPr>
  </w:style>
  <w:style w:type="character" w:styleId="1151" w:customStyle="1">
    <w:name w:val="ca-01"/>
    <w:uiPriority w:val="0"/>
    <w:qFormat/>
    <w:rPr>
      <w:rFonts w:ascii="宋体" w:eastAsia="宋体"/>
      <w:b/>
      <w:bCs/>
      <w:spacing w:val="-20"/>
      <w:sz w:val="24"/>
      <w:szCs w:val="24"/>
    </w:rPr>
  </w:style>
  <w:style w:type="character" w:styleId="1152" w:customStyle="1">
    <w:name w:val="font51"/>
    <w:uiPriority w:val="99"/>
    <w:qFormat/>
    <w:rPr>
      <w:rFonts w:ascii="宋体" w:hAnsi="宋体" w:eastAsia="宋体" w:cs="宋体"/>
      <w:color w:val="000000"/>
      <w:sz w:val="22"/>
      <w:szCs w:val="22"/>
    </w:rPr>
  </w:style>
  <w:style w:type="character" w:styleId="1153" w:customStyle="1">
    <w:name w:val="font21"/>
    <w:uiPriority w:val="0"/>
    <w:qFormat/>
    <w:rPr>
      <w:rFonts w:ascii="Times New Roman" w:hAnsi="Times New Roman"/>
      <w:color w:val="000000"/>
      <w:sz w:val="20"/>
      <w:u w:val="none"/>
    </w:rPr>
  </w:style>
  <w:style w:type="character" w:styleId="1154" w:customStyle="1">
    <w:name w:val="font31"/>
    <w:uiPriority w:val="0"/>
    <w:qFormat/>
    <w:rPr>
      <w:rFonts w:ascii="Arial" w:hAnsi="Arial" w:cs="Arial"/>
      <w:color w:val="000000"/>
      <w:sz w:val="22"/>
      <w:szCs w:val="22"/>
      <w:u w:val="none"/>
    </w:rPr>
  </w:style>
  <w:style w:type="character" w:styleId="1155" w:customStyle="1">
    <w:name w:val="正文（编号） Char Char"/>
    <w:link w:val="1156"/>
    <w:uiPriority w:val="0"/>
    <w:qFormat/>
    <w:rPr>
      <w:sz w:val="24"/>
      <w:szCs w:val="24"/>
    </w:rPr>
  </w:style>
  <w:style w:type="paragraph" w:styleId="1156" w:customStyle="1">
    <w:name w:val="正文（编号）"/>
    <w:basedOn w:val="1157"/>
    <w:link w:val="1155"/>
    <w:uiPriority w:val="0"/>
    <w:qFormat/>
    <w:pPr>
      <w:ind w:left="720" w:firstLine="0"/>
      <w:tabs>
        <w:tab w:val="left" w:pos="720" w:leader="none"/>
        <w:tab w:val="left" w:pos="780" w:leader="none"/>
      </w:tabs>
    </w:pPr>
    <w:rPr>
      <w:szCs w:val="24"/>
    </w:rPr>
  </w:style>
  <w:style w:type="paragraph" w:styleId="1157" w:customStyle="1">
    <w:name w:val="正文（缩进）"/>
    <w:basedOn w:val="809"/>
    <w:uiPriority w:val="0"/>
    <w:qFormat/>
    <w:pPr>
      <w:ind w:firstLine="200"/>
      <w:spacing w:before="50" w:after="50" w:line="360" w:lineRule="auto"/>
    </w:pPr>
    <w:rPr>
      <w:sz w:val="24"/>
    </w:rPr>
  </w:style>
  <w:style w:type="character" w:styleId="1158" w:customStyle="1">
    <w:name w:val="marklong"/>
    <w:uiPriority w:val="0"/>
    <w:qFormat/>
  </w:style>
  <w:style w:type="character" w:styleId="1159" w:customStyle="1">
    <w:name w:val="标题 2 Char Char Char"/>
    <w:uiPriority w:val="0"/>
    <w:qFormat/>
    <w:rPr>
      <w:rFonts w:ascii="Arial" w:hAnsi="Arial" w:eastAsia="宋体" w:cs="Arial"/>
      <w:b/>
      <w:bCs/>
      <w:i/>
      <w:iCs/>
      <w:sz w:val="28"/>
      <w:szCs w:val="28"/>
      <w:lang w:val="en-US" w:eastAsia="zh-CN" w:bidi="ar-SA"/>
    </w:rPr>
  </w:style>
  <w:style w:type="character" w:styleId="1160" w:customStyle="1">
    <w:name w:val="ca-1"/>
    <w:uiPriority w:val="0"/>
    <w:qFormat/>
  </w:style>
  <w:style w:type="character" w:styleId="1161" w:customStyle="1">
    <w:name w:val="ca-11"/>
    <w:uiPriority w:val="0"/>
    <w:qFormat/>
    <w:rPr>
      <w:rFonts w:ascii="宋体" w:eastAsia="宋体"/>
      <w:b/>
      <w:bCs/>
      <w:color w:val="000000"/>
      <w:spacing w:val="-20"/>
      <w:sz w:val="28"/>
      <w:szCs w:val="28"/>
    </w:rPr>
  </w:style>
  <w:style w:type="character" w:styleId="1162" w:customStyle="1">
    <w:name w:val="正文（缩进） Char Char"/>
    <w:uiPriority w:val="0"/>
    <w:qFormat/>
    <w:rPr>
      <w:rFonts w:eastAsia="宋体"/>
      <w:sz w:val="24"/>
      <w:szCs w:val="24"/>
      <w:lang w:val="en-US" w:eastAsia="zh-CN" w:bidi="ar-SA"/>
    </w:rPr>
  </w:style>
  <w:style w:type="character" w:styleId="1163" w:customStyle="1">
    <w:name w:val="Char Char31"/>
    <w:uiPriority w:val="0"/>
    <w:qFormat/>
    <w:rPr>
      <w:rFonts w:ascii="Arial" w:hAnsi="Arial" w:eastAsia="黑体" w:cs="Times New Roman"/>
      <w:b/>
      <w:bCs/>
      <w:sz w:val="32"/>
      <w:szCs w:val="32"/>
      <w:lang w:val="en-US" w:eastAsia="zh-CN" w:bidi="ar-SA"/>
    </w:rPr>
  </w:style>
  <w:style w:type="paragraph" w:styleId="1164" w:customStyle="1">
    <w:name w:val="表文1"/>
    <w:basedOn w:val="809"/>
    <w:uiPriority w:val="0"/>
    <w:qFormat/>
    <w:pPr>
      <w:ind w:firstLine="196"/>
      <w:spacing w:line="360" w:lineRule="auto"/>
      <w:widowControl/>
    </w:pPr>
    <w:rPr>
      <w:rFonts w:ascii="宋体"/>
      <w:sz w:val="24"/>
    </w:rPr>
  </w:style>
  <w:style w:type="paragraph" w:styleId="1165" w:customStyle="1">
    <w:name w:val="Normal_6_0"/>
    <w:uiPriority w:val="0"/>
    <w:qFormat/>
    <w:rPr>
      <w:rFonts w:ascii="黑体" w:hAnsi="黑体" w:eastAsia="黑体" w:cs="Times New Roman"/>
      <w:b/>
      <w:sz w:val="32"/>
      <w:szCs w:val="24"/>
      <w:lang w:val="en-US" w:eastAsia="zh-CN" w:bidi="ar-SA"/>
    </w:rPr>
  </w:style>
  <w:style w:type="paragraph" w:styleId="1166" w:customStyle="1">
    <w:name w:val="正文文本缩进1"/>
    <w:basedOn w:val="1167"/>
    <w:uiPriority w:val="99"/>
    <w:qFormat/>
    <w:pPr>
      <w:ind w:left="420"/>
      <w:spacing w:after="120"/>
    </w:pPr>
    <w:rPr>
      <w:rFonts w:ascii="Calibri" w:hAnsi="Calibri" w:cs="Calibri"/>
    </w:rPr>
  </w:style>
  <w:style w:type="paragraph" w:styleId="1167"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68" w:customStyle="1">
    <w:name w:val="Char Char Char"/>
    <w:basedOn w:val="809"/>
    <w:uiPriority w:val="0"/>
    <w:qFormat/>
    <w:rPr>
      <w:rFonts w:ascii="Calibri" w:hAnsi="Calibri"/>
      <w:szCs w:val="21"/>
    </w:rPr>
  </w:style>
  <w:style w:type="paragraph" w:styleId="1169" w:customStyle="1">
    <w:name w:val="标题二、"/>
    <w:basedOn w:val="809"/>
    <w:uiPriority w:val="99"/>
    <w:qFormat/>
    <w:pPr>
      <w:ind w:firstLine="200"/>
      <w:spacing w:line="360" w:lineRule="auto"/>
      <w:outlineLvl w:val="2"/>
    </w:pPr>
    <w:rPr>
      <w:rFonts w:ascii="宋体" w:hAnsi="宋体"/>
      <w:b/>
      <w:szCs w:val="21"/>
    </w:rPr>
  </w:style>
  <w:style w:type="paragraph" w:styleId="1170" w:customStyle="1">
    <w:name w:val="无标题正文 Char Char Char Char Char Char Char Char Char Char Char Char Char Char Char Char Char Char Char Char Char Char Char Char Char Char Char1 Char"/>
    <w:basedOn w:val="809"/>
    <w:uiPriority w:val="0"/>
    <w:qFormat/>
    <w:pPr>
      <w:jc w:val="center"/>
      <w:spacing w:after="160" w:line="240" w:lineRule="exact"/>
      <w:widowControl/>
    </w:pPr>
    <w:rPr>
      <w:rFonts w:ascii="Arial" w:hAnsi="Arial"/>
      <w:sz w:val="20"/>
      <w:szCs w:val="20"/>
      <w:lang w:eastAsia="en-US"/>
    </w:rPr>
  </w:style>
  <w:style w:type="paragraph" w:styleId="1171" w:customStyle="1">
    <w:name w:val="xl29"/>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2" w:customStyle="1">
    <w:name w:val="Normal_9_0"/>
    <w:uiPriority w:val="0"/>
    <w:qFormat/>
    <w:rPr>
      <w:rFonts w:ascii="Times New Roman" w:hAnsi="Times New Roman" w:eastAsia="Times New Roman" w:cs="Times New Roman"/>
      <w:sz w:val="24"/>
      <w:szCs w:val="24"/>
      <w:lang w:val="en-US" w:eastAsia="zh-CN" w:bidi="ar-SA"/>
    </w:rPr>
  </w:style>
  <w:style w:type="paragraph" w:styleId="1173"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74" w:customStyle="1">
    <w:name w:val="pa-6"/>
    <w:basedOn w:val="809"/>
    <w:uiPriority w:val="0"/>
    <w:qFormat/>
    <w:pPr>
      <w:spacing w:line="360" w:lineRule="atLeast"/>
      <w:widowControl/>
    </w:pPr>
    <w:rPr>
      <w:rFonts w:ascii="宋体"/>
      <w:sz w:val="24"/>
      <w:szCs w:val="20"/>
    </w:rPr>
  </w:style>
  <w:style w:type="paragraph" w:styleId="1175"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76"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77"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78"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79" w:customStyle="1">
    <w:name w:val="前言、引言标题"/>
    <w:next w:val="80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80" w:customStyle="1">
    <w:name w:val="Char Char Char Char Char Char Char Char Char Char"/>
    <w:basedOn w:val="809"/>
    <w:uiPriority w:val="0"/>
    <w:qFormat/>
    <w:rPr>
      <w:rFonts w:ascii="Tahoma" w:hAnsi="Tahoma"/>
      <w:sz w:val="24"/>
      <w:szCs w:val="20"/>
    </w:rPr>
  </w:style>
  <w:style w:type="paragraph" w:styleId="1181" w:customStyle="1">
    <w:name w:val="篇名"/>
    <w:next w:val="101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2"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83"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84"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85" w:customStyle="1">
    <w:name w:val="WPSOffice手动目录 1"/>
    <w:uiPriority w:val="0"/>
    <w:qFormat/>
    <w:rPr>
      <w:rFonts w:ascii="Times New Roman" w:hAnsi="Times New Roman" w:eastAsia="宋体" w:cs="Times New Roman"/>
      <w:lang w:val="en-US" w:eastAsia="zh-CN" w:bidi="ar-SA"/>
    </w:rPr>
  </w:style>
  <w:style w:type="paragraph" w:styleId="118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87" w:customStyle="1">
    <w:name w:val="参考资料清单+倾斜+蓝色"/>
    <w:basedOn w:val="809"/>
    <w:uiPriority w:val="0"/>
    <w:qFormat/>
    <w:pPr>
      <w:spacing w:line="360" w:lineRule="auto"/>
    </w:pPr>
    <w:rPr>
      <w:rFonts w:ascii="Arial" w:hAnsi="Arial"/>
      <w:i/>
      <w:iCs/>
      <w:color w:val="0000ff"/>
      <w:szCs w:val="21"/>
    </w:rPr>
  </w:style>
  <w:style w:type="paragraph" w:styleId="1188" w:customStyle="1">
    <w:name w:val="Normal_8"/>
    <w:uiPriority w:val="0"/>
    <w:qFormat/>
    <w:rPr>
      <w:rFonts w:ascii="Times New Roman" w:hAnsi="Times New Roman" w:eastAsia="Times New Roman" w:cs="Times New Roman"/>
      <w:sz w:val="24"/>
      <w:szCs w:val="24"/>
      <w:lang w:val="en-US" w:eastAsia="zh-CN" w:bidi="ar-SA"/>
    </w:rPr>
  </w:style>
  <w:style w:type="paragraph" w:styleId="1189" w:customStyle="1">
    <w:name w:val="缩进正文"/>
    <w:basedOn w:val="809"/>
    <w:uiPriority w:val="0"/>
    <w:qFormat/>
    <w:pPr>
      <w:ind w:left="1418" w:firstLine="425"/>
      <w:jc w:val="left"/>
      <w:spacing w:after="200" w:line="400" w:lineRule="exact"/>
      <w:widowControl/>
    </w:pPr>
    <w:rPr>
      <w:rFonts w:ascii="宋体"/>
      <w:sz w:val="24"/>
      <w:szCs w:val="20"/>
    </w:rPr>
  </w:style>
  <w:style w:type="paragraph" w:styleId="1190" w:customStyle="1">
    <w:name w:val="Normal_2"/>
    <w:uiPriority w:val="0"/>
    <w:qFormat/>
    <w:rPr>
      <w:rFonts w:ascii="黑体" w:hAnsi="黑体" w:eastAsia="黑体" w:cs="Times New Roman"/>
      <w:b/>
      <w:sz w:val="32"/>
      <w:szCs w:val="24"/>
      <w:lang w:val="en-US" w:eastAsia="zh-CN" w:bidi="ar-SA"/>
    </w:rPr>
  </w:style>
  <w:style w:type="paragraph" w:styleId="1191" w:customStyle="1">
    <w:name w:val="Normal_1_2"/>
    <w:uiPriority w:val="0"/>
    <w:qFormat/>
    <w:rPr>
      <w:rFonts w:ascii="Times New Roman" w:hAnsi="Times New Roman" w:eastAsia="Times New Roman" w:cs="Times New Roman"/>
      <w:sz w:val="24"/>
      <w:szCs w:val="24"/>
      <w:lang w:val="en-US" w:eastAsia="zh-CN" w:bidi="ar-SA"/>
    </w:rPr>
  </w:style>
  <w:style w:type="paragraph" w:styleId="1192" w:customStyle="1">
    <w:name w:val="默认段落字体 Para Char Char Char Char Char Char Char Char Char1"/>
    <w:basedOn w:val="809"/>
    <w:uiPriority w:val="0"/>
    <w:qFormat/>
    <w:rPr>
      <w:rFonts w:ascii="Tahoma" w:hAnsi="Tahoma"/>
      <w:sz w:val="24"/>
      <w:szCs w:val="20"/>
    </w:rPr>
  </w:style>
  <w:style w:type="paragraph" w:styleId="1193" w:customStyle="1">
    <w:name w:val="样式 序号----------- + 仿宋_GB2312"/>
    <w:basedOn w:val="1194"/>
    <w:uiPriority w:val="0"/>
    <w:qFormat/>
    <w:pPr>
      <w:ind w:firstLine="200"/>
      <w:spacing w:line="360" w:lineRule="auto"/>
    </w:pPr>
    <w:rPr>
      <w:rFonts w:ascii="仿宋_GB2312" w:eastAsia="仿宋_GB2312"/>
      <w:bCs w:val="0"/>
    </w:rPr>
  </w:style>
  <w:style w:type="paragraph" w:styleId="1194" w:customStyle="1">
    <w:name w:val="序号-----------"/>
    <w:basedOn w:val="809"/>
    <w:uiPriority w:val="0"/>
    <w:qFormat/>
    <w:pPr>
      <w:jc w:val="left"/>
      <w:widowControl/>
    </w:pPr>
    <w:rPr>
      <w:rFonts w:ascii="宋体"/>
      <w:bCs/>
      <w:szCs w:val="21"/>
    </w:rPr>
  </w:style>
  <w:style w:type="paragraph" w:styleId="1195" w:customStyle="1">
    <w:name w:val="pa-8"/>
    <w:basedOn w:val="809"/>
    <w:uiPriority w:val="0"/>
    <w:qFormat/>
    <w:pPr>
      <w:ind w:firstLine="480"/>
      <w:spacing w:line="280" w:lineRule="atLeast"/>
      <w:widowControl/>
    </w:pPr>
    <w:rPr>
      <w:rFonts w:ascii="宋体" w:cs="宋体"/>
      <w:sz w:val="24"/>
    </w:rPr>
  </w:style>
  <w:style w:type="paragraph" w:styleId="1196" w:customStyle="1">
    <w:name w:val="Indent Normal"/>
    <w:basedOn w:val="809"/>
    <w:uiPriority w:val="0"/>
    <w:qFormat/>
    <w:pPr>
      <w:ind w:firstLine="150"/>
    </w:pPr>
    <w:rPr>
      <w:sz w:val="24"/>
      <w:szCs w:val="20"/>
    </w:rPr>
  </w:style>
  <w:style w:type="paragraph" w:styleId="1197" w:customStyle="1">
    <w:name w:val="Normal_3"/>
    <w:uiPriority w:val="0"/>
    <w:qFormat/>
    <w:rPr>
      <w:rFonts w:ascii="黑体" w:hAnsi="黑体" w:eastAsia="黑体" w:cs="Times New Roman"/>
      <w:b/>
      <w:sz w:val="32"/>
      <w:szCs w:val="24"/>
      <w:lang w:val="en-US" w:eastAsia="zh-CN" w:bidi="ar-SA"/>
    </w:rPr>
  </w:style>
  <w:style w:type="paragraph" w:styleId="1198" w:customStyle="1">
    <w:name w:val="寄信人地址1"/>
    <w:basedOn w:val="1167"/>
    <w:uiPriority w:val="99"/>
    <w:qFormat/>
    <w:rPr>
      <w:rFonts w:ascii="Arial" w:hAnsi="Arial" w:cs="Arial"/>
    </w:rPr>
  </w:style>
  <w:style w:type="paragraph" w:styleId="1199" w:customStyle="1">
    <w:name w:val="标题2"/>
    <w:basedOn w:val="809"/>
    <w:uiPriority w:val="0"/>
    <w:qFormat/>
    <w:pPr>
      <w:tabs>
        <w:tab w:val="left" w:pos="0" w:leader="none"/>
      </w:tabs>
    </w:pPr>
    <w:rPr>
      <w:rFonts w:ascii="黑体" w:eastAsia="黑体"/>
      <w:sz w:val="24"/>
    </w:rPr>
  </w:style>
  <w:style w:type="paragraph" w:styleId="1200" w:customStyle="1">
    <w:name w:val="Normal_10"/>
    <w:uiPriority w:val="0"/>
    <w:qFormat/>
    <w:rPr>
      <w:rFonts w:ascii="黑体" w:hAnsi="黑体" w:eastAsia="黑体" w:cs="Times New Roman"/>
      <w:b/>
      <w:sz w:val="32"/>
      <w:szCs w:val="24"/>
      <w:lang w:val="en-US" w:eastAsia="zh-CN" w:bidi="ar-SA"/>
    </w:rPr>
  </w:style>
  <w:style w:type="paragraph" w:styleId="1201" w:customStyle="1">
    <w:name w:val="样式3"/>
    <w:basedOn w:val="1017"/>
    <w:uiPriority w:val="0"/>
    <w:qFormat/>
    <w:pPr>
      <w:spacing w:line="415" w:lineRule="auto"/>
    </w:pPr>
    <w:rPr>
      <w:rFonts w:ascii="Calibri" w:hAnsi="Calibri"/>
      <w:bCs/>
      <w:color w:val="000000"/>
      <w:sz w:val="28"/>
      <w:szCs w:val="28"/>
    </w:rPr>
  </w:style>
  <w:style w:type="paragraph" w:styleId="1202" w:customStyle="1">
    <w:name w:val="样式6"/>
    <w:basedOn w:val="85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03" w:customStyle="1">
    <w:name w:val="Char1 Char Char Char"/>
    <w:basedOn w:val="809"/>
    <w:uiPriority w:val="0"/>
    <w:qFormat/>
    <w:rPr>
      <w:szCs w:val="20"/>
    </w:rPr>
  </w:style>
  <w:style w:type="paragraph" w:styleId="1204" w:customStyle="1">
    <w:name w:val="纯文本2"/>
    <w:basedOn w:val="809"/>
    <w:uiPriority w:val="0"/>
    <w:qFormat/>
    <w:rPr>
      <w:rFonts w:ascii="宋体" w:hAnsi="Courier New" w:eastAsia="楷体_GB2312"/>
      <w:sz w:val="26"/>
      <w:szCs w:val="20"/>
    </w:rPr>
  </w:style>
  <w:style w:type="paragraph" w:styleId="1205" w:customStyle="1">
    <w:name w:val="Normal_4_0"/>
    <w:uiPriority w:val="0"/>
    <w:qFormat/>
    <w:rPr>
      <w:rFonts w:ascii="黑体" w:hAnsi="黑体" w:eastAsia="黑体" w:cs="Times New Roman"/>
      <w:b/>
      <w:sz w:val="32"/>
      <w:szCs w:val="24"/>
      <w:lang w:val="en-US" w:eastAsia="zh-CN" w:bidi="ar-SA"/>
    </w:rPr>
  </w:style>
  <w:style w:type="paragraph" w:styleId="1206" w:customStyle="1">
    <w:name w:val="三级条标题"/>
    <w:basedOn w:val="1207"/>
    <w:next w:val="1209"/>
    <w:uiPriority w:val="0"/>
    <w:qFormat/>
    <w:pPr>
      <w:ind w:left="1050"/>
      <w:outlineLvl w:val="4"/>
    </w:pPr>
  </w:style>
  <w:style w:type="paragraph" w:styleId="1207" w:customStyle="1">
    <w:name w:val="二级条标题"/>
    <w:basedOn w:val="1208"/>
    <w:next w:val="1209"/>
    <w:uiPriority w:val="0"/>
    <w:qFormat/>
    <w:pPr>
      <w:ind w:left="360"/>
      <w:outlineLvl w:val="3"/>
    </w:pPr>
  </w:style>
  <w:style w:type="paragraph" w:styleId="1208" w:customStyle="1">
    <w:name w:val="一级条标题"/>
    <w:next w:val="1209"/>
    <w:uiPriority w:val="0"/>
    <w:qFormat/>
    <w:pPr>
      <w:outlineLvl w:val="2"/>
    </w:pPr>
    <w:rPr>
      <w:rFonts w:ascii="Times New Roman" w:hAnsi="Times New Roman" w:eastAsia="黑体" w:cs="Times New Roman"/>
      <w:sz w:val="21"/>
      <w:lang w:val="en-US" w:eastAsia="zh-CN" w:bidi="ar-SA"/>
    </w:rPr>
  </w:style>
  <w:style w:type="paragraph" w:styleId="1209" w:customStyle="1">
    <w:name w:val="段"/>
    <w:uiPriority w:val="0"/>
    <w:qFormat/>
    <w:pPr>
      <w:ind w:firstLine="200"/>
      <w:jc w:val="both"/>
    </w:pPr>
    <w:rPr>
      <w:rFonts w:ascii="宋体" w:hAnsi="Times New Roman" w:eastAsia="宋体" w:cs="Times New Roman"/>
      <w:sz w:val="21"/>
      <w:lang w:val="en-US" w:eastAsia="zh-CN" w:bidi="ar-SA"/>
    </w:rPr>
  </w:style>
  <w:style w:type="paragraph" w:styleId="1210" w:customStyle="1">
    <w:name w:val="Normal_5_0"/>
    <w:uiPriority w:val="0"/>
    <w:qFormat/>
    <w:rPr>
      <w:rFonts w:ascii="黑体" w:hAnsi="黑体" w:eastAsia="黑体" w:cs="Times New Roman"/>
      <w:b/>
      <w:sz w:val="32"/>
      <w:szCs w:val="24"/>
      <w:lang w:val="en-US" w:eastAsia="zh-CN" w:bidi="ar-SA"/>
    </w:rPr>
  </w:style>
  <w:style w:type="paragraph" w:styleId="1211" w:customStyle="1">
    <w:name w:val="Normal_14_0"/>
    <w:uiPriority w:val="0"/>
    <w:qFormat/>
    <w:rPr>
      <w:rFonts w:ascii="黑体" w:hAnsi="黑体" w:eastAsia="黑体" w:cs="Times New Roman"/>
      <w:b/>
      <w:sz w:val="32"/>
      <w:szCs w:val="24"/>
      <w:lang w:val="en-US" w:eastAsia="zh-CN" w:bidi="ar-SA"/>
    </w:rPr>
  </w:style>
  <w:style w:type="paragraph" w:styleId="1212" w:customStyle="1">
    <w:name w:val="技术方案2"/>
    <w:basedOn w:val="809"/>
    <w:uiPriority w:val="0"/>
    <w:qFormat/>
    <w:pPr>
      <w:spacing w:line="480" w:lineRule="auto"/>
    </w:pPr>
    <w:rPr>
      <w:rFonts w:ascii="宋体"/>
      <w:b/>
      <w:bCs/>
      <w:sz w:val="36"/>
    </w:rPr>
  </w:style>
  <w:style w:type="paragraph" w:styleId="1213"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214" w:customStyle="1">
    <w:name w:val="Normal_0_0"/>
    <w:uiPriority w:val="0"/>
    <w:qFormat/>
    <w:rPr>
      <w:rFonts w:ascii="黑体" w:hAnsi="黑体" w:eastAsia="黑体" w:cs="Times New Roman"/>
      <w:b/>
      <w:sz w:val="40"/>
      <w:szCs w:val="24"/>
      <w:lang w:val="en-US" w:eastAsia="zh-CN" w:bidi="ar-SA"/>
    </w:rPr>
  </w:style>
  <w:style w:type="paragraph" w:styleId="1215" w:customStyle="1">
    <w:name w:val="表格标题"/>
    <w:basedOn w:val="809"/>
    <w:uiPriority w:val="0"/>
    <w:qFormat/>
    <w:pPr>
      <w:jc w:val="center"/>
    </w:pPr>
    <w:rPr>
      <w:b/>
    </w:rPr>
  </w:style>
  <w:style w:type="paragraph" w:styleId="1216" w:customStyle="1">
    <w:name w:val="表中文字"/>
    <w:basedOn w:val="809"/>
    <w:uiPriority w:val="0"/>
    <w:qFormat/>
    <w:pPr>
      <w:widowControl/>
    </w:pPr>
    <w:rPr>
      <w:rFonts w:ascii="Calibri" w:hAnsi="Calibri"/>
      <w:szCs w:val="20"/>
    </w:rPr>
  </w:style>
  <w:style w:type="paragraph" w:styleId="1217" w:customStyle="1">
    <w:name w:val="Char"/>
    <w:basedOn w:val="809"/>
    <w:uiPriority w:val="0"/>
    <w:qFormat/>
    <w:pPr>
      <w:jc w:val="left"/>
      <w:spacing w:after="160" w:line="240" w:lineRule="exact"/>
      <w:widowControl/>
    </w:pPr>
    <w:rPr>
      <w:rFonts w:ascii="Verdana" w:hAnsi="Verdana"/>
      <w:sz w:val="20"/>
      <w:szCs w:val="20"/>
      <w:lang w:eastAsia="en-US"/>
    </w:rPr>
  </w:style>
  <w:style w:type="paragraph" w:styleId="1218" w:customStyle="1">
    <w:name w:val="pbody"/>
    <w:basedOn w:val="809"/>
    <w:uiPriority w:val="0"/>
    <w:qFormat/>
    <w:pPr>
      <w:jc w:val="left"/>
      <w:spacing w:before="100" w:beforeAutospacing="1" w:after="100" w:afterAutospacing="1" w:line="360" w:lineRule="auto"/>
      <w:widowControl/>
    </w:pPr>
    <w:rPr>
      <w:rFonts w:ascii="宋体" w:cs="宋体"/>
      <w:sz w:val="24"/>
    </w:rPr>
  </w:style>
  <w:style w:type="paragraph" w:styleId="121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Normal_9"/>
    <w:uiPriority w:val="0"/>
    <w:qFormat/>
    <w:rPr>
      <w:rFonts w:ascii="黑体" w:hAnsi="黑体" w:eastAsia="黑体" w:cs="Times New Roman"/>
      <w:b/>
      <w:sz w:val="32"/>
      <w:szCs w:val="24"/>
      <w:lang w:val="en-US" w:eastAsia="zh-CN" w:bidi="ar-SA"/>
    </w:rPr>
  </w:style>
  <w:style w:type="paragraph" w:styleId="1221" w:customStyle="1">
    <w:name w:val="表格正文"/>
    <w:basedOn w:val="809"/>
    <w:uiPriority w:val="0"/>
    <w:qFormat/>
    <w:pPr>
      <w:spacing w:line="300" w:lineRule="auto"/>
      <w:tabs>
        <w:tab w:val="left" w:pos="420" w:leader="none"/>
      </w:tabs>
    </w:pPr>
  </w:style>
  <w:style w:type="paragraph" w:styleId="1222" w:customStyle="1">
    <w:name w:val="目录 1_0"/>
    <w:basedOn w:val="1108"/>
    <w:next w:val="1108"/>
    <w:uiPriority w:val="0"/>
    <w:qFormat/>
    <w:pPr>
      <w:jc w:val="left"/>
    </w:pPr>
    <w:rPr>
      <w:rFonts w:hint="eastAsia" w:ascii="宋体" w:hAnsi="宋体"/>
      <w:b/>
      <w:sz w:val="24"/>
    </w:rPr>
  </w:style>
  <w:style w:type="paragraph" w:styleId="1223"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22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25" w:customStyle="1">
    <w:name w:val="Char Char Char Char Char Char Char"/>
    <w:basedOn w:val="809"/>
    <w:uiPriority w:val="0"/>
    <w:qFormat/>
    <w:pPr>
      <w:jc w:val="left"/>
      <w:spacing w:after="160" w:line="240" w:lineRule="exact"/>
      <w:widowControl/>
    </w:pPr>
    <w:rPr>
      <w:rFonts w:ascii="Verdana" w:hAnsi="Verdana"/>
      <w:sz w:val="20"/>
      <w:szCs w:val="20"/>
      <w:lang w:eastAsia="en-US"/>
    </w:rPr>
  </w:style>
  <w:style w:type="paragraph" w:styleId="122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27" w:customStyle="1">
    <w:name w:val="标书2"/>
    <w:next w:val="1228"/>
    <w:uiPriority w:val="0"/>
    <w:qFormat/>
    <w:rPr>
      <w:rFonts w:ascii="Times New Roman" w:hAnsi="Times New Roman" w:eastAsia="黑体" w:cs="宋体"/>
      <w:b/>
      <w:sz w:val="44"/>
      <w:lang w:val="en-US" w:eastAsia="zh-CN" w:bidi="ar-SA"/>
    </w:rPr>
  </w:style>
  <w:style w:type="paragraph" w:styleId="1228"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229" w:customStyle="1">
    <w:name w:val="xl38"/>
    <w:basedOn w:val="8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0" w:customStyle="1">
    <w:name w:val="p0"/>
    <w:basedOn w:val="809"/>
    <w:uiPriority w:val="0"/>
    <w:qFormat/>
    <w:pPr>
      <w:widowControl/>
    </w:pPr>
    <w:rPr>
      <w:szCs w:val="21"/>
    </w:rPr>
  </w:style>
  <w:style w:type="paragraph" w:styleId="1231" w:customStyle="1">
    <w:name w:val="ibm-list-next"/>
    <w:basedOn w:val="809"/>
    <w:uiPriority w:val="0"/>
    <w:qFormat/>
    <w:pPr>
      <w:jc w:val="left"/>
      <w:spacing w:before="100" w:beforeAutospacing="1" w:after="100" w:afterAutospacing="1"/>
      <w:widowControl/>
    </w:pPr>
    <w:rPr>
      <w:rFonts w:ascii="宋体" w:cs="宋体"/>
      <w:sz w:val="24"/>
    </w:rPr>
  </w:style>
  <w:style w:type="paragraph" w:styleId="1232" w:customStyle="1">
    <w:name w:val="WPSOffice手动目录 2"/>
    <w:uiPriority w:val="0"/>
    <w:qFormat/>
    <w:rPr>
      <w:rFonts w:ascii="Times New Roman" w:hAnsi="Times New Roman" w:eastAsia="宋体" w:cs="Times New Roman"/>
      <w:lang w:val="en-US" w:eastAsia="zh-CN" w:bidi="ar-SA"/>
    </w:rPr>
  </w:style>
  <w:style w:type="paragraph" w:styleId="1233" w:customStyle="1">
    <w:name w:val="正文文字缩进 3"/>
    <w:basedOn w:val="809"/>
    <w:uiPriority w:val="0"/>
    <w:qFormat/>
    <w:pPr>
      <w:ind w:left="420" w:firstLine="420"/>
      <w:spacing w:line="312" w:lineRule="auto"/>
    </w:pPr>
    <w:rPr>
      <w:rFonts w:ascii="黑体" w:hAnsi="黑体" w:cs="宋体"/>
      <w:bCs/>
      <w:color w:val="000000"/>
      <w:sz w:val="24"/>
    </w:rPr>
  </w:style>
  <w:style w:type="paragraph" w:styleId="1234" w:customStyle="1">
    <w:name w:val="pa-9"/>
    <w:basedOn w:val="809"/>
    <w:uiPriority w:val="0"/>
    <w:qFormat/>
    <w:pPr>
      <w:jc w:val="center"/>
      <w:spacing w:line="360" w:lineRule="atLeast"/>
      <w:widowControl/>
    </w:pPr>
    <w:rPr>
      <w:rFonts w:ascii="宋体" w:cs="宋体"/>
      <w:sz w:val="24"/>
    </w:rPr>
  </w:style>
  <w:style w:type="paragraph" w:styleId="1235" w:customStyle="1">
    <w:name w:val="表格文字"/>
    <w:basedOn w:val="809"/>
    <w:uiPriority w:val="0"/>
    <w:qFormat/>
    <w:pPr>
      <w:jc w:val="left"/>
    </w:pPr>
    <w:rPr>
      <w:sz w:val="18"/>
    </w:rPr>
  </w:style>
  <w:style w:type="paragraph" w:styleId="1236" w:customStyle="1">
    <w:name w:val="Figure and Table Title"/>
    <w:basedOn w:val="809"/>
    <w:uiPriority w:val="0"/>
    <w:qFormat/>
    <w:pPr>
      <w:ind w:left="2160"/>
      <w:jc w:val="left"/>
      <w:widowControl/>
    </w:pPr>
    <w:rPr>
      <w:rFonts w:ascii="Helvetica-Light" w:hAnsi="Helvetica-Light"/>
      <w:b/>
      <w:bCs/>
      <w:sz w:val="20"/>
      <w:lang w:eastAsia="en-US"/>
    </w:rPr>
  </w:style>
  <w:style w:type="paragraph" w:styleId="123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39" w:customStyle="1">
    <w:name w:val="首页小标题"/>
    <w:next w:val="1240"/>
    <w:uiPriority w:val="0"/>
    <w:qFormat/>
    <w:pPr>
      <w:jc w:val="center"/>
    </w:pPr>
    <w:rPr>
      <w:rFonts w:ascii="Times New Roman" w:hAnsi="Times New Roman" w:eastAsia="宋体" w:cs="宋体"/>
      <w:sz w:val="44"/>
      <w:lang w:val="en-US" w:eastAsia="zh-CN" w:bidi="ar-SA"/>
    </w:rPr>
  </w:style>
  <w:style w:type="paragraph" w:styleId="1240" w:customStyle="1">
    <w:name w:val="首页空格"/>
    <w:uiPriority w:val="0"/>
    <w:qFormat/>
    <w:pPr>
      <w:jc w:val="center"/>
    </w:pPr>
    <w:rPr>
      <w:rFonts w:ascii="Times New Roman" w:hAnsi="Times New Roman" w:eastAsia="宋体" w:cs="宋体"/>
      <w:sz w:val="72"/>
      <w:lang w:val="en-US" w:eastAsia="zh-CN" w:bidi="ar-SA"/>
    </w:rPr>
  </w:style>
  <w:style w:type="paragraph" w:styleId="1241" w:customStyle="1">
    <w:name w:val="纯文本1"/>
    <w:basedOn w:val="809"/>
    <w:uiPriority w:val="0"/>
    <w:qFormat/>
    <w:rPr>
      <w:rFonts w:ascii="宋体" w:hAnsi="Courier New" w:eastAsia="楷体_GB2312"/>
      <w:sz w:val="26"/>
      <w:szCs w:val="20"/>
    </w:rPr>
  </w:style>
  <w:style w:type="paragraph" w:styleId="1242" w:customStyle="1">
    <w:name w:val="xl41"/>
    <w:basedOn w:val="80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3" w:customStyle="1">
    <w:name w:val="表头"/>
    <w:basedOn w:val="1244"/>
    <w:uiPriority w:val="0"/>
    <w:qFormat/>
    <w:pPr>
      <w:ind w:left="0" w:firstLine="0"/>
      <w:spacing w:line="240" w:lineRule="auto"/>
    </w:pPr>
    <w:rPr>
      <w:sz w:val="20"/>
    </w:rPr>
  </w:style>
  <w:style w:type="paragraph" w:styleId="1244" w:customStyle="1">
    <w:name w:val="正文1"/>
    <w:basedOn w:val="809"/>
    <w:uiPriority w:val="0"/>
    <w:qFormat/>
    <w:pPr>
      <w:ind w:left="357" w:firstLine="420"/>
      <w:jc w:val="left"/>
      <w:spacing w:line="360" w:lineRule="auto"/>
      <w:widowControl/>
    </w:pPr>
    <w:rPr>
      <w:rFonts w:cs="Arial"/>
      <w:szCs w:val="20"/>
    </w:rPr>
  </w:style>
  <w:style w:type="paragraph" w:styleId="1245"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表格序号"/>
    <w:uiPriority w:val="0"/>
    <w:qFormat/>
    <w:rPr>
      <w:rFonts w:ascii="Times New Roman" w:hAnsi="Times New Roman" w:eastAsia="仿宋_GB2312" w:cs="宋体"/>
      <w:sz w:val="21"/>
      <w:lang w:val="en-US" w:eastAsia="zh-CN" w:bidi="ar-SA"/>
    </w:rPr>
  </w:style>
  <w:style w:type="paragraph" w:styleId="1247"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48" w:customStyle="1">
    <w:name w:val="Normal_15"/>
    <w:uiPriority w:val="0"/>
    <w:qFormat/>
    <w:rPr>
      <w:rFonts w:ascii="黑体" w:hAnsi="黑体" w:eastAsia="黑体" w:cs="Times New Roman"/>
      <w:b/>
      <w:sz w:val="32"/>
      <w:szCs w:val="24"/>
      <w:lang w:val="en-US" w:eastAsia="zh-CN" w:bidi="ar-SA"/>
    </w:rPr>
  </w:style>
  <w:style w:type="paragraph" w:styleId="1249">
    <w:name w:val="List Paragraph"/>
    <w:basedOn w:val="809"/>
    <w:link w:val="1464"/>
    <w:uiPriority w:val="34"/>
    <w:qFormat/>
    <w:pPr>
      <w:ind w:firstLine="200"/>
    </w:pPr>
    <w:rPr>
      <w:rFonts w:ascii="Calibri" w:hAnsi="Calibri"/>
    </w:rPr>
  </w:style>
  <w:style w:type="paragraph" w:styleId="1250"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正文（首行缩进）"/>
    <w:basedOn w:val="809"/>
    <w:uiPriority w:val="0"/>
    <w:qFormat/>
    <w:pPr>
      <w:ind w:firstLine="482"/>
      <w:spacing w:before="120" w:line="360" w:lineRule="auto"/>
      <w:widowControl/>
    </w:pPr>
    <w:rPr>
      <w:rFonts w:ascii="Calibri" w:hAnsi="Calibri"/>
      <w:sz w:val="24"/>
      <w:szCs w:val="20"/>
    </w:rPr>
  </w:style>
  <w:style w:type="paragraph" w:styleId="1252"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53" w:customStyle="1">
    <w:name w:val="技术方案3"/>
    <w:basedOn w:val="809"/>
    <w:uiPriority w:val="0"/>
    <w:qFormat/>
    <w:pPr>
      <w:spacing w:line="360" w:lineRule="auto"/>
    </w:pPr>
    <w:rPr>
      <w:rFonts w:ascii="宋体"/>
      <w:b/>
      <w:bCs/>
      <w:sz w:val="32"/>
    </w:rPr>
  </w:style>
  <w:style w:type="paragraph" w:styleId="1254" w:customStyle="1">
    <w:name w:val="默认段落字体 Para Char Char Char Char Char"/>
    <w:basedOn w:val="809"/>
    <w:uiPriority w:val="0"/>
    <w:qFormat/>
    <w:pPr>
      <w:ind w:firstLine="200"/>
      <w:jc w:val="left"/>
      <w:spacing w:before="100" w:beforeAutospacing="1" w:after="100" w:afterAutospacing="1" w:line="360" w:lineRule="auto"/>
    </w:pPr>
    <w:rPr>
      <w:rFonts w:ascii="Arial" w:hAnsi="Arial"/>
      <w:sz w:val="24"/>
      <w:lang w:eastAsia="en-US"/>
    </w:rPr>
  </w:style>
  <w:style w:type="paragraph" w:styleId="1255"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56" w:customStyle="1">
    <w:name w:val="pa-10"/>
    <w:basedOn w:val="809"/>
    <w:uiPriority w:val="0"/>
    <w:qFormat/>
    <w:pPr>
      <w:spacing w:line="240" w:lineRule="atLeast"/>
      <w:widowControl/>
    </w:pPr>
    <w:rPr>
      <w:rFonts w:ascii="宋体" w:cs="宋体"/>
      <w:sz w:val="24"/>
    </w:rPr>
  </w:style>
  <w:style w:type="paragraph" w:styleId="1257" w:customStyle="1">
    <w:name w:val="pa-5"/>
    <w:basedOn w:val="809"/>
    <w:uiPriority w:val="0"/>
    <w:qFormat/>
    <w:pPr>
      <w:spacing w:line="280" w:lineRule="atLeast"/>
      <w:widowControl/>
    </w:pPr>
    <w:rPr>
      <w:rFonts w:ascii="宋体" w:cs="宋体"/>
      <w:sz w:val="24"/>
    </w:rPr>
  </w:style>
  <w:style w:type="paragraph" w:styleId="125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59" w:customStyle="1">
    <w:name w:val="新段落缩进"/>
    <w:basedOn w:val="809"/>
    <w:uiPriority w:val="0"/>
    <w:qFormat/>
    <w:pPr>
      <w:ind w:firstLine="200"/>
      <w:spacing w:line="400" w:lineRule="exact"/>
    </w:pPr>
    <w:rPr>
      <w:rFonts w:ascii="仿宋_GB2312" w:eastAsia="仿宋_GB2312"/>
      <w:sz w:val="24"/>
    </w:rPr>
  </w:style>
  <w:style w:type="paragraph" w:styleId="126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pa-2"/>
    <w:basedOn w:val="809"/>
    <w:uiPriority w:val="0"/>
    <w:qFormat/>
    <w:pPr>
      <w:spacing w:line="360" w:lineRule="atLeast"/>
      <w:widowControl/>
    </w:pPr>
    <w:rPr>
      <w:rFonts w:ascii="宋体" w:cs="宋体"/>
      <w:sz w:val="24"/>
    </w:rPr>
  </w:style>
  <w:style w:type="paragraph" w:styleId="1262" w:customStyle="1">
    <w:name w:val="列出段落1"/>
    <w:basedOn w:val="809"/>
    <w:uiPriority w:val="99"/>
    <w:qFormat/>
    <w:pPr>
      <w:ind w:firstLine="200"/>
    </w:pPr>
    <w:rPr>
      <w:rFonts w:ascii="Calibri" w:hAnsi="Calibri"/>
    </w:rPr>
  </w:style>
  <w:style w:type="paragraph" w:styleId="1263" w:customStyle="1">
    <w:name w:val="说明书2级标题"/>
    <w:basedOn w:val="809"/>
    <w:next w:val="1264"/>
    <w:uiPriority w:val="0"/>
    <w:qFormat/>
    <w:pPr>
      <w:numPr>
        <w:ilvl w:val="2"/>
        <w:numId w:val="1"/>
      </w:numPr>
      <w:spacing w:before="100"/>
    </w:pPr>
    <w:rPr>
      <w:rFonts w:ascii="Calibri" w:hAnsi="Calibri" w:eastAsia="黑体"/>
      <w:sz w:val="28"/>
      <w:szCs w:val="28"/>
    </w:rPr>
  </w:style>
  <w:style w:type="paragraph" w:styleId="1264" w:customStyle="1">
    <w:name w:val="说明书3级标题"/>
    <w:basedOn w:val="809"/>
    <w:next w:val="809"/>
    <w:uiPriority w:val="0"/>
    <w:qFormat/>
    <w:pPr>
      <w:numPr>
        <w:ilvl w:val="2"/>
        <w:numId w:val="2"/>
      </w:numPr>
      <w:spacing w:line="360" w:lineRule="auto"/>
    </w:pPr>
    <w:rPr>
      <w:rFonts w:ascii="Calibri" w:hAnsi="Calibri" w:eastAsia="黑体"/>
      <w:sz w:val="24"/>
    </w:rPr>
  </w:style>
  <w:style w:type="paragraph" w:styleId="1265" w:customStyle="1">
    <w:name w:val="Char Char1 Char Char Char Char Char Char Char Char"/>
    <w:basedOn w:val="809"/>
    <w:uiPriority w:val="0"/>
    <w:qFormat/>
    <w:pPr>
      <w:jc w:val="left"/>
      <w:spacing w:after="160" w:line="240" w:lineRule="exact"/>
      <w:widowControl/>
    </w:pPr>
  </w:style>
  <w:style w:type="paragraph" w:styleId="1266" w:customStyle="1">
    <w:name w:val="Normal_11_0"/>
    <w:uiPriority w:val="0"/>
    <w:qFormat/>
    <w:rPr>
      <w:rFonts w:ascii="黑体" w:hAnsi="黑体" w:eastAsia="黑体" w:cs="Times New Roman"/>
      <w:b/>
      <w:sz w:val="32"/>
      <w:szCs w:val="24"/>
      <w:lang w:val="en-US" w:eastAsia="zh-CN" w:bidi="ar-SA"/>
    </w:rPr>
  </w:style>
  <w:style w:type="paragraph" w:styleId="1267" w:customStyle="1">
    <w:name w:val="首页标题小初"/>
    <w:uiPriority w:val="0"/>
    <w:qFormat/>
    <w:pPr>
      <w:jc w:val="center"/>
    </w:pPr>
    <w:rPr>
      <w:rFonts w:ascii="黑体" w:hAnsi="Times New Roman" w:eastAsia="黑体" w:cs="宋体"/>
      <w:sz w:val="72"/>
      <w:lang w:val="en-US" w:eastAsia="zh-CN" w:bidi="ar-SA"/>
    </w:rPr>
  </w:style>
  <w:style w:type="paragraph" w:styleId="1268" w:customStyle="1">
    <w:name w:val="xl32"/>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9"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7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71" w:customStyle="1">
    <w:name w:val="附图标题"/>
    <w:basedOn w:val="1034"/>
    <w:next w:val="1033"/>
    <w:uiPriority w:val="0"/>
    <w:qFormat/>
    <w:pPr>
      <w:ind w:left="780" w:hanging="480"/>
      <w:jc w:val="center"/>
      <w:spacing w:after="100"/>
      <w:tabs>
        <w:tab w:val="left" w:pos="780" w:leader="none"/>
      </w:tabs>
    </w:pPr>
    <w:rPr>
      <w:b/>
      <w:sz w:val="21"/>
    </w:rPr>
  </w:style>
  <w:style w:type="paragraph" w:styleId="1272" w:customStyle="1">
    <w:name w:val="Normal_7"/>
    <w:uiPriority w:val="0"/>
    <w:qFormat/>
    <w:rPr>
      <w:rFonts w:ascii="黑体" w:hAnsi="黑体" w:eastAsia="黑体" w:cs="Times New Roman"/>
      <w:b/>
      <w:sz w:val="32"/>
      <w:szCs w:val="24"/>
      <w:lang w:val="en-US" w:eastAsia="zh-CN" w:bidi="ar-SA"/>
    </w:rPr>
  </w:style>
  <w:style w:type="paragraph" w:styleId="1273"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五级条标题"/>
    <w:basedOn w:val="1275"/>
    <w:next w:val="1209"/>
    <w:uiPriority w:val="0"/>
    <w:qFormat/>
    <w:pPr>
      <w:outlineLvl w:val="6"/>
    </w:pPr>
  </w:style>
  <w:style w:type="paragraph" w:styleId="1275" w:customStyle="1">
    <w:name w:val="四级条标题"/>
    <w:basedOn w:val="1206"/>
    <w:next w:val="1209"/>
    <w:uiPriority w:val="0"/>
    <w:qFormat/>
    <w:pPr>
      <w:ind w:left="0"/>
      <w:outlineLvl w:val="5"/>
    </w:pPr>
  </w:style>
  <w:style w:type="paragraph" w:styleId="127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标准小四"/>
    <w:basedOn w:val="809"/>
    <w:uiPriority w:val="0"/>
    <w:qFormat/>
    <w:pPr>
      <w:ind w:firstLine="200"/>
      <w:spacing w:line="360" w:lineRule="auto"/>
    </w:pPr>
    <w:rPr>
      <w:rFonts w:ascii="Arial" w:hAnsi="Arial"/>
      <w:sz w:val="24"/>
      <w:szCs w:val="21"/>
    </w:rPr>
  </w:style>
  <w:style w:type="paragraph" w:styleId="1279" w:customStyle="1">
    <w:name w:val="图表目录1"/>
    <w:uiPriority w:val="0"/>
    <w:qFormat/>
    <w:pPr>
      <w:ind w:left="840" w:hanging="420"/>
    </w:pPr>
    <w:rPr>
      <w:rFonts w:ascii="Times New Roman" w:hAnsi="Times New Roman" w:eastAsia="宋体" w:cs="宋体"/>
      <w:sz w:val="21"/>
      <w:lang w:val="en-US" w:eastAsia="zh-CN" w:bidi="ar-SA"/>
    </w:rPr>
  </w:style>
  <w:style w:type="paragraph" w:styleId="1280" w:customStyle="1">
    <w:name w:val="Normal_18_0"/>
    <w:uiPriority w:val="0"/>
    <w:qFormat/>
    <w:rPr>
      <w:rFonts w:ascii="黑体" w:hAnsi="黑体" w:eastAsia="黑体" w:cs="Times New Roman"/>
      <w:b/>
      <w:sz w:val="32"/>
      <w:szCs w:val="24"/>
      <w:lang w:val="en-US" w:eastAsia="zh-CN" w:bidi="ar-SA"/>
    </w:rPr>
  </w:style>
  <w:style w:type="paragraph" w:styleId="1281" w:customStyle="1">
    <w:name w:val="a0"/>
    <w:basedOn w:val="809"/>
    <w:uiPriority w:val="0"/>
    <w:qFormat/>
    <w:pPr>
      <w:jc w:val="left"/>
      <w:spacing w:before="100" w:beforeAutospacing="1" w:after="100" w:afterAutospacing="1"/>
      <w:widowControl/>
    </w:pPr>
    <w:rPr>
      <w:rFonts w:ascii="宋体"/>
      <w:sz w:val="24"/>
    </w:rPr>
  </w:style>
  <w:style w:type="paragraph" w:styleId="1282" w:customStyle="1">
    <w:name w:val="正文（黑体）"/>
    <w:basedOn w:val="809"/>
    <w:next w:val="809"/>
    <w:uiPriority w:val="0"/>
    <w:qFormat/>
    <w:pPr>
      <w:ind w:firstLine="200"/>
      <w:spacing w:before="50" w:after="50" w:line="360" w:lineRule="auto"/>
    </w:pPr>
    <w:rPr>
      <w:rFonts w:ascii="黑体" w:eastAsia="黑体"/>
      <w:color w:val="000080"/>
      <w:sz w:val="24"/>
    </w:rPr>
  </w:style>
  <w:style w:type="paragraph" w:styleId="1283"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84" w:customStyle="1">
    <w:name w:val="加点正文缩进"/>
    <w:basedOn w:val="809"/>
    <w:uiPriority w:val="0"/>
    <w:qFormat/>
    <w:pPr>
      <w:ind w:left="962" w:hanging="480"/>
      <w:spacing w:line="300" w:lineRule="auto"/>
      <w:tabs>
        <w:tab w:val="left" w:pos="840" w:leader="none"/>
      </w:tabs>
    </w:pPr>
    <w:rPr>
      <w:sz w:val="24"/>
    </w:rPr>
  </w:style>
  <w:style w:type="paragraph" w:styleId="1285"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Normal_1_1"/>
    <w:uiPriority w:val="0"/>
    <w:qFormat/>
    <w:rPr>
      <w:rFonts w:ascii="黑体" w:hAnsi="黑体" w:eastAsia="黑体" w:cs="Times New Roman"/>
      <w:b/>
      <w:sz w:val="32"/>
      <w:szCs w:val="24"/>
      <w:lang w:val="en-US" w:eastAsia="zh-CN" w:bidi="ar-SA"/>
    </w:rPr>
  </w:style>
  <w:style w:type="paragraph" w:styleId="1287" w:customStyle="1">
    <w:name w:val="技术方案正文样式"/>
    <w:basedOn w:val="809"/>
    <w:uiPriority w:val="0"/>
    <w:qFormat/>
    <w:pPr>
      <w:ind w:firstLine="200"/>
      <w:spacing w:line="400" w:lineRule="exact"/>
    </w:pPr>
    <w:rPr>
      <w:rFonts w:ascii="宋体" w:cs="宋体"/>
      <w:sz w:val="24"/>
      <w:szCs w:val="21"/>
    </w:rPr>
  </w:style>
  <w:style w:type="paragraph" w:styleId="1288" w:customStyle="1">
    <w:name w:val="首页标题 一号"/>
    <w:basedOn w:val="1267"/>
    <w:uiPriority w:val="0"/>
    <w:qFormat/>
    <w:rPr>
      <w:sz w:val="52"/>
    </w:rPr>
  </w:style>
  <w:style w:type="paragraph" w:styleId="1289" w:customStyle="1">
    <w:name w:val="样式 正文2 + 首行缩进:  0 厘米 段后: 1.5 行"/>
    <w:basedOn w:val="80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90" w:customStyle="1">
    <w:name w:val="Table Text/Title"/>
    <w:basedOn w:val="809"/>
    <w:uiPriority w:val="0"/>
    <w:qFormat/>
    <w:pPr>
      <w:jc w:val="left"/>
      <w:widowControl/>
    </w:pPr>
    <w:rPr>
      <w:rFonts w:ascii="宋体"/>
      <w:b/>
      <w:bCs/>
      <w:sz w:val="20"/>
      <w:szCs w:val="20"/>
      <w:lang w:eastAsia="en-US"/>
    </w:rPr>
  </w:style>
  <w:style w:type="paragraph" w:styleId="1291" w:customStyle="1">
    <w:name w:val="样式 序号----------- + 仿宋_GB23121"/>
    <w:basedOn w:val="1194"/>
    <w:uiPriority w:val="0"/>
    <w:qFormat/>
    <w:pPr>
      <w:spacing w:line="360" w:lineRule="auto"/>
    </w:pPr>
    <w:rPr>
      <w:rFonts w:ascii="仿宋_GB2312" w:eastAsia="仿宋_GB2312"/>
      <w:bCs w:val="0"/>
    </w:rPr>
  </w:style>
  <w:style w:type="paragraph" w:styleId="1292" w:customStyle="1">
    <w:name w:val="Char Char Char Char1"/>
    <w:basedOn w:val="809"/>
    <w:uiPriority w:val="0"/>
    <w:qFormat/>
    <w:pPr>
      <w:ind w:firstLine="200"/>
      <w:spacing w:line="360" w:lineRule="auto"/>
    </w:pPr>
    <w:rPr>
      <w:sz w:val="24"/>
      <w:szCs w:val="20"/>
    </w:rPr>
  </w:style>
  <w:style w:type="paragraph" w:styleId="1293"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94" w:customStyle="1">
    <w:name w:val="Char1"/>
    <w:basedOn w:val="809"/>
    <w:uiPriority w:val="0"/>
    <w:qFormat/>
    <w:pPr>
      <w:ind w:left="360" w:right="202" w:firstLine="360"/>
      <w:spacing w:line="480" w:lineRule="auto"/>
      <w:tabs>
        <w:tab w:val="left" w:pos="360" w:leader="none"/>
      </w:tabs>
    </w:pPr>
    <w:rPr>
      <w:sz w:val="24"/>
    </w:rPr>
  </w:style>
  <w:style w:type="paragraph" w:styleId="129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章标题"/>
    <w:next w:val="120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97"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Normal_0_1"/>
    <w:uiPriority w:val="0"/>
    <w:qFormat/>
    <w:rPr>
      <w:rFonts w:ascii="黑体" w:hAnsi="黑体" w:eastAsia="黑体" w:cs="Times New Roman"/>
      <w:b/>
      <w:sz w:val="32"/>
      <w:szCs w:val="24"/>
      <w:lang w:val="en-US" w:eastAsia="zh-CN" w:bidi="ar-SA"/>
    </w:rPr>
  </w:style>
  <w:style w:type="paragraph" w:styleId="1299" w:customStyle="1">
    <w:name w:val="列表段落1"/>
    <w:basedOn w:val="809"/>
    <w:uiPriority w:val="34"/>
    <w:qFormat/>
    <w:pPr>
      <w:ind w:firstLine="420"/>
    </w:pPr>
  </w:style>
  <w:style w:type="paragraph" w:styleId="1300" w:customStyle="1">
    <w:name w:val="默认段落字体 Para Char Char Char Char Char Char Char Char Char1 Char Char Char Char Char Char Char Char"/>
    <w:basedOn w:val="1038"/>
    <w:uiPriority w:val="0"/>
    <w:qFormat/>
    <w:rPr>
      <w:rFonts w:ascii="Calibri" w:hAnsi="Calibri"/>
    </w:rPr>
  </w:style>
  <w:style w:type="paragraph" w:styleId="1301" w:customStyle="1">
    <w:name w:val="Normal_7_0"/>
    <w:uiPriority w:val="0"/>
    <w:qFormat/>
    <w:rPr>
      <w:rFonts w:ascii="黑体" w:hAnsi="黑体" w:eastAsia="黑体" w:cs="Times New Roman"/>
      <w:b/>
      <w:sz w:val="32"/>
      <w:szCs w:val="24"/>
      <w:lang w:val="en-US" w:eastAsia="zh-CN" w:bidi="ar-SA"/>
    </w:rPr>
  </w:style>
  <w:style w:type="paragraph" w:styleId="1302" w:customStyle="1">
    <w:name w:val="Char Char Char Char Char Char Char Char Char Char Char Char Char"/>
    <w:basedOn w:val="809"/>
    <w:uiPriority w:val="0"/>
    <w:qFormat/>
    <w:pPr>
      <w:jc w:val="left"/>
      <w:spacing w:after="160" w:line="240" w:lineRule="exact"/>
      <w:widowControl/>
    </w:pPr>
    <w:rPr>
      <w:rFonts w:ascii="Verdana" w:hAnsi="Verdana"/>
      <w:sz w:val="20"/>
      <w:szCs w:val="20"/>
      <w:lang w:eastAsia="en-US"/>
    </w:rPr>
  </w:style>
  <w:style w:type="paragraph" w:styleId="130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304" w:customStyle="1">
    <w:name w:val="Normal_12_0"/>
    <w:uiPriority w:val="0"/>
    <w:qFormat/>
    <w:rPr>
      <w:rFonts w:ascii="黑体" w:hAnsi="黑体" w:eastAsia="黑体" w:cs="Times New Roman"/>
      <w:b/>
      <w:sz w:val="32"/>
      <w:szCs w:val="24"/>
      <w:lang w:val="en-US" w:eastAsia="zh-CN" w:bidi="ar-SA"/>
    </w:rPr>
  </w:style>
  <w:style w:type="paragraph" w:styleId="1305" w:customStyle="1">
    <w:name w:val="ul"/>
    <w:basedOn w:val="80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30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308" w:customStyle="1">
    <w:name w:val="Normal_18"/>
    <w:uiPriority w:val="0"/>
    <w:qFormat/>
    <w:rPr>
      <w:rFonts w:ascii="黑体" w:hAnsi="黑体" w:eastAsia="黑体" w:cs="Times New Roman"/>
      <w:b/>
      <w:sz w:val="32"/>
      <w:szCs w:val="24"/>
      <w:lang w:val="en-US" w:eastAsia="zh-CN" w:bidi="ar-SA"/>
    </w:rPr>
  </w:style>
  <w:style w:type="paragraph" w:styleId="1309" w:customStyle="1">
    <w:name w:val="xl34"/>
    <w:basedOn w:val="809"/>
    <w:uiPriority w:val="0"/>
    <w:qFormat/>
    <w:pPr>
      <w:jc w:val="center"/>
      <w:spacing w:before="100" w:beforeAutospacing="1" w:after="100" w:afterAutospacing="1"/>
      <w:widowControl/>
    </w:pPr>
    <w:rPr>
      <w:rFonts w:ascii="Arial Unicode MS" w:hAnsi="Arial Unicode MS" w:eastAsia="Arial Unicode MS"/>
      <w:sz w:val="24"/>
    </w:rPr>
  </w:style>
  <w:style w:type="paragraph" w:styleId="1310" w:customStyle="1">
    <w:name w:val="Normal_0_3"/>
    <w:uiPriority w:val="0"/>
    <w:qFormat/>
    <w:rPr>
      <w:rFonts w:ascii="黑体" w:hAnsi="黑体" w:eastAsia="黑体" w:cs="Times New Roman"/>
      <w:b/>
      <w:sz w:val="32"/>
      <w:szCs w:val="24"/>
      <w:lang w:val="en-US" w:eastAsia="zh-CN" w:bidi="ar-SA"/>
    </w:rPr>
  </w:style>
  <w:style w:type="paragraph" w:styleId="131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修订1"/>
    <w:uiPriority w:val="0"/>
    <w:qFormat/>
    <w:rPr>
      <w:rFonts w:ascii="Times New Roman" w:hAnsi="Times New Roman" w:eastAsia="宋体" w:cs="Times New Roman"/>
      <w:sz w:val="21"/>
      <w:szCs w:val="24"/>
      <w:lang w:val="en-US" w:eastAsia="zh-CN" w:bidi="ar-SA"/>
    </w:rPr>
  </w:style>
  <w:style w:type="paragraph" w:styleId="1313" w:customStyle="1">
    <w:name w:val="Char11"/>
    <w:basedOn w:val="809"/>
    <w:uiPriority w:val="0"/>
    <w:qFormat/>
    <w:rPr>
      <w:szCs w:val="21"/>
    </w:rPr>
  </w:style>
  <w:style w:type="paragraph" w:styleId="131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315" w:customStyle="1">
    <w:name w:val="Normal_12"/>
    <w:uiPriority w:val="0"/>
    <w:qFormat/>
    <w:rPr>
      <w:rFonts w:ascii="黑体" w:hAnsi="黑体" w:eastAsia="黑体" w:cs="Times New Roman"/>
      <w:b/>
      <w:sz w:val="32"/>
      <w:szCs w:val="24"/>
      <w:lang w:val="en-US" w:eastAsia="zh-CN" w:bidi="ar-SA"/>
    </w:rPr>
  </w:style>
  <w:style w:type="paragraph" w:styleId="1316" w:customStyle="1">
    <w:name w:val="Normal_8_0"/>
    <w:uiPriority w:val="0"/>
    <w:qFormat/>
    <w:rPr>
      <w:rFonts w:ascii="黑体" w:hAnsi="黑体" w:eastAsia="黑体" w:cs="Times New Roman"/>
      <w:b/>
      <w:sz w:val="32"/>
      <w:szCs w:val="24"/>
      <w:lang w:val="en-US" w:eastAsia="zh-CN" w:bidi="ar-SA"/>
    </w:rPr>
  </w:style>
  <w:style w:type="paragraph" w:styleId="1317" w:customStyle="1">
    <w:name w:val="文档正文"/>
    <w:basedOn w:val="809"/>
    <w:uiPriority w:val="0"/>
    <w:qFormat/>
    <w:rPr>
      <w:rFonts w:ascii="宋体"/>
      <w:szCs w:val="20"/>
    </w:rPr>
  </w:style>
  <w:style w:type="paragraph" w:styleId="1318" w:customStyle="1">
    <w:name w:val="技术方案正文"/>
    <w:basedOn w:val="809"/>
    <w:uiPriority w:val="0"/>
    <w:qFormat/>
    <w:pPr>
      <w:ind w:firstLine="480"/>
      <w:spacing w:line="360" w:lineRule="auto"/>
    </w:pPr>
    <w:rPr>
      <w:rFonts w:ascii="宋体"/>
      <w:sz w:val="24"/>
    </w:rPr>
  </w:style>
  <w:style w:type="paragraph" w:styleId="1319" w:customStyle="1">
    <w:name w:val="xl26"/>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0" w:customStyle="1">
    <w:name w:val="普通正文"/>
    <w:basedOn w:val="809"/>
    <w:uiPriority w:val="0"/>
    <w:qFormat/>
    <w:pPr>
      <w:ind w:firstLine="425"/>
      <w:jc w:val="left"/>
    </w:pPr>
    <w:rPr>
      <w:rFonts w:ascii="宋体"/>
      <w:sz w:val="20"/>
      <w:szCs w:val="20"/>
    </w:rPr>
  </w:style>
  <w:style w:type="paragraph" w:styleId="1321"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322" w:customStyle="1">
    <w:name w:val="Normal_0_2"/>
    <w:uiPriority w:val="0"/>
    <w:qFormat/>
    <w:rPr>
      <w:rFonts w:ascii="黑体" w:hAnsi="黑体" w:eastAsia="黑体" w:cs="Times New Roman"/>
      <w:b/>
      <w:sz w:val="32"/>
      <w:szCs w:val="24"/>
      <w:lang w:val="en-US" w:eastAsia="zh-CN" w:bidi="ar-SA"/>
    </w:rPr>
  </w:style>
  <w:style w:type="paragraph" w:styleId="1323" w:customStyle="1">
    <w:name w:val="xl28"/>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样式4"/>
    <w:basedOn w:val="1017"/>
    <w:uiPriority w:val="0"/>
    <w:qFormat/>
    <w:pPr>
      <w:spacing w:line="415" w:lineRule="auto"/>
    </w:pPr>
    <w:rPr>
      <w:rFonts w:ascii="Calibri" w:hAnsi="Calibri"/>
      <w:bCs/>
      <w:color w:val="000000"/>
      <w:sz w:val="28"/>
      <w:szCs w:val="28"/>
    </w:rPr>
  </w:style>
  <w:style w:type="paragraph" w:styleId="1326" w:customStyle="1">
    <w:name w:val="pa-4"/>
    <w:basedOn w:val="809"/>
    <w:uiPriority w:val="0"/>
    <w:qFormat/>
    <w:pPr>
      <w:jc w:val="center"/>
      <w:spacing w:line="280" w:lineRule="atLeast"/>
      <w:widowControl/>
    </w:pPr>
    <w:rPr>
      <w:rFonts w:ascii="宋体" w:cs="宋体"/>
      <w:sz w:val="24"/>
    </w:rPr>
  </w:style>
  <w:style w:type="paragraph" w:styleId="1327" w:customStyle="1">
    <w:name w:val="Normal_1"/>
    <w:uiPriority w:val="0"/>
    <w:qFormat/>
    <w:rPr>
      <w:rFonts w:ascii="黑体" w:hAnsi="黑体" w:eastAsia="黑体" w:cs="Times New Roman"/>
      <w:b/>
      <w:sz w:val="32"/>
      <w:szCs w:val="24"/>
      <w:lang w:val="en-US" w:eastAsia="zh-CN" w:bidi="ar-SA"/>
    </w:rPr>
  </w:style>
  <w:style w:type="paragraph" w:styleId="1328" w:customStyle="1">
    <w:name w:val="标书3"/>
    <w:next w:val="1228"/>
    <w:uiPriority w:val="0"/>
    <w:qFormat/>
    <w:pPr>
      <w:jc w:val="center"/>
      <w:widowControl w:val="off"/>
    </w:pPr>
    <w:rPr>
      <w:rFonts w:ascii="Times New Roman" w:hAnsi="Times New Roman" w:eastAsia="黑体" w:cs="Times New Roman"/>
      <w:b/>
      <w:sz w:val="44"/>
      <w:szCs w:val="24"/>
      <w:lang w:val="en-US" w:eastAsia="zh-CN" w:bidi="ar-SA"/>
    </w:rPr>
  </w:style>
  <w:style w:type="paragraph" w:styleId="1329" w:customStyle="1">
    <w:name w:val="Char2"/>
    <w:basedOn w:val="809"/>
    <w:uiPriority w:val="0"/>
    <w:qFormat/>
    <w:pPr>
      <w:tabs>
        <w:tab w:val="left" w:pos="360" w:leader="none"/>
      </w:tabs>
    </w:pPr>
    <w:rPr>
      <w:rFonts w:ascii="仿宋_GB2312" w:eastAsia="仿宋_GB2312"/>
      <w:b/>
      <w:sz w:val="24"/>
    </w:rPr>
  </w:style>
  <w:style w:type="paragraph" w:styleId="1330"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331" w:customStyle="1">
    <w:name w:val="正文（首行缩进两字）"/>
    <w:basedOn w:val="809"/>
    <w:uiPriority w:val="0"/>
    <w:qFormat/>
    <w:pPr>
      <w:spacing w:line="312" w:lineRule="auto"/>
    </w:pPr>
    <w:rPr>
      <w:rFonts w:ascii="宋体" w:cs="宋体"/>
      <w:sz w:val="24"/>
    </w:rPr>
  </w:style>
  <w:style w:type="paragraph" w:styleId="1332" w:customStyle="1">
    <w:name w:val="首页标题"/>
    <w:uiPriority w:val="0"/>
    <w:qFormat/>
    <w:pPr>
      <w:jc w:val="center"/>
    </w:pPr>
    <w:rPr>
      <w:rFonts w:ascii="宋体" w:hAnsi="Times New Roman" w:eastAsia="宋体" w:cs="宋体"/>
      <w:sz w:val="72"/>
      <w:szCs w:val="72"/>
      <w:lang w:val="en-US" w:eastAsia="zh-CN" w:bidi="ar-SA"/>
    </w:rPr>
  </w:style>
  <w:style w:type="paragraph" w:styleId="133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35" w:customStyle="1">
    <w:name w:val="pa-3"/>
    <w:basedOn w:val="809"/>
    <w:uiPriority w:val="0"/>
    <w:qFormat/>
    <w:pPr>
      <w:jc w:val="left"/>
      <w:spacing w:before="150" w:after="150"/>
      <w:widowControl/>
    </w:pPr>
    <w:rPr>
      <w:rFonts w:ascii="宋体" w:cs="宋体"/>
      <w:sz w:val="24"/>
    </w:rPr>
  </w:style>
  <w:style w:type="paragraph" w:styleId="1336" w:customStyle="1">
    <w:name w:val="图号"/>
    <w:basedOn w:val="80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37" w:customStyle="1">
    <w:name w:val="Normal_10_0"/>
    <w:uiPriority w:val="0"/>
    <w:qFormat/>
    <w:rPr>
      <w:rFonts w:ascii="黑体" w:hAnsi="黑体" w:eastAsia="黑体" w:cs="Times New Roman"/>
      <w:b/>
      <w:sz w:val="32"/>
      <w:szCs w:val="24"/>
      <w:lang w:val="en-US" w:eastAsia="zh-CN" w:bidi="ar-SA"/>
    </w:rPr>
  </w:style>
  <w:style w:type="paragraph" w:styleId="1338" w:customStyle="1">
    <w:name w:val="Normal_6"/>
    <w:uiPriority w:val="0"/>
    <w:qFormat/>
    <w:rPr>
      <w:rFonts w:ascii="黑体" w:hAnsi="黑体" w:eastAsia="黑体" w:cs="Times New Roman"/>
      <w:b/>
      <w:sz w:val="32"/>
      <w:szCs w:val="24"/>
      <w:lang w:val="en-US" w:eastAsia="zh-CN" w:bidi="ar-SA"/>
    </w:rPr>
  </w:style>
  <w:style w:type="paragraph" w:styleId="1339" w:customStyle="1">
    <w:name w:val="Char Char Char Char"/>
    <w:basedOn w:val="809"/>
    <w:uiPriority w:val="0"/>
    <w:qFormat/>
    <w:pPr>
      <w:ind w:left="560" w:firstLine="200"/>
      <w:jc w:val="left"/>
      <w:spacing w:after="120" w:line="360" w:lineRule="auto"/>
      <w:widowControl/>
    </w:pPr>
    <w:rPr>
      <w:rFonts w:ascii="Verdana" w:hAnsi="Verdana"/>
      <w:sz w:val="24"/>
    </w:rPr>
  </w:style>
  <w:style w:type="paragraph" w:styleId="1340" w:customStyle="1">
    <w:name w:val="font9"/>
    <w:basedOn w:val="809"/>
    <w:uiPriority w:val="0"/>
    <w:qFormat/>
    <w:pPr>
      <w:jc w:val="left"/>
      <w:spacing w:before="100" w:beforeAutospacing="1" w:after="100" w:afterAutospacing="1"/>
      <w:widowControl/>
    </w:pPr>
    <w:rPr>
      <w:rFonts w:ascii="宋体"/>
      <w:color w:val="000000"/>
      <w:sz w:val="18"/>
      <w:szCs w:val="18"/>
    </w:rPr>
  </w:style>
  <w:style w:type="paragraph" w:styleId="1341" w:customStyle="1">
    <w:name w:val="Body Text First Indent 21"/>
    <w:basedOn w:val="1044"/>
    <w:uiPriority w:val="99"/>
    <w:qFormat/>
    <w:pPr>
      <w:ind w:firstLine="420"/>
    </w:pPr>
  </w:style>
  <w:style w:type="paragraph" w:styleId="1342" w:customStyle="1">
    <w:name w:val="CM17"/>
    <w:basedOn w:val="809"/>
    <w:next w:val="809"/>
    <w:uiPriority w:val="0"/>
    <w:qFormat/>
    <w:pPr>
      <w:jc w:val="left"/>
      <w:spacing w:after="273" w:line="360" w:lineRule="auto"/>
    </w:pPr>
    <w:rPr>
      <w:rFonts w:ascii="宋体"/>
      <w:sz w:val="24"/>
    </w:rPr>
  </w:style>
  <w:style w:type="paragraph" w:styleId="1343" w:customStyle="1">
    <w:name w:val="pa-0"/>
    <w:basedOn w:val="809"/>
    <w:uiPriority w:val="0"/>
    <w:qFormat/>
    <w:pPr>
      <w:ind w:firstLine="480"/>
      <w:spacing w:line="360" w:lineRule="atLeast"/>
      <w:widowControl/>
    </w:pPr>
    <w:rPr>
      <w:rFonts w:ascii="宋体" w:cs="宋体"/>
      <w:sz w:val="24"/>
    </w:rPr>
  </w:style>
  <w:style w:type="paragraph" w:styleId="134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D&amp;L"/>
    <w:basedOn w:val="1062"/>
    <w:uiPriority w:val="0"/>
    <w:qFormat/>
    <w:pPr>
      <w:spacing w:line="240" w:lineRule="atLeast"/>
      <w:pBdr>
        <w:bottom w:val="single" w:color="000000" w:sz="18" w:space="1"/>
      </w:pBdr>
    </w:pPr>
    <w:rPr>
      <w:sz w:val="24"/>
      <w:szCs w:val="20"/>
    </w:rPr>
  </w:style>
  <w:style w:type="paragraph" w:styleId="1346" w:customStyle="1">
    <w:name w:val="Normal_16"/>
    <w:uiPriority w:val="0"/>
    <w:qFormat/>
    <w:rPr>
      <w:rFonts w:ascii="黑体" w:hAnsi="黑体" w:eastAsia="黑体" w:cs="Times New Roman"/>
      <w:b/>
      <w:sz w:val="32"/>
      <w:szCs w:val="24"/>
      <w:lang w:val="en-US" w:eastAsia="zh-CN" w:bidi="ar-SA"/>
    </w:rPr>
  </w:style>
  <w:style w:type="paragraph" w:styleId="1347"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48" w:customStyle="1">
    <w:name w:val="font5"/>
    <w:basedOn w:val="809"/>
    <w:uiPriority w:val="0"/>
    <w:qFormat/>
    <w:pPr>
      <w:jc w:val="left"/>
      <w:spacing w:before="100" w:beforeAutospacing="1" w:after="100" w:afterAutospacing="1"/>
      <w:widowControl/>
    </w:pPr>
    <w:rPr>
      <w:rFonts w:ascii="宋体"/>
      <w:sz w:val="18"/>
      <w:szCs w:val="18"/>
    </w:rPr>
  </w:style>
  <w:style w:type="paragraph" w:styleId="1349"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大汉方案正文 Char"/>
    <w:basedOn w:val="809"/>
    <w:uiPriority w:val="0"/>
    <w:qFormat/>
    <w:pPr>
      <w:ind w:firstLine="200"/>
      <w:spacing w:line="360" w:lineRule="auto"/>
    </w:pPr>
    <w:rPr>
      <w:rFonts w:ascii="Arial" w:hAnsi="Arial"/>
      <w:sz w:val="24"/>
    </w:rPr>
  </w:style>
  <w:style w:type="paragraph" w:styleId="1351" w:customStyle="1">
    <w:name w:val="样式2"/>
    <w:basedOn w:val="1017"/>
    <w:uiPriority w:val="0"/>
    <w:qFormat/>
    <w:pPr>
      <w:spacing w:line="415" w:lineRule="auto"/>
    </w:pPr>
    <w:rPr>
      <w:rFonts w:ascii="Calibri" w:hAnsi="Calibri"/>
      <w:bCs/>
      <w:color w:val="000000"/>
      <w:sz w:val="28"/>
      <w:szCs w:val="28"/>
    </w:rPr>
  </w:style>
  <w:style w:type="paragraph" w:styleId="1352" w:customStyle="1">
    <w:name w:val="Normal_2_0"/>
    <w:uiPriority w:val="0"/>
    <w:qFormat/>
    <w:rPr>
      <w:rFonts w:ascii="黑体" w:hAnsi="黑体" w:eastAsia="黑体" w:cs="Times New Roman"/>
      <w:b/>
      <w:sz w:val="32"/>
      <w:szCs w:val="24"/>
      <w:lang w:val="en-US" w:eastAsia="zh-CN" w:bidi="ar-SA"/>
    </w:rPr>
  </w:style>
  <w:style w:type="paragraph" w:styleId="1353" w:customStyle="1">
    <w:name w:val="序号"/>
    <w:next w:val="809"/>
    <w:uiPriority w:val="0"/>
    <w:qFormat/>
    <w:pPr>
      <w:jc w:val="center"/>
    </w:pPr>
    <w:rPr>
      <w:rFonts w:ascii="Times New Roman" w:hAnsi="Times New Roman" w:eastAsia="仿宋_GB2312" w:cs="Times New Roman"/>
      <w:bCs/>
      <w:sz w:val="21"/>
      <w:szCs w:val="44"/>
      <w:lang w:val="en-US" w:eastAsia="zh-CN" w:bidi="ar-SA"/>
    </w:rPr>
  </w:style>
  <w:style w:type="paragraph" w:styleId="1354" w:customStyle="1">
    <w:name w:val="Normal_4"/>
    <w:uiPriority w:val="0"/>
    <w:qFormat/>
    <w:rPr>
      <w:rFonts w:ascii="黑体" w:hAnsi="黑体" w:eastAsia="黑体" w:cs="Times New Roman"/>
      <w:b/>
      <w:sz w:val="32"/>
      <w:szCs w:val="24"/>
      <w:lang w:val="en-US" w:eastAsia="zh-CN" w:bidi="ar-SA"/>
    </w:rPr>
  </w:style>
  <w:style w:type="paragraph" w:styleId="1355" w:customStyle="1">
    <w:name w:val="xl35"/>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6" w:customStyle="1">
    <w:name w:val="txt"/>
    <w:basedOn w:val="809"/>
    <w:uiPriority w:val="0"/>
    <w:qFormat/>
    <w:pPr>
      <w:jc w:val="left"/>
      <w:spacing w:before="100" w:beforeAutospacing="1" w:after="100" w:afterAutospacing="1"/>
      <w:widowControl/>
    </w:pPr>
    <w:rPr>
      <w:rFonts w:ascii="宋体" w:cs="宋体"/>
      <w:sz w:val="24"/>
    </w:rPr>
  </w:style>
  <w:style w:type="paragraph" w:styleId="1357" w:customStyle="1">
    <w:name w:val="样式5"/>
    <w:basedOn w:val="1017"/>
    <w:uiPriority w:val="0"/>
    <w:qFormat/>
    <w:pPr>
      <w:spacing w:line="415" w:lineRule="auto"/>
    </w:pPr>
    <w:rPr>
      <w:rFonts w:ascii="Calibri" w:hAnsi="Calibri"/>
      <w:bCs/>
      <w:color w:val="000000"/>
      <w:sz w:val="28"/>
      <w:szCs w:val="28"/>
    </w:rPr>
  </w:style>
  <w:style w:type="paragraph" w:styleId="1358" w:customStyle="1">
    <w:name w:val="font7"/>
    <w:basedOn w:val="809"/>
    <w:uiPriority w:val="0"/>
    <w:qFormat/>
    <w:pPr>
      <w:jc w:val="left"/>
      <w:spacing w:before="100" w:beforeAutospacing="1" w:after="100" w:afterAutospacing="1"/>
      <w:widowControl/>
    </w:pPr>
    <w:rPr>
      <w:rFonts w:ascii="宋体"/>
      <w:sz w:val="20"/>
      <w:szCs w:val="20"/>
    </w:rPr>
  </w:style>
  <w:style w:type="paragraph" w:styleId="1359"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xl37"/>
    <w:basedOn w:val="8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61" w:customStyle="1">
    <w:name w:val="编号"/>
    <w:basedOn w:val="809"/>
    <w:next w:val="1228"/>
    <w:uiPriority w:val="0"/>
    <w:qFormat/>
    <w:pPr>
      <w:ind w:left="420" w:right="-136" w:hanging="420"/>
      <w:widowControl/>
      <w:tabs>
        <w:tab w:val="left" w:pos="420" w:leader="none"/>
      </w:tabs>
    </w:pPr>
    <w:rPr>
      <w:rFonts w:ascii="仿宋_GB2312" w:eastAsia="仿宋_GB2312"/>
      <w:b/>
      <w:bCs/>
      <w:sz w:val="24"/>
      <w:szCs w:val="21"/>
    </w:rPr>
  </w:style>
  <w:style w:type="paragraph" w:styleId="1362" w:customStyle="1">
    <w:name w:val="TOC 标题2"/>
    <w:basedOn w:val="1015"/>
    <w:next w:val="809"/>
    <w:uiPriority w:val="0"/>
    <w:qFormat/>
    <w:pPr>
      <w:spacing w:before="480" w:after="0" w:line="276" w:lineRule="auto"/>
      <w:widowControl/>
      <w:outlineLvl w:val="9"/>
    </w:pPr>
    <w:rPr>
      <w:rFonts w:ascii="Cambria" w:hAnsi="Cambria"/>
      <w:color w:val="365f91"/>
      <w:sz w:val="28"/>
    </w:rPr>
  </w:style>
  <w:style w:type="paragraph" w:styleId="1363" w:customStyle="1">
    <w:name w:val="Sourcetext bullet"/>
    <w:basedOn w:val="80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64" w:customStyle="1">
    <w:name w:val="xl40"/>
    <w:basedOn w:val="80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65" w:customStyle="1">
    <w:name w:val="font8"/>
    <w:basedOn w:val="809"/>
    <w:uiPriority w:val="0"/>
    <w:qFormat/>
    <w:pPr>
      <w:jc w:val="left"/>
      <w:spacing w:before="100" w:beforeAutospacing="1" w:after="100" w:afterAutospacing="1"/>
      <w:widowControl/>
    </w:pPr>
    <w:rPr>
      <w:rFonts w:ascii="Arial" w:hAnsi="Arial" w:cs="Arial"/>
      <w:color w:val="000000"/>
      <w:sz w:val="18"/>
      <w:szCs w:val="18"/>
    </w:rPr>
  </w:style>
  <w:style w:type="paragraph" w:styleId="1366" w:customStyle="1">
    <w:name w:val="Char Char Char Char Char Char Char Char Char Char1"/>
    <w:basedOn w:val="809"/>
    <w:uiPriority w:val="0"/>
    <w:qFormat/>
    <w:rPr>
      <w:rFonts w:ascii="Tahoma" w:hAnsi="Tahoma" w:cs="Tahoma"/>
      <w:sz w:val="24"/>
    </w:rPr>
  </w:style>
  <w:style w:type="paragraph" w:styleId="1367" w:customStyle="1">
    <w:name w:val="Char Char Char Char Char Char Char1"/>
    <w:basedOn w:val="809"/>
    <w:uiPriority w:val="0"/>
    <w:qFormat/>
    <w:pPr>
      <w:jc w:val="left"/>
      <w:spacing w:after="160" w:line="240" w:lineRule="exact"/>
      <w:widowControl/>
    </w:pPr>
    <w:rPr>
      <w:rFonts w:ascii="Verdana" w:hAnsi="Verdana"/>
      <w:sz w:val="20"/>
      <w:szCs w:val="20"/>
      <w:lang w:eastAsia="en-US"/>
    </w:rPr>
  </w:style>
  <w:style w:type="paragraph" w:styleId="1368" w:customStyle="1">
    <w:name w:val="xl31"/>
    <w:basedOn w:val="80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69"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70" w:customStyle="1">
    <w:name w:val="Normal_11"/>
    <w:uiPriority w:val="0"/>
    <w:qFormat/>
    <w:rPr>
      <w:rFonts w:ascii="黑体" w:hAnsi="黑体" w:eastAsia="黑体" w:cs="Times New Roman"/>
      <w:b/>
      <w:sz w:val="32"/>
      <w:szCs w:val="24"/>
      <w:lang w:val="en-US" w:eastAsia="zh-CN" w:bidi="ar-SA"/>
    </w:rPr>
  </w:style>
  <w:style w:type="paragraph" w:styleId="1371" w:customStyle="1">
    <w:name w:val="Char12"/>
    <w:basedOn w:val="809"/>
    <w:uiPriority w:val="0"/>
    <w:qFormat/>
    <w:pPr>
      <w:ind w:left="360" w:right="202" w:firstLine="360"/>
      <w:spacing w:line="480" w:lineRule="auto"/>
      <w:tabs>
        <w:tab w:val="left" w:pos="360" w:leader="none"/>
      </w:tabs>
    </w:pPr>
    <w:rPr>
      <w:sz w:val="24"/>
    </w:rPr>
  </w:style>
  <w:style w:type="paragraph" w:styleId="137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73" w:customStyle="1">
    <w:name w:val="xl30"/>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74"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75" w:customStyle="1">
    <w:name w:val="style42"/>
    <w:basedOn w:val="809"/>
    <w:uiPriority w:val="0"/>
    <w:qFormat/>
    <w:pPr>
      <w:jc w:val="left"/>
      <w:spacing w:before="100" w:beforeAutospacing="1" w:after="100" w:afterAutospacing="1"/>
      <w:widowControl/>
    </w:pPr>
    <w:rPr>
      <w:rFonts w:ascii="宋体" w:cs="宋体"/>
      <w:color w:val="000000"/>
      <w:sz w:val="15"/>
      <w:szCs w:val="15"/>
    </w:rPr>
  </w:style>
  <w:style w:type="paragraph" w:styleId="1376" w:customStyle="1">
    <w:name w:val="样式 标题 2 + Times New Roman 四号 非加粗 段前: 5 磅 段后: 0 磅 行距: 固定值 20..."/>
    <w:basedOn w:val="1016"/>
    <w:uiPriority w:val="0"/>
    <w:qFormat/>
    <w:pPr>
      <w:spacing w:before="100" w:after="0" w:line="400" w:lineRule="exact"/>
    </w:pPr>
    <w:rPr>
      <w:rFonts w:ascii="Times New Roman" w:hAnsi="Times New Roman" w:cs="宋体"/>
      <w:b w:val="0"/>
      <w:sz w:val="28"/>
    </w:rPr>
  </w:style>
  <w:style w:type="paragraph" w:styleId="1377" w:customStyle="1">
    <w:name w:val="font6"/>
    <w:basedOn w:val="809"/>
    <w:uiPriority w:val="0"/>
    <w:qFormat/>
    <w:pPr>
      <w:jc w:val="left"/>
      <w:spacing w:before="100" w:beforeAutospacing="1" w:after="100" w:afterAutospacing="1"/>
      <w:widowControl/>
    </w:pPr>
    <w:rPr>
      <w:sz w:val="20"/>
      <w:szCs w:val="20"/>
    </w:rPr>
  </w:style>
  <w:style w:type="paragraph" w:styleId="1378" w:customStyle="1">
    <w:name w:val="样式 正文首行缩进 + 宋体 首行缩进:  0.74 厘米"/>
    <w:basedOn w:val="1083"/>
    <w:uiPriority w:val="0"/>
    <w:qFormat/>
    <w:pPr>
      <w:ind w:firstLine="210"/>
      <w:spacing w:before="120" w:after="0" w:line="380" w:lineRule="exact"/>
    </w:pPr>
    <w:rPr>
      <w:rFonts w:ascii="宋体" w:cs="宋体"/>
      <w:sz w:val="24"/>
      <w:szCs w:val="20"/>
    </w:rPr>
  </w:style>
  <w:style w:type="paragraph" w:styleId="1379"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80" w:customStyle="1">
    <w:name w:val="Normal_17_0"/>
    <w:uiPriority w:val="0"/>
    <w:qFormat/>
    <w:rPr>
      <w:rFonts w:ascii="黑体" w:hAnsi="黑体" w:eastAsia="黑体" w:cs="Times New Roman"/>
      <w:b/>
      <w:sz w:val="32"/>
      <w:szCs w:val="24"/>
      <w:lang w:val="en-US" w:eastAsia="zh-CN" w:bidi="ar-SA"/>
    </w:rPr>
  </w:style>
  <w:style w:type="paragraph" w:styleId="1381" w:customStyle="1">
    <w:name w:val="Char Char Char Char Char Char Char Char Char Char2"/>
    <w:basedOn w:val="809"/>
    <w:uiPriority w:val="0"/>
    <w:qFormat/>
    <w:rPr>
      <w:rFonts w:ascii="Tahoma" w:hAnsi="Tahoma"/>
      <w:sz w:val="24"/>
      <w:szCs w:val="20"/>
    </w:rPr>
  </w:style>
  <w:style w:type="paragraph" w:styleId="138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8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84" w:customStyle="1">
    <w:name w:val="Char Char Char Char Char Char Char1 Char"/>
    <w:basedOn w:val="809"/>
    <w:uiPriority w:val="0"/>
    <w:qFormat/>
    <w:rPr>
      <w:rFonts w:ascii="Tahoma" w:hAnsi="Tahoma"/>
      <w:sz w:val="24"/>
      <w:szCs w:val="20"/>
    </w:rPr>
  </w:style>
  <w:style w:type="paragraph" w:styleId="1385" w:customStyle="1">
    <w:name w:val="Char Char1 Char Char Char Char Char Char"/>
    <w:basedOn w:val="809"/>
    <w:uiPriority w:val="0"/>
    <w:qFormat/>
    <w:pPr>
      <w:jc w:val="center"/>
      <w:widowControl/>
    </w:pPr>
    <w:rPr>
      <w:szCs w:val="20"/>
    </w:rPr>
  </w:style>
  <w:style w:type="paragraph" w:styleId="1386" w:customStyle="1">
    <w:name w:val="Normal Paragraph Char"/>
    <w:basedOn w:val="809"/>
    <w:uiPriority w:val="0"/>
    <w:qFormat/>
    <w:pPr>
      <w:ind w:firstLine="425"/>
      <w:spacing w:before="120" w:line="360" w:lineRule="auto"/>
      <w:widowControl/>
    </w:pPr>
    <w:rPr>
      <w:rFonts w:ascii="Calibri" w:hAnsi="Calibri"/>
      <w:sz w:val="24"/>
    </w:rPr>
  </w:style>
  <w:style w:type="paragraph" w:styleId="1387" w:customStyle="1">
    <w:name w:val="Char Char Char Char Char Char Char Char Char Char Char Char Char1"/>
    <w:basedOn w:val="809"/>
    <w:uiPriority w:val="0"/>
    <w:qFormat/>
    <w:pPr>
      <w:jc w:val="left"/>
      <w:spacing w:after="160" w:line="240" w:lineRule="exact"/>
      <w:widowControl/>
    </w:pPr>
    <w:rPr>
      <w:rFonts w:ascii="Arial" w:hAnsi="Arial" w:eastAsia="Times New Roman" w:cs="Verdana"/>
      <w:b/>
      <w:sz w:val="24"/>
      <w:szCs w:val="32"/>
      <w:lang w:eastAsia="en-US"/>
    </w:rPr>
  </w:style>
  <w:style w:type="paragraph" w:styleId="1388" w:customStyle="1">
    <w:name w:val="默认段落字体 Para Char"/>
    <w:basedOn w:val="809"/>
    <w:uiPriority w:val="0"/>
    <w:qFormat/>
    <w:rPr>
      <w:rFonts w:ascii="宋体"/>
      <w:b/>
      <w:sz w:val="28"/>
      <w:szCs w:val="28"/>
    </w:rPr>
  </w:style>
  <w:style w:type="paragraph" w:styleId="138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90" w:customStyle="1">
    <w:name w:val="Normal_1_0"/>
    <w:uiPriority w:val="0"/>
    <w:qFormat/>
    <w:rPr>
      <w:rFonts w:ascii="Times New Roman" w:hAnsi="Times New Roman" w:eastAsia="Times New Roman" w:cs="Times New Roman"/>
      <w:sz w:val="24"/>
      <w:szCs w:val="24"/>
      <w:lang w:val="en-US" w:eastAsia="zh-CN" w:bidi="ar-SA"/>
    </w:rPr>
  </w:style>
  <w:style w:type="paragraph" w:styleId="1391" w:customStyle="1">
    <w:name w:val="Char Char Char1"/>
    <w:basedOn w:val="809"/>
    <w:uiPriority w:val="0"/>
    <w:qFormat/>
    <w:rPr>
      <w:rFonts w:ascii="Tahoma" w:hAnsi="Tahoma"/>
      <w:sz w:val="24"/>
      <w:szCs w:val="20"/>
    </w:rPr>
  </w:style>
  <w:style w:type="paragraph" w:styleId="1392" w:customStyle="1">
    <w:name w:val="Normal1"/>
    <w:uiPriority w:val="0"/>
    <w:qFormat/>
    <w:rPr>
      <w:rFonts w:ascii="Times New Roman" w:hAnsi="Times New Roman" w:eastAsia="Times New Roman" w:cs="Times New Roman"/>
      <w:sz w:val="24"/>
      <w:szCs w:val="24"/>
      <w:lang w:val="en-US" w:eastAsia="zh-CN" w:bidi="ar-SA"/>
    </w:rPr>
  </w:style>
  <w:style w:type="paragraph" w:styleId="1393" w:customStyle="1">
    <w:name w:val="xl33"/>
    <w:basedOn w:val="80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94" w:customStyle="1">
    <w:name w:val="表格"/>
    <w:basedOn w:val="809"/>
    <w:uiPriority w:val="0"/>
    <w:qFormat/>
    <w:pPr>
      <w:ind w:firstLine="21"/>
    </w:pPr>
    <w:rPr>
      <w:rFonts w:ascii="宋体"/>
      <w:szCs w:val="20"/>
    </w:rPr>
  </w:style>
  <w:style w:type="paragraph" w:styleId="1395"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97"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98" w:customStyle="1">
    <w:name w:val="xl39"/>
    <w:basedOn w:val="80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99" w:customStyle="1">
    <w:name w:val="项目"/>
    <w:basedOn w:val="809"/>
    <w:uiPriority w:val="0"/>
    <w:qFormat/>
    <w:pPr>
      <w:ind w:left="840" w:hanging="420"/>
      <w:spacing w:before="60" w:after="60" w:line="360" w:lineRule="auto"/>
      <w:tabs>
        <w:tab w:val="left" w:pos="840" w:leader="none"/>
      </w:tabs>
    </w:pPr>
    <w:rPr>
      <w:rFonts w:ascii="宋体"/>
      <w:szCs w:val="20"/>
    </w:rPr>
  </w:style>
  <w:style w:type="paragraph" w:styleId="140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01" w:customStyle="1">
    <w:name w:val="Bullet"/>
    <w:basedOn w:val="80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402" w:customStyle="1">
    <w:name w:val="保密事宜内容"/>
    <w:basedOn w:val="80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403"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404" w:customStyle="1">
    <w:name w:val="规范正文"/>
    <w:basedOn w:val="809"/>
    <w:uiPriority w:val="0"/>
    <w:qFormat/>
    <w:pPr>
      <w:ind w:left="480"/>
      <w:spacing w:line="360" w:lineRule="auto"/>
    </w:pPr>
    <w:rPr>
      <w:sz w:val="24"/>
      <w:szCs w:val="20"/>
    </w:rPr>
  </w:style>
  <w:style w:type="paragraph" w:styleId="140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406"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407"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40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09"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410" w:customStyle="1">
    <w:name w:val="特点"/>
    <w:basedOn w:val="809"/>
    <w:next w:val="809"/>
    <w:uiPriority w:val="0"/>
    <w:qFormat/>
    <w:pPr>
      <w:jc w:val="center"/>
      <w:spacing w:line="360" w:lineRule="auto"/>
    </w:pPr>
    <w:rPr>
      <w:rFonts w:ascii="Arial" w:hAnsi="Arial"/>
      <w:sz w:val="24"/>
      <w:szCs w:val="20"/>
    </w:rPr>
  </w:style>
  <w:style w:type="paragraph" w:styleId="1411" w:customStyle="1">
    <w:name w:val="正文小四"/>
    <w:basedOn w:val="809"/>
    <w:uiPriority w:val="0"/>
    <w:qFormat/>
    <w:pPr>
      <w:spacing w:line="312" w:lineRule="auto"/>
    </w:pPr>
    <w:rPr>
      <w:rFonts w:ascii="Calibri" w:hAnsi="Calibri"/>
      <w:sz w:val="24"/>
    </w:rPr>
  </w:style>
  <w:style w:type="paragraph" w:styleId="1412" w:customStyle="1">
    <w:name w:val="Normal_15_0"/>
    <w:uiPriority w:val="0"/>
    <w:qFormat/>
    <w:rPr>
      <w:rFonts w:ascii="黑体" w:hAnsi="黑体" w:eastAsia="黑体" w:cs="Times New Roman"/>
      <w:b/>
      <w:sz w:val="32"/>
      <w:szCs w:val="24"/>
      <w:lang w:val="en-US" w:eastAsia="zh-CN" w:bidi="ar-SA"/>
    </w:rPr>
  </w:style>
  <w:style w:type="paragraph" w:styleId="1413" w:customStyle="1">
    <w:name w:val="tabletext"/>
    <w:basedOn w:val="809"/>
    <w:uiPriority w:val="0"/>
    <w:qFormat/>
    <w:pPr>
      <w:jc w:val="left"/>
      <w:spacing w:before="100" w:beforeAutospacing="1" w:after="100" w:afterAutospacing="1"/>
      <w:widowControl/>
    </w:pPr>
    <w:rPr>
      <w:rFonts w:ascii="宋体"/>
      <w:sz w:val="24"/>
    </w:rPr>
  </w:style>
  <w:style w:type="paragraph" w:styleId="1414" w:customStyle="1">
    <w:name w:val="表内容"/>
    <w:basedOn w:val="1244"/>
    <w:uiPriority w:val="0"/>
    <w:qFormat/>
    <w:pPr>
      <w:ind w:left="0" w:firstLine="0"/>
      <w:spacing w:line="320" w:lineRule="exact"/>
    </w:pPr>
    <w:rPr>
      <w:sz w:val="20"/>
    </w:rPr>
  </w:style>
  <w:style w:type="paragraph" w:styleId="1415" w:customStyle="1">
    <w:name w:val="Char13"/>
    <w:basedOn w:val="809"/>
    <w:uiPriority w:val="0"/>
    <w:qFormat/>
  </w:style>
  <w:style w:type="paragraph" w:styleId="1416" w:customStyle="1">
    <w:name w:val="我的样式"/>
    <w:basedOn w:val="809"/>
    <w:uiPriority w:val="0"/>
    <w:qFormat/>
    <w:pPr>
      <w:ind w:firstLine="420"/>
      <w:jc w:val="left"/>
      <w:spacing w:after="120"/>
      <w:widowControl/>
    </w:pPr>
    <w:rPr>
      <w:rFonts w:ascii="宋体"/>
      <w:color w:val="000000"/>
      <w:sz w:val="24"/>
      <w:szCs w:val="16"/>
    </w:rPr>
  </w:style>
  <w:style w:type="paragraph" w:styleId="1417"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418" w:customStyle="1">
    <w:name w:val="编号1"/>
    <w:next w:val="1228"/>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419" w:customStyle="1">
    <w:name w:val="Normal_0"/>
    <w:uiPriority w:val="0"/>
    <w:qFormat/>
    <w:rPr>
      <w:rFonts w:ascii="黑体" w:hAnsi="黑体" w:eastAsia="黑体" w:cs="Times New Roman"/>
      <w:b/>
      <w:sz w:val="32"/>
      <w:szCs w:val="24"/>
      <w:lang w:val="en-US" w:eastAsia="zh-CN" w:bidi="ar-SA"/>
    </w:rPr>
  </w:style>
  <w:style w:type="paragraph" w:styleId="1420" w:customStyle="1">
    <w:name w:val="首页单位日期"/>
    <w:basedOn w:val="809"/>
    <w:uiPriority w:val="0"/>
    <w:qFormat/>
    <w:pPr>
      <w:jc w:val="center"/>
      <w:widowControl/>
    </w:pPr>
    <w:rPr>
      <w:rFonts w:ascii="宋体" w:cs="宋体"/>
      <w:bCs/>
      <w:sz w:val="28"/>
      <w:szCs w:val="20"/>
    </w:rPr>
  </w:style>
  <w:style w:type="paragraph" w:styleId="1421" w:customStyle="1">
    <w:name w:val="Normal Paragraph"/>
    <w:basedOn w:val="809"/>
    <w:uiPriority w:val="0"/>
    <w:qFormat/>
    <w:pPr>
      <w:ind w:firstLine="425"/>
      <w:spacing w:before="120" w:line="360" w:lineRule="auto"/>
      <w:widowControl/>
    </w:pPr>
    <w:rPr>
      <w:rFonts w:ascii="Calibri" w:hAnsi="Calibri"/>
      <w:sz w:val="24"/>
      <w:szCs w:val="20"/>
    </w:rPr>
  </w:style>
  <w:style w:type="paragraph" w:styleId="1422" w:customStyle="1">
    <w:name w:val="xl36"/>
    <w:basedOn w:val="8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423" w:customStyle="1">
    <w:name w:val="È±Ê¡ÎÄ±¾"/>
    <w:basedOn w:val="809"/>
    <w:uiPriority w:val="0"/>
    <w:qFormat/>
    <w:pPr>
      <w:jc w:val="left"/>
      <w:spacing w:line="360" w:lineRule="auto"/>
      <w:widowControl/>
    </w:pPr>
    <w:rPr>
      <w:sz w:val="24"/>
      <w:szCs w:val="20"/>
    </w:rPr>
  </w:style>
  <w:style w:type="paragraph" w:styleId="1424" w:customStyle="1">
    <w:name w:val="Char Char Char Char Char Char Char Char Char Char3"/>
    <w:basedOn w:val="809"/>
    <w:uiPriority w:val="0"/>
    <w:qFormat/>
    <w:rPr>
      <w:rFonts w:ascii="Tahoma" w:hAnsi="Tahoma"/>
      <w:sz w:val="24"/>
      <w:szCs w:val="20"/>
    </w:rPr>
  </w:style>
  <w:style w:type="paragraph" w:styleId="1425" w:customStyle="1">
    <w:name w:val="a1"/>
    <w:basedOn w:val="809"/>
    <w:uiPriority w:val="0"/>
    <w:qFormat/>
    <w:pPr>
      <w:jc w:val="left"/>
      <w:spacing w:before="100" w:beforeAutospacing="1" w:after="100" w:afterAutospacing="1"/>
      <w:widowControl/>
    </w:pPr>
    <w:rPr>
      <w:rFonts w:ascii="宋体"/>
      <w:sz w:val="24"/>
    </w:rPr>
  </w:style>
  <w:style w:type="paragraph" w:styleId="1426"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427"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428" w:customStyle="1">
    <w:name w:val="xl27"/>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29" w:customStyle="1">
    <w:name w:val="正文段"/>
    <w:basedOn w:val="809"/>
    <w:uiPriority w:val="0"/>
    <w:qFormat/>
    <w:pPr>
      <w:ind w:firstLine="425"/>
      <w:spacing w:after="240" w:line="240" w:lineRule="atLeast"/>
      <w:widowControl/>
    </w:pPr>
    <w:rPr>
      <w:sz w:val="24"/>
      <w:szCs w:val="20"/>
    </w:rPr>
  </w:style>
  <w:style w:type="paragraph" w:styleId="1430" w:customStyle="1">
    <w:name w:val="Normal_16_0"/>
    <w:uiPriority w:val="0"/>
    <w:qFormat/>
    <w:rPr>
      <w:rFonts w:ascii="黑体" w:hAnsi="黑体" w:eastAsia="黑体" w:cs="Times New Roman"/>
      <w:b/>
      <w:sz w:val="32"/>
      <w:szCs w:val="24"/>
      <w:lang w:val="en-US" w:eastAsia="zh-CN" w:bidi="ar-SA"/>
    </w:rPr>
  </w:style>
  <w:style w:type="paragraph" w:styleId="1431" w:customStyle="1">
    <w:name w:val="Normal_17"/>
    <w:uiPriority w:val="0"/>
    <w:qFormat/>
    <w:rPr>
      <w:rFonts w:ascii="黑体" w:hAnsi="黑体" w:eastAsia="黑体" w:cs="Times New Roman"/>
      <w:b/>
      <w:sz w:val="32"/>
      <w:szCs w:val="24"/>
      <w:lang w:val="en-US" w:eastAsia="zh-CN" w:bidi="ar-SA"/>
    </w:rPr>
  </w:style>
  <w:style w:type="paragraph" w:styleId="1432" w:customStyle="1">
    <w:name w:val="xl42"/>
    <w:basedOn w:val="80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33" w:customStyle="1">
    <w:name w:val="列出段落[858D7CFB-ED40-4347-BF05-701D383B685F][858D7CFB-ED40-4347-BF05-701D383B685F]"/>
    <w:basedOn w:val="809"/>
    <w:uiPriority w:val="0"/>
    <w:qFormat/>
    <w:pPr>
      <w:ind w:firstLine="200"/>
    </w:pPr>
    <w:rPr>
      <w:rFonts w:ascii="Calibri" w:hAnsi="Calibri"/>
    </w:rPr>
  </w:style>
  <w:style w:type="paragraph" w:styleId="1434" w:customStyle="1">
    <w:name w:val="缺省文本"/>
    <w:basedOn w:val="809"/>
    <w:uiPriority w:val="0"/>
    <w:qFormat/>
    <w:pPr>
      <w:jc w:val="left"/>
    </w:pPr>
    <w:rPr>
      <w:sz w:val="24"/>
      <w:szCs w:val="20"/>
    </w:rPr>
  </w:style>
  <w:style w:type="paragraph" w:styleId="1435" w:customStyle="1">
    <w:name w:val="Normal_13"/>
    <w:uiPriority w:val="0"/>
    <w:qFormat/>
    <w:rPr>
      <w:rFonts w:ascii="黑体" w:hAnsi="黑体" w:eastAsia="黑体" w:cs="Times New Roman"/>
      <w:b/>
      <w:sz w:val="32"/>
      <w:szCs w:val="24"/>
      <w:lang w:val="en-US" w:eastAsia="zh-CN" w:bidi="ar-SA"/>
    </w:rPr>
  </w:style>
  <w:style w:type="paragraph" w:styleId="143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37" w:customStyle="1">
    <w:name w:val="FA正文+标号"/>
    <w:basedOn w:val="80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38" w:customStyle="1">
    <w:name w:val="附图居中"/>
    <w:basedOn w:val="809"/>
    <w:next w:val="1271"/>
    <w:uiPriority w:val="0"/>
    <w:qFormat/>
    <w:pPr>
      <w:ind w:left="1271" w:hanging="420"/>
      <w:jc w:val="center"/>
      <w:keepNext/>
      <w:spacing w:line="360" w:lineRule="auto"/>
      <w:tabs>
        <w:tab w:val="left" w:pos="0" w:leader="none"/>
      </w:tabs>
    </w:pPr>
    <w:rPr>
      <w:caps/>
      <w:sz w:val="24"/>
    </w:rPr>
  </w:style>
  <w:style w:type="paragraph" w:styleId="1439"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40" w:customStyle="1">
    <w:name w:val="正文 + 宋体"/>
    <w:basedOn w:val="809"/>
    <w:uiPriority w:val="0"/>
    <w:qFormat/>
    <w:pPr>
      <w:ind w:firstLine="250"/>
    </w:pPr>
    <w:rPr>
      <w:rFonts w:ascii="宋体"/>
      <w:szCs w:val="21"/>
    </w:rPr>
  </w:style>
  <w:style w:type="paragraph" w:styleId="1441" w:customStyle="1">
    <w:name w:val="Normal_5"/>
    <w:uiPriority w:val="0"/>
    <w:qFormat/>
    <w:rPr>
      <w:rFonts w:ascii="黑体" w:hAnsi="黑体" w:eastAsia="黑体" w:cs="Times New Roman"/>
      <w:b/>
      <w:sz w:val="32"/>
      <w:szCs w:val="24"/>
      <w:lang w:val="en-US" w:eastAsia="zh-CN" w:bidi="ar-SA"/>
    </w:rPr>
  </w:style>
  <w:style w:type="paragraph" w:styleId="1442" w:customStyle="1">
    <w:name w:val="Normal_13_0"/>
    <w:uiPriority w:val="0"/>
    <w:qFormat/>
    <w:rPr>
      <w:rFonts w:ascii="黑体" w:hAnsi="黑体" w:eastAsia="黑体" w:cs="Times New Roman"/>
      <w:b/>
      <w:sz w:val="32"/>
      <w:szCs w:val="24"/>
      <w:lang w:val="en-US" w:eastAsia="zh-CN" w:bidi="ar-SA"/>
    </w:rPr>
  </w:style>
  <w:style w:type="paragraph" w:styleId="1443" w:customStyle="1">
    <w:name w:val="Normal_14"/>
    <w:uiPriority w:val="0"/>
    <w:qFormat/>
    <w:rPr>
      <w:rFonts w:ascii="黑体" w:hAnsi="黑体" w:eastAsia="黑体" w:cs="Times New Roman"/>
      <w:b/>
      <w:sz w:val="32"/>
      <w:szCs w:val="24"/>
      <w:lang w:val="en-US" w:eastAsia="zh-CN" w:bidi="ar-SA"/>
    </w:rPr>
  </w:style>
  <w:style w:type="paragraph" w:styleId="144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45"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46" w:customStyle="1">
    <w:name w:val="Normal_3_0"/>
    <w:uiPriority w:val="0"/>
    <w:qFormat/>
    <w:rPr>
      <w:rFonts w:ascii="黑体" w:hAnsi="黑体" w:eastAsia="黑体" w:cs="Times New Roman"/>
      <w:b/>
      <w:sz w:val="32"/>
      <w:szCs w:val="24"/>
      <w:lang w:val="en-US" w:eastAsia="zh-CN" w:bidi="ar-SA"/>
    </w:rPr>
  </w:style>
  <w:style w:type="paragraph" w:styleId="1447" w:customStyle="1">
    <w:name w:val="保密事宜格式"/>
    <w:basedOn w:val="103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48" w:customStyle="1">
    <w:name w:val="样式 正文缩进 + (中文) 仿宋_GB2312 小四 Char"/>
    <w:basedOn w:val="1033"/>
    <w:uiPriority w:val="0"/>
    <w:qFormat/>
    <w:pPr>
      <w:ind w:firstLine="200"/>
      <w:spacing w:line="360" w:lineRule="auto"/>
    </w:pPr>
    <w:rPr>
      <w:szCs w:val="24"/>
    </w:rPr>
  </w:style>
  <w:style w:type="paragraph" w:styleId="1449" w:customStyle="1">
    <w:name w:val="默认段落字体 Para Char Char Char Char Char Char Char Char Char Char Char Char Char Char"/>
    <w:basedOn w:val="1038"/>
    <w:uiPriority w:val="0"/>
    <w:qFormat/>
    <w:rPr>
      <w:rFonts w:ascii="Tahoma" w:hAnsi="Tahoma"/>
      <w:sz w:val="24"/>
    </w:rPr>
  </w:style>
  <w:style w:type="character" w:styleId="1450" w:customStyle="1">
    <w:name w:val="font71"/>
    <w:uiPriority w:val="0"/>
    <w:qFormat/>
    <w:rPr>
      <w:rFonts w:hint="eastAsia" w:ascii="宋体" w:hAnsi="宋体" w:eastAsia="宋体" w:cs="宋体"/>
      <w:color w:val="ff0000"/>
      <w:sz w:val="24"/>
      <w:szCs w:val="24"/>
      <w:u w:val="none"/>
    </w:rPr>
  </w:style>
  <w:style w:type="paragraph" w:styleId="1451" w:customStyle="1">
    <w:name w:val="正文缩进1"/>
    <w:basedOn w:val="809"/>
    <w:uiPriority w:val="0"/>
    <w:qFormat/>
    <w:pPr>
      <w:ind w:firstLine="420"/>
    </w:pPr>
    <w:rPr>
      <w:szCs w:val="20"/>
    </w:rPr>
  </w:style>
  <w:style w:type="character" w:styleId="1452" w:customStyle="1">
    <w:name w:val="占位符文本1"/>
    <w:uiPriority w:val="99"/>
    <w:qFormat/>
    <w:rPr>
      <w:color w:val="808080"/>
    </w:rPr>
  </w:style>
  <w:style w:type="paragraph" w:styleId="1453" w:customStyle="1">
    <w:name w:val="B2"/>
    <w:basedOn w:val="809"/>
    <w:uiPriority w:val="0"/>
    <w:qFormat/>
    <w:pPr>
      <w:numPr>
        <w:ilvl w:val="1"/>
        <w:numId w:val="4"/>
      </w:numPr>
      <w:tabs>
        <w:tab w:val="left" w:pos="1418" w:leader="none"/>
      </w:tabs>
      <w:outlineLvl w:val="1"/>
    </w:pPr>
    <w:rPr>
      <w:rFonts w:ascii="Arial Narrow" w:hAnsi="Arial Narrow" w:eastAsia="仿宋"/>
      <w:sz w:val="24"/>
      <w:szCs w:val="24"/>
    </w:rPr>
  </w:style>
  <w:style w:type="paragraph" w:styleId="1454" w:customStyle="1">
    <w:name w:val="B1"/>
    <w:basedOn w:val="80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55" w:customStyle="1">
    <w:name w:val="正文文本11"/>
    <w:basedOn w:val="809"/>
    <w:next w:val="809"/>
    <w:uiPriority w:val="0"/>
    <w:qFormat/>
    <w:rPr>
      <w:rFonts w:ascii="楷体_GB2312" w:hAnsi="Arial" w:eastAsia="楷体_GB2312"/>
      <w:sz w:val="28"/>
      <w:szCs w:val="28"/>
    </w:rPr>
  </w:style>
  <w:style w:type="paragraph" w:styleId="1456" w:customStyle="1">
    <w:name w:val="Table Text"/>
    <w:basedOn w:val="809"/>
    <w:uiPriority w:val="0"/>
    <w:qFormat/>
    <w:rPr>
      <w:rFonts w:ascii="宋体" w:hAnsi="宋体" w:cs="宋体"/>
      <w:sz w:val="17"/>
      <w:szCs w:val="17"/>
      <w:lang w:eastAsia="en-US"/>
    </w:rPr>
  </w:style>
  <w:style w:type="table" w:styleId="1457" w:customStyle="1">
    <w:name w:val="Table Normal"/>
    <w:uiPriority w:val="0"/>
    <w:qFormat/>
    <w:tblPr>
      <w:tblCellMar>
        <w:left w:w="0" w:type="dxa"/>
        <w:top w:w="0" w:type="dxa"/>
        <w:right w:w="0" w:type="dxa"/>
        <w:bottom w:w="0" w:type="dxa"/>
      </w:tblCellMar>
    </w:tblPr>
  </w:style>
  <w:style w:type="character" w:styleId="1458" w:customStyle="1">
    <w:name w:val="mark"/>
    <w:uiPriority w:val="0"/>
    <w:qFormat/>
    <w:rPr>
      <w:rFonts w:ascii="Times New Roman" w:hAnsi="Times New Roman" w:eastAsia="宋体" w:cs="Times New Roman"/>
    </w:rPr>
  </w:style>
  <w:style w:type="paragraph" w:styleId="1459" w:customStyle="1">
    <w:name w:val="标题 311"/>
    <w:basedOn w:val="809"/>
    <w:next w:val="809"/>
    <w:uiPriority w:val="0"/>
    <w:qFormat/>
    <w:pPr>
      <w:keepLines/>
      <w:keepNext/>
      <w:spacing w:before="260" w:after="260" w:line="416" w:lineRule="auto"/>
      <w:outlineLvl w:val="2"/>
    </w:pPr>
    <w:rPr>
      <w:b/>
      <w:sz w:val="32"/>
      <w:szCs w:val="20"/>
    </w:rPr>
  </w:style>
  <w:style w:type="paragraph" w:styleId="1460" w:customStyle="1">
    <w:name w:val="p16"/>
    <w:basedOn w:val="809"/>
    <w:uiPriority w:val="0"/>
    <w:qFormat/>
    <w:pPr>
      <w:widowControl/>
    </w:pPr>
    <w:rPr>
      <w:rFonts w:ascii="宋体" w:hAnsi="宋体" w:cs="宋体"/>
      <w:b/>
      <w:color w:val="000000"/>
      <w:position w:val="-10"/>
      <w:sz w:val="28"/>
      <w:szCs w:val="28"/>
    </w:rPr>
  </w:style>
  <w:style w:type="paragraph" w:styleId="1461" w:customStyle="1">
    <w:name w:val="p19"/>
    <w:basedOn w:val="809"/>
    <w:uiPriority w:val="0"/>
    <w:qFormat/>
    <w:pPr>
      <w:widowControl/>
    </w:pPr>
    <w:rPr>
      <w:rFonts w:ascii="宋体" w:hAnsi="宋体" w:cs="宋体"/>
      <w:b/>
      <w:color w:val="000000"/>
      <w:position w:val="-10"/>
      <w:sz w:val="28"/>
      <w:szCs w:val="28"/>
    </w:rPr>
  </w:style>
  <w:style w:type="paragraph" w:styleId="1462" w:customStyle="1">
    <w:name w:val="修订2"/>
    <w:uiPriority w:val="99"/>
    <w:qFormat/>
    <w:rPr>
      <w:rFonts w:ascii="Times New Roman" w:hAnsi="Times New Roman" w:eastAsia="宋体" w:cs="Times New Roman"/>
      <w:sz w:val="21"/>
      <w:szCs w:val="22"/>
      <w:lang w:val="en-US" w:eastAsia="zh-CN" w:bidi="ar-SA"/>
    </w:rPr>
  </w:style>
  <w:style w:type="character" w:styleId="1463" w:customStyle="1">
    <w:name w:val="日期 字符"/>
    <w:basedOn w:val="819"/>
    <w:link w:val="832"/>
    <w:uiPriority w:val="99"/>
    <w:qFormat/>
    <w:rPr>
      <w:sz w:val="21"/>
      <w:szCs w:val="22"/>
    </w:rPr>
  </w:style>
  <w:style w:type="character" w:styleId="1464" w:customStyle="1">
    <w:name w:val="列表段落 字符"/>
    <w:link w:val="1249"/>
    <w:uiPriority w:val="34"/>
    <w:qFormat/>
    <w:rPr>
      <w:rFonts w:ascii="Calibri" w:hAnsi="Calibri"/>
      <w:sz w:val="21"/>
      <w:szCs w:val="22"/>
    </w:rPr>
  </w:style>
  <w:style w:type="character" w:styleId="1465" w:customStyle="1">
    <w:name w:val="正文文本缩进 字符"/>
    <w:basedOn w:val="819"/>
    <w:link w:val="826"/>
    <w:uiPriority w:val="99"/>
    <w:qFormat/>
    <w:rPr>
      <w:sz w:val="21"/>
      <w:szCs w:val="22"/>
    </w:rPr>
  </w:style>
  <w:style w:type="character" w:styleId="1466" w:customStyle="1">
    <w:name w:val="标题 2 Char"/>
    <w:uiPriority w:val="0"/>
    <w:qFormat/>
    <w:rPr>
      <w:rFonts w:ascii="Cambria" w:hAnsi="Cambria" w:eastAsia="宋体" w:cs="Times New Roman"/>
      <w:b/>
      <w:bCs/>
      <w:sz w:val="32"/>
      <w:szCs w:val="32"/>
    </w:rPr>
  </w:style>
  <w:style w:type="paragraph" w:styleId="1467" w:customStyle="1">
    <w:name w:val="列表段落2"/>
    <w:basedOn w:val="809"/>
    <w:uiPriority w:val="34"/>
    <w:qFormat/>
    <w:pPr>
      <w:ind w:firstLine="420"/>
    </w:pPr>
  </w:style>
  <w:style w:type="paragraph" w:styleId="1468" w:customStyle="1">
    <w:name w:val="列表段落"/>
    <w:basedOn w:val="809"/>
    <w:uiPriority w:val="34"/>
    <w:qFormat/>
    <w:pPr>
      <w:ind w:firstLine="420"/>
    </w:pPr>
  </w:style>
  <w:style w:type="paragraph" w:styleId="1469" w:customStyle="1">
    <w:name w:val="null3"/>
    <w:uiPriority w:val="0"/>
    <w:qFormat/>
    <w:rPr>
      <w:rFonts w:hint="eastAsia" w:ascii="Calibri" w:hAnsi="Calibri" w:eastAsia="宋体" w:cs="Times New Roman"/>
      <w:lang w:val="en-US" w:eastAsia="zh-CN" w:bidi="ar-SA"/>
    </w:rPr>
  </w:style>
  <w:style w:type="numbering" w:styleId="14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95</cp:revision>
  <dcterms:created xsi:type="dcterms:W3CDTF">2025-04-14T07:55:00Z</dcterms:created>
  <dcterms:modified xsi:type="dcterms:W3CDTF">2026-06-15T08:17:51Z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DD9E09665098466F9EA0A6B30365726C_13</vt:lpwstr>
  </property>
  <property fmtid="{D5CDD505-2E9C-101B-9397-08002B2CF9AE}" pid="4" name="KSOTemplateDocerSaveRecord">
    <vt:lpwstr>eyJoZGlkIjoiZjNiZDY4OTBhODY2ZDhmN2E0MTMwYjBmMGY2NzYzNWEifQ==</vt:lpwstr>
  </property>
</Properties>
</file>