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bCs/>
        </w:rPr>
      </w:pPr>
    </w:p>
    <w:p>
      <w:r>
        <w:rPr>
          <w:rFonts w:hint="eastAsia"/>
        </w:rPr>
        <w:t>如有建议或意见，请以书面形式并加盖公章、注明联系人、联系方式，于202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2</w:t>
      </w:r>
      <w:r>
        <w:rPr>
          <w:rFonts w:hint="eastAsia"/>
        </w:rPr>
        <w:t>4日17:30之前送至采购人单位，逾期不受理（如邮寄，202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2</w:t>
      </w:r>
      <w:r>
        <w:rPr>
          <w:rFonts w:hint="eastAsia"/>
        </w:rPr>
        <w:t>4日17:30之后到达采购人单位的邮件将不再受理）。</w:t>
      </w:r>
      <w:r>
        <w:br w:type="page"/>
      </w:r>
      <w:bookmarkStart w:id="52" w:name="_GoBack"/>
      <w:bookmarkEnd w:id="52"/>
    </w:p>
    <w:p>
      <w:pPr>
        <w:pStyle w:val="2"/>
        <w:spacing w:line="400" w:lineRule="exact"/>
      </w:pPr>
      <w:r>
        <w:t>第五章 采购需求</w:t>
      </w:r>
    </w:p>
    <w:p>
      <w:pPr>
        <w:pStyle w:val="3"/>
        <w:spacing w:line="400" w:lineRule="exact"/>
        <w:rPr>
          <w:szCs w:val="30"/>
        </w:rPr>
      </w:pPr>
      <w:r>
        <w:rPr>
          <w:rFonts w:hint="eastAsia"/>
          <w:szCs w:val="30"/>
        </w:rPr>
        <w:t>一、说明</w:t>
      </w:r>
    </w:p>
    <w:p>
      <w:pPr>
        <w:spacing w:line="400" w:lineRule="exact"/>
      </w:pPr>
      <w:r>
        <w:rPr>
          <w:rFonts w:hint="eastAsia"/>
        </w:rPr>
        <w:t>（一）采购人：沛县公安局</w:t>
      </w:r>
    </w:p>
    <w:p>
      <w:pPr>
        <w:spacing w:line="400" w:lineRule="exact"/>
      </w:pPr>
      <w:r>
        <w:rPr>
          <w:rFonts w:hint="eastAsia"/>
        </w:rPr>
        <w:t>（二）采购项目名称：执法办案中心升级项目</w:t>
      </w:r>
    </w:p>
    <w:p>
      <w:pPr>
        <w:spacing w:line="400" w:lineRule="exact"/>
        <w:rPr>
          <w:u w:val="single"/>
        </w:rPr>
      </w:pPr>
      <w:r>
        <w:rPr>
          <w:rFonts w:hint="eastAsia"/>
        </w:rPr>
        <w:t>（三）采购标的：</w:t>
      </w:r>
    </w:p>
    <w:p>
      <w:pPr>
        <w:spacing w:line="400" w:lineRule="exact"/>
      </w:pPr>
      <w:r>
        <w:rPr>
          <w:rFonts w:hint="eastAsia"/>
          <w:u w:val="single"/>
        </w:rPr>
        <w:t xml:space="preserve">  执法办案中心升级项目  </w:t>
      </w:r>
      <w:r>
        <w:rPr>
          <w:rFonts w:hint="eastAsia"/>
        </w:rPr>
        <w:t>采购对应的中小企业划分标准所属行业为</w:t>
      </w:r>
      <w:r>
        <w:rPr>
          <w:rFonts w:hint="eastAsia"/>
          <w:u w:val="single"/>
        </w:rPr>
        <w:t xml:space="preserve"> 货物 </w:t>
      </w:r>
      <w:r>
        <w:rPr>
          <w:rFonts w:hint="eastAsia"/>
        </w:rPr>
        <w:t>（货物、服务）。</w:t>
      </w:r>
    </w:p>
    <w:p>
      <w:pPr>
        <w:spacing w:line="400" w:lineRule="exact"/>
      </w:pPr>
      <w:r>
        <w:rPr>
          <w:rFonts w:hint="eastAsia"/>
        </w:rPr>
        <w:t>注：中小企业划分标准所属行业以《工业和信息化部、国家统计局、国家发展和改革委员会、财政部关于印发中小企业划型标准规定的通知》（工信部联企业[2011]300号）的规定为准。</w:t>
      </w:r>
    </w:p>
    <w:p>
      <w:pPr>
        <w:spacing w:line="400" w:lineRule="exact"/>
      </w:pPr>
      <w:r>
        <w:rPr>
          <w:rFonts w:hint="eastAsia"/>
        </w:rPr>
        <w:t>（四）采购预算：230万元。本项目投标报价包含综合布线、拆卸安装、调试培训等一切相关费用，招标人不再支付报价以外的任何费用。</w:t>
      </w:r>
    </w:p>
    <w:p>
      <w:pPr>
        <w:spacing w:line="400" w:lineRule="exact"/>
      </w:pPr>
      <w:r>
        <w:rPr>
          <w:rFonts w:hint="eastAsia"/>
        </w:rPr>
        <w:t>（五）本项目为  非 （是、非）专门面向中小企业的项目。</w:t>
      </w:r>
    </w:p>
    <w:p>
      <w:pPr>
        <w:spacing w:line="400" w:lineRule="exact"/>
      </w:pPr>
      <w:r>
        <w:rPr>
          <w:rFonts w:hint="eastAsia"/>
        </w:rPr>
        <w:t>（六）本项目采购的 非（是、非）进口产品。</w:t>
      </w:r>
    </w:p>
    <w:p>
      <w:pPr>
        <w:pStyle w:val="3"/>
        <w:spacing w:line="400" w:lineRule="exact"/>
        <w:rPr>
          <w:szCs w:val="30"/>
        </w:rPr>
      </w:pPr>
      <w:r>
        <w:rPr>
          <w:rFonts w:hint="eastAsia"/>
          <w:szCs w:val="30"/>
        </w:rPr>
        <w:t>二、项目概况</w:t>
      </w:r>
    </w:p>
    <w:p>
      <w:pPr>
        <w:spacing w:line="400" w:lineRule="exact"/>
        <w:ind w:firstLine="480" w:firstLineChars="200"/>
      </w:pPr>
      <w:r>
        <w:rPr>
          <w:rFonts w:hint="eastAsia"/>
        </w:rPr>
        <w:t>沛县公安局执法办案管理中心自2020年投入以来，已运行六年，原采用的智能化系统频繁出现系统不稳定、前段设备故障率高、定位技术落后、维保系统到期等问题，为解决执法办案过程中的问题，提升执法办案规范化、智能化、安全化水平，确保系统符合公安部最新技术标准和验收要求，拟对执法办案中心进行系统性升级改造。</w:t>
      </w:r>
    </w:p>
    <w:p>
      <w:pPr>
        <w:pStyle w:val="3"/>
        <w:spacing w:line="400" w:lineRule="exact"/>
        <w:rPr>
          <w:szCs w:val="30"/>
        </w:rPr>
      </w:pPr>
      <w:r>
        <w:rPr>
          <w:rFonts w:hint="eastAsia"/>
          <w:szCs w:val="30"/>
        </w:rPr>
        <w:t xml:space="preserve">三、总体功能要求 </w:t>
      </w:r>
    </w:p>
    <w:p>
      <w:pPr>
        <w:spacing w:line="400" w:lineRule="exact"/>
        <w:ind w:firstLine="480" w:firstLineChars="200"/>
      </w:pPr>
      <w:r>
        <w:rPr>
          <w:rFonts w:hint="eastAsia"/>
        </w:rPr>
        <w:t>本次升级改造</w:t>
      </w:r>
      <w:r>
        <w:t>，以利旧为主，不能利旧再换新</w:t>
      </w:r>
      <w:r>
        <w:rPr>
          <w:rFonts w:hint="eastAsia"/>
        </w:rPr>
        <w:t>。拟升级内容如下：</w:t>
      </w:r>
    </w:p>
    <w:p>
      <w:pPr>
        <w:spacing w:line="400" w:lineRule="exact"/>
        <w:ind w:firstLine="480" w:firstLineChars="200"/>
      </w:pPr>
      <w:r>
        <w:rPr>
          <w:rFonts w:hint="eastAsia"/>
        </w:rPr>
        <w:t>1.替换原执法办案管理中心平台，满足县局和各个派出所统一使用，法制部门可对各所队办案区进行监管，实现和省市级业务平台无缝对接。</w:t>
      </w:r>
    </w:p>
    <w:p>
      <w:pPr>
        <w:spacing w:line="400" w:lineRule="exact"/>
        <w:ind w:firstLine="480" w:firstLineChars="200"/>
      </w:pPr>
      <w:r>
        <w:rPr>
          <w:rFonts w:hint="eastAsia"/>
        </w:rPr>
        <w:t>2.新增模型预警中心，包括执法流程不规范预警、人员录入时间和警综平台不一致预警、办案时间不合理预警等。</w:t>
      </w:r>
    </w:p>
    <w:p>
      <w:pPr>
        <w:spacing w:line="400" w:lineRule="exact"/>
        <w:ind w:firstLine="480" w:firstLineChars="200"/>
      </w:pPr>
      <w:r>
        <w:rPr>
          <w:rFonts w:hint="eastAsia"/>
        </w:rPr>
        <w:t>3.新增嫌疑人信息登记（人像识别）：对嫌疑人人像进行采集，对接感知平台进行人像比对，实现未携带身份证人员从未知变已知，接收返回人员身份信息，数据自动写入办案区平台；以及前科布控人员进入办案区后平台可以即时预警，达到民警快速登记和智能预警。</w:t>
      </w:r>
    </w:p>
    <w:p>
      <w:pPr>
        <w:spacing w:line="400" w:lineRule="exact"/>
        <w:ind w:firstLine="480" w:firstLineChars="200"/>
      </w:pPr>
      <w:r>
        <w:rPr>
          <w:rFonts w:hint="eastAsia"/>
        </w:rPr>
        <w:t>4.新增角色分离：对接大数据实战赋能平台，推送嫌疑人标签作为分色依据。对嫌疑人分色管理，红色重点关注、黄色一般关注、蓝色未成年人、紫色送押对象。</w:t>
      </w:r>
    </w:p>
    <w:p>
      <w:pPr>
        <w:spacing w:line="400" w:lineRule="exact"/>
        <w:ind w:firstLine="480" w:firstLineChars="200"/>
      </w:pPr>
      <w:r>
        <w:rPr>
          <w:rFonts w:hint="eastAsia"/>
        </w:rPr>
        <w:t>5.案卷管理模块和涉案财物管理模块进行替换改造，对接警综自动获取案件信息，融入办案区管理平台，实现统一入口，单点登录。</w:t>
      </w:r>
    </w:p>
    <w:p>
      <w:pPr>
        <w:spacing w:line="400" w:lineRule="exact"/>
        <w:ind w:firstLine="480" w:firstLineChars="200"/>
      </w:pPr>
      <w:r>
        <w:t>6.新增执法全流程“一案一包”功能：执法办案区平台同步市局执法音视频管理平台中的执法仪音视频录像，将执法仪音视频录像、办案区音视频录像、人员轨迹录像、案件信息附件等内容整合在一起，实现一键打包以及集中刻录；同步获取的执法仪音视频支持手动选择是否备份。（民警查看自办人员，所领导查看本所办理人员。）</w:t>
      </w:r>
    </w:p>
    <w:p>
      <w:pPr>
        <w:spacing w:line="400" w:lineRule="exact"/>
        <w:ind w:firstLine="480" w:firstLineChars="200"/>
      </w:pPr>
      <w:r>
        <w:rPr>
          <w:rFonts w:hint="eastAsia"/>
        </w:rPr>
        <w:t>7.新建远程取证、询（讯）问平台，实现</w:t>
      </w:r>
      <w:r>
        <w:t>互联网</w:t>
      </w:r>
      <w:r>
        <w:rPr>
          <w:rFonts w:hint="eastAsia"/>
        </w:rPr>
        <w:t>询/讯问</w:t>
      </w:r>
      <w:r>
        <w:t>管理功能，</w:t>
      </w:r>
      <w:r>
        <w:rPr>
          <w:rFonts w:hint="eastAsia"/>
        </w:rPr>
        <w:t>通过</w:t>
      </w:r>
      <w:r>
        <w:t>电脑端和微信</w:t>
      </w:r>
      <w:r>
        <w:rPr>
          <w:rFonts w:hint="eastAsia"/>
        </w:rPr>
        <w:t>小程序</w:t>
      </w:r>
      <w:r>
        <w:t>端查看计划信息和谈话状态信息</w:t>
      </w:r>
      <w:r>
        <w:rPr>
          <w:rFonts w:hint="eastAsia"/>
        </w:rPr>
        <w:t>；询/讯问</w:t>
      </w:r>
      <w:r>
        <w:t>过程</w:t>
      </w:r>
      <w:r>
        <w:rPr>
          <w:rFonts w:hint="eastAsia"/>
        </w:rPr>
        <w:t>中双方互看音视频画面，且</w:t>
      </w:r>
      <w:r>
        <w:t>公安</w:t>
      </w:r>
      <w:r>
        <w:rPr>
          <w:rFonts w:hint="eastAsia"/>
        </w:rPr>
        <w:t>可以</w:t>
      </w:r>
      <w:r>
        <w:t>展示</w:t>
      </w:r>
      <w:r>
        <w:rPr>
          <w:rFonts w:hint="eastAsia"/>
        </w:rPr>
        <w:t>笔录或</w:t>
      </w:r>
      <w:r>
        <w:t>证据给当事人</w:t>
      </w:r>
      <w:r>
        <w:rPr>
          <w:rFonts w:hint="eastAsia"/>
        </w:rPr>
        <w:t>，询/讯问</w:t>
      </w:r>
      <w:r>
        <w:t>结束支持电子签名功能</w:t>
      </w:r>
      <w:r>
        <w:rPr>
          <w:rFonts w:hint="eastAsia"/>
        </w:rPr>
        <w:t>；询/讯问</w:t>
      </w:r>
      <w:r>
        <w:t>期间的录音录像功能</w:t>
      </w:r>
      <w:r>
        <w:rPr>
          <w:rFonts w:hint="eastAsia"/>
        </w:rPr>
        <w:t>要求</w:t>
      </w:r>
      <w:r>
        <w:t>刻录留档 </w:t>
      </w:r>
      <w:r>
        <w:rPr>
          <w:rFonts w:hint="eastAsia"/>
        </w:rPr>
        <w:t>。</w:t>
      </w:r>
    </w:p>
    <w:p>
      <w:pPr>
        <w:spacing w:line="400" w:lineRule="exact"/>
        <w:ind w:firstLine="480" w:firstLineChars="200"/>
      </w:pPr>
      <w:r>
        <w:rPr>
          <w:rFonts w:hint="eastAsia"/>
        </w:rPr>
        <w:t>8.替换办案区大厅人证核验登记终端；</w:t>
      </w:r>
    </w:p>
    <w:p>
      <w:pPr>
        <w:spacing w:line="400" w:lineRule="exact"/>
        <w:ind w:firstLine="480" w:firstLineChars="200"/>
      </w:pPr>
      <w:r>
        <w:rPr>
          <w:rFonts w:hint="eastAsia"/>
        </w:rPr>
        <w:t>9.新增专用摄像机用于视频轨迹定位，并用作监控，对入区人员实时定位；</w:t>
      </w:r>
    </w:p>
    <w:p>
      <w:pPr>
        <w:spacing w:line="400" w:lineRule="exact"/>
        <w:ind w:firstLine="480" w:firstLineChars="200"/>
      </w:pPr>
      <w:r>
        <w:rPr>
          <w:rFonts w:hint="eastAsia"/>
        </w:rPr>
        <w:t>10.新增智能行为分析服务器，对办案中心的各类违规行为进行预警提醒；</w:t>
      </w:r>
    </w:p>
    <w:p>
      <w:pPr>
        <w:spacing w:line="400" w:lineRule="exact"/>
        <w:ind w:firstLine="480" w:firstLineChars="200"/>
      </w:pPr>
      <w:r>
        <w:rPr>
          <w:rFonts w:hint="eastAsia"/>
        </w:rPr>
        <w:t>11.匹配办案区录像要求，替换原磁盘阵列，录音录像自动保存时间不少于180天；</w:t>
      </w:r>
    </w:p>
    <w:p>
      <w:pPr>
        <w:spacing w:line="400" w:lineRule="exact"/>
        <w:ind w:firstLine="480" w:firstLineChars="200"/>
      </w:pPr>
      <w:r>
        <w:rPr>
          <w:rFonts w:hint="eastAsia"/>
        </w:rPr>
        <w:t>12.对随身物品柜进行替换改造，使之能和新建设的执法办案平台实现数据互通与共享；</w:t>
      </w:r>
    </w:p>
    <w:p>
      <w:pPr>
        <w:spacing w:line="400" w:lineRule="exact"/>
        <w:ind w:firstLine="480" w:firstLineChars="200"/>
      </w:pPr>
      <w:r>
        <w:rPr>
          <w:rFonts w:hint="eastAsia"/>
        </w:rPr>
        <w:t>13.对审讯室的智能电子门牌进行替换改造，能和新建的平台进行联动，实时显示各功能房间名称和房间状态；</w:t>
      </w:r>
    </w:p>
    <w:p>
      <w:pPr>
        <w:spacing w:line="400" w:lineRule="exact"/>
        <w:ind w:firstLine="480" w:firstLineChars="200"/>
      </w:pPr>
      <w:r>
        <w:rPr>
          <w:rFonts w:hint="eastAsia"/>
        </w:rPr>
        <w:t>14.根据省厅法制总队最新建设规范，毒品检测室新增毒品检测仪器；</w:t>
      </w:r>
    </w:p>
    <w:p>
      <w:pPr>
        <w:spacing w:line="400" w:lineRule="exact"/>
        <w:ind w:firstLine="480" w:firstLineChars="200"/>
      </w:pPr>
      <w:r>
        <w:rPr>
          <w:rFonts w:hint="eastAsia"/>
        </w:rPr>
        <w:t>15.临近办案区且与办案区物理隔离区域设置未成年受害人、证人“一站式”取证区域，区域内音视频录音录像接入办案中心平台。</w:t>
      </w:r>
    </w:p>
    <w:p>
      <w:pPr>
        <w:spacing w:line="400" w:lineRule="exact"/>
        <w:ind w:firstLine="482" w:firstLineChars="200"/>
      </w:pPr>
      <w:r>
        <w:rPr>
          <w:rFonts w:hint="eastAsia"/>
          <w:b/>
          <w:bCs/>
        </w:rPr>
        <w:t>招标文件中要求的产品功能，如需与第三方系统进行对接，一切与对接相关的费用包含在本项目投标报价内，采购人不再另行支付。</w:t>
      </w:r>
    </w:p>
    <w:p>
      <w:pPr>
        <w:pStyle w:val="3"/>
        <w:spacing w:line="400" w:lineRule="exact"/>
        <w:rPr>
          <w:szCs w:val="30"/>
        </w:rPr>
      </w:pPr>
      <w:r>
        <w:rPr>
          <w:rFonts w:hint="eastAsia"/>
          <w:szCs w:val="30"/>
        </w:rPr>
        <w:t>四、采购清单</w:t>
      </w:r>
    </w:p>
    <w:p>
      <w:pPr>
        <w:pStyle w:val="4"/>
        <w:spacing w:line="400" w:lineRule="exact"/>
      </w:pPr>
      <w:r>
        <w:rPr>
          <w:rFonts w:hint="eastAsia"/>
        </w:rPr>
        <w:t>（一）技术规格(技术性能)及数量具体要求</w:t>
      </w:r>
    </w:p>
    <w:tbl>
      <w:tblPr>
        <w:tblStyle w:val="9"/>
        <w:tblW w:w="8800" w:type="dxa"/>
        <w:tblInd w:w="0" w:type="dxa"/>
        <w:tblLayout w:type="autofit"/>
        <w:tblCellMar>
          <w:top w:w="0" w:type="dxa"/>
          <w:left w:w="108" w:type="dxa"/>
          <w:bottom w:w="0" w:type="dxa"/>
          <w:right w:w="108" w:type="dxa"/>
        </w:tblCellMar>
      </w:tblPr>
      <w:tblGrid>
        <w:gridCol w:w="658"/>
        <w:gridCol w:w="1118"/>
        <w:gridCol w:w="5874"/>
        <w:gridCol w:w="567"/>
        <w:gridCol w:w="583"/>
      </w:tblGrid>
      <w:tr>
        <w:tblPrEx>
          <w:tblCellMar>
            <w:top w:w="0" w:type="dxa"/>
            <w:left w:w="108" w:type="dxa"/>
            <w:bottom w:w="0" w:type="dxa"/>
            <w:right w:w="108" w:type="dxa"/>
          </w:tblCellMar>
        </w:tblPrEx>
        <w:trPr>
          <w:trHeight w:val="288" w:hRule="atLeast"/>
        </w:trPr>
        <w:tc>
          <w:tcPr>
            <w:tcW w:w="658"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1118"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400" w:lineRule="exact"/>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项目</w:t>
            </w:r>
          </w:p>
        </w:tc>
        <w:tc>
          <w:tcPr>
            <w:tcW w:w="5874"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技术规格</w:t>
            </w:r>
          </w:p>
        </w:tc>
        <w:tc>
          <w:tcPr>
            <w:tcW w:w="567"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数量</w:t>
            </w:r>
          </w:p>
        </w:tc>
        <w:tc>
          <w:tcPr>
            <w:tcW w:w="583"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w:t>
            </w:r>
          </w:p>
        </w:tc>
      </w:tr>
      <w:tr>
        <w:tblPrEx>
          <w:tblCellMar>
            <w:top w:w="0" w:type="dxa"/>
            <w:left w:w="108" w:type="dxa"/>
            <w:bottom w:w="0" w:type="dxa"/>
            <w:right w:w="108" w:type="dxa"/>
          </w:tblCellMar>
        </w:tblPrEx>
        <w:trPr>
          <w:trHeight w:val="288" w:hRule="atLeast"/>
        </w:trPr>
        <w:tc>
          <w:tcPr>
            <w:tcW w:w="8800" w:type="dxa"/>
            <w:gridSpan w:val="5"/>
            <w:tcBorders>
              <w:top w:val="single" w:color="auto" w:sz="4" w:space="0"/>
              <w:left w:val="single" w:color="auto" w:sz="4" w:space="0"/>
              <w:bottom w:val="single" w:color="auto" w:sz="4" w:space="0"/>
              <w:right w:val="single" w:color="000000" w:sz="4" w:space="0"/>
            </w:tcBorders>
            <w:noWrap/>
            <w:vAlign w:val="center"/>
          </w:tcPr>
          <w:p>
            <w:pPr>
              <w:widowControl/>
              <w:spacing w:line="400" w:lineRule="exact"/>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一、执法办案区管控平台升级</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执法办案综合管理平台</w:t>
            </w:r>
          </w:p>
        </w:tc>
        <w:tc>
          <w:tcPr>
            <w:tcW w:w="5874" w:type="dxa"/>
            <w:tcBorders>
              <w:top w:val="nil"/>
              <w:left w:val="nil"/>
              <w:bottom w:val="single" w:color="auto" w:sz="4" w:space="0"/>
              <w:right w:val="single" w:color="auto" w:sz="4" w:space="0"/>
            </w:tcBorders>
            <w:noWrap/>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1.支持办案区管理、智能审讯、系统管理等模块；</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2.支持群聊、传输附件、文字通讯等即时通信功能；</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3.支持入区登记、人身检查、财物暂存、信息采集、候问、讯/询问、物品返还、出区登记、重新入区办案流程信息管理；</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4.支持预约登记、人证核验、民警登记等多种方法多种情况下完成入区登记业务。</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支持入区人员登记功能，支持手动录入嫌疑人信息；支持登记办案民警信息；支持人证核验功能，自动录入嫌疑人信息；添加其他人员登记功能；支持涉案人、办案人、管理员电子签名、指纹；支持同案混关检测。</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6.支持人身安全检查信息登记功能，支持查看需要进行安全检查的人员列表，支持手动录入人身检查记录信息；</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7.支持控制摄像机对受伤位置抓拍照片，支持通过文字输入、支持通过人形图对身体伤痕位置进行标注；</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8.支持财物暂登记功能，可选类型为随身物品和涉案物品，可手动录入随身、涉案物品记录信息，具体包括：物品名称、序号、数量、单位、保管柜号；</w:t>
            </w:r>
            <w:r>
              <w:rPr>
                <w:rFonts w:hint="eastAsia" w:ascii="宋体" w:hAnsi="宋体" w:eastAsia="宋体" w:cs="宋体"/>
                <w:kern w:val="0"/>
                <w:sz w:val="22"/>
                <w:szCs w:val="22"/>
              </w:rPr>
              <w:br w:type="textWrapping"/>
            </w:r>
            <w:r>
              <w:rPr>
                <w:rFonts w:hint="eastAsia" w:ascii="宋体" w:hAnsi="宋体" w:eastAsia="宋体" w:cs="宋体"/>
                <w:kern w:val="0"/>
                <w:sz w:val="22"/>
                <w:szCs w:val="22"/>
              </w:rPr>
              <w:t>9.支持控制摄像机对物品进行拍照并自动上传图片；支持本地上传，支持远程控制/腕带控制存物开箱；支持图形化显示柜子使用状态信息（柜口号、嫌疑人显示）；</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10.支持信息采集台账生成，支持对身高、体重、人像、足迹、指（掌）纹等信息采集，自动生成电子台账，并支持台账预览、打印、导出。</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11.支持各候问室状态可视化展示，包括各候问室的当前在押人数信息；支持嫌疑人自动分配候问室，分配的规则满足男女分离、同案分离、特殊人群分离。支持自动记录嫌疑人进入候问室时间、离开时间，生成候问台账，并支持预览、打印、导出。</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12.支持可视化显示各个询/讯问室的使用情况，查看可进行询/讯问的人员列表。</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13.支持财物返还登记功能，并支持领取人电子签名、指纹捺印；</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14.支持出区登记功能，包括出区登记和临时出区登记；支持查看可进出所登记的人员列表，支持临时离开信息和最终离开的录入，支持负责人电子签名、指纹；</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15.▲支持查看登记过且已最终离所的人员列表，将人员在办案流程中录入的信息导出为涉案人员办案中心使用情况登记表，支持登记表内体现伤痕标注图片、电子签名图片、电子指纹图片。支持嫌疑人轨迹回放、支持嫌疑人、其它人员轨迹录像联动视频回放、下载；支持民警视频轨迹查看。（提供公安部授权单位出具的检测报告复印件进行证明）</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16.支持嫌疑人临时出区后再次重新入区；</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17.▲支持执法办案流程固化及非固化，支持一案一打包（提供公安部授权单位出具的检测报告复印件进行证明）；</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18.支持控制平台接入录像设备进行录音、录像操作，支持一键开启讯问过程同步录音录像功能；</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19.支持监控画面的画中画功能，不少于6个画面；</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20.支持对审讯主机进行光盘检测、检测是否有光盘、及光盘总容量和已使用容量；支持平台控制审讯主机同步进行光盘数据的实时直刻和硬盘存储的并行备份；</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 21.支持协同办案功能，两个办案室能互相查看对方实时视频和笔录，并可实现多方在线对讲、讨论；支持并案指挥功能，可同时查看多个办案室的视频和笔录。</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22.支持将获取到的环境温、湿度信息同步叠加到监控视频画面上；支持将获取到的生命体征信息（血氧、心率、血压）同步叠加到监控视频画面上；</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23.▲支持远程参审指挥功能，指挥人员可远程对系统内的前端高清音视频的实时浏览与控制、实时笔录的查看、案件资料及审讯录音录像的查阅、对审讯人员远程指挥等；（提供公安部授权单位出具的检测报告复印件进行证明）</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24.支持3D电子地图，对办案场所进行三维展示；支持3D、2D模式切换，支持旋转功能；</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25.▲支持多级平台的级联，可实现上级平台对下级或平级之间平台的管理、视频图片和案件信息的调阅。（提供公安部授权单位出具的检测报告复印件进行证明）</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26.支持权限管理，支持用户、角色和组织的添加、编辑和删除功能，支持用户和角色的绑定。</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27.支持显示在线用户；支持管理不少于1000个用户；</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28.支持模版管理，包括会审模版、笔录模版、台账模版、常用语等多种模板。</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29.支持日志管理，可按日志类型查询、导出日志。</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30.具有“国家安全防范报警系统产品质量监督检验中心”出具的产品检验报告</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31.具有中华人民共和国国家版权局出具的计算机软件著作权登记证书</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视频管理平台</w:t>
            </w:r>
          </w:p>
        </w:tc>
        <w:tc>
          <w:tcPr>
            <w:tcW w:w="5874" w:type="dxa"/>
            <w:tcBorders>
              <w:top w:val="nil"/>
              <w:left w:val="nil"/>
              <w:bottom w:val="single" w:color="auto" w:sz="4" w:space="0"/>
              <w:right w:val="single" w:color="auto" w:sz="4" w:space="0"/>
            </w:tcBorders>
            <w:noWrap/>
            <w:vAlign w:val="center"/>
          </w:tcPr>
          <w:p>
            <w:pPr>
              <w:widowControl/>
              <w:numPr>
                <w:ilvl w:val="0"/>
                <w:numId w:val="1"/>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支持GB/T 28181、ONVIF设备接入</w:t>
            </w:r>
          </w:p>
          <w:p>
            <w:pPr>
              <w:widowControl/>
              <w:numPr>
                <w:ilvl w:val="0"/>
                <w:numId w:val="1"/>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设备应支持4K、QXGA（2048×1536）、1080P（1920*1080）、UXGA（1600*1200）、960P（1280*960）、720P（1280*720）、XGA（1027*768）、SVGA（800*600）、D1（720*480）、4CIF（704*576）、CIF(352*288)、QVGA、QCIF等多种主流视频分辨率</w:t>
            </w:r>
          </w:p>
          <w:p>
            <w:pPr>
              <w:widowControl/>
              <w:numPr>
                <w:ilvl w:val="0"/>
                <w:numId w:val="1"/>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支持SVAC、H.264、H.265、Mpeg4视频编码格式</w:t>
            </w:r>
          </w:p>
          <w:p>
            <w:pPr>
              <w:widowControl/>
              <w:numPr>
                <w:ilvl w:val="0"/>
                <w:numId w:val="1"/>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支持实时浏览窗口风格自定义功能，用户可以自行设计所需要的窗口风格；</w:t>
            </w:r>
          </w:p>
          <w:p>
            <w:pPr>
              <w:widowControl/>
              <w:numPr>
                <w:ilvl w:val="0"/>
                <w:numId w:val="1"/>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▲支持视频拼接功能，通过平台客户端对视频源进行剪切、上下位移、放大、缩小等操作，将多个视频源图像拼接为单路图像，并支持录像存储和电视墙上墙功能（以公安部授权机构出具的检验报告为准）</w:t>
            </w:r>
          </w:p>
          <w:p>
            <w:pPr>
              <w:widowControl/>
              <w:numPr>
                <w:ilvl w:val="0"/>
                <w:numId w:val="1"/>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▲支持混音录像功能，平台和前端摄像机语音对讲时，对讲语音与视频可以同步录制（提供公安部授权单位出具的检测报告复印件进行证明）</w:t>
            </w:r>
          </w:p>
          <w:p>
            <w:pPr>
              <w:widowControl/>
              <w:numPr>
                <w:ilvl w:val="0"/>
                <w:numId w:val="1"/>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▲支持与视频会议系统互通；（提供公安部授权单位出具的检测报告复印件进行证明）</w:t>
            </w:r>
          </w:p>
          <w:p>
            <w:pPr>
              <w:widowControl/>
              <w:numPr>
                <w:ilvl w:val="0"/>
                <w:numId w:val="1"/>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支持智能丢包恢复，支持重传缓冲和精确重传功能；</w:t>
            </w:r>
          </w:p>
          <w:p>
            <w:pPr>
              <w:widowControl/>
              <w:numPr>
                <w:ilvl w:val="0"/>
                <w:numId w:val="1"/>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▲多级平台级联时，支持平台间码流的层级转发（提供公安部授权单位出具的检测报告复印件进行证明）</w:t>
            </w:r>
          </w:p>
          <w:p>
            <w:pPr>
              <w:widowControl/>
              <w:numPr>
                <w:ilvl w:val="0"/>
                <w:numId w:val="1"/>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支持当监控业务平台宕机或断网的情况下，录像业务不受任何影响，当平台恢复正常工作后，系统恢复正常、录像数据不丢失；</w:t>
            </w:r>
          </w:p>
          <w:p>
            <w:pPr>
              <w:widowControl/>
              <w:numPr>
                <w:ilvl w:val="0"/>
                <w:numId w:val="1"/>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支持视频叠加水印功能，可在实时浏览、录像回放、录像下载的视频中叠加用户名和IP作为水印</w:t>
            </w:r>
          </w:p>
          <w:p>
            <w:pPr>
              <w:widowControl/>
              <w:numPr>
                <w:ilvl w:val="0"/>
                <w:numId w:val="1"/>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不少于200路前端的接入管理。</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3D地图建模</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1、采用3D模型构建公安办案区可视化，实现对办案区整体布局、设施分布、实时警力配置及人员动态统计等要素的一体化展示与数据融合分析。为保障系统流畅运行与渲染效果；</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2、硬件配置如下：国产化C86 CPU，内存容量不低于32GB，并搭载不小于2GB的独立显卡，不小于512G SSD。</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视频轨迹跟踪定位</w:t>
            </w:r>
          </w:p>
        </w:tc>
        <w:tc>
          <w:tcPr>
            <w:tcW w:w="5874" w:type="dxa"/>
            <w:tcBorders>
              <w:top w:val="nil"/>
              <w:left w:val="nil"/>
              <w:bottom w:val="single" w:color="auto" w:sz="4" w:space="0"/>
              <w:right w:val="single" w:color="auto" w:sz="4" w:space="0"/>
            </w:tcBorders>
            <w:noWrap/>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1.平台采用B/S架构，支持接入人脸摄像机、结构化摄像机等智能前端，实现人员实时精准定位、实时轨迹刻画、视频跟踪，历史记录查询等功能</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2.支持多层地图图层切换。</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3.支持3D/2D地图切换、地图平移、放大缩小，3D地图支持地图上下左右立体旋转，点击区域可显示对应区域绑定摄像机视频。</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4.单系统支持接入不少于100路摄像机同时在线，实时显示不少于200人位置。</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支持查看在区人员、出区人员的历史轨迹，轨迹应自然连续非多段折线，支持按时间轴回放历史轨迹和录音录像，轨迹列表可按进入时间、离开时间展示，点击对应时间段可自动关联周边多个位置录音录像。（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6.支持人员分布展示，可按民警、嫌疑人、其他人员分类，点击人员可以实时跟踪该目标人员的位置和周边视频。</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7.支持查看设备列表，显示设备在线、离线状态，点击设备可查看设备实时音视频图像。</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8.支持地图图层管理，可选卡片或列表形式展示图层，可显示图层基本信息，包括模型数量、区域数量、图元数量。</w:t>
            </w:r>
            <w:r>
              <w:rPr>
                <w:rFonts w:hint="eastAsia" w:ascii="宋体" w:hAnsi="宋体" w:eastAsia="宋体" w:cs="宋体"/>
                <w:kern w:val="0"/>
                <w:sz w:val="22"/>
                <w:szCs w:val="22"/>
              </w:rPr>
              <w:br w:type="textWrapping"/>
            </w:r>
            <w:r>
              <w:rPr>
                <w:rFonts w:hint="eastAsia" w:ascii="宋体" w:hAnsi="宋体" w:eastAsia="宋体" w:cs="宋体"/>
                <w:kern w:val="0"/>
                <w:sz w:val="22"/>
                <w:szCs w:val="22"/>
              </w:rPr>
              <w:t>9.支持3D模型文件、图片文件的地图上传。</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10.支持在地图上添加区域，可自定义设置功能区域位置，自定义添加区域类型（办案区域常见不少于14种房间类型）、名称、坐标位置、材质及事件监听。</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11.支持在区域内绑定对应设备，如监控、门禁、报警、对讲、智能等，监控设备可区分功能用途为浏览、录像和定位中的一个或多个。</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12.▲应能按照指定设备、指定通道进行图像的实时点播，支持点播图像的显示、缩放、抓拍和录像，支持多用户对同一图像资源的同时点播。宜支持基于GIS地图的图像点播。（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13.支持根据区域列表展示所有设备，设备列表包括设备名称、所属区域、通道国标ID、用途、设备状态、注册状态等。</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14.支持前端人员库管理，可查看该前端所有人脸库类型、布控状态和布控时间。人脸库类型包括白名单库、黑名单库和临时白名单库。</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15.支持查询前端的对比日志、可选时间段、人员编号、人员名称和人脸库类型查询比对日志，包括比对照片、抓拍人员、人员编号、抓拍时间和人脸库类型。</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16.支持相机位置和地图位置的标定，可通过实时画面和历史录像实现标定，每个区域标定不少于4个位置点。</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17.支持查询全部、今日、本月及自定义时间的识别日志。</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18.支持添加人员入区，包括人员照片、人员姓名、人脸库类型。</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19.在区人员数据来源包括设备采集、API下发和页面添加三种类型。</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20.支持查询和显示所有在区人员信息，包括人员编号、姓名、人脸库类型、数据来源、首次入区时间、临时出区时间、临时返区时间、在区状态等。</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21.可查看人员布控范围，支持临时出区、出区操作。</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22.支持查询和显示所有出区人员信息，包括人员编号、姓名、人脸库类型、数据来源、临时出区时间、临时返区时间、临时返区时间、最终出区时间等。</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23.可查看摄像机实时跟踪的目标信息、人脸信息、得分/正脸信息、摄像机、实时坐标和时间信息。</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24.▲应符合GA/T2097-2023行业标准里6.1.1.11 b）条款：支持在执法办案管理场所电子地图（如平面图和三维模型地图）上实时定位涉案人员及办案民警位置和报警警情位置。（提供公安部授权单位出具的检测报告复印件）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25.支持自动调用关联的摄像头对定位人员进行视频跟踪；</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26.具备人脸图像记录抓拍时间和位置。</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27.配套硬件性能：19英寸2U标准机架式服务器，高性能处理器；不小于64G内存；不小于240GB SSD；不小于1×高性能显卡；不小于2块4T硬盘，不小于4个RJ45千兆电口；不小于1+1 冗余1200W电源；</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轨迹刻画摄像机 </w:t>
            </w:r>
          </w:p>
        </w:tc>
        <w:tc>
          <w:tcPr>
            <w:tcW w:w="5874" w:type="dxa"/>
            <w:tcBorders>
              <w:top w:val="nil"/>
              <w:left w:val="nil"/>
              <w:bottom w:val="single" w:color="auto" w:sz="4" w:space="0"/>
              <w:right w:val="single" w:color="auto" w:sz="4" w:space="0"/>
            </w:tcBorders>
            <w:noWrap/>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1.▲图像分辨率≥3840×2160，设备内置GPU芯片（提供公安部授权单位出具的检测报告复印件）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2.传感器尺寸≥1/2.8英寸，最低照度≤0.0001Lux(彩色)，≤ 0.0001Lux(黑白)</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3.内置2.8~12mm电动变焦镜头，含电源适配器；</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4.设备应具备不少于1×RJ45、1×RS485、1×LineIn、1×LineOut、1×mic IN、1×speaker out、2×告警输入、1×告警输出、1×TF卡槽、1×DC12V电源接口（支持POE供电）</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5.▲支持H.264、H.265和MJPEG视频编码，支持G.711a、G.711u、G.726、G.722、AAC_LC、ADPCM、G722.1c音频编码，支持AEC回声消除、混音录像功能。（提供公安部授权单位出具的检测报告复印件）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6.设备支持三码流：主码流分辨率为3840×2160，帧率为20fps；子码流分辨率为720P，帧率为30fps；第三码流分辨率为D1，帧率为30fps。各码流的视频分辨率、帧率、编码格式可单独设置。</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7.设备应满足图像信噪比大于等于58dB，动态范围大于等于120dB，图像水平中心分辨力不小于2000TVL，灰度等级不小于11级</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8.设备支持多用户并发访问，能满足不少于25个用户同时访问并实时浏览视频</w:t>
            </w:r>
            <w:r>
              <w:rPr>
                <w:rFonts w:hint="eastAsia" w:ascii="宋体" w:hAnsi="宋体" w:eastAsia="宋体" w:cs="宋体"/>
                <w:kern w:val="0"/>
                <w:sz w:val="22"/>
                <w:szCs w:val="22"/>
              </w:rPr>
              <w:br w:type="textWrapping"/>
            </w:r>
            <w:r>
              <w:rPr>
                <w:rFonts w:hint="eastAsia" w:ascii="宋体" w:hAnsi="宋体" w:eastAsia="宋体" w:cs="宋体"/>
                <w:kern w:val="0"/>
                <w:sz w:val="22"/>
                <w:szCs w:val="22"/>
              </w:rPr>
              <w:t>9.设备红外补光距离不少于100米，支持SmartIR功能，可根据所摄目标距离自动调节补光辐射功率，使物体不过曝</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10.设备支持3D数字降噪、电子防抖、畸变矫正、强光抑制、背光补偿图像增强，透雾功能</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11.设备支持移动侦测，遮挡报警，警戒线，虚焦检测，场景变更，区域进入，区域离开，区域入侵，物品遗留，物品拿取，人员聚集，声音异常，起雾检测行为分析智能功能和磁盘满、网线断开、磁盘错误等异常侦测功能</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12.支持人/非机动车/机动车感兴趣目标侦测过滤功能，支持单选和多选；</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13.▲设备支持文字转语音功能（提供公安部授权单位出具的检测报告复印件）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14.设备支持TF卡存储和ANR断网续传功能，TF卡支持热插拔</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15.人脸抓拍支持头肩加全人、人脸加全人、头肩、全人和人脸五种输出模式；</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16.支持输出人脸(头肩)局部图片、人像全身局部图片、场景全景图片、压缩场景全景图片四种类型图片；</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17.支持最佳人脸抓拍和连续人脸抓拍输出模式；</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18.支持检测同时出现在画面中的不少于150个人脸目标。</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19.支持检测输出两眼瞳距为16像素以上的人脸目标。</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20.支持检测抬头、低头、左侧转动、右侧转动、右斜向上、右斜向下、左斜向上、左斜向下等姿态的人脸目标。</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21.支持检测微笑、大笑、瞪眼、闭眼、张嘴、歪嘴、嘟嘴、吐舌头等表情的人脸目标。</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22.支持检测齐刘海遮挡眉毛、头发遮挡眼睛、戴普通眼镜、戴墨镜、戴彩色眼镜、戴棒球帽、戴雷锋帽、戴普通帽子、戴安全帽、戴头戴式耳机、戴头盔、戴口罩、戴围巾等不同遮挡状态的人脸目标。</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23.人脸目标捕获率≥99%</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24.支持对行人目标的正面、背面、侧面进行检测、跟踪、抓拍；</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25.支持检测抓拍同时出现在画面中的150个人员目标，人员目标检测率≥99%；</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26.支持检测目标宽度40像素以上的人员目标。</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27.支持智能跟踪行人目标在画面中出现到消失，行人目标在监控画面中消失后，输出最佳行人全身抓拍图片</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28.支持优选输出不被遮挡的人像全身图片</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29.支持多个人员目标出现在同一画面中，支持上报独立的人员全身快照。</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30.▲支持戴口罩、未戴口罩、戴墨镜、戴帽子、人员超员等智能事件告警（提供公安部授权单位出具的检测报告复印件）；</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31.设备应能满足在DC12V±30%宽电压环境下正常工作，支持POE及电源热备份；具备IP67防护等级，工作温度-40°~70°</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32.设备应具有“国家安全防范报警系统产品质量监督检验中心”出具的符合GB/T 28181相关要求的检验报告</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33.设备应具有“国家安全防范报警系统产品质量监督检验中心”出具的符合GA/T1400.4相关要求的检验报告。</w:t>
            </w:r>
          </w:p>
        </w:tc>
        <w:tc>
          <w:tcPr>
            <w:tcW w:w="567" w:type="dxa"/>
            <w:tcBorders>
              <w:top w:val="nil"/>
              <w:left w:val="nil"/>
              <w:bottom w:val="single" w:color="auto" w:sz="4" w:space="0"/>
              <w:right w:val="single" w:color="auto" w:sz="4" w:space="0"/>
            </w:tcBorders>
            <w:noWrap/>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80</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视频存储设备</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 6U机箱，不少于48盘位，模块化可插拔，主板、电源、风扇可插拔更换</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2. 支持4T、6T、8T、16T及以上容量SATA/SAS磁盘；支持企业级、监控级硬盘； </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 支持热插拔功能，支持磁盘、电源热插拔</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 支持密码设置复杂度提醒</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 支持RAID重建速度动态调整，可以根据写入码流带宽需求，动态调整RAID重建的速度；</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 支持存储池、虚拟磁盘的快速自动配置</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 支持配置备份和恢复</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 支持告警事件联动邮件通知</w:t>
            </w:r>
            <w:r>
              <w:rPr>
                <w:rFonts w:hint="eastAsia" w:ascii="宋体" w:hAnsi="宋体" w:eastAsia="宋体" w:cs="宋体"/>
                <w:kern w:val="0"/>
                <w:sz w:val="22"/>
                <w:szCs w:val="22"/>
              </w:rPr>
              <w:br w:type="textWrapping"/>
            </w:r>
            <w:r>
              <w:rPr>
                <w:rFonts w:hint="eastAsia" w:ascii="宋体" w:hAnsi="宋体" w:eastAsia="宋体" w:cs="宋体"/>
                <w:kern w:val="0"/>
                <w:sz w:val="22"/>
                <w:szCs w:val="22"/>
              </w:rPr>
              <w:t>9. 不少于2个千兆RJ45以太网口，不少于2个SFP+万兆以太网光口</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10. 支持网口绑定功能，可将多网口设置同一IP地址，实现链路聚合、负载均衡以及热备功能</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11. 支持图形化显示设备CPU状态、内存使用状态、磁盘状态、存储池状态、存储池容量使用状态</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12. 支持创建/修改/删除/查看虚拟磁盘</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13. 支持虚拟磁盘类型ISCSI、NRU、NAS</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14. 支持在Linux及Windows客户端访问NAS类型的虚拟磁盘</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15. 视音频采用视频流协议直接写入存储；录像机转发性能，同时支持：写入能力不小于1000Mbits/s、转发能力不小于400Mbits/s</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16. 支持RAID重建断点续建技术，设备重启之后，RAID可以继续重建；</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17. 发生异常断电，当电力恢复正常时，设备可自动重启，系统恢复正常。</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18. 支持RAID0、1、5、6、10、RAIDX模式；支持热备盘；</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19. 支持RAID快速创建，支持RAID在磁盘拔出一定时间（默认10分钟内，时间可设）插回后快速重建； </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20. 支持降级、重建功能，当存储池处于降级、重建状态，不影响数据写入</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21. ▲支持RAID组在线扩容，增加、减少RAID组的磁盘数量不影响设备正常工作（提供公安部授权单位出具的检测报告复印件）；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22. ▲在RAID组内丢失2块（含）以上磁盘但至少有1块正常磁盘时，不影响设备正常工作（提供公安部授权单位出具的检测报告复印件）；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23. ▲在RAID组内有磁盘失效且正常磁盘数量大于等于9块时，系统自动重构（提供公安部授权单位出具的检测报告复印件）；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24. 在磁盘拔出再插回时，磁盘上数据不会丢失</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25. 支持音视频、图片、智能结构化、文件等数据同时混合直接存入到一套存储中,系统可自动分配或指定存储空间池；</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26. ▲支持基本视频功能(NRU服务)，可以与应用平台互联、接受平台的业务调度，实现视频录像、回放、检索以及录像文件的锁定，解锁等功能。支持视频录像以文件方式被第三方应用从存储中直接读取。（提供公安部授权单位出具的检测报告复印件）。</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硬盘</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不小于16T的企业级硬盘</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96</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块</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固态硬盘</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不小于480G。</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块</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智能分析管理</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 设备支持不少于 4 路 1000M以太网接口，1路串行接口，4路USB3.0接口，1路VGA接口，8 路 SATA 接口。</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 硬件应支持不低于32GB内存，240G SSD；</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 设备支持独立显卡（支持扩展至两块），支持双电源。</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 支持对接入前端的视频进行智能分析，分析的结果可进行实时的上报和显示。</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 支持国产化客户端，支持无插件浏览。</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 支持 H.264、H.265 格式的视频码流。</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 支持 ADPCM、G.711a（PCMA）、G.711u （PCMU）、AACLC、G.722.1C、G.722 格式的音频码流。</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 支持接入标准 RTSP 协议设备并分析。</w:t>
            </w:r>
            <w:r>
              <w:rPr>
                <w:rFonts w:hint="eastAsia" w:ascii="宋体" w:hAnsi="宋体" w:eastAsia="宋体" w:cs="宋体"/>
                <w:kern w:val="0"/>
                <w:sz w:val="22"/>
                <w:szCs w:val="22"/>
              </w:rPr>
              <w:br w:type="textWrapping"/>
            </w:r>
            <w:r>
              <w:rPr>
                <w:rFonts w:hint="eastAsia" w:ascii="宋体" w:hAnsi="宋体" w:eastAsia="宋体" w:cs="宋体"/>
                <w:kern w:val="0"/>
                <w:sz w:val="22"/>
                <w:szCs w:val="22"/>
              </w:rPr>
              <w:t>9. ▲最大支持不少于32路（1080P、720P、D1）视频接入，进行不少于8种算法并行智能分析。（提供公安部授权单位出具的检测报告复印件）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10. ▲在视频图像中设定检测区域，当有人员进入、逗留、离开均会产生告警信息。区域进入、区域逗留、区域离开可自定义是否开启，支持设置逗留时长（0~1800s）；准确率不低于95%。（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11. 在视频图像中设定检测区域，当区域内人员数量超过设定的阈值时产生人员聚集告警信息。人员聚集可自定义是否开启，支持设置人员聚集阈值（0-100）；准确率不低于95%。</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12. 支持指定区域内人员值岗/离岗检测，在视频图像中设定检测区域，当值岗人员离 开检测区域超过设定时间后产生告警信息。 离岗可自定义是否开启，支持设置岗位人数（0-10），离岗时长（0~300min）；准确率不低于95%。</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13. 在视频图像中设定检测区域，当有人员长时间站立、长时间静坐均会产生告警信息。站立、静坐可自定义是否开启。</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14. ▲在视频图像中设定检测区域，当有人员攀高、越线（穿越警戒线）行为均会产生告警信息，准确率不低于95%。（提供公安部授权单位出具的检测报告复印件）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15. 支持设置不少于16条警戒线，警戒线算法支持红外过滤功能。</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16. ▲在视频图像中设定讯问人、被讯问人两个检测区域，当发生单人讯问、讯问超时、讯问人与被讯问人异常接触、被讯问人独处均会产生告警信息；支持设置人员置信度阈值，支持设置讯问最大时长；准确率不低于95%。（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17. 支持对视频图像全画面的清晰度、偏色、曝光、视频干扰、视频丢失指标进行检测。</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18. 支持对音频信号强度进行监测，当检测到环境中声音异常（如声音丢失、大声喧哗）时产生告警；支持设定声音强度阈值。</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19. ▲支持检测单人提押、被谈话人独处、谈话超时、巡视异常及人数异常等会产生告警信息，准确度不低于95%。（提供公安部授权单位出具的检测报告复印件）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20. 在视频图像中，当人员出现剧烈运动或打架等异常情况时，会产生告警信息。</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21. 在视频图像中设置检测区域，当发生抽烟、打电话行为时产生报警信息，准确度不低于95%。</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22. ▲在视频图像中设置检测区域，检测起身、倒地、打瞌睡、站立、静坐等姿态行为；准确率不低于95%。（提供公安部授权单位出具的检测报告复印件）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23. 支持通过多种条件查询和筛选报警信息；支持报警信息记录导出功能。</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24. 检测到报警时，可以自动对当时的图片进行抓拍，并进行实时保存。</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25. 支持通过客户端对抓拍的图片进行查看，报警图片可叠加目标框信息。</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26. 支持客户端查看报警前后的录像。</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27. 报警中心页面支持浏览通道时已布防算法预览。</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28. 报警中心页面支持视频通道音频开关。</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29. 支持对通道下的所有智能算法手动一键布防、一键撤防操作；支持对通道下的某个智能算法手动布防、撤防操作；支持按布防时间段自动布撤防。</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30. 支持动态展示分析单元的能力集、通道数目、CPU/GPU/内存/硬盘占用率、CPU 温度性能指标。</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31. 支持接入流媒体，对包括 mp4 格式离线文件进行上传和分析。</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32.支持服务器与监控平台时间同步功能。</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拾音器</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1.高保真拾音器，全向电容咪头，</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2.适用于10～50平方米拾音范围，</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3.频率响应：20Hz～20kHz，</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4.阻抗：600欧姆非平衡，</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5.灵敏度：≤-38dB，</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6.信噪比：45dB，仅限室内场景使用。</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50</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11</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信息交互终端</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1.不小于200w像素摄像头，</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2.不小于10寸电容电磁双控屏，</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3.内置国密芯片，</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4.无源电磁书写笔，</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5.电容式按压指纹采集，</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6.支持网络连接。</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12</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业务机框</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1.采用不少于2U机架式设备，</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2.内含电源，自动温控，对外有不少于两个千兆网络接口，</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3.提供不少于8个业务扩展槽位，各槽位与机箱千兆网络交换，可以装配编码模块、解码模块、网关模块、控制键盘模块等,可以混合装配。</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13</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融媒体处理器</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1、支持H.264、H.265视频同编同解功能；</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2、支持的视频格式之间进行互相转换；</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3、支持一解多编功能，输入单路视频后，支持输出多种不高于原始分辨率的视频；</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4、支持视频分辨率转换功能，转换后的分辨率、帧率不高于原始视频。</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5、支持画面合成功能，能将多路视频源合成输出1路视频。</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6、最大支持8组16路视频源分别进行画面合成（输入视频的总路数与输入视频的总分辨率、帧率有关）。</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7、支持银河麒麟、UOS国产操作系统。</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8、支持RTMP码流传输协议</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9、支持Restful HTTP API</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10、并行处理16路1080p@60fps转码为1080p@60fps及以下分辨率；</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12、设备支持插入到业务机框中使用。</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块</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14</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综合安防</w:t>
            </w:r>
          </w:p>
        </w:tc>
        <w:tc>
          <w:tcPr>
            <w:tcW w:w="5874" w:type="dxa"/>
            <w:tcBorders>
              <w:top w:val="nil"/>
              <w:left w:val="nil"/>
              <w:bottom w:val="single" w:color="auto" w:sz="4" w:space="0"/>
              <w:right w:val="single" w:color="auto" w:sz="4" w:space="0"/>
            </w:tcBorders>
            <w:noWrap/>
            <w:vAlign w:val="center"/>
          </w:tcPr>
          <w:p>
            <w:pPr>
              <w:widowControl/>
              <w:numPr>
                <w:ilvl w:val="0"/>
                <w:numId w:val="2"/>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支持监控系统、报警系统、门禁系统、对讲系统、巡更系统、人员出入口系统、智能分析系统等子系统的统一接入管理，支持各子系统与监控系统之间的联动</w:t>
            </w:r>
          </w:p>
          <w:p>
            <w:pPr>
              <w:widowControl/>
              <w:numPr>
                <w:ilvl w:val="0"/>
                <w:numId w:val="2"/>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支持符合视图库接口标准(GA/T1400)的各种智能分析系统和设备的接入，并支持基于接入的结构化数据进行一人一档，一车一档的管理</w:t>
            </w:r>
          </w:p>
          <w:p>
            <w:pPr>
              <w:widowControl/>
              <w:numPr>
                <w:ilvl w:val="0"/>
                <w:numId w:val="2"/>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支持对重点人员识别，处于重点人员名单内的人脸出现时，系统自动报警</w:t>
            </w:r>
          </w:p>
          <w:p>
            <w:pPr>
              <w:widowControl/>
              <w:numPr>
                <w:ilvl w:val="0"/>
                <w:numId w:val="2"/>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支持智能门禁人脸识别时在电子地图上弹窗显示刷脸图像</w:t>
            </w:r>
          </w:p>
          <w:p>
            <w:pPr>
              <w:widowControl/>
              <w:numPr>
                <w:ilvl w:val="0"/>
                <w:numId w:val="2"/>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人员出入地图显示提醒支持上传、试听、选择事件提示声音</w:t>
            </w:r>
          </w:p>
          <w:p>
            <w:pPr>
              <w:widowControl/>
              <w:numPr>
                <w:ilvl w:val="0"/>
                <w:numId w:val="2"/>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支持智能丢包恢复，支持重传功能</w:t>
            </w:r>
          </w:p>
          <w:p>
            <w:pPr>
              <w:widowControl/>
              <w:numPr>
                <w:ilvl w:val="0"/>
                <w:numId w:val="2"/>
              </w:numPr>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支持SDK开发接入各类设备，同时提供对外接</w:t>
            </w:r>
            <w:r>
              <w:rPr>
                <w:rFonts w:ascii="Segoe UI Symbol" w:hAnsi="Segoe UI Symbol" w:eastAsia="宋体" w:cs="Segoe UI Symbol"/>
                <w:kern w:val="0"/>
                <w:sz w:val="22"/>
                <w:szCs w:val="22"/>
              </w:rPr>
              <w:t>☐</w:t>
            </w:r>
            <w:r>
              <w:rPr>
                <w:rFonts w:hint="eastAsia" w:ascii="宋体" w:hAnsi="宋体" w:eastAsia="宋体" w:cs="宋体"/>
                <w:kern w:val="0"/>
                <w:sz w:val="22"/>
                <w:szCs w:val="22"/>
              </w:rPr>
              <w:t>供第三方接入</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r>
      <w:tr>
        <w:tblPrEx>
          <w:tblCellMar>
            <w:top w:w="0" w:type="dxa"/>
            <w:left w:w="108" w:type="dxa"/>
            <w:bottom w:w="0" w:type="dxa"/>
            <w:right w:w="108" w:type="dxa"/>
          </w:tblCellMar>
        </w:tblPrEx>
        <w:trPr>
          <w:trHeight w:val="288" w:hRule="atLeast"/>
        </w:trPr>
        <w:tc>
          <w:tcPr>
            <w:tcW w:w="8800" w:type="dxa"/>
            <w:gridSpan w:val="5"/>
            <w:tcBorders>
              <w:top w:val="single" w:color="auto" w:sz="4" w:space="0"/>
              <w:left w:val="single" w:color="auto" w:sz="4" w:space="0"/>
              <w:bottom w:val="single" w:color="auto" w:sz="4" w:space="0"/>
              <w:right w:val="single" w:color="000000" w:sz="4" w:space="0"/>
            </w:tcBorders>
            <w:noWrap/>
            <w:vAlign w:val="center"/>
          </w:tcPr>
          <w:p>
            <w:pPr>
              <w:widowControl/>
              <w:spacing w:line="400" w:lineRule="exact"/>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二、前端配套升级</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国密人脸门禁</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1、▲不小于8寸LCD触控显示屏，支持多点触控操作，分辨率不小于800*1280，屏幕防暴等级IK04，屏幕采用边框一体化设计，息屏时和边框融合，无明显边缘痕迹；（提供公安部授权单位出具的检测报告复印件）</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2、支持国密算法；含电源适配器</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3、支持防假体攻击，可有效防止视频、电子照片、打印照片中的人脸进行欺骗。</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支持读取的证件照和抓拍照进行1:1比对；支持现场抓拍照和本地人脸库照片进行1：N比对（N最大支持3万张）；支持人脸动态跟踪框，最大人脸单个识别；支持侧脸、刘海、戴口罩、戴眼镜、戴帽子、逆光等条件下人脸可正常识别比对；人脸上下、左右偏转角度±45°范围内可正常识别比对；（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5、应采用 200W 像素双目摄像头，帧率应≥25 帧/s；</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6、设备本地支持存储：用户数量≥3万个，人脸数量≥3万张，门禁卡数量≥3万张，事件记录≥10万条</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7、人脸识别距离：0.3~2m；人脸识别高度：设备安装高度1.4m时，人距离在1.5m时，识别高度为1.2~1.9m；</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8、应支持在没有用户使用时自动切换到屏保或息屏待机状态，人脸出现自动唤醒，屏幕补光灯根据环境照度自动开启。</w:t>
            </w:r>
            <w:r>
              <w:rPr>
                <w:rFonts w:hint="eastAsia" w:ascii="宋体" w:hAnsi="宋体" w:eastAsia="宋体" w:cs="宋体"/>
                <w:kern w:val="0"/>
                <w:sz w:val="22"/>
                <w:szCs w:val="22"/>
              </w:rPr>
              <w:br w:type="textWrapping"/>
            </w:r>
            <w:r>
              <w:rPr>
                <w:rFonts w:hint="eastAsia" w:ascii="宋体" w:hAnsi="宋体" w:eastAsia="宋体" w:cs="宋体"/>
                <w:kern w:val="0"/>
                <w:sz w:val="22"/>
                <w:szCs w:val="22"/>
              </w:rPr>
              <w:t>9、当设备与门锁或者人行通道联动时，可支持人脸、刷卡、密码或后端远程控制实现对门的控制；支持人脸、刷卡一种认证方式；支持常开、常闭管理。</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60</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单门电磁锁</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1.最大静态直线拉力：280kg ± 5%；</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2.断电开锁，满足消防要求；</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3.具有电锁状态指示灯（红灯为开锁状态， 绿灯为上锁状态）；</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4.工作电压：12V/500mA </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27</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电磁锁支架（ZL型）</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1.ZL型磁力锁专用多功能支架，适合内推门安装；</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2.开门方式：90度内开式门。</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27</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双门电磁锁</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1.280kg双门磁力锁，</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2.供电：DC12V/1A，</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3.外形尺寸不大于：500mm*51.8mm*27.9mm（长*宽*高）。</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电磁锁支架</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ZL型磁力锁专用多功能支架，</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双门门禁控制器（互锁）</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1.双门门禁控制器，支持AB门互锁功能，支持读卡机最大数量：4个(2进2出)；</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2.停电保护措施：高速闪存设计，永不丢失；</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3.门长时间未关闭、非法闯入胁迫报警；消防联动报警联动硬件报警输出功能；</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4.远程开门功能；反潜回、防尾随功能；多卡同时验证后开门；</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5.支持两路韦根输入Wiegand26/34自适应；</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6.高速隔离RS-485收发器，5V隔离电源供电，工作更可靠；宽电压范围输入，DC15-30V均能正常工作，带有桥式整流器，正反接均正常工作；</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双门门禁电源箱</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 双门门禁电源箱，电源电压：AC220V±10%，50HZ；</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 输入电压：110-240VAC ；输出电压：15VDC；最大输出电流：6A；</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 输出功率：90W；</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 适用范围：电锁专用电源；</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 颜色：乳白；尺寸不小于：305*255*70mm。</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审讯主机</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 采用一体式嵌入式架构及嵌入式Linux操作系统，集成音视频矩阵、编解码、智能分析等模块，具有画面合成、混音录像、视音频存储、光盘刻录加密、音视频智能处理剂远程提讯等功能。</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 ▲支持2路HDMI输入，2路VGA视频输入；支持1路HDMI视频输出，1路VGA视频输出；支持1路USB3.0、1路USB2.0；支持2路100M/1000M自适应网口，支持网络多址，网络容错模式；支持2路Mic In幻象输入、2路Line In、1路D-Mic In；支持2路Line Out；支持1路RS485控制接口，1路RS232控制接口；支持4路告警输入，4路告警输出接口；内置8个SATA接口（支持接入DVD、SATA硬盘），每个SATA接口支持接入8TB硬盘。（提供公安部授权单位出具的检测报告复印件）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 ▲内置不小于8寸触控屏，支持实时显示通道状态、刻录/录制状态、USB接入状态、视频画面、光盘/硬盘总容量及已使用容量、刻录剩余时长、异常告警信息、CPU内存占用率、网络情况等；（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 内置双DVD刻录光驱，支持光驱热插拔，支持便捷拆卸光驱，可实现在不拆设备机箱的情况下更换光驱。</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 视频编码格式：H.264和H.265，视频传输码率支持在32kbps-8Mbps范围内设置；</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 音频编码格式：支持G.711、G.722、AAC_LC、ADPCM和Opus；音频采样率：支持8KHz、16KHz、32KHz和48KHz可设置；音频编码码率：支持在32kbps～128kbps范围内设置。</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 支持4路IP摄像机（H.264或H.265摄像机）接入，支持4路4K接入；支持4K、2K、1080P、720P、D1图像分辨率前端接入，并进入合成画面；</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 ▲支持前端接入类型：ONVIF、SIP、RTSP、H.323；支持2路HDMI和2路VGA接入；支持1路远程点接入；（提供公安部授权单位出具的检测报告复印件）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9. 支持大画面，1大1小，2等分，1大2小，3等分，4等分，及自定义画面风格，合计9种合成画面风格可选；</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10. 合成画面OSD叠加功能；支持系统时间叠加、温湿度信息叠加（配合温湿度计）、生命体征信息叠加（配合生命体征仪）、自定义字幕叠加、电子签名叠加和片头信息叠加。</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11. ▲支持对多种视频智能分析（区域看防、视频诊断、异常行为检测、姿态检测、讯问监督）的算法进行详细的参数配置，支持视频窗口绘制待检测区域。（提供公安部授权单位出具的检测报告复印件）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12.支持在国产操作系统上登录WEB客户端并进行参数配置、浏览、播放录像、下载等操作。</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13. 支持两路证据展台（HDMI、VGA）接入并编码，支持两路证据编码独立录像，可同时将两路证据画面加入到合成画面中。</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14. 支持26路音频输入，能够实现远程声音和本地声音混音刻录；</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15. 支持合成画面、单通道画面和证据源画面本地录像，录像默认保存在本地硬盘；</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16. 支持合成画面的双光盘同步刻录、循环刻录和只录像不刻录，中途更换新光盘，可以识别上一张光盘停止的时间点，在新光盘中继续刻录；</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17.支持片头叠加功能，支持自定义设置并叠加案件编号、案件类型、案由、讯问人、主办部门、被讯问人、讯问次数、录制人、录制时间、录制地点等;支持片头自定义字段名称。</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18. 支持刻录提示、片头叠加、远程刻录、远程调阅录像等功能；</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19.若出现故障报警，故障提升声压≥60dB（A），持续时间≥10min。</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审讯客户端</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对办案区管控平台的登录，实现对办案区流程的操作，人员登记，信息录入，房间分配，笔录操作，视频浏览，录像下载等功能。国产化C86处理器， 内存不小于16G，不小于512G的固态硬盘，不小于2G的显卡。</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17</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LED电子门牌</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1.屏幕分辨率不小于128*32，</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2.屏幕尺寸不小于：长*宽*高64cm*17.5cm*2.2cm，</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3.间距不大于P4.75mm，颜色：双色；</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4.内含LED控制卡，以太网接口。</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16</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11</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手持式毛发毒品检测仪</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w:t>
            </w:r>
            <w:r>
              <w:rPr>
                <w:rFonts w:ascii="Arial" w:hAnsi="Arial" w:eastAsia="宋体" w:cs="Arial"/>
                <w:kern w:val="0"/>
                <w:sz w:val="22"/>
                <w:szCs w:val="22"/>
              </w:rPr>
              <w:t xml:space="preserve"> </w:t>
            </w:r>
            <w:r>
              <w:rPr>
                <w:rFonts w:hint="eastAsia" w:ascii="宋体" w:hAnsi="宋体" w:eastAsia="宋体" w:cs="宋体"/>
                <w:kern w:val="0"/>
                <w:sz w:val="22"/>
                <w:szCs w:val="22"/>
              </w:rPr>
              <w:t>仪器应由主机、毛发裂解液、检测试剂盒和电源适配器组成；</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w:t>
            </w:r>
            <w:r>
              <w:rPr>
                <w:rFonts w:ascii="Arial" w:hAnsi="Arial" w:eastAsia="宋体" w:cs="Arial"/>
                <w:kern w:val="0"/>
                <w:sz w:val="22"/>
                <w:szCs w:val="22"/>
              </w:rPr>
              <w:t xml:space="preserve"> </w:t>
            </w:r>
            <w:r>
              <w:rPr>
                <w:rFonts w:hint="eastAsia" w:ascii="宋体" w:hAnsi="宋体" w:eastAsia="宋体" w:cs="宋体"/>
                <w:kern w:val="0"/>
                <w:sz w:val="22"/>
                <w:szCs w:val="22"/>
              </w:rPr>
              <w:t>仪器应自带RTC时间，并且在关机状态下能保持时间运行；</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3、仪器尺寸：长*宽*高≦270mm*100mm*70mm</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4、仪器重量：≤1.5KG；</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5、仪器应具有USB接口；</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6、仪器应具有数据的实时存储、查看和打印等功能；存储量不少于10000条；</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7、仪器应内置打印机，支持打印检测结果；</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8、仪器应具有后置摄像头，支持拍摄彩色照片并保存至对应的检测结果中；</w:t>
            </w:r>
            <w:r>
              <w:rPr>
                <w:rFonts w:hint="eastAsia" w:ascii="宋体" w:hAnsi="宋体" w:eastAsia="宋体" w:cs="宋体"/>
                <w:kern w:val="0"/>
                <w:sz w:val="22"/>
                <w:szCs w:val="22"/>
              </w:rPr>
              <w:br w:type="textWrapping"/>
            </w:r>
            <w:r>
              <w:rPr>
                <w:rFonts w:hint="eastAsia" w:ascii="宋体" w:hAnsi="宋体" w:eastAsia="宋体" w:cs="宋体"/>
                <w:kern w:val="0"/>
                <w:sz w:val="22"/>
                <w:szCs w:val="22"/>
              </w:rPr>
              <w:t>9、仪器应具有自查功能，应能在开机过程中对各个功能部件进行自查；</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10、检测阈值：最低检出限0.1ng/mg；检测线性范围0.2ng/mg-10ng/mg；按照公安部《涉毒人员毛发样本检测规范》（公禁毒〔2018〕938号）第九条：吗啡、甲基安非他明、氯胺酮的检测含量阈值为0.2纳克/毫克、实际检测含量值在阈值以上的，认定检测结果为阳性。</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11、在充电完成情况下，仪器在连续检测状态下的持续工作时间应≧8小时；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12、仪器应具有实时故障诊断功能，能提示自检过程或工作过程中出现的故障。</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13、仪器配备吗啡/冰毒混合试剂卡。在对浓度均为10 ng/mL的吗啡和冰毒溶液进行1:1混合，且进样量为75</w:t>
            </w:r>
            <w:r>
              <w:rPr>
                <w:rFonts w:ascii="Calibri" w:hAnsi="Calibri" w:eastAsia="宋体" w:cs="Calibri"/>
                <w:kern w:val="0"/>
                <w:sz w:val="22"/>
                <w:szCs w:val="22"/>
              </w:rPr>
              <w:t>μ</w:t>
            </w:r>
            <w:r>
              <w:rPr>
                <w:rFonts w:hint="eastAsia" w:ascii="宋体" w:hAnsi="宋体" w:eastAsia="宋体" w:cs="宋体"/>
                <w:kern w:val="0"/>
                <w:sz w:val="22"/>
                <w:szCs w:val="22"/>
              </w:rPr>
              <w:t>L时，仪器应能同时检测出吗啡和冰毒；</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14、仪器配备吗啡/冰毒/氯胺酮混合试剂卡。在对浓度均为10 ng/mL的吗啡、冰毒和氯胺酮溶液进行1:1:1混合，且进样量为75</w:t>
            </w:r>
            <w:r>
              <w:rPr>
                <w:rFonts w:ascii="Calibri" w:hAnsi="Calibri" w:eastAsia="宋体" w:cs="Calibri"/>
                <w:kern w:val="0"/>
                <w:sz w:val="22"/>
                <w:szCs w:val="22"/>
              </w:rPr>
              <w:t>μ</w:t>
            </w:r>
            <w:r>
              <w:rPr>
                <w:rFonts w:hint="eastAsia" w:ascii="宋体" w:hAnsi="宋体" w:eastAsia="宋体" w:cs="宋体"/>
                <w:kern w:val="0"/>
                <w:sz w:val="22"/>
                <w:szCs w:val="22"/>
              </w:rPr>
              <w:t>L时，仪器应能同时检测出吗啡、冰毒和氯胺酮；</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15、仪器对未吸食毒品者的毛发样本进行检测，检测结果应显示为阴性；</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16、仪器对已确认的吗啡吸食者的毛发样本进行检测，检测结果应显示为吗啡阳性；</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17、仪器对已确认的冰毒吸食者的毛发样本进行检测，检测结果应显示为冰毒阳性；</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18、仪器对已确认的氯胺酮吸食者的毛发样本进行检测，检测结果应显示为氯胺酮阳性；</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19、仪器对已确认的可卡因吸食者的毛发样本进行检测，检测结果应显示为可卡因阳性；</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20、仪器对已确认的摇头丸吸食者的毛发样本进行检测，检测结果应显示为摇头丸阳性；</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21、对未吸食毒品者的毛发样本进行分析，仪器报误率应小于等于1%。</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22、在即时测试模式下，仪器的分析时间应小于等于1min。</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23、在检出率不小于90%的前提下，在浓度为1ng/mL，进样量为75</w:t>
            </w:r>
            <w:r>
              <w:rPr>
                <w:rFonts w:ascii="Calibri" w:hAnsi="Calibri" w:eastAsia="宋体" w:cs="Calibri"/>
                <w:kern w:val="0"/>
                <w:sz w:val="22"/>
                <w:szCs w:val="22"/>
              </w:rPr>
              <w:t>μ</w:t>
            </w:r>
            <w:r>
              <w:rPr>
                <w:rFonts w:hint="eastAsia" w:ascii="宋体" w:hAnsi="宋体" w:eastAsia="宋体" w:cs="宋体"/>
                <w:kern w:val="0"/>
                <w:sz w:val="22"/>
                <w:szCs w:val="22"/>
              </w:rPr>
              <w:t>L时，仪器对吗啡样品进行采样分析，仪器的检测限应小于等于1ng/mL；</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24、在检出率不小于90%的前提下，在浓度为1ng/mL，进样量为75</w:t>
            </w:r>
            <w:r>
              <w:rPr>
                <w:rFonts w:ascii="Calibri" w:hAnsi="Calibri" w:eastAsia="宋体" w:cs="Calibri"/>
                <w:kern w:val="0"/>
                <w:sz w:val="22"/>
                <w:szCs w:val="22"/>
              </w:rPr>
              <w:t>μ</w:t>
            </w:r>
            <w:r>
              <w:rPr>
                <w:rFonts w:hint="eastAsia" w:ascii="宋体" w:hAnsi="宋体" w:eastAsia="宋体" w:cs="宋体"/>
                <w:kern w:val="0"/>
                <w:sz w:val="22"/>
                <w:szCs w:val="22"/>
              </w:rPr>
              <w:t>L时，仪器对冰毒样品进行采样分析，仪器的检测限应小于等于1ng/mL.</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12</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人证核验终端</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 双屏桌面式人证核验终端，主屏不小于15.6寸触控屏，辅屏不小于15.6寸触控屏，</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 不小于200万像素高清摄像头，活体检测，</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 身份证读卡器，1:1人证比对，</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 DC12V/3A供电。含电源。</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13</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集中刻录主机</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 机械臂采用高精度转臂式结构设计；</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 内置≥2台专业级刻录机；</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 盘仓数量多达3个（2个50片盘仓（100张光盘）、1个15片外部输出盘仓）；</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 支持CD、DVD、BD多种类型光盘归档刻录；支持文件自定义刻录、实时刻录、定时刻录、自动追加刻录、ISO刻录；</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 可自定义设计盘面的内容标题、背景图、文字、日期、二维码、自定义图片等信息；</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 不少于5寸触控屏，可实时展现机器状态和触摸控制管理；</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 设备面板自带报警指示灯，可快速判断设备运行状态；</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 可视窗门，无需开仓实时查看设备内部的运行状况；</w:t>
            </w:r>
            <w:r>
              <w:rPr>
                <w:rFonts w:hint="eastAsia" w:ascii="宋体" w:hAnsi="宋体" w:eastAsia="宋体" w:cs="宋体"/>
                <w:kern w:val="0"/>
                <w:sz w:val="22"/>
                <w:szCs w:val="22"/>
              </w:rPr>
              <w:br w:type="textWrapping"/>
            </w:r>
            <w:r>
              <w:rPr>
                <w:rFonts w:hint="eastAsia" w:ascii="宋体" w:hAnsi="宋体" w:eastAsia="宋体" w:cs="宋体"/>
                <w:kern w:val="0"/>
                <w:sz w:val="22"/>
                <w:szCs w:val="22"/>
              </w:rPr>
              <w:t>9. 支持SDK二次开发/支持与第三方平台系统无缝连接。</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14</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刻录终端</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国产化C86处理器，≥32G内存，≥2G显卡，≥1T SSD</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15</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伤痕抓拍摄像机</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 移动智能终端，运行内存不少于6GB，存储内存不少于128GB，可通过TF卡扩展；</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 不少于6.81英寸2400x1080P 触控屏；前置不少于1600万摄像头，后置三摄：主摄≥4800万同时配备虚化和微距两个副摄；</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 提供≥4880mAh不可拆卸电池；接口类型为USB Type-C接口；</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 内置伤痕抓拍APP，可对接执法办案管控平台，实现伤痕抓拍便捷抓拍。</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 标配数据上传底座。</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16</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信息采集终端</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适配兼容原标采一体机功能，内存不少于16g,显卡不少于2G，512G ssd硬盘。</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17</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入区显示</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100寸电视机</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18</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开门按钮</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国产优质</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个</w:t>
            </w:r>
          </w:p>
        </w:tc>
      </w:tr>
      <w:tr>
        <w:tblPrEx>
          <w:tblCellMar>
            <w:top w:w="0" w:type="dxa"/>
            <w:left w:w="108" w:type="dxa"/>
            <w:bottom w:w="0" w:type="dxa"/>
            <w:right w:w="108" w:type="dxa"/>
          </w:tblCellMar>
        </w:tblPrEx>
        <w:trPr>
          <w:trHeight w:val="288" w:hRule="atLeast"/>
        </w:trPr>
        <w:tc>
          <w:tcPr>
            <w:tcW w:w="8800" w:type="dxa"/>
            <w:gridSpan w:val="5"/>
            <w:tcBorders>
              <w:top w:val="single" w:color="auto" w:sz="4" w:space="0"/>
              <w:left w:val="single" w:color="auto" w:sz="4" w:space="0"/>
              <w:bottom w:val="single" w:color="auto" w:sz="4" w:space="0"/>
              <w:right w:val="single" w:color="000000" w:sz="4" w:space="0"/>
            </w:tcBorders>
            <w:noWrap/>
            <w:vAlign w:val="center"/>
          </w:tcPr>
          <w:p>
            <w:pPr>
              <w:widowControl/>
              <w:spacing w:line="400" w:lineRule="exact"/>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三、配套服务升级</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智能双面随身物品柜主柜</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rPr>
              <w:tab/>
            </w:r>
            <w:r>
              <w:rPr>
                <w:rFonts w:hint="eastAsia" w:ascii="宋体" w:hAnsi="宋体" w:eastAsia="宋体" w:cs="宋体"/>
                <w:kern w:val="0"/>
                <w:sz w:val="22"/>
                <w:szCs w:val="22"/>
              </w:rPr>
              <w:t>柜体材质：采用厚度不小于0.8mm镀锌钢板。</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rPr>
              <w:tab/>
            </w:r>
            <w:r>
              <w:rPr>
                <w:rFonts w:hint="eastAsia" w:ascii="宋体" w:hAnsi="宋体" w:eastAsia="宋体" w:cs="宋体"/>
                <w:kern w:val="0"/>
                <w:sz w:val="22"/>
                <w:szCs w:val="22"/>
              </w:rPr>
              <w:t>加工工艺：柜体经冷加工成型，并经过酸洗磷化处理，确保长期使用不易生锈。</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rPr>
              <w:tab/>
            </w:r>
            <w:r>
              <w:rPr>
                <w:rFonts w:hint="eastAsia" w:ascii="宋体" w:hAnsi="宋体" w:eastAsia="宋体" w:cs="宋体"/>
                <w:kern w:val="0"/>
                <w:sz w:val="22"/>
                <w:szCs w:val="22"/>
              </w:rPr>
              <w:t>加固处理：特殊部位进行加强筋处理，保证柜体绝对牢固。</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kern w:val="0"/>
                <w:sz w:val="22"/>
                <w:szCs w:val="22"/>
              </w:rPr>
              <w:tab/>
            </w:r>
            <w:r>
              <w:rPr>
                <w:rFonts w:hint="eastAsia" w:ascii="宋体" w:hAnsi="宋体" w:eastAsia="宋体" w:cs="宋体"/>
                <w:kern w:val="0"/>
                <w:sz w:val="22"/>
                <w:szCs w:val="22"/>
              </w:rPr>
              <w:t>存取方式：双面存取。</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5.</w:t>
            </w:r>
            <w:r>
              <w:rPr>
                <w:rFonts w:hint="eastAsia" w:ascii="宋体" w:hAnsi="宋体" w:eastAsia="宋体" w:cs="宋体"/>
                <w:kern w:val="0"/>
                <w:sz w:val="22"/>
                <w:szCs w:val="22"/>
              </w:rPr>
              <w:tab/>
            </w:r>
            <w:r>
              <w:rPr>
                <w:rFonts w:hint="eastAsia" w:ascii="宋体" w:hAnsi="宋体" w:eastAsia="宋体" w:cs="宋体"/>
                <w:kern w:val="0"/>
                <w:sz w:val="22"/>
                <w:szCs w:val="22"/>
              </w:rPr>
              <w:t>表面质量：外表采用喷塑处理，外观无漏塑、气泡、起皮、针孔、皱皮等缺陷。</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6.</w:t>
            </w:r>
            <w:r>
              <w:rPr>
                <w:rFonts w:hint="eastAsia" w:ascii="宋体" w:hAnsi="宋体" w:eastAsia="宋体" w:cs="宋体"/>
                <w:kern w:val="0"/>
                <w:sz w:val="22"/>
                <w:szCs w:val="22"/>
              </w:rPr>
              <w:tab/>
            </w:r>
            <w:r>
              <w:rPr>
                <w:rFonts w:hint="eastAsia" w:ascii="宋体" w:hAnsi="宋体" w:eastAsia="宋体" w:cs="宋体"/>
                <w:kern w:val="0"/>
                <w:sz w:val="22"/>
                <w:szCs w:val="22"/>
              </w:rPr>
              <w:t>材料强度：柜体和箱门材料强度大于315N/mm²。</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7.</w:t>
            </w:r>
            <w:r>
              <w:rPr>
                <w:rFonts w:hint="eastAsia" w:ascii="宋体" w:hAnsi="宋体" w:eastAsia="宋体" w:cs="宋体"/>
                <w:kern w:val="0"/>
                <w:sz w:val="22"/>
                <w:szCs w:val="22"/>
              </w:rPr>
              <w:tab/>
            </w:r>
            <w:r>
              <w:rPr>
                <w:rFonts w:hint="eastAsia" w:ascii="宋体" w:hAnsi="宋体" w:eastAsia="宋体" w:cs="宋体"/>
                <w:kern w:val="0"/>
                <w:sz w:val="22"/>
                <w:szCs w:val="22"/>
              </w:rPr>
              <w:t>电源线拉力：外接电源线应能承受不小于49N的拉力，且不得将拉力传到内部接线端。</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8.</w:t>
            </w:r>
            <w:r>
              <w:rPr>
                <w:rFonts w:hint="eastAsia" w:ascii="宋体" w:hAnsi="宋体" w:eastAsia="宋体" w:cs="宋体"/>
                <w:kern w:val="0"/>
                <w:sz w:val="22"/>
                <w:szCs w:val="22"/>
              </w:rPr>
              <w:tab/>
            </w:r>
            <w:r>
              <w:rPr>
                <w:rFonts w:hint="eastAsia" w:ascii="宋体" w:hAnsi="宋体" w:eastAsia="宋体" w:cs="宋体"/>
                <w:kern w:val="0"/>
                <w:sz w:val="22"/>
                <w:szCs w:val="22"/>
              </w:rPr>
              <w:t>箱门平整度：箱门应保持一致，各箱门的高低差不大于1mm。</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9.</w:t>
            </w:r>
            <w:r>
              <w:rPr>
                <w:rFonts w:hint="eastAsia" w:ascii="宋体" w:hAnsi="宋体" w:eastAsia="宋体" w:cs="宋体"/>
                <w:kern w:val="0"/>
                <w:sz w:val="22"/>
                <w:szCs w:val="22"/>
              </w:rPr>
              <w:tab/>
            </w:r>
            <w:r>
              <w:rPr>
                <w:rFonts w:hint="eastAsia" w:ascii="宋体" w:hAnsi="宋体" w:eastAsia="宋体" w:cs="宋体"/>
                <w:kern w:val="0"/>
                <w:sz w:val="22"/>
                <w:szCs w:val="22"/>
              </w:rPr>
              <w:t>线束固定：所有线束应捆扎到位，箱内不得有线束外露。</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rPr>
              <w:tab/>
            </w:r>
            <w:r>
              <w:rPr>
                <w:rFonts w:hint="eastAsia" w:ascii="宋体" w:hAnsi="宋体" w:eastAsia="宋体" w:cs="宋体"/>
                <w:kern w:val="0"/>
                <w:sz w:val="22"/>
                <w:szCs w:val="22"/>
              </w:rPr>
              <w:t>电控锁类型：采用电磁锁控制。</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11.</w:t>
            </w:r>
            <w:r>
              <w:rPr>
                <w:rFonts w:hint="eastAsia" w:ascii="宋体" w:hAnsi="宋体" w:eastAsia="宋体" w:cs="宋体"/>
                <w:kern w:val="0"/>
                <w:sz w:val="22"/>
                <w:szCs w:val="22"/>
              </w:rPr>
              <w:tab/>
            </w:r>
            <w:r>
              <w:rPr>
                <w:rFonts w:hint="eastAsia" w:ascii="宋体" w:hAnsi="宋体" w:eastAsia="宋体" w:cs="宋体"/>
                <w:kern w:val="0"/>
                <w:sz w:val="22"/>
                <w:szCs w:val="22"/>
              </w:rPr>
              <w:t>锁具表面处理：锁具金属件做热涂锌处理。</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12.</w:t>
            </w:r>
            <w:r>
              <w:rPr>
                <w:rFonts w:hint="eastAsia" w:ascii="宋体" w:hAnsi="宋体" w:eastAsia="宋体" w:cs="宋体"/>
                <w:kern w:val="0"/>
                <w:sz w:val="22"/>
                <w:szCs w:val="22"/>
              </w:rPr>
              <w:tab/>
            </w:r>
            <w:r>
              <w:rPr>
                <w:rFonts w:hint="eastAsia" w:ascii="宋体" w:hAnsi="宋体" w:eastAsia="宋体" w:cs="宋体"/>
                <w:kern w:val="0"/>
                <w:sz w:val="22"/>
                <w:szCs w:val="22"/>
              </w:rPr>
              <w:t>电磁锁寿命：使用寿命达到100万次。</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13.</w:t>
            </w:r>
            <w:r>
              <w:rPr>
                <w:rFonts w:hint="eastAsia" w:ascii="宋体" w:hAnsi="宋体" w:eastAsia="宋体" w:cs="宋体"/>
                <w:kern w:val="0"/>
                <w:sz w:val="22"/>
                <w:szCs w:val="22"/>
              </w:rPr>
              <w:tab/>
            </w:r>
            <w:r>
              <w:rPr>
                <w:rFonts w:hint="eastAsia" w:ascii="宋体" w:hAnsi="宋体" w:eastAsia="宋体" w:cs="宋体"/>
                <w:kern w:val="0"/>
                <w:sz w:val="22"/>
                <w:szCs w:val="22"/>
              </w:rPr>
              <w:t>显示屏尺寸：15寸工控一体机。</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14.</w:t>
            </w:r>
            <w:r>
              <w:rPr>
                <w:rFonts w:hint="eastAsia" w:ascii="宋体" w:hAnsi="宋体" w:eastAsia="宋体" w:cs="宋体"/>
                <w:kern w:val="0"/>
                <w:sz w:val="22"/>
                <w:szCs w:val="22"/>
              </w:rPr>
              <w:tab/>
            </w:r>
            <w:r>
              <w:rPr>
                <w:rFonts w:hint="eastAsia" w:ascii="宋体" w:hAnsi="宋体" w:eastAsia="宋体" w:cs="宋体"/>
                <w:kern w:val="0"/>
                <w:sz w:val="22"/>
                <w:szCs w:val="22"/>
              </w:rPr>
              <w:t>显示屏分辨率：1024×768。</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15.</w:t>
            </w:r>
            <w:r>
              <w:rPr>
                <w:rFonts w:hint="eastAsia" w:ascii="宋体" w:hAnsi="宋体" w:eastAsia="宋体" w:cs="宋体"/>
                <w:kern w:val="0"/>
                <w:sz w:val="22"/>
                <w:szCs w:val="22"/>
              </w:rPr>
              <w:tab/>
            </w:r>
            <w:r>
              <w:rPr>
                <w:rFonts w:hint="eastAsia" w:ascii="宋体" w:hAnsi="宋体" w:eastAsia="宋体" w:cs="宋体"/>
                <w:kern w:val="0"/>
                <w:sz w:val="22"/>
                <w:szCs w:val="22"/>
              </w:rPr>
              <w:t>工控机运行内存：4GB。</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16.</w:t>
            </w:r>
            <w:r>
              <w:rPr>
                <w:rFonts w:hint="eastAsia" w:ascii="宋体" w:hAnsi="宋体" w:eastAsia="宋体" w:cs="宋体"/>
                <w:kern w:val="0"/>
                <w:sz w:val="22"/>
                <w:szCs w:val="22"/>
              </w:rPr>
              <w:tab/>
            </w:r>
            <w:r>
              <w:rPr>
                <w:rFonts w:hint="eastAsia" w:ascii="宋体" w:hAnsi="宋体" w:eastAsia="宋体" w:cs="宋体"/>
                <w:kern w:val="0"/>
                <w:sz w:val="22"/>
                <w:szCs w:val="22"/>
              </w:rPr>
              <w:t>工控机存储容量：64GB。</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17.</w:t>
            </w:r>
            <w:r>
              <w:rPr>
                <w:rFonts w:hint="eastAsia" w:ascii="宋体" w:hAnsi="宋体" w:eastAsia="宋体" w:cs="宋体"/>
                <w:kern w:val="0"/>
                <w:sz w:val="22"/>
                <w:szCs w:val="22"/>
              </w:rPr>
              <w:tab/>
            </w:r>
            <w:r>
              <w:rPr>
                <w:rFonts w:hint="eastAsia" w:ascii="宋体" w:hAnsi="宋体" w:eastAsia="宋体" w:cs="宋体"/>
                <w:kern w:val="0"/>
                <w:sz w:val="22"/>
                <w:szCs w:val="22"/>
              </w:rPr>
              <w:t>验证方式：支持人脸识别、远程控制开启柜门。</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18.</w:t>
            </w:r>
            <w:r>
              <w:rPr>
                <w:rFonts w:hint="eastAsia" w:ascii="宋体" w:hAnsi="宋体" w:eastAsia="宋体" w:cs="宋体"/>
                <w:kern w:val="0"/>
                <w:sz w:val="22"/>
                <w:szCs w:val="22"/>
              </w:rPr>
              <w:tab/>
            </w:r>
            <w:r>
              <w:rPr>
                <w:rFonts w:hint="eastAsia" w:ascii="宋体" w:hAnsi="宋体" w:eastAsia="宋体" w:cs="宋体"/>
                <w:kern w:val="0"/>
                <w:sz w:val="22"/>
                <w:szCs w:val="22"/>
              </w:rPr>
              <w:t>人脸库容量：本地人脸库容量为3000张。</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rPr>
              <w:tab/>
            </w:r>
            <w:r>
              <w:rPr>
                <w:rFonts w:hint="eastAsia" w:ascii="宋体" w:hAnsi="宋体" w:eastAsia="宋体" w:cs="宋体"/>
                <w:kern w:val="0"/>
                <w:sz w:val="22"/>
                <w:szCs w:val="22"/>
              </w:rPr>
              <w:t>摄像头类型：双目摄像头。</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20.</w:t>
            </w:r>
            <w:r>
              <w:rPr>
                <w:rFonts w:hint="eastAsia" w:ascii="宋体" w:hAnsi="宋体" w:eastAsia="宋体" w:cs="宋体"/>
                <w:kern w:val="0"/>
                <w:sz w:val="22"/>
                <w:szCs w:val="22"/>
              </w:rPr>
              <w:tab/>
            </w:r>
            <w:r>
              <w:rPr>
                <w:rFonts w:hint="eastAsia" w:ascii="宋体" w:hAnsi="宋体" w:eastAsia="宋体" w:cs="宋体"/>
                <w:kern w:val="0"/>
                <w:sz w:val="22"/>
                <w:szCs w:val="22"/>
              </w:rPr>
              <w:t>图像传感器：1/2.7英寸，200万+200万高清图像传感器。</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21.</w:t>
            </w:r>
            <w:r>
              <w:rPr>
                <w:rFonts w:hint="eastAsia" w:ascii="宋体" w:hAnsi="宋体" w:eastAsia="宋体" w:cs="宋体"/>
                <w:kern w:val="0"/>
                <w:sz w:val="22"/>
                <w:szCs w:val="22"/>
              </w:rPr>
              <w:tab/>
            </w:r>
            <w:r>
              <w:rPr>
                <w:rFonts w:hint="eastAsia" w:ascii="宋体" w:hAnsi="宋体" w:eastAsia="宋体" w:cs="宋体"/>
                <w:kern w:val="0"/>
                <w:sz w:val="22"/>
                <w:szCs w:val="22"/>
              </w:rPr>
              <w:t>摄像头像素：200万像素。</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22.</w:t>
            </w:r>
            <w:r>
              <w:rPr>
                <w:rFonts w:hint="eastAsia" w:ascii="宋体" w:hAnsi="宋体" w:eastAsia="宋体" w:cs="宋体"/>
                <w:kern w:val="0"/>
                <w:sz w:val="22"/>
                <w:szCs w:val="22"/>
              </w:rPr>
              <w:tab/>
            </w:r>
            <w:r>
              <w:rPr>
                <w:rFonts w:hint="eastAsia" w:ascii="宋体" w:hAnsi="宋体" w:eastAsia="宋体" w:cs="宋体"/>
                <w:kern w:val="0"/>
                <w:sz w:val="22"/>
                <w:szCs w:val="22"/>
              </w:rPr>
              <w:t>整柜尺寸不小于：1000*430*1900</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智能双面随身物品柜副柜</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rPr>
              <w:tab/>
            </w:r>
            <w:r>
              <w:rPr>
                <w:rFonts w:hint="eastAsia" w:ascii="宋体" w:hAnsi="宋体" w:eastAsia="宋体" w:cs="宋体"/>
                <w:kern w:val="0"/>
                <w:sz w:val="22"/>
                <w:szCs w:val="22"/>
              </w:rPr>
              <w:t>柜体材质：采用厚度不小于0.8mm镀锌钢板。</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rPr>
              <w:tab/>
            </w:r>
            <w:r>
              <w:rPr>
                <w:rFonts w:hint="eastAsia" w:ascii="宋体" w:hAnsi="宋体" w:eastAsia="宋体" w:cs="宋体"/>
                <w:kern w:val="0"/>
                <w:sz w:val="22"/>
                <w:szCs w:val="22"/>
              </w:rPr>
              <w:t>加工工艺：柜体经冷加工成型，并经过酸洗磷化处理，确保长期使用不易生锈。</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rPr>
              <w:tab/>
            </w:r>
            <w:r>
              <w:rPr>
                <w:rFonts w:hint="eastAsia" w:ascii="宋体" w:hAnsi="宋体" w:eastAsia="宋体" w:cs="宋体"/>
                <w:kern w:val="0"/>
                <w:sz w:val="22"/>
                <w:szCs w:val="22"/>
              </w:rPr>
              <w:t>加固处理：特殊部位进行加强筋处理，保证柜体绝对牢固。</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kern w:val="0"/>
                <w:sz w:val="22"/>
                <w:szCs w:val="22"/>
              </w:rPr>
              <w:tab/>
            </w:r>
            <w:r>
              <w:rPr>
                <w:rFonts w:hint="eastAsia" w:ascii="宋体" w:hAnsi="宋体" w:eastAsia="宋体" w:cs="宋体"/>
                <w:kern w:val="0"/>
                <w:sz w:val="22"/>
                <w:szCs w:val="22"/>
              </w:rPr>
              <w:t>存取方式：双面存取。</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5.</w:t>
            </w:r>
            <w:r>
              <w:rPr>
                <w:rFonts w:hint="eastAsia" w:ascii="宋体" w:hAnsi="宋体" w:eastAsia="宋体" w:cs="宋体"/>
                <w:kern w:val="0"/>
                <w:sz w:val="22"/>
                <w:szCs w:val="22"/>
              </w:rPr>
              <w:tab/>
            </w:r>
            <w:r>
              <w:rPr>
                <w:rFonts w:hint="eastAsia" w:ascii="宋体" w:hAnsi="宋体" w:eastAsia="宋体" w:cs="宋体"/>
                <w:kern w:val="0"/>
                <w:sz w:val="22"/>
                <w:szCs w:val="22"/>
              </w:rPr>
              <w:t>表面质量：外表采用喷塑处理，外观无漏塑、气泡、起皮、针孔、皱皮等缺陷。</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6.</w:t>
            </w:r>
            <w:r>
              <w:rPr>
                <w:rFonts w:hint="eastAsia" w:ascii="宋体" w:hAnsi="宋体" w:eastAsia="宋体" w:cs="宋体"/>
                <w:kern w:val="0"/>
                <w:sz w:val="22"/>
                <w:szCs w:val="22"/>
              </w:rPr>
              <w:tab/>
            </w:r>
            <w:r>
              <w:rPr>
                <w:rFonts w:hint="eastAsia" w:ascii="宋体" w:hAnsi="宋体" w:eastAsia="宋体" w:cs="宋体"/>
                <w:kern w:val="0"/>
                <w:sz w:val="22"/>
                <w:szCs w:val="22"/>
              </w:rPr>
              <w:t>材料强度：柜体和箱门材料强度大于315N/mm²。</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7.</w:t>
            </w:r>
            <w:r>
              <w:rPr>
                <w:rFonts w:hint="eastAsia" w:ascii="宋体" w:hAnsi="宋体" w:eastAsia="宋体" w:cs="宋体"/>
                <w:kern w:val="0"/>
                <w:sz w:val="22"/>
                <w:szCs w:val="22"/>
              </w:rPr>
              <w:tab/>
            </w:r>
            <w:r>
              <w:rPr>
                <w:rFonts w:hint="eastAsia" w:ascii="宋体" w:hAnsi="宋体" w:eastAsia="宋体" w:cs="宋体"/>
                <w:kern w:val="0"/>
                <w:sz w:val="22"/>
                <w:szCs w:val="22"/>
              </w:rPr>
              <w:t>电源线拉力：外接电源线应能承受不小于49N的拉力，且不得将拉力传到内部接线端。</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8.</w:t>
            </w:r>
            <w:r>
              <w:rPr>
                <w:rFonts w:hint="eastAsia" w:ascii="宋体" w:hAnsi="宋体" w:eastAsia="宋体" w:cs="宋体"/>
                <w:kern w:val="0"/>
                <w:sz w:val="22"/>
                <w:szCs w:val="22"/>
              </w:rPr>
              <w:tab/>
            </w:r>
            <w:r>
              <w:rPr>
                <w:rFonts w:hint="eastAsia" w:ascii="宋体" w:hAnsi="宋体" w:eastAsia="宋体" w:cs="宋体"/>
                <w:kern w:val="0"/>
                <w:sz w:val="22"/>
                <w:szCs w:val="22"/>
              </w:rPr>
              <w:t>箱门平整度：箱门应保持一致，各箱门的高低差不大于1mm。</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9.</w:t>
            </w:r>
            <w:r>
              <w:rPr>
                <w:rFonts w:hint="eastAsia" w:ascii="宋体" w:hAnsi="宋体" w:eastAsia="宋体" w:cs="宋体"/>
                <w:kern w:val="0"/>
                <w:sz w:val="22"/>
                <w:szCs w:val="22"/>
              </w:rPr>
              <w:tab/>
            </w:r>
            <w:r>
              <w:rPr>
                <w:rFonts w:hint="eastAsia" w:ascii="宋体" w:hAnsi="宋体" w:eastAsia="宋体" w:cs="宋体"/>
                <w:kern w:val="0"/>
                <w:sz w:val="22"/>
                <w:szCs w:val="22"/>
              </w:rPr>
              <w:t>线束固定：所有线束应捆扎到位，箱内不得有线束外露。</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10.整柜尺寸不小于：1000*430*1900</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11.</w:t>
            </w:r>
            <w:r>
              <w:rPr>
                <w:rFonts w:hint="eastAsia" w:ascii="宋体" w:hAnsi="宋体" w:eastAsia="宋体" w:cs="宋体"/>
                <w:kern w:val="0"/>
                <w:sz w:val="22"/>
                <w:szCs w:val="22"/>
              </w:rPr>
              <w:tab/>
            </w:r>
            <w:r>
              <w:rPr>
                <w:rFonts w:hint="eastAsia" w:ascii="宋体" w:hAnsi="宋体" w:eastAsia="宋体" w:cs="宋体"/>
                <w:kern w:val="0"/>
                <w:sz w:val="22"/>
                <w:szCs w:val="22"/>
              </w:rPr>
              <w:t>锁具表面处理：锁具金属件做热涂锌处理。</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12.</w:t>
            </w:r>
            <w:r>
              <w:rPr>
                <w:rFonts w:hint="eastAsia" w:ascii="宋体" w:hAnsi="宋体" w:eastAsia="宋体" w:cs="宋体"/>
                <w:kern w:val="0"/>
                <w:sz w:val="22"/>
                <w:szCs w:val="22"/>
              </w:rPr>
              <w:tab/>
            </w:r>
            <w:r>
              <w:rPr>
                <w:rFonts w:hint="eastAsia" w:ascii="宋体" w:hAnsi="宋体" w:eastAsia="宋体" w:cs="宋体"/>
                <w:kern w:val="0"/>
                <w:sz w:val="22"/>
                <w:szCs w:val="22"/>
              </w:rPr>
              <w:t>电锁寿命：使用寿命达到100万次。</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案卷管理柜主柜</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rPr>
              <w:tab/>
            </w:r>
            <w:r>
              <w:rPr>
                <w:rFonts w:hint="eastAsia" w:ascii="宋体" w:hAnsi="宋体" w:eastAsia="宋体" w:cs="宋体"/>
                <w:kern w:val="0"/>
                <w:sz w:val="22"/>
                <w:szCs w:val="22"/>
              </w:rPr>
              <w:t>柜体形式：不少于24门透明智能物品柜，采用整体式设计。</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rPr>
              <w:tab/>
            </w:r>
            <w:r>
              <w:rPr>
                <w:rFonts w:hint="eastAsia" w:ascii="宋体" w:hAnsi="宋体" w:eastAsia="宋体" w:cs="宋体"/>
                <w:kern w:val="0"/>
                <w:sz w:val="22"/>
                <w:szCs w:val="22"/>
              </w:rPr>
              <w:t>箱体数量：不少于24个独立箱格。</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rPr>
              <w:tab/>
            </w:r>
            <w:r>
              <w:rPr>
                <w:rFonts w:hint="eastAsia" w:ascii="宋体" w:hAnsi="宋体" w:eastAsia="宋体" w:cs="宋体"/>
                <w:kern w:val="0"/>
                <w:sz w:val="22"/>
                <w:szCs w:val="22"/>
              </w:rPr>
              <w:t>箱门材质：箱门设有透明观察窗。</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kern w:val="0"/>
                <w:sz w:val="22"/>
                <w:szCs w:val="22"/>
              </w:rPr>
              <w:tab/>
            </w:r>
            <w:r>
              <w:rPr>
                <w:rFonts w:hint="eastAsia" w:ascii="宋体" w:hAnsi="宋体" w:eastAsia="宋体" w:cs="宋体"/>
                <w:kern w:val="0"/>
                <w:sz w:val="22"/>
                <w:szCs w:val="22"/>
              </w:rPr>
              <w:t>显示屏：配备不小于7英寸液晶显示屏，用于信息交互与操作提示。</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5.</w:t>
            </w:r>
            <w:r>
              <w:rPr>
                <w:rFonts w:hint="eastAsia" w:ascii="宋体" w:hAnsi="宋体" w:eastAsia="宋体" w:cs="宋体"/>
                <w:kern w:val="0"/>
                <w:sz w:val="22"/>
                <w:szCs w:val="22"/>
              </w:rPr>
              <w:tab/>
            </w:r>
            <w:r>
              <w:rPr>
                <w:rFonts w:hint="eastAsia" w:ascii="宋体" w:hAnsi="宋体" w:eastAsia="宋体" w:cs="宋体"/>
                <w:kern w:val="0"/>
                <w:sz w:val="22"/>
                <w:szCs w:val="22"/>
              </w:rPr>
              <w:t>开箱方式：支持刷卡、二维码扫描、远程联网开门三种方式。</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6.</w:t>
            </w:r>
            <w:r>
              <w:rPr>
                <w:rFonts w:hint="eastAsia" w:ascii="宋体" w:hAnsi="宋体" w:eastAsia="宋体" w:cs="宋体"/>
                <w:kern w:val="0"/>
                <w:sz w:val="22"/>
                <w:szCs w:val="22"/>
              </w:rPr>
              <w:tab/>
            </w:r>
            <w:r>
              <w:rPr>
                <w:rFonts w:hint="eastAsia" w:ascii="宋体" w:hAnsi="宋体" w:eastAsia="宋体" w:cs="宋体"/>
                <w:kern w:val="0"/>
                <w:sz w:val="22"/>
                <w:szCs w:val="22"/>
              </w:rPr>
              <w:t>单箱尺寸：不小于宽310mm × 深430mm × 高281mm。</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7.</w:t>
            </w:r>
            <w:r>
              <w:rPr>
                <w:rFonts w:hint="eastAsia" w:ascii="宋体" w:hAnsi="宋体" w:eastAsia="宋体" w:cs="宋体"/>
                <w:kern w:val="0"/>
                <w:sz w:val="22"/>
                <w:szCs w:val="22"/>
              </w:rPr>
              <w:tab/>
            </w:r>
            <w:r>
              <w:rPr>
                <w:rFonts w:hint="eastAsia" w:ascii="宋体" w:hAnsi="宋体" w:eastAsia="宋体" w:cs="宋体"/>
                <w:kern w:val="0"/>
                <w:sz w:val="22"/>
                <w:szCs w:val="22"/>
              </w:rPr>
              <w:t>整柜尺寸：不小于宽1700mm × 深430mm × 高1900mm。</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8.</w:t>
            </w:r>
            <w:r>
              <w:rPr>
                <w:rFonts w:hint="eastAsia" w:ascii="宋体" w:hAnsi="宋体" w:eastAsia="宋体" w:cs="宋体"/>
                <w:kern w:val="0"/>
                <w:sz w:val="22"/>
                <w:szCs w:val="22"/>
              </w:rPr>
              <w:tab/>
            </w:r>
            <w:r>
              <w:rPr>
                <w:rFonts w:hint="eastAsia" w:ascii="宋体" w:hAnsi="宋体" w:eastAsia="宋体" w:cs="宋体"/>
                <w:kern w:val="0"/>
                <w:sz w:val="22"/>
                <w:szCs w:val="22"/>
              </w:rPr>
              <w:t>柜体板材：厚度不小于0.8mm冷轧板。</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9.</w:t>
            </w:r>
            <w:r>
              <w:rPr>
                <w:rFonts w:hint="eastAsia" w:ascii="宋体" w:hAnsi="宋体" w:eastAsia="宋体" w:cs="宋体"/>
                <w:kern w:val="0"/>
                <w:sz w:val="22"/>
                <w:szCs w:val="22"/>
              </w:rPr>
              <w:tab/>
            </w:r>
            <w:r>
              <w:rPr>
                <w:rFonts w:hint="eastAsia" w:ascii="宋体" w:hAnsi="宋体" w:eastAsia="宋体" w:cs="宋体"/>
                <w:kern w:val="0"/>
                <w:sz w:val="22"/>
                <w:szCs w:val="22"/>
              </w:rPr>
              <w:t>结构强度：柜体结构坚固结实，满足日常高强度使用需求。</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rPr>
              <w:tab/>
            </w:r>
            <w:r>
              <w:rPr>
                <w:rFonts w:hint="eastAsia" w:ascii="宋体" w:hAnsi="宋体" w:eastAsia="宋体" w:cs="宋体"/>
                <w:kern w:val="0"/>
                <w:sz w:val="22"/>
                <w:szCs w:val="22"/>
              </w:rPr>
              <w:t>表面处理：箱体表面经除锈、除油、打磨、磷化处理后进行喷塑处理。</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11.</w:t>
            </w:r>
            <w:r>
              <w:rPr>
                <w:rFonts w:hint="eastAsia" w:ascii="宋体" w:hAnsi="宋体" w:eastAsia="宋体" w:cs="宋体"/>
                <w:kern w:val="0"/>
                <w:sz w:val="22"/>
                <w:szCs w:val="22"/>
              </w:rPr>
              <w:tab/>
            </w:r>
            <w:r>
              <w:rPr>
                <w:rFonts w:hint="eastAsia" w:ascii="宋体" w:hAnsi="宋体" w:eastAsia="宋体" w:cs="宋体"/>
                <w:kern w:val="0"/>
                <w:sz w:val="22"/>
                <w:szCs w:val="22"/>
              </w:rPr>
              <w:t>安全防护：加强筋设计可有效防止和降低使用者因疏忽碰伤、磕伤。</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案卷管理柜副柜</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rPr>
              <w:tab/>
            </w:r>
            <w:r>
              <w:rPr>
                <w:rFonts w:hint="eastAsia" w:ascii="宋体" w:hAnsi="宋体" w:eastAsia="宋体" w:cs="宋体"/>
                <w:kern w:val="0"/>
                <w:sz w:val="22"/>
                <w:szCs w:val="22"/>
              </w:rPr>
              <w:t>柜体类型：不少于24门透明智能物品柜，用于配合主物品柜联网使用。</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rPr>
              <w:tab/>
            </w:r>
            <w:r>
              <w:rPr>
                <w:rFonts w:hint="eastAsia" w:ascii="宋体" w:hAnsi="宋体" w:eastAsia="宋体" w:cs="宋体"/>
                <w:kern w:val="0"/>
                <w:sz w:val="22"/>
                <w:szCs w:val="22"/>
              </w:rPr>
              <w:t>箱体数量：不少于24个独立箱格。</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rPr>
              <w:tab/>
            </w:r>
            <w:r>
              <w:rPr>
                <w:rFonts w:hint="eastAsia" w:ascii="宋体" w:hAnsi="宋体" w:eastAsia="宋体" w:cs="宋体"/>
                <w:kern w:val="0"/>
                <w:sz w:val="22"/>
                <w:szCs w:val="22"/>
              </w:rPr>
              <w:t>箱门材质：箱门设有透明观察窗。</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kern w:val="0"/>
                <w:sz w:val="22"/>
                <w:szCs w:val="22"/>
              </w:rPr>
              <w:tab/>
            </w:r>
            <w:r>
              <w:rPr>
                <w:rFonts w:hint="eastAsia" w:ascii="宋体" w:hAnsi="宋体" w:eastAsia="宋体" w:cs="宋体"/>
                <w:kern w:val="0"/>
                <w:sz w:val="22"/>
                <w:szCs w:val="22"/>
              </w:rPr>
              <w:t>单箱尺寸：不小于宽310mm × 深430mm × 高281mm。</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5.</w:t>
            </w:r>
            <w:r>
              <w:rPr>
                <w:rFonts w:hint="eastAsia" w:ascii="宋体" w:hAnsi="宋体" w:eastAsia="宋体" w:cs="宋体"/>
                <w:kern w:val="0"/>
                <w:sz w:val="22"/>
                <w:szCs w:val="22"/>
              </w:rPr>
              <w:tab/>
            </w:r>
            <w:r>
              <w:rPr>
                <w:rFonts w:hint="eastAsia" w:ascii="宋体" w:hAnsi="宋体" w:eastAsia="宋体" w:cs="宋体"/>
                <w:kern w:val="0"/>
                <w:sz w:val="22"/>
                <w:szCs w:val="22"/>
              </w:rPr>
              <w:t>整柜尺寸：不小于宽1500mm × 深430mm × 高1900mm。</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6.</w:t>
            </w:r>
            <w:r>
              <w:rPr>
                <w:rFonts w:hint="eastAsia" w:ascii="宋体" w:hAnsi="宋体" w:eastAsia="宋体" w:cs="宋体"/>
                <w:kern w:val="0"/>
                <w:sz w:val="22"/>
                <w:szCs w:val="22"/>
              </w:rPr>
              <w:tab/>
            </w:r>
            <w:r>
              <w:rPr>
                <w:rFonts w:hint="eastAsia" w:ascii="宋体" w:hAnsi="宋体" w:eastAsia="宋体" w:cs="宋体"/>
                <w:kern w:val="0"/>
                <w:sz w:val="22"/>
                <w:szCs w:val="22"/>
              </w:rPr>
              <w:t>柜体板材：厚度不小于0.8mm冷轧板。</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7.</w:t>
            </w:r>
            <w:r>
              <w:rPr>
                <w:rFonts w:hint="eastAsia" w:ascii="宋体" w:hAnsi="宋体" w:eastAsia="宋体" w:cs="宋体"/>
                <w:kern w:val="0"/>
                <w:sz w:val="22"/>
                <w:szCs w:val="22"/>
              </w:rPr>
              <w:tab/>
            </w:r>
            <w:r>
              <w:rPr>
                <w:rFonts w:hint="eastAsia" w:ascii="宋体" w:hAnsi="宋体" w:eastAsia="宋体" w:cs="宋体"/>
                <w:kern w:val="0"/>
                <w:sz w:val="22"/>
                <w:szCs w:val="22"/>
              </w:rPr>
              <w:t>结构强度：柜体结构坚固结实，满足日常高频使用要求。</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8.</w:t>
            </w:r>
            <w:r>
              <w:rPr>
                <w:rFonts w:hint="eastAsia" w:ascii="宋体" w:hAnsi="宋体" w:eastAsia="宋体" w:cs="宋体"/>
                <w:kern w:val="0"/>
                <w:sz w:val="22"/>
                <w:szCs w:val="22"/>
              </w:rPr>
              <w:tab/>
            </w:r>
            <w:r>
              <w:rPr>
                <w:rFonts w:hint="eastAsia" w:ascii="宋体" w:hAnsi="宋体" w:eastAsia="宋体" w:cs="宋体"/>
                <w:kern w:val="0"/>
                <w:sz w:val="22"/>
                <w:szCs w:val="22"/>
              </w:rPr>
              <w:t>箱门加强：箱门背面设有纵向加强筋，提高防撞击能力。</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9.</w:t>
            </w:r>
            <w:r>
              <w:rPr>
                <w:rFonts w:hint="eastAsia" w:ascii="宋体" w:hAnsi="宋体" w:eastAsia="宋体" w:cs="宋体"/>
                <w:kern w:val="0"/>
                <w:sz w:val="22"/>
                <w:szCs w:val="22"/>
              </w:rPr>
              <w:tab/>
            </w:r>
            <w:r>
              <w:rPr>
                <w:rFonts w:hint="eastAsia" w:ascii="宋体" w:hAnsi="宋体" w:eastAsia="宋体" w:cs="宋体"/>
                <w:kern w:val="0"/>
                <w:sz w:val="22"/>
                <w:szCs w:val="22"/>
              </w:rPr>
              <w:t>安全防护：加强筋设计可有效防止和降低使用者因疏忽碰伤、磕伤。</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rPr>
              <w:tab/>
            </w:r>
            <w:r>
              <w:rPr>
                <w:rFonts w:hint="eastAsia" w:ascii="宋体" w:hAnsi="宋体" w:eastAsia="宋体" w:cs="宋体"/>
                <w:kern w:val="0"/>
                <w:sz w:val="22"/>
                <w:szCs w:val="22"/>
              </w:rPr>
              <w:t>通信与控制：作为副柜，需具备与主柜通信的接口及控制协议，接受主柜统一指令实现远程联网开门。</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智能涉案财物保管柜主柜</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rPr>
              <w:tab/>
            </w:r>
            <w:r>
              <w:rPr>
                <w:rFonts w:hint="eastAsia" w:ascii="宋体" w:hAnsi="宋体" w:eastAsia="宋体" w:cs="宋体"/>
                <w:kern w:val="0"/>
                <w:sz w:val="22"/>
                <w:szCs w:val="22"/>
              </w:rPr>
              <w:t>柜体形式：不少于24门透明智能物品柜，采用整体式设计。</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rPr>
              <w:tab/>
            </w:r>
            <w:r>
              <w:rPr>
                <w:rFonts w:hint="eastAsia" w:ascii="宋体" w:hAnsi="宋体" w:eastAsia="宋体" w:cs="宋体"/>
                <w:kern w:val="0"/>
                <w:sz w:val="22"/>
                <w:szCs w:val="22"/>
              </w:rPr>
              <w:t>箱体数量：不少于24个独立箱格。</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rPr>
              <w:tab/>
            </w:r>
            <w:r>
              <w:rPr>
                <w:rFonts w:hint="eastAsia" w:ascii="宋体" w:hAnsi="宋体" w:eastAsia="宋体" w:cs="宋体"/>
                <w:kern w:val="0"/>
                <w:sz w:val="22"/>
                <w:szCs w:val="22"/>
              </w:rPr>
              <w:t>箱门材质：箱门设有透明观察窗。</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kern w:val="0"/>
                <w:sz w:val="22"/>
                <w:szCs w:val="22"/>
              </w:rPr>
              <w:tab/>
            </w:r>
            <w:r>
              <w:rPr>
                <w:rFonts w:hint="eastAsia" w:ascii="宋体" w:hAnsi="宋体" w:eastAsia="宋体" w:cs="宋体"/>
                <w:kern w:val="0"/>
                <w:sz w:val="22"/>
                <w:szCs w:val="22"/>
              </w:rPr>
              <w:t>显示屏：配备不小于7英寸液晶显示屏，用于信息交互与操作提示。</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5.</w:t>
            </w:r>
            <w:r>
              <w:rPr>
                <w:rFonts w:hint="eastAsia" w:ascii="宋体" w:hAnsi="宋体" w:eastAsia="宋体" w:cs="宋体"/>
                <w:kern w:val="0"/>
                <w:sz w:val="22"/>
                <w:szCs w:val="22"/>
              </w:rPr>
              <w:tab/>
            </w:r>
            <w:r>
              <w:rPr>
                <w:rFonts w:hint="eastAsia" w:ascii="宋体" w:hAnsi="宋体" w:eastAsia="宋体" w:cs="宋体"/>
                <w:kern w:val="0"/>
                <w:sz w:val="22"/>
                <w:szCs w:val="22"/>
              </w:rPr>
              <w:t>开箱方式：支持刷卡、二维码扫描、远程联网开门三种方式。</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6.</w:t>
            </w:r>
            <w:r>
              <w:rPr>
                <w:rFonts w:hint="eastAsia" w:ascii="宋体" w:hAnsi="宋体" w:eastAsia="宋体" w:cs="宋体"/>
                <w:kern w:val="0"/>
                <w:sz w:val="22"/>
                <w:szCs w:val="22"/>
              </w:rPr>
              <w:tab/>
            </w:r>
            <w:r>
              <w:rPr>
                <w:rFonts w:hint="eastAsia" w:ascii="宋体" w:hAnsi="宋体" w:eastAsia="宋体" w:cs="宋体"/>
                <w:kern w:val="0"/>
                <w:sz w:val="22"/>
                <w:szCs w:val="22"/>
              </w:rPr>
              <w:t>单箱尺寸：不小于宽310mm × 深430mm × 高281mm。</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7.</w:t>
            </w:r>
            <w:r>
              <w:rPr>
                <w:rFonts w:hint="eastAsia" w:ascii="宋体" w:hAnsi="宋体" w:eastAsia="宋体" w:cs="宋体"/>
                <w:kern w:val="0"/>
                <w:sz w:val="22"/>
                <w:szCs w:val="22"/>
              </w:rPr>
              <w:tab/>
            </w:r>
            <w:r>
              <w:rPr>
                <w:rFonts w:hint="eastAsia" w:ascii="宋体" w:hAnsi="宋体" w:eastAsia="宋体" w:cs="宋体"/>
                <w:kern w:val="0"/>
                <w:sz w:val="22"/>
                <w:szCs w:val="22"/>
              </w:rPr>
              <w:t>整柜尺寸：不小于宽1700mm × 深430mm × 高1900mm。</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8.</w:t>
            </w:r>
            <w:r>
              <w:rPr>
                <w:rFonts w:hint="eastAsia" w:ascii="宋体" w:hAnsi="宋体" w:eastAsia="宋体" w:cs="宋体"/>
                <w:kern w:val="0"/>
                <w:sz w:val="22"/>
                <w:szCs w:val="22"/>
              </w:rPr>
              <w:tab/>
            </w:r>
            <w:r>
              <w:rPr>
                <w:rFonts w:hint="eastAsia" w:ascii="宋体" w:hAnsi="宋体" w:eastAsia="宋体" w:cs="宋体"/>
                <w:kern w:val="0"/>
                <w:sz w:val="22"/>
                <w:szCs w:val="22"/>
              </w:rPr>
              <w:t>柜体板材：厚度不小于0.8mm冷轧板。</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9.</w:t>
            </w:r>
            <w:r>
              <w:rPr>
                <w:rFonts w:hint="eastAsia" w:ascii="宋体" w:hAnsi="宋体" w:eastAsia="宋体" w:cs="宋体"/>
                <w:kern w:val="0"/>
                <w:sz w:val="22"/>
                <w:szCs w:val="22"/>
              </w:rPr>
              <w:tab/>
            </w:r>
            <w:r>
              <w:rPr>
                <w:rFonts w:hint="eastAsia" w:ascii="宋体" w:hAnsi="宋体" w:eastAsia="宋体" w:cs="宋体"/>
                <w:kern w:val="0"/>
                <w:sz w:val="22"/>
                <w:szCs w:val="22"/>
              </w:rPr>
              <w:t>结构强度：柜体结构坚固结实，满足日常高强度使用需求。</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rPr>
              <w:tab/>
            </w:r>
            <w:r>
              <w:rPr>
                <w:rFonts w:hint="eastAsia" w:ascii="宋体" w:hAnsi="宋体" w:eastAsia="宋体" w:cs="宋体"/>
                <w:kern w:val="0"/>
                <w:sz w:val="22"/>
                <w:szCs w:val="22"/>
              </w:rPr>
              <w:t>表面处理：箱体表面经除锈、除油、打磨、磷化处理后进行喷塑处理。</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11.</w:t>
            </w:r>
            <w:r>
              <w:rPr>
                <w:rFonts w:hint="eastAsia" w:ascii="宋体" w:hAnsi="宋体" w:eastAsia="宋体" w:cs="宋体"/>
                <w:kern w:val="0"/>
                <w:sz w:val="22"/>
                <w:szCs w:val="22"/>
              </w:rPr>
              <w:tab/>
            </w:r>
            <w:r>
              <w:rPr>
                <w:rFonts w:hint="eastAsia" w:ascii="宋体" w:hAnsi="宋体" w:eastAsia="宋体" w:cs="宋体"/>
                <w:kern w:val="0"/>
                <w:sz w:val="22"/>
                <w:szCs w:val="22"/>
              </w:rPr>
              <w:t>安全防护：加强筋设计可有效防止和降低使用者因疏忽碰伤、磕伤。</w:t>
            </w:r>
          </w:p>
        </w:tc>
        <w:tc>
          <w:tcPr>
            <w:tcW w:w="567"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智能涉案财物保管副柜</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rPr>
              <w:tab/>
            </w:r>
            <w:r>
              <w:rPr>
                <w:rFonts w:hint="eastAsia" w:ascii="宋体" w:hAnsi="宋体" w:eastAsia="宋体" w:cs="宋体"/>
                <w:kern w:val="0"/>
                <w:sz w:val="22"/>
                <w:szCs w:val="22"/>
              </w:rPr>
              <w:t>柜体类型：不少于24门透明智能物品柜，用于配合主物品柜联网使用。</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rPr>
              <w:tab/>
            </w:r>
            <w:r>
              <w:rPr>
                <w:rFonts w:hint="eastAsia" w:ascii="宋体" w:hAnsi="宋体" w:eastAsia="宋体" w:cs="宋体"/>
                <w:kern w:val="0"/>
                <w:sz w:val="22"/>
                <w:szCs w:val="22"/>
              </w:rPr>
              <w:t>箱体数量：不少于24个独立箱格。</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rPr>
              <w:tab/>
            </w:r>
            <w:r>
              <w:rPr>
                <w:rFonts w:hint="eastAsia" w:ascii="宋体" w:hAnsi="宋体" w:eastAsia="宋体" w:cs="宋体"/>
                <w:kern w:val="0"/>
                <w:sz w:val="22"/>
                <w:szCs w:val="22"/>
              </w:rPr>
              <w:t>箱门材质：箱门设有透明观察窗。</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kern w:val="0"/>
                <w:sz w:val="22"/>
                <w:szCs w:val="22"/>
              </w:rPr>
              <w:tab/>
            </w:r>
            <w:r>
              <w:rPr>
                <w:rFonts w:hint="eastAsia" w:ascii="宋体" w:hAnsi="宋体" w:eastAsia="宋体" w:cs="宋体"/>
                <w:kern w:val="0"/>
                <w:sz w:val="22"/>
                <w:szCs w:val="22"/>
              </w:rPr>
              <w:t>单箱尺寸：不小于宽310mm × 深430mm × 高281mm。</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5.</w:t>
            </w:r>
            <w:r>
              <w:rPr>
                <w:rFonts w:hint="eastAsia" w:ascii="宋体" w:hAnsi="宋体" w:eastAsia="宋体" w:cs="宋体"/>
                <w:kern w:val="0"/>
                <w:sz w:val="22"/>
                <w:szCs w:val="22"/>
              </w:rPr>
              <w:tab/>
            </w:r>
            <w:r>
              <w:rPr>
                <w:rFonts w:hint="eastAsia" w:ascii="宋体" w:hAnsi="宋体" w:eastAsia="宋体" w:cs="宋体"/>
                <w:kern w:val="0"/>
                <w:sz w:val="22"/>
                <w:szCs w:val="22"/>
              </w:rPr>
              <w:t>整柜尺寸：不小于宽1500mm × 深430mm × 高1900mm。</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6.</w:t>
            </w:r>
            <w:r>
              <w:rPr>
                <w:rFonts w:hint="eastAsia" w:ascii="宋体" w:hAnsi="宋体" w:eastAsia="宋体" w:cs="宋体"/>
                <w:kern w:val="0"/>
                <w:sz w:val="22"/>
                <w:szCs w:val="22"/>
              </w:rPr>
              <w:tab/>
            </w:r>
            <w:r>
              <w:rPr>
                <w:rFonts w:hint="eastAsia" w:ascii="宋体" w:hAnsi="宋体" w:eastAsia="宋体" w:cs="宋体"/>
                <w:kern w:val="0"/>
                <w:sz w:val="22"/>
                <w:szCs w:val="22"/>
              </w:rPr>
              <w:t>柜体板材：厚度不小于0.8mm冷轧板。</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7.</w:t>
            </w:r>
            <w:r>
              <w:rPr>
                <w:rFonts w:hint="eastAsia" w:ascii="宋体" w:hAnsi="宋体" w:eastAsia="宋体" w:cs="宋体"/>
                <w:kern w:val="0"/>
                <w:sz w:val="22"/>
                <w:szCs w:val="22"/>
              </w:rPr>
              <w:tab/>
            </w:r>
            <w:r>
              <w:rPr>
                <w:rFonts w:hint="eastAsia" w:ascii="宋体" w:hAnsi="宋体" w:eastAsia="宋体" w:cs="宋体"/>
                <w:kern w:val="0"/>
                <w:sz w:val="22"/>
                <w:szCs w:val="22"/>
              </w:rPr>
              <w:t>结构强度：柜体结构坚固结实，满足日常高频使用要求。</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8.</w:t>
            </w:r>
            <w:r>
              <w:rPr>
                <w:rFonts w:hint="eastAsia" w:ascii="宋体" w:hAnsi="宋体" w:eastAsia="宋体" w:cs="宋体"/>
                <w:kern w:val="0"/>
                <w:sz w:val="22"/>
                <w:szCs w:val="22"/>
              </w:rPr>
              <w:tab/>
            </w:r>
            <w:r>
              <w:rPr>
                <w:rFonts w:hint="eastAsia" w:ascii="宋体" w:hAnsi="宋体" w:eastAsia="宋体" w:cs="宋体"/>
                <w:kern w:val="0"/>
                <w:sz w:val="22"/>
                <w:szCs w:val="22"/>
              </w:rPr>
              <w:t>箱门加强：箱门背面设有纵向加强筋，提高防撞击能力。</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9.</w:t>
            </w:r>
            <w:r>
              <w:rPr>
                <w:rFonts w:hint="eastAsia" w:ascii="宋体" w:hAnsi="宋体" w:eastAsia="宋体" w:cs="宋体"/>
                <w:kern w:val="0"/>
                <w:sz w:val="22"/>
                <w:szCs w:val="22"/>
              </w:rPr>
              <w:tab/>
            </w:r>
            <w:r>
              <w:rPr>
                <w:rFonts w:hint="eastAsia" w:ascii="宋体" w:hAnsi="宋体" w:eastAsia="宋体" w:cs="宋体"/>
                <w:kern w:val="0"/>
                <w:sz w:val="22"/>
                <w:szCs w:val="22"/>
              </w:rPr>
              <w:t>安全防护：加强筋设计可有效防止和降低使用者因疏忽碰伤、磕伤。</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rPr>
              <w:tab/>
            </w:r>
            <w:r>
              <w:rPr>
                <w:rFonts w:hint="eastAsia" w:ascii="宋体" w:hAnsi="宋体" w:eastAsia="宋体" w:cs="宋体"/>
                <w:kern w:val="0"/>
                <w:sz w:val="22"/>
                <w:szCs w:val="22"/>
              </w:rPr>
              <w:t>通信与控制：作为副柜，需具备与主柜通信的接口及控制协议，接受主柜统一指令实现远程联网开门。</w:t>
            </w:r>
          </w:p>
        </w:tc>
        <w:tc>
          <w:tcPr>
            <w:tcW w:w="567"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案卷管理模块</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1.系统支持区域管理、部门管理、用户管理，可自定义添加区域、部门和用户。</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2.系统支持角色管理，包括系统管理员、操作员、审批员，可自定义添加角色并划分角色操作。</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3.系统支持接入自有的公安执法办案智能管控平台，实现统一登录和使用。支持同步自有的公安执法办案智能管控平台中的案件记录信息，无需二次录入，可编辑同步后的案件记录信息。</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4.可按时间统计案件总数、卷宗总数以及未制作入库的卷宗总数。可按部门统计卷宗数据。</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5.可以按卷宗类型统计，包括像刑事案件、行政案件等，可自定义案件卷宗类型。</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6.临时出库案卷到期会发出提醒，颜色标黄色警示（到期前时间可自定义设置），逾期未还再次发出提示报警，颜色标红色警示，点击详情可以查看案卷详细信息。</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7.可录入案卷名称、案卷编号、案件类型、案由、承办人、案发时间、案发地点、案件描述创建案件信息。</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8.入库完成后可选择打印案卷二维码信息，归还入库时，支持扫描二维码快速获取案卷信息，无需二次录入，选择案卷记录可以进行临时出库和移交出库两种操作。</w:t>
            </w:r>
            <w:r>
              <w:rPr>
                <w:rFonts w:hint="eastAsia" w:ascii="宋体" w:hAnsi="宋体" w:eastAsia="宋体" w:cs="宋体"/>
                <w:kern w:val="0"/>
                <w:sz w:val="22"/>
                <w:szCs w:val="22"/>
              </w:rPr>
              <w:br w:type="textWrapping"/>
            </w:r>
            <w:r>
              <w:rPr>
                <w:rFonts w:hint="eastAsia" w:ascii="宋体" w:hAnsi="宋体" w:eastAsia="宋体" w:cs="宋体"/>
                <w:kern w:val="0"/>
                <w:sz w:val="22"/>
                <w:szCs w:val="22"/>
              </w:rPr>
              <w:t>9.卷宗出库需完成手续才可带出卷宗保管室，当卷宗在入库状态下被违规带出，会产生卷宗异常出入告警，可以通过卷宗记录的轨迹，查看该卷宗的所有出入检测记录。</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10.支持案件类型管理，包括管辖案件、刑事案件、民事案件、行政案件、执行类案件、司法制裁案件、非诉保全审查案件。</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11.支持网络案管柜配置，支持填写柜子名称、编号、 IP 地址、端口、厂商、型号。</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12.根据实际案管柜柜门数量、大小情况编辑系统中案管柜格子排布，系统中案管柜格子大小、位置可任意拖动。</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项</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涉案财物管理模块</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1.系统支持区域管理、部门管理、用户管理，可自定义添加区域、部门和用户。</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2.系统支持角色管理，包括系统管理员、操作员、审批员、库房管理人员、库房安全员、办案人员、办案监督人员。</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3.系统支持接入自有的公安执法办案智能管控平台，实现统一登录和使用。支持同步自有的公安执法办案智能管控平台中的案件记录信息，无需二次录入，可编辑同步后的案件记录信息。</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4.可按任务类型显示待办工作及数量，包括待审核处理任务数量、待入库数量、借调待出库数量、移交待受理数量、待处理数量。点击各任务类型可以快速进入办理页面。</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5.支持手动添加案件信息，包括案件名称、案件编号、案件类型、案由、承办人、办案部门、案发时间、案发地点、案件描述。</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6.支持查询案件记录，可按时间、部门、案件类型、案件名称、案件编号进行查询。</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7.选择已借调案件相关物品提交归还申请，包括案件名称、案件编号、申请人、申请单位、借调日期、归还时间、归还人、归还单位、可查看物品列表和照片。</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8.归还入库时可人工或扫描物品二维码确认物品信息，物品信息一致，选择存放位置进行远程开柜存放。支持二维码重新打印。</w:t>
            </w:r>
            <w:r>
              <w:rPr>
                <w:rFonts w:hint="eastAsia" w:ascii="宋体" w:hAnsi="宋体" w:eastAsia="宋体" w:cs="宋体"/>
                <w:kern w:val="0"/>
                <w:sz w:val="22"/>
                <w:szCs w:val="22"/>
              </w:rPr>
              <w:br w:type="textWrapping"/>
            </w:r>
            <w:r>
              <w:rPr>
                <w:rFonts w:hint="eastAsia" w:ascii="宋体" w:hAnsi="宋体" w:eastAsia="宋体" w:cs="宋体"/>
                <w:kern w:val="0"/>
                <w:sz w:val="22"/>
                <w:szCs w:val="22"/>
              </w:rPr>
              <w:t>9.物品盘点支持手持盘点和人工手动盘点两种形式，通过手持机进行无线盘点，盘点完成导入盘点结果自动比对盘库结果。</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10.支持当涉案物品入库后，在涉案物品入库状态下被违规带出时，会产生该涉案物品出入告警，并可查看该涉案物品所有的出入检测记录。</w:t>
            </w:r>
            <w:r>
              <w:rPr>
                <w:rFonts w:hint="eastAsia" w:ascii="宋体" w:hAnsi="宋体" w:eastAsia="宋体" w:cs="宋体"/>
                <w:kern w:val="0"/>
                <w:sz w:val="22"/>
                <w:szCs w:val="22"/>
              </w:rPr>
              <w:br w:type="textWrapping"/>
            </w:r>
            <w:r>
              <w:rPr>
                <w:rFonts w:hint="eastAsia" w:ascii="宋体" w:hAnsi="宋体" w:eastAsia="宋体" w:cs="宋体"/>
                <w:kern w:val="0"/>
                <w:sz w:val="22"/>
                <w:szCs w:val="22"/>
              </w:rPr>
              <w:t>11.可新增联网储物柜，可根据实际储物柜柜门数量、大小情况编辑系统中储物柜格子排布，系统中储物柜格子大小、位置可任意拖动。</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12.系统中应内置不少于20种常见财物分类大类以及不少于20种常见财物计量单位。</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项</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解码平台</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1.采用不少于2U机架式设备，</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2.内含电源，自动温控，对外有不少于两个千兆网络接口，</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3.提供不少于8个业务扩展槽位，各槽位与机箱千兆网络交换，可以装配编码模块、解码模块、网关模块、控制键盘模块等,可以混合装配。</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解码器</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1.双路高清视频解码模块。</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2.支持拼接、漫游功能；</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3.支持开窗（单拼接解码模块支持开16窗，多块拼接解码模块合计最大支持64窗）</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4.支持解码第三方厂商视频码流，支持H.265/H.264</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输出接口2×HDMI（最高分辨率4k即3840*2160，2路HDMI不同源显示），1×VGA（与其中1路HDMI同源）</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5.解码性能不小于：2×4K（3840×2160）、4×400万（2592×1520）、8路×1080P、16×720P</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12</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块</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编码器</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1.单路高清编码模块。2.H.265/H.264,1920*1200/1080P/720P/D1/CIF，</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3.支持1路DVI-I或BNC（CVBS或SDI信号）输入，1路HDMI环通输出1×RS232，1×RS485，2×音频输入，1×音频输出，2×告警输入，1路告警输出</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块</w:t>
            </w:r>
          </w:p>
        </w:tc>
      </w:tr>
      <w:tr>
        <w:tblPrEx>
          <w:tblCellMar>
            <w:top w:w="0" w:type="dxa"/>
            <w:left w:w="108" w:type="dxa"/>
            <w:bottom w:w="0" w:type="dxa"/>
            <w:right w:w="108" w:type="dxa"/>
          </w:tblCellMar>
        </w:tblPrEx>
        <w:trPr>
          <w:trHeight w:val="288" w:hRule="atLeast"/>
        </w:trPr>
        <w:tc>
          <w:tcPr>
            <w:tcW w:w="8800" w:type="dxa"/>
            <w:gridSpan w:val="5"/>
            <w:tcBorders>
              <w:top w:val="single" w:color="auto" w:sz="4" w:space="0"/>
              <w:left w:val="single" w:color="auto" w:sz="4" w:space="0"/>
              <w:bottom w:val="single" w:color="auto" w:sz="4" w:space="0"/>
              <w:right w:val="single" w:color="000000" w:sz="4" w:space="0"/>
            </w:tcBorders>
            <w:noWrap/>
            <w:vAlign w:val="center"/>
          </w:tcPr>
          <w:p>
            <w:pPr>
              <w:widowControl/>
              <w:spacing w:line="400" w:lineRule="exact"/>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四、远程协作办案系统</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远程协作平台</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1.功能包含：视频取证：可通过互联网实现办案民警在远程取证客户端与被问话人在小程序端进行远程视频取证；</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2.笔录制作：笔录基本信息填写、示证材料上传查阅、询问通知书确认通知、告之书确认签字、笔录文书确认签字、笔录文书打印导出、录音录像刻录、预设自述模板等。</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3.模板管理：笔录问答模板新增、删除、修改、查询等功能</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4.照片管理：可进行陪衬照片的新增、修改、删除等自行维护操作，已新增的陪衬照片通过性别、姓名、年龄、特征查询</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5.法律检索：法律法规查询检索</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6.视频对话：人证合一验证通过后进入远程视频对话，全程手机拍摄视频录像对话，报案人/证人/受害人接受询问时可查看办案民警远程共享的文件信息</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7.笔录文书签字：完成询问后，可查看办案民警远程共享的笔录文书并确认签字，签字完成后回传办案民警客户端</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8.照片辨认：被问话人在小程序端进行实时在线嫌疑人照片辨认，并将辨认结果回传办案民警确认</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9.示证材料上传查阅：进入视频对话前小程序端上传与本案相关的示证材料供办案民警查阅确认，上传的示证材料格式包含JPG、JPEG、PNG、PDF等类型。</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10.支持视频下载，并且支持数量打标签。</w:t>
            </w:r>
          </w:p>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11.支持录音录像，并且支持在线签字等等</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互联网应用</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提供互联网端应用，当事人登录互联网应用，实现和局端民警进行双向音视频对话，以及签名等功能。</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远程协作终端</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实现笔录操作，视频浏览，录像下载等功能。国产化C86处理器， ≥16G内存，≥512G固态硬盘，≥2G显卡，≥23.8显示器，屏幕的分辨率不小于1920*1080，含外置光驱和不小于23.8寸的扩展屏。</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高清摄像机</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高清传感器， 双降噪麦克风，USB外置</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音响</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有线迷你小音响，台式机小型USB高音质有源低音炮黑色</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r>
      <w:tr>
        <w:tblPrEx>
          <w:tblCellMar>
            <w:top w:w="0" w:type="dxa"/>
            <w:left w:w="108" w:type="dxa"/>
            <w:bottom w:w="0" w:type="dxa"/>
            <w:right w:w="108" w:type="dxa"/>
          </w:tblCellMar>
        </w:tblPrEx>
        <w:trPr>
          <w:trHeight w:val="288" w:hRule="atLeast"/>
        </w:trPr>
        <w:tc>
          <w:tcPr>
            <w:tcW w:w="8800" w:type="dxa"/>
            <w:gridSpan w:val="5"/>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eastAsia="宋体" w:cs="宋体"/>
                <w:b/>
                <w:bCs/>
                <w:kern w:val="0"/>
                <w:sz w:val="22"/>
                <w:szCs w:val="22"/>
              </w:rPr>
              <w:t>五、集成服务</w:t>
            </w:r>
          </w:p>
        </w:tc>
      </w:tr>
      <w:tr>
        <w:tblPrEx>
          <w:tblCellMar>
            <w:top w:w="0" w:type="dxa"/>
            <w:left w:w="108" w:type="dxa"/>
            <w:bottom w:w="0" w:type="dxa"/>
            <w:right w:w="108" w:type="dxa"/>
          </w:tblCellMar>
        </w:tblPrEx>
        <w:trPr>
          <w:trHeight w:val="288" w:hRule="atLeast"/>
        </w:trPr>
        <w:tc>
          <w:tcPr>
            <w:tcW w:w="658"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118" w:type="dxa"/>
            <w:tcBorders>
              <w:top w:val="nil"/>
              <w:left w:val="nil"/>
              <w:bottom w:val="single" w:color="auto" w:sz="4" w:space="0"/>
              <w:right w:val="single" w:color="auto" w:sz="4" w:space="0"/>
            </w:tcBorders>
            <w:shd w:val="clear" w:color="000000" w:fill="FFFFFF"/>
            <w:noWrap/>
            <w:vAlign w:val="center"/>
          </w:tcPr>
          <w:p>
            <w:pPr>
              <w:widowControl/>
              <w:spacing w:line="400" w:lineRule="exact"/>
              <w:jc w:val="left"/>
              <w:rPr>
                <w:rFonts w:hint="eastAsia" w:ascii="宋体" w:hAnsi="宋体" w:eastAsia="宋体" w:cs="宋体"/>
                <w:kern w:val="0"/>
                <w:sz w:val="22"/>
                <w:szCs w:val="22"/>
              </w:rPr>
            </w:pPr>
            <w:r>
              <w:rPr>
                <w:rFonts w:hint="eastAsia" w:ascii="宋体" w:hAnsi="宋体" w:cs="宋体"/>
                <w:lang w:bidi="ar"/>
              </w:rPr>
              <w:t>集成服务费</w:t>
            </w:r>
          </w:p>
        </w:tc>
        <w:tc>
          <w:tcPr>
            <w:tcW w:w="5874" w:type="dxa"/>
            <w:tcBorders>
              <w:top w:val="nil"/>
              <w:left w:val="nil"/>
              <w:bottom w:val="single" w:color="auto" w:sz="4" w:space="0"/>
              <w:right w:val="single" w:color="auto" w:sz="4" w:space="0"/>
            </w:tcBorders>
            <w:noWrap/>
            <w:vAlign w:val="center"/>
          </w:tcPr>
          <w:p>
            <w:pPr>
              <w:widowControl/>
              <w:spacing w:line="400" w:lineRule="exact"/>
              <w:jc w:val="left"/>
              <w:rPr>
                <w:rFonts w:hint="eastAsia" w:ascii="宋体" w:hAnsi="宋体" w:eastAsia="宋体" w:cs="宋体"/>
                <w:kern w:val="0"/>
                <w:sz w:val="22"/>
                <w:szCs w:val="22"/>
              </w:rPr>
            </w:pPr>
            <w:r>
              <w:rPr>
                <w:rFonts w:hint="eastAsia"/>
              </w:rPr>
              <w:t>包含综合布线、拆卸安装、调试培训等一切相关系统集成费用 。</w:t>
            </w:r>
          </w:p>
        </w:tc>
        <w:tc>
          <w:tcPr>
            <w:tcW w:w="567"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583"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项</w:t>
            </w:r>
          </w:p>
        </w:tc>
      </w:tr>
    </w:tbl>
    <w:p>
      <w:pPr>
        <w:spacing w:line="400" w:lineRule="exact"/>
        <w:ind w:firstLine="472"/>
        <w:rPr>
          <w:rFonts w:hint="eastAsia" w:ascii="宋体" w:hAnsi="宋体" w:eastAsia="宋体" w:cs="宋体"/>
          <w:b/>
        </w:rPr>
      </w:pPr>
      <w:r>
        <w:rPr>
          <w:rFonts w:hint="eastAsia" w:ascii="宋体" w:hAnsi="宋体" w:eastAsia="宋体" w:cs="宋体"/>
          <w:b/>
        </w:rPr>
        <w:t xml:space="preserve">说明： </w:t>
      </w:r>
    </w:p>
    <w:p>
      <w:pPr>
        <w:spacing w:line="400" w:lineRule="exact"/>
        <w:ind w:firstLine="472"/>
        <w:jc w:val="left"/>
        <w:rPr>
          <w:rFonts w:hint="eastAsia" w:ascii="宋体" w:hAnsi="宋体" w:eastAsia="宋体" w:cs="宋体"/>
          <w:b/>
        </w:rPr>
      </w:pPr>
      <w:r>
        <w:rPr>
          <w:rFonts w:hint="eastAsia" w:ascii="宋体" w:hAnsi="宋体" w:eastAsia="宋体" w:cs="宋体"/>
          <w:b/>
        </w:rPr>
        <w:t>（1）以上加“</w:t>
      </w:r>
      <w:r>
        <w:rPr>
          <w:rFonts w:hint="eastAsia" w:ascii="宋体" w:hAnsi="宋体" w:eastAsia="宋体" w:cs="宋体"/>
          <w:kern w:val="0"/>
          <w:sz w:val="22"/>
          <w:szCs w:val="22"/>
        </w:rPr>
        <w:t>▲</w:t>
      </w:r>
      <w:r>
        <w:rPr>
          <w:rFonts w:hint="eastAsia" w:ascii="宋体" w:hAnsi="宋体" w:eastAsia="宋体" w:cs="宋体"/>
          <w:b/>
        </w:rPr>
        <w:t>”标志的为重要响应指标。</w:t>
      </w:r>
    </w:p>
    <w:p>
      <w:pPr>
        <w:spacing w:line="400" w:lineRule="exact"/>
        <w:ind w:firstLine="472"/>
        <w:rPr>
          <w:rFonts w:hint="eastAsia" w:ascii="宋体" w:hAnsi="宋体" w:eastAsia="宋体" w:cs="宋体"/>
          <w:b/>
        </w:rPr>
      </w:pPr>
      <w:r>
        <w:rPr>
          <w:rFonts w:hint="eastAsia" w:ascii="宋体" w:hAnsi="宋体" w:eastAsia="宋体" w:cs="宋体"/>
          <w:b/>
        </w:rPr>
        <w:t>（2）以上无“</w:t>
      </w:r>
      <w:r>
        <w:rPr>
          <w:rFonts w:hint="eastAsia" w:ascii="宋体" w:hAnsi="宋体" w:eastAsia="宋体" w:cs="宋体"/>
          <w:kern w:val="0"/>
          <w:sz w:val="22"/>
          <w:szCs w:val="22"/>
        </w:rPr>
        <w:t>▲</w:t>
      </w:r>
      <w:r>
        <w:rPr>
          <w:rFonts w:hint="eastAsia" w:ascii="宋体" w:hAnsi="宋体" w:eastAsia="宋体" w:cs="宋体"/>
          <w:b/>
        </w:rPr>
        <w:t>”标志的为非重要响应指标。</w:t>
      </w:r>
    </w:p>
    <w:p>
      <w:pPr>
        <w:tabs>
          <w:tab w:val="left" w:pos="0"/>
        </w:tabs>
        <w:spacing w:line="400" w:lineRule="exact"/>
        <w:ind w:firstLine="487"/>
        <w:rPr>
          <w:rFonts w:hint="eastAsia" w:ascii="宋体" w:hAnsi="宋体" w:eastAsia="宋体" w:cs="宋体"/>
          <w:b/>
        </w:rPr>
      </w:pPr>
      <w:r>
        <w:rPr>
          <w:rFonts w:hint="eastAsia" w:ascii="宋体" w:hAnsi="宋体" w:eastAsia="宋体" w:cs="宋体"/>
          <w:b/>
        </w:rPr>
        <w:t>（3）本“</w:t>
      </w:r>
      <w:r>
        <w:rPr>
          <w:rFonts w:hint="eastAsia" w:ascii="宋体" w:hAnsi="宋体" w:eastAsia="宋体" w:cs="宋体"/>
          <w:b/>
          <w:bCs/>
        </w:rPr>
        <w:t>四、</w:t>
      </w:r>
      <w:r>
        <w:rPr>
          <w:rFonts w:hint="eastAsia" w:ascii="宋体" w:hAnsi="宋体" w:eastAsia="宋体" w:cs="宋体"/>
          <w:b/>
        </w:rPr>
        <w:t>采购清单”中“（一）技术规格(技术性能)及数量具体要求”中“数量”为不允许偏离的实质性要求和条件，如有偏离，在符合性审查时按照投标无效处理。</w:t>
      </w:r>
    </w:p>
    <w:p>
      <w:pPr>
        <w:pStyle w:val="4"/>
        <w:spacing w:line="400" w:lineRule="exact"/>
      </w:pPr>
      <w:r>
        <w:rPr>
          <w:rFonts w:hint="eastAsia"/>
        </w:rPr>
        <w:t>（二）对接具体要求：</w:t>
      </w:r>
    </w:p>
    <w:p>
      <w:pPr>
        <w:spacing w:line="400" w:lineRule="exact"/>
        <w:ind w:firstLine="480" w:firstLineChars="200"/>
      </w:pPr>
      <w:bookmarkStart w:id="0" w:name="_Toc495322942"/>
      <w:r>
        <w:rPr>
          <w:rFonts w:hint="eastAsia"/>
        </w:rPr>
        <w:t>1.执法办案管控平台支持与上级警务综合平台对接，实现办案中心平台与警综平台的相互关联与深度分析应用，以及跨平台信息资源的高效传递和展现，达到信息共享的统一模式，对接后办案中心智能管控平台可直接调用警综平台案卷、人员以及110接处警等相关信息，实现信息共享的统一管理模式。</w:t>
      </w:r>
      <w:bookmarkEnd w:id="0"/>
    </w:p>
    <w:p>
      <w:pPr>
        <w:spacing w:line="400" w:lineRule="exact"/>
        <w:ind w:firstLine="480" w:firstLineChars="200"/>
      </w:pPr>
      <w:r>
        <w:rPr>
          <w:rFonts w:hint="eastAsia"/>
        </w:rPr>
        <w:t>2.新增嫌疑人信息登记（人像识别）：对嫌疑人人像进行采集，对接市局感知综合应用平台进行人像比对，实现未携带身份证人员从未知变已知，接收返回人员身份信息，数据自动写入办案区平台；以及前科布控人员进入办案区后平台可以即时预警，达到民警快速登记和智能预警。</w:t>
      </w:r>
    </w:p>
    <w:p>
      <w:pPr>
        <w:spacing w:line="400" w:lineRule="exact"/>
        <w:ind w:firstLine="480" w:firstLineChars="200"/>
      </w:pPr>
      <w:r>
        <w:rPr>
          <w:rFonts w:hint="eastAsia"/>
        </w:rPr>
        <w:t>3.新增角色分离：对接市局大数据实战赋能平台，推送嫌疑人标签作为分色依据。对嫌疑人分色管理，红色重点关注、黄色一般关注、蓝色未成年人、紫色送押对象。</w:t>
      </w:r>
    </w:p>
    <w:p>
      <w:pPr>
        <w:spacing w:line="400" w:lineRule="exact"/>
        <w:ind w:firstLine="480" w:firstLineChars="200"/>
      </w:pPr>
      <w:r>
        <w:rPr>
          <w:rFonts w:hint="eastAsia"/>
        </w:rPr>
        <w:t>4.</w:t>
      </w:r>
      <w:r>
        <w:t>新增执法全流程“一案一包”功能：执法办案区平台同步市局执法音视频管理平台中的执法仪音视频录像，将执法仪音视频录像、办案区音视频录像、人员轨迹录像、案件信息附件等内容整合在一起，实现一键打包以及集中刻录；同步获取的执法仪音视频支持手动选择是否备份。（民警查看自办人员，所领导查看本所办理人员。）</w:t>
      </w:r>
    </w:p>
    <w:p>
      <w:pPr>
        <w:spacing w:line="400" w:lineRule="exact"/>
        <w:ind w:firstLine="482" w:firstLineChars="200"/>
        <w:rPr>
          <w:b/>
          <w:bCs/>
        </w:rPr>
      </w:pPr>
      <w:r>
        <w:rPr>
          <w:rFonts w:hint="eastAsia"/>
          <w:b/>
          <w:bCs/>
        </w:rPr>
        <w:t>5.</w:t>
      </w:r>
      <w:r>
        <w:rPr>
          <w:b/>
          <w:bCs/>
        </w:rPr>
        <w:t xml:space="preserve"> </w:t>
      </w:r>
      <w:bookmarkStart w:id="1" w:name="OLE_LINK31"/>
      <w:r>
        <w:rPr>
          <w:rFonts w:hint="eastAsia"/>
          <w:b/>
          <w:bCs/>
        </w:rPr>
        <w:t>★</w:t>
      </w:r>
      <w:bookmarkEnd w:id="1"/>
      <w:r>
        <w:rPr>
          <w:rFonts w:hint="eastAsia"/>
          <w:b/>
          <w:bCs/>
        </w:rPr>
        <w:t>投标人须提供以上对接承诺书（格式自拟）并在投标文件中详细描述对接方案。中标单位承诺在中标后5个工作日内签订采购合同前提供所投品牌型号的货物与上述平台进行对接兼容性测试。若测试不通过，沛县公安局有权取消中标单位的中标资格，并追究原中标人相应的法律责任。</w:t>
      </w:r>
    </w:p>
    <w:p>
      <w:pPr>
        <w:spacing w:line="400" w:lineRule="exact"/>
        <w:ind w:firstLine="482" w:firstLineChars="200"/>
        <w:rPr>
          <w:b/>
          <w:bCs/>
        </w:rPr>
      </w:pPr>
      <w:r>
        <w:rPr>
          <w:rFonts w:hint="eastAsia"/>
          <w:b/>
          <w:bCs/>
        </w:rPr>
        <w:t>说明：本“5.”为不允许偏离的实质性要求和条件，如有偏离，在符合性审查时按照投标无效处理。</w:t>
      </w:r>
    </w:p>
    <w:p>
      <w:pPr>
        <w:pStyle w:val="4"/>
        <w:spacing w:line="400" w:lineRule="exact"/>
      </w:pPr>
      <w:r>
        <w:rPr>
          <w:rFonts w:hint="eastAsia"/>
        </w:rPr>
        <w:t>（三）投标文件要求：</w:t>
      </w:r>
    </w:p>
    <w:p>
      <w:pPr>
        <w:spacing w:line="400" w:lineRule="exact"/>
        <w:ind w:firstLine="480" w:firstLineChars="200"/>
        <w:rPr>
          <w:bCs/>
        </w:rPr>
      </w:pPr>
      <w:r>
        <w:rPr>
          <w:rFonts w:hint="eastAsia"/>
          <w:bCs/>
        </w:rPr>
        <w:t>1.投标文件中提供《所投产品的技术规格》文件。</w:t>
      </w:r>
    </w:p>
    <w:p>
      <w:pPr>
        <w:spacing w:line="400" w:lineRule="exact"/>
        <w:ind w:firstLine="480" w:firstLineChars="200"/>
        <w:rPr>
          <w:bCs/>
        </w:rPr>
      </w:pPr>
      <w:r>
        <w:rPr>
          <w:rFonts w:hint="eastAsia"/>
          <w:bCs/>
        </w:rPr>
        <w:t xml:space="preserve">2.《所投产品的技术规格》包括以下内容： </w:t>
      </w:r>
    </w:p>
    <w:p>
      <w:pPr>
        <w:spacing w:line="400" w:lineRule="exact"/>
        <w:ind w:firstLine="480" w:firstLineChars="200"/>
        <w:rPr>
          <w:bCs/>
        </w:rPr>
      </w:pPr>
      <w:r>
        <w:rPr>
          <w:rFonts w:hint="eastAsia"/>
          <w:bCs/>
        </w:rPr>
        <w:t>（1）序号;</w:t>
      </w:r>
    </w:p>
    <w:p>
      <w:pPr>
        <w:spacing w:line="400" w:lineRule="exact"/>
        <w:ind w:firstLine="480" w:firstLineChars="200"/>
        <w:rPr>
          <w:bCs/>
        </w:rPr>
      </w:pPr>
      <w:r>
        <w:rPr>
          <w:rFonts w:hint="eastAsia"/>
          <w:bCs/>
        </w:rPr>
        <w:t>（2）名称；</w:t>
      </w:r>
    </w:p>
    <w:p>
      <w:pPr>
        <w:spacing w:line="400" w:lineRule="exact"/>
        <w:ind w:firstLine="480" w:firstLineChars="200"/>
        <w:rPr>
          <w:bCs/>
        </w:rPr>
      </w:pPr>
      <w:r>
        <w:rPr>
          <w:rFonts w:hint="eastAsia"/>
          <w:bCs/>
        </w:rPr>
        <w:t>（3）所投产品的技术参数。对照以上“（一）技术规格(技术性能)及数量具体要求”列出所投产品的技术参数(数量详见清单明细表）。</w:t>
      </w:r>
    </w:p>
    <w:p>
      <w:pPr>
        <w:spacing w:line="400" w:lineRule="exact"/>
        <w:ind w:firstLine="480" w:firstLineChars="200"/>
        <w:rPr>
          <w:bCs/>
        </w:rPr>
      </w:pPr>
      <w:r>
        <w:rPr>
          <w:rFonts w:hint="eastAsia"/>
          <w:bCs/>
        </w:rPr>
        <w:t>3. 投标文件中提供《对接方案》文件。</w:t>
      </w:r>
    </w:p>
    <w:p>
      <w:pPr>
        <w:spacing w:line="400" w:lineRule="exact"/>
        <w:ind w:firstLine="480" w:firstLineChars="200"/>
        <w:rPr>
          <w:bCs/>
        </w:rPr>
      </w:pPr>
      <w:r>
        <w:rPr>
          <w:rFonts w:hint="eastAsia"/>
          <w:bCs/>
        </w:rPr>
        <w:t>4.《对接方案》文件按照“（二）对接具体要求”进行编制。</w:t>
      </w:r>
    </w:p>
    <w:p>
      <w:pPr>
        <w:pStyle w:val="3"/>
        <w:spacing w:line="400" w:lineRule="exact"/>
      </w:pPr>
      <w:r>
        <w:rPr>
          <w:rFonts w:hint="eastAsia"/>
        </w:rPr>
        <w:t>五、项目实施要求</w:t>
      </w:r>
      <w:bookmarkStart w:id="2" w:name="OLE_LINK179"/>
      <w:bookmarkStart w:id="3" w:name="OLE_LINK178"/>
    </w:p>
    <w:p>
      <w:pPr>
        <w:spacing w:line="400" w:lineRule="exact"/>
        <w:ind w:firstLine="480" w:firstLineChars="200"/>
        <w:rPr>
          <w:bCs/>
        </w:rPr>
      </w:pPr>
      <w:r>
        <w:rPr>
          <w:rFonts w:hint="eastAsia"/>
          <w:bCs/>
        </w:rPr>
        <w:t>（一）</w:t>
      </w:r>
      <w:bookmarkStart w:id="4" w:name="OLE_LINK161"/>
      <w:r>
        <w:rPr>
          <w:rFonts w:hint="eastAsia"/>
          <w:bCs/>
        </w:rPr>
        <w:t>项目期限要求</w:t>
      </w:r>
      <w:bookmarkEnd w:id="2"/>
      <w:bookmarkEnd w:id="3"/>
      <w:bookmarkEnd w:id="4"/>
      <w:r>
        <w:rPr>
          <w:rFonts w:hint="eastAsia"/>
          <w:bCs/>
        </w:rPr>
        <w:t>：合同签订生效之日起3个月内完成安装并交付使用。</w:t>
      </w:r>
    </w:p>
    <w:p>
      <w:pPr>
        <w:spacing w:line="400" w:lineRule="exact"/>
        <w:ind w:firstLine="482" w:firstLineChars="200"/>
        <w:rPr>
          <w:b/>
        </w:rPr>
      </w:pPr>
      <w:bookmarkStart w:id="5" w:name="OLE_LINK250"/>
      <w:bookmarkStart w:id="6" w:name="OLE_LINK247"/>
      <w:r>
        <w:rPr>
          <w:rFonts w:hint="eastAsia"/>
          <w:b/>
        </w:rPr>
        <w:t>说明：本“（一）</w:t>
      </w:r>
      <w:bookmarkStart w:id="7" w:name="OLE_LINK451"/>
      <w:bookmarkStart w:id="8" w:name="OLE_LINK237"/>
      <w:bookmarkStart w:id="9" w:name="OLE_LINK236"/>
      <w:bookmarkStart w:id="10" w:name="OLE_LINK215"/>
      <w:r>
        <w:rPr>
          <w:rFonts w:hint="eastAsia"/>
          <w:b/>
        </w:rPr>
        <w:t>项目期限要求</w:t>
      </w:r>
      <w:bookmarkEnd w:id="7"/>
      <w:bookmarkEnd w:id="8"/>
      <w:bookmarkEnd w:id="9"/>
      <w:bookmarkEnd w:id="10"/>
      <w:r>
        <w:rPr>
          <w:rFonts w:hint="eastAsia"/>
          <w:b/>
        </w:rPr>
        <w:t>”是不允许偏离的实质性要求和条件，如有偏离，在符合性审查时按照投标无效处理。</w:t>
      </w:r>
      <w:bookmarkEnd w:id="5"/>
      <w:bookmarkEnd w:id="6"/>
    </w:p>
    <w:p>
      <w:pPr>
        <w:spacing w:line="400" w:lineRule="exact"/>
        <w:ind w:firstLine="480" w:firstLineChars="200"/>
        <w:rPr>
          <w:bCs/>
        </w:rPr>
      </w:pPr>
      <w:r>
        <w:rPr>
          <w:rFonts w:hint="eastAsia"/>
          <w:bCs/>
        </w:rPr>
        <w:t>（二）项目实施具体要求</w:t>
      </w:r>
    </w:p>
    <w:p>
      <w:pPr>
        <w:spacing w:line="400" w:lineRule="exact"/>
        <w:ind w:firstLine="480" w:firstLineChars="200"/>
        <w:rPr>
          <w:bCs/>
        </w:rPr>
      </w:pPr>
      <w:r>
        <w:rPr>
          <w:rFonts w:hint="eastAsia"/>
          <w:bCs/>
        </w:rPr>
        <w:t>1.</w:t>
      </w:r>
      <w:bookmarkStart w:id="11" w:name="OLE_LINK180"/>
      <w:bookmarkStart w:id="12" w:name="OLE_LINK181"/>
      <w:bookmarkStart w:id="13" w:name="OLE_LINK182"/>
      <w:r>
        <w:rPr>
          <w:rFonts w:hint="eastAsia"/>
          <w:bCs/>
        </w:rPr>
        <w:t>在项目实施过程中，中标人要对项目人员及项目建设工作严格管理；</w:t>
      </w:r>
    </w:p>
    <w:p>
      <w:pPr>
        <w:spacing w:line="400" w:lineRule="exact"/>
        <w:ind w:firstLine="480" w:firstLineChars="200"/>
        <w:rPr>
          <w:bCs/>
        </w:rPr>
      </w:pPr>
      <w:r>
        <w:rPr>
          <w:rFonts w:hint="eastAsia"/>
          <w:bCs/>
        </w:rPr>
        <w:t>2.</w:t>
      </w:r>
      <w:bookmarkStart w:id="14" w:name="OLE_LINK72"/>
      <w:bookmarkStart w:id="15" w:name="OLE_LINK71"/>
      <w:r>
        <w:rPr>
          <w:rFonts w:hint="eastAsia"/>
          <w:bCs/>
        </w:rPr>
        <w:t>在项目实施过程中，中标人必须严守保密规定，未经同意，不得将采购人信息数据向任何无关单位和个人提供和泄露，必须有严格的数据保密措施，如因操作不当导致数据泄密应追究相应法律责任</w:t>
      </w:r>
      <w:bookmarkEnd w:id="14"/>
      <w:bookmarkEnd w:id="15"/>
      <w:r>
        <w:rPr>
          <w:rFonts w:hint="eastAsia"/>
          <w:bCs/>
        </w:rPr>
        <w:t>；</w:t>
      </w:r>
    </w:p>
    <w:p>
      <w:pPr>
        <w:spacing w:line="400" w:lineRule="exact"/>
        <w:ind w:firstLine="480" w:firstLineChars="200"/>
        <w:rPr>
          <w:bCs/>
        </w:rPr>
      </w:pPr>
      <w:r>
        <w:rPr>
          <w:rFonts w:hint="eastAsia"/>
          <w:bCs/>
        </w:rPr>
        <w:t>3.实施方案中应针对进度计划、实施流程、组织架构、人员配备、项目管理措施、质量保障措施、信息安全管理措施、文档管理措施等方面拟订合理方案。</w:t>
      </w:r>
      <w:bookmarkEnd w:id="11"/>
      <w:bookmarkEnd w:id="12"/>
      <w:bookmarkEnd w:id="13"/>
    </w:p>
    <w:p>
      <w:pPr>
        <w:spacing w:line="400" w:lineRule="exact"/>
        <w:ind w:firstLine="480" w:firstLineChars="200"/>
        <w:rPr>
          <w:bCs/>
        </w:rPr>
      </w:pPr>
      <w:r>
        <w:rPr>
          <w:rFonts w:hint="eastAsia"/>
          <w:bCs/>
        </w:rPr>
        <w:t>（三）投标文件要求：</w:t>
      </w:r>
    </w:p>
    <w:p>
      <w:pPr>
        <w:spacing w:line="400" w:lineRule="exact"/>
        <w:ind w:firstLine="480" w:firstLineChars="200"/>
        <w:rPr>
          <w:bCs/>
        </w:rPr>
      </w:pPr>
      <w:bookmarkStart w:id="16" w:name="OLE_LINK294"/>
      <w:bookmarkStart w:id="17" w:name="OLE_LINK293"/>
      <w:r>
        <w:rPr>
          <w:rFonts w:hint="eastAsia"/>
          <w:bCs/>
        </w:rPr>
        <w:t>1.投标文件根据以上要求提供《</w:t>
      </w:r>
      <w:bookmarkStart w:id="18" w:name="OLE_LINK309"/>
      <w:bookmarkStart w:id="19" w:name="OLE_LINK310"/>
      <w:r>
        <w:rPr>
          <w:rFonts w:hint="eastAsia"/>
          <w:bCs/>
        </w:rPr>
        <w:t>项目实施方案</w:t>
      </w:r>
      <w:bookmarkEnd w:id="18"/>
      <w:bookmarkEnd w:id="19"/>
      <w:r>
        <w:rPr>
          <w:rFonts w:hint="eastAsia"/>
          <w:bCs/>
        </w:rPr>
        <w:t>》文件。</w:t>
      </w:r>
    </w:p>
    <w:bookmarkEnd w:id="16"/>
    <w:bookmarkEnd w:id="17"/>
    <w:p>
      <w:pPr>
        <w:pStyle w:val="3"/>
        <w:spacing w:line="400" w:lineRule="exact"/>
      </w:pPr>
      <w:bookmarkStart w:id="20" w:name="OLE_LINK218"/>
      <w:bookmarkStart w:id="21" w:name="OLE_LINK370"/>
      <w:bookmarkStart w:id="22" w:name="OLE_LINK219"/>
      <w:bookmarkStart w:id="23" w:name="OLE_LINK137"/>
      <w:bookmarkStart w:id="24" w:name="OLE_LINK138"/>
      <w:r>
        <w:rPr>
          <w:rFonts w:hint="eastAsia"/>
        </w:rPr>
        <w:t>六、</w:t>
      </w:r>
      <w:bookmarkStart w:id="25" w:name="OLE_LINK26"/>
      <w:bookmarkStart w:id="26" w:name="OLE_LINK59"/>
      <w:bookmarkStart w:id="27" w:name="OLE_LINK27"/>
      <w:bookmarkStart w:id="28" w:name="OLE_LINK295"/>
      <w:r>
        <w:rPr>
          <w:rFonts w:hint="eastAsia"/>
        </w:rPr>
        <w:t>技术保障维护</w:t>
      </w:r>
      <w:bookmarkEnd w:id="25"/>
      <w:bookmarkEnd w:id="26"/>
      <w:bookmarkEnd w:id="27"/>
      <w:r>
        <w:rPr>
          <w:rFonts w:hint="eastAsia"/>
        </w:rPr>
        <w:t>和技术培训</w:t>
      </w:r>
      <w:bookmarkEnd w:id="28"/>
      <w:r>
        <w:rPr>
          <w:rFonts w:hint="eastAsia"/>
        </w:rPr>
        <w:t>要求</w:t>
      </w:r>
      <w:bookmarkEnd w:id="20"/>
      <w:bookmarkEnd w:id="21"/>
      <w:bookmarkEnd w:id="22"/>
      <w:bookmarkEnd w:id="23"/>
      <w:bookmarkEnd w:id="24"/>
    </w:p>
    <w:p>
      <w:pPr>
        <w:spacing w:line="400" w:lineRule="exact"/>
        <w:ind w:firstLine="480" w:firstLineChars="200"/>
        <w:rPr>
          <w:bCs/>
        </w:rPr>
      </w:pPr>
      <w:bookmarkStart w:id="29" w:name="OLE_LINK140"/>
      <w:bookmarkStart w:id="30" w:name="OLE_LINK141"/>
      <w:bookmarkStart w:id="31" w:name="OLE_LINK139"/>
      <w:r>
        <w:rPr>
          <w:rFonts w:hint="eastAsia"/>
          <w:bCs/>
        </w:rPr>
        <w:t>（一）技术保障维护要求</w:t>
      </w:r>
      <w:bookmarkEnd w:id="29"/>
      <w:bookmarkEnd w:id="30"/>
      <w:bookmarkEnd w:id="31"/>
    </w:p>
    <w:p>
      <w:pPr>
        <w:spacing w:line="400" w:lineRule="exact"/>
        <w:ind w:firstLine="480" w:firstLineChars="200"/>
        <w:rPr>
          <w:bCs/>
        </w:rPr>
      </w:pPr>
      <w:r>
        <w:rPr>
          <w:rFonts w:hint="eastAsia"/>
          <w:bCs/>
        </w:rPr>
        <w:t>1.技术保障维护期限：中标人为本项目提供至少五年的免费</w:t>
      </w:r>
      <w:bookmarkStart w:id="32" w:name="OLE_LINK67"/>
      <w:bookmarkStart w:id="33" w:name="OLE_LINK68"/>
      <w:r>
        <w:rPr>
          <w:rFonts w:hint="eastAsia"/>
          <w:bCs/>
        </w:rPr>
        <w:t>技术保障维护</w:t>
      </w:r>
      <w:bookmarkEnd w:id="32"/>
      <w:bookmarkEnd w:id="33"/>
      <w:r>
        <w:rPr>
          <w:rFonts w:hint="eastAsia"/>
          <w:bCs/>
        </w:rPr>
        <w:t>和软件升级（自项目验收合格之日起计算）。</w:t>
      </w:r>
    </w:p>
    <w:p>
      <w:pPr>
        <w:spacing w:line="400" w:lineRule="exact"/>
        <w:ind w:firstLine="480" w:firstLineChars="200"/>
        <w:rPr>
          <w:bCs/>
        </w:rPr>
      </w:pPr>
      <w:bookmarkStart w:id="34" w:name="OLE_LINK142"/>
      <w:bookmarkStart w:id="35" w:name="OLE_LINK143"/>
      <w:r>
        <w:rPr>
          <w:rFonts w:hint="eastAsia"/>
          <w:bCs/>
        </w:rPr>
        <w:t>2.技术保障维护服务具体要求</w:t>
      </w:r>
      <w:bookmarkEnd w:id="34"/>
      <w:bookmarkEnd w:id="35"/>
    </w:p>
    <w:p>
      <w:pPr>
        <w:spacing w:line="400" w:lineRule="exact"/>
        <w:ind w:firstLine="480" w:firstLineChars="200"/>
        <w:rPr>
          <w:bCs/>
        </w:rPr>
      </w:pPr>
      <w:r>
        <w:rPr>
          <w:rFonts w:hint="eastAsia"/>
          <w:bCs/>
        </w:rPr>
        <w:t>2.1免费技术保障维护及升级内，至少配备2名专职技术保障维护人员；</w:t>
      </w:r>
    </w:p>
    <w:p>
      <w:pPr>
        <w:spacing w:line="400" w:lineRule="exact"/>
        <w:ind w:firstLine="480" w:firstLineChars="200"/>
        <w:rPr>
          <w:bCs/>
        </w:rPr>
      </w:pPr>
      <w:r>
        <w:rPr>
          <w:rFonts w:hint="eastAsia"/>
          <w:bCs/>
        </w:rPr>
        <w:t>2.2故障处理响应时间：全年365天，每周7*24小时响应，对该项目相关的一切事宜应在30分钟内现场反馈响应。</w:t>
      </w:r>
    </w:p>
    <w:p>
      <w:pPr>
        <w:spacing w:line="400" w:lineRule="exact"/>
        <w:ind w:firstLine="480" w:firstLineChars="200"/>
        <w:rPr>
          <w:bCs/>
        </w:rPr>
      </w:pPr>
      <w:r>
        <w:rPr>
          <w:rFonts w:hint="eastAsia"/>
          <w:bCs/>
        </w:rPr>
        <w:t>一般故障要求6小时内解决问题，重大问题，24小时内必须到场，因换件问题不能影响超过48小时，利旧电子设备换件不能低于现有产品标准，本次改造不涉及基建及装修。</w:t>
      </w:r>
    </w:p>
    <w:p>
      <w:pPr>
        <w:spacing w:line="400" w:lineRule="exact"/>
        <w:ind w:firstLine="480" w:firstLineChars="200"/>
        <w:rPr>
          <w:bCs/>
        </w:rPr>
      </w:pPr>
      <w:bookmarkStart w:id="36" w:name="OLE_LINK144"/>
      <w:bookmarkStart w:id="37" w:name="OLE_LINK145"/>
      <w:r>
        <w:rPr>
          <w:rFonts w:hint="eastAsia"/>
          <w:bCs/>
        </w:rPr>
        <w:t>（二）技术培训要求</w:t>
      </w:r>
      <w:bookmarkEnd w:id="36"/>
      <w:bookmarkEnd w:id="37"/>
    </w:p>
    <w:p>
      <w:pPr>
        <w:spacing w:line="400" w:lineRule="exact"/>
        <w:ind w:firstLine="480" w:firstLineChars="200"/>
        <w:rPr>
          <w:bCs/>
        </w:rPr>
      </w:pPr>
      <w:r>
        <w:rPr>
          <w:rFonts w:hint="eastAsia"/>
          <w:bCs/>
        </w:rPr>
        <w:t>1.培训对象：全县相关警种民警；</w:t>
      </w:r>
    </w:p>
    <w:p>
      <w:pPr>
        <w:spacing w:line="400" w:lineRule="exact"/>
        <w:ind w:firstLine="480" w:firstLineChars="200"/>
        <w:rPr>
          <w:bCs/>
        </w:rPr>
      </w:pPr>
      <w:r>
        <w:rPr>
          <w:rFonts w:hint="eastAsia"/>
          <w:bCs/>
        </w:rPr>
        <w:t>2.培训内容：包括（但不限于）基础知识、系统应用、维护管理等方面，保证全县相关警种民警业务知识及时更新。</w:t>
      </w:r>
    </w:p>
    <w:p>
      <w:pPr>
        <w:spacing w:line="400" w:lineRule="exact"/>
        <w:ind w:firstLine="480" w:firstLineChars="200"/>
        <w:rPr>
          <w:bCs/>
        </w:rPr>
      </w:pPr>
      <w:r>
        <w:rPr>
          <w:rFonts w:hint="eastAsia"/>
          <w:bCs/>
        </w:rPr>
        <w:t>3.培训方式：中标人应根据采购人的需求提供定期的线上或线下培训，组织各警种部门及各派出所进行系统培训。</w:t>
      </w:r>
    </w:p>
    <w:p>
      <w:pPr>
        <w:spacing w:line="400" w:lineRule="exact"/>
        <w:ind w:firstLine="480" w:firstLineChars="200"/>
        <w:rPr>
          <w:bCs/>
        </w:rPr>
      </w:pPr>
      <w:bookmarkStart w:id="38" w:name="OLE_LINK95"/>
      <w:bookmarkStart w:id="39" w:name="OLE_LINK96"/>
      <w:r>
        <w:rPr>
          <w:rFonts w:hint="eastAsia"/>
          <w:bCs/>
        </w:rPr>
        <w:t>（三）投标文件要求</w:t>
      </w:r>
    </w:p>
    <w:p>
      <w:pPr>
        <w:spacing w:line="400" w:lineRule="exact"/>
        <w:ind w:firstLine="480" w:firstLineChars="200"/>
        <w:rPr>
          <w:bCs/>
        </w:rPr>
      </w:pPr>
      <w:r>
        <w:rPr>
          <w:rFonts w:hint="eastAsia"/>
          <w:bCs/>
        </w:rPr>
        <w:t>1.投标文件中提供《</w:t>
      </w:r>
      <w:bookmarkStart w:id="40" w:name="OLE_LINK126"/>
      <w:bookmarkStart w:id="41" w:name="OLE_LINK127"/>
      <w:bookmarkStart w:id="42" w:name="OLE_LINK128"/>
      <w:r>
        <w:rPr>
          <w:rFonts w:hint="eastAsia"/>
          <w:bCs/>
        </w:rPr>
        <w:t>技术保障维护和培训方案</w:t>
      </w:r>
      <w:bookmarkEnd w:id="40"/>
      <w:bookmarkEnd w:id="41"/>
      <w:bookmarkEnd w:id="42"/>
      <w:r>
        <w:rPr>
          <w:rFonts w:hint="eastAsia"/>
          <w:bCs/>
        </w:rPr>
        <w:t>》文件。</w:t>
      </w:r>
    </w:p>
    <w:p>
      <w:pPr>
        <w:spacing w:line="400" w:lineRule="exact"/>
        <w:ind w:firstLine="480" w:firstLineChars="200"/>
        <w:rPr>
          <w:bCs/>
        </w:rPr>
      </w:pPr>
      <w:r>
        <w:rPr>
          <w:rFonts w:hint="eastAsia"/>
          <w:bCs/>
        </w:rPr>
        <w:t>2.《技术保障维护和培训方案》需包括以下内容：</w:t>
      </w:r>
    </w:p>
    <w:p>
      <w:pPr>
        <w:spacing w:line="400" w:lineRule="exact"/>
        <w:ind w:firstLine="480" w:firstLineChars="200"/>
        <w:rPr>
          <w:bCs/>
        </w:rPr>
      </w:pPr>
      <w:r>
        <w:rPr>
          <w:rFonts w:hint="eastAsia"/>
          <w:bCs/>
        </w:rPr>
        <w:t>2.</w:t>
      </w:r>
      <w:bookmarkStart w:id="43" w:name="OLE_LINK135"/>
      <w:bookmarkStart w:id="44" w:name="OLE_LINK136"/>
      <w:r>
        <w:rPr>
          <w:rFonts w:hint="eastAsia"/>
          <w:bCs/>
        </w:rPr>
        <w:t>1技术保障维护服务方案</w:t>
      </w:r>
      <w:bookmarkEnd w:id="43"/>
      <w:bookmarkEnd w:id="44"/>
      <w:r>
        <w:rPr>
          <w:rFonts w:hint="eastAsia"/>
          <w:bCs/>
        </w:rPr>
        <w:t>；</w:t>
      </w:r>
    </w:p>
    <w:p>
      <w:pPr>
        <w:spacing w:line="400" w:lineRule="exact"/>
        <w:ind w:firstLine="480" w:firstLineChars="200"/>
        <w:rPr>
          <w:bCs/>
        </w:rPr>
      </w:pPr>
      <w:r>
        <w:rPr>
          <w:rFonts w:hint="eastAsia"/>
          <w:bCs/>
        </w:rPr>
        <w:t>2.2技术培训方案。</w:t>
      </w:r>
      <w:bookmarkEnd w:id="38"/>
      <w:bookmarkEnd w:id="39"/>
    </w:p>
    <w:p>
      <w:pPr>
        <w:spacing w:line="400" w:lineRule="exact"/>
        <w:ind w:firstLine="480" w:firstLineChars="200"/>
        <w:rPr>
          <w:bCs/>
        </w:rPr>
      </w:pPr>
    </w:p>
    <w:p>
      <w:pPr>
        <w:pStyle w:val="3"/>
        <w:spacing w:line="400" w:lineRule="exact"/>
      </w:pPr>
      <w:r>
        <w:rPr>
          <w:rFonts w:hint="eastAsia"/>
        </w:rPr>
        <w:t>六、</w:t>
      </w:r>
      <w:bookmarkStart w:id="45" w:name="OLE_LINK207"/>
      <w:bookmarkStart w:id="46" w:name="OLE_LINK216"/>
      <w:r>
        <w:rPr>
          <w:rFonts w:hint="eastAsia"/>
        </w:rPr>
        <w:t>关于</w:t>
      </w:r>
      <w:bookmarkStart w:id="47" w:name="OLE_LINK458"/>
      <w:r>
        <w:rPr>
          <w:rFonts w:hint="eastAsia"/>
        </w:rPr>
        <w:t>支付（采购资金的支付方式、时间、条件）的要求</w:t>
      </w:r>
      <w:bookmarkEnd w:id="45"/>
      <w:bookmarkEnd w:id="46"/>
      <w:bookmarkEnd w:id="47"/>
    </w:p>
    <w:p>
      <w:pPr>
        <w:spacing w:line="400" w:lineRule="exact"/>
        <w:ind w:firstLine="482" w:firstLineChars="200"/>
        <w:rPr>
          <w:b/>
        </w:rPr>
      </w:pPr>
      <w:r>
        <w:rPr>
          <w:rFonts w:hint="eastAsia"/>
          <w:b/>
        </w:rPr>
        <w:t>招标文件中第四章《拟签订的合同文本》中“二、支付（采购资金的支付方式、时间、条件）” 为不允许偏离的实质性要求和条件，如有偏离，在符合性审查时按照投标无效处理。</w:t>
      </w:r>
    </w:p>
    <w:p>
      <w:pPr>
        <w:pStyle w:val="3"/>
        <w:spacing w:line="400" w:lineRule="exact"/>
      </w:pPr>
      <w:r>
        <w:rPr>
          <w:rFonts w:hint="eastAsia"/>
        </w:rPr>
        <w:t>七、验收标准（验收要求、验收标准和程序）要求</w:t>
      </w:r>
    </w:p>
    <w:p>
      <w:pPr>
        <w:spacing w:line="400" w:lineRule="exact"/>
        <w:ind w:firstLine="480" w:firstLineChars="200"/>
        <w:rPr>
          <w:bCs/>
        </w:rPr>
      </w:pPr>
      <w:r>
        <w:rPr>
          <w:rFonts w:hint="eastAsia"/>
          <w:bCs/>
        </w:rPr>
        <w:t>详见招标文件第四章《拟签订的合同文本》。</w:t>
      </w:r>
    </w:p>
    <w:p>
      <w:pPr>
        <w:spacing w:line="400" w:lineRule="exact"/>
        <w:ind w:firstLine="480"/>
        <w:rPr>
          <w:rFonts w:hint="eastAsia" w:ascii="仿宋" w:hAnsi="仿宋" w:eastAsia="仿宋"/>
        </w:rPr>
      </w:pPr>
    </w:p>
    <w:p>
      <w:pPr>
        <w:pStyle w:val="3"/>
        <w:spacing w:line="400" w:lineRule="exact"/>
      </w:pPr>
      <w:r>
        <w:rPr>
          <w:rFonts w:hint="eastAsia"/>
        </w:rPr>
        <w:t>八、</w:t>
      </w:r>
      <w:bookmarkStart w:id="48" w:name="OLE_LINK217"/>
      <w:bookmarkStart w:id="49" w:name="OLE_LINK220"/>
      <w:r>
        <w:rPr>
          <w:rFonts w:hint="eastAsia"/>
        </w:rPr>
        <w:t>关于投标报价的相关说明</w:t>
      </w:r>
      <w:bookmarkEnd w:id="48"/>
      <w:bookmarkEnd w:id="49"/>
    </w:p>
    <w:p>
      <w:pPr>
        <w:tabs>
          <w:tab w:val="left" w:pos="0"/>
        </w:tabs>
        <w:spacing w:line="400" w:lineRule="exact"/>
        <w:ind w:firstLine="480" w:firstLineChars="200"/>
        <w:rPr>
          <w:bCs/>
        </w:rPr>
      </w:pPr>
      <w:r>
        <w:rPr>
          <w:rFonts w:hint="eastAsia"/>
          <w:bCs/>
        </w:rPr>
        <w:t>1.不接受超过230万元人民币（采购项目预算）的投标报价。</w:t>
      </w:r>
    </w:p>
    <w:p>
      <w:pPr>
        <w:spacing w:line="400" w:lineRule="exact"/>
        <w:ind w:firstLine="480" w:firstLineChars="200"/>
        <w:rPr>
          <w:bCs/>
        </w:rPr>
      </w:pPr>
      <w:r>
        <w:rPr>
          <w:rFonts w:hint="eastAsia"/>
          <w:bCs/>
        </w:rPr>
        <w:t>2.采购人不支付报价以外的任何费用。</w:t>
      </w:r>
    </w:p>
    <w:p>
      <w:pPr>
        <w:spacing w:line="400" w:lineRule="exact"/>
        <w:ind w:firstLine="482" w:firstLineChars="200"/>
        <w:rPr>
          <w:b/>
        </w:rPr>
      </w:pPr>
      <w:r>
        <w:rPr>
          <w:rFonts w:hint="eastAsia"/>
          <w:b/>
        </w:rPr>
        <w:t>说明：本“八、</w:t>
      </w:r>
      <w:bookmarkStart w:id="50" w:name="OLE_LINK208"/>
      <w:bookmarkStart w:id="51" w:name="OLE_LINK240"/>
      <w:r>
        <w:rPr>
          <w:rFonts w:hint="eastAsia"/>
          <w:b/>
        </w:rPr>
        <w:t>关于投标报价的相关说明</w:t>
      </w:r>
      <w:bookmarkEnd w:id="50"/>
      <w:bookmarkEnd w:id="51"/>
      <w:r>
        <w:rPr>
          <w:rFonts w:hint="eastAsia"/>
          <w:b/>
        </w:rPr>
        <w:t>”为不允许偏离的实质性要求和条件，如有偏离，在符合性审查时按照投标无效处理。</w:t>
      </w:r>
    </w:p>
    <w:p>
      <w:pPr>
        <w:pStyle w:val="3"/>
        <w:spacing w:line="400" w:lineRule="exact"/>
      </w:pPr>
      <w:r>
        <w:rPr>
          <w:rFonts w:hint="eastAsia"/>
        </w:rPr>
        <w:t>九、其他要求：见招标文件第四章《拟签订的合同文本》。</w:t>
      </w:r>
    </w:p>
    <w:p>
      <w:pPr>
        <w:spacing w:line="400" w:lineRule="exact"/>
        <w:rPr>
          <w:rFonts w:hint="eastAsia" w:ascii="方正仿宋_GBK" w:hAnsi="方正仿宋_GBK" w:eastAsia="方正仿宋_GBK" w:cs="方正仿宋_GBK"/>
          <w:sz w:val="28"/>
          <w:szCs w:val="28"/>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Arial">
    <w:panose1 w:val="020B0604020202020204"/>
    <w:charset w:val="00"/>
    <w:family w:val="swiss"/>
    <w:pitch w:val="default"/>
    <w:sig w:usb0="E0002AFF" w:usb1="C0007843"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C0B5D"/>
    <w:multiLevelType w:val="multilevel"/>
    <w:tmpl w:val="2B1C0B5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BD27FD6"/>
    <w:multiLevelType w:val="multilevel"/>
    <w:tmpl w:val="7BD27FD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zNzk0NTcwZDBhMGRjZjliNjM3N2I1MGMzMmZmZmQifQ=="/>
  </w:docVars>
  <w:rsids>
    <w:rsidRoot w:val="1FE52E0C"/>
    <w:rsid w:val="00036C0B"/>
    <w:rsid w:val="0005626F"/>
    <w:rsid w:val="00086F6D"/>
    <w:rsid w:val="000A4089"/>
    <w:rsid w:val="000F7E9B"/>
    <w:rsid w:val="001140D2"/>
    <w:rsid w:val="00127EC6"/>
    <w:rsid w:val="001305AF"/>
    <w:rsid w:val="001665D8"/>
    <w:rsid w:val="001B0423"/>
    <w:rsid w:val="001E187C"/>
    <w:rsid w:val="0021526B"/>
    <w:rsid w:val="00231E88"/>
    <w:rsid w:val="00273ACC"/>
    <w:rsid w:val="002E50F3"/>
    <w:rsid w:val="002E7B46"/>
    <w:rsid w:val="002F3F49"/>
    <w:rsid w:val="00326A74"/>
    <w:rsid w:val="0033118B"/>
    <w:rsid w:val="0034540C"/>
    <w:rsid w:val="003B0961"/>
    <w:rsid w:val="003B60E0"/>
    <w:rsid w:val="003C351D"/>
    <w:rsid w:val="003F05DF"/>
    <w:rsid w:val="00407625"/>
    <w:rsid w:val="0042010E"/>
    <w:rsid w:val="00435BFA"/>
    <w:rsid w:val="00491EE7"/>
    <w:rsid w:val="00495A44"/>
    <w:rsid w:val="004B5A4E"/>
    <w:rsid w:val="004B687B"/>
    <w:rsid w:val="004D2945"/>
    <w:rsid w:val="004D6FED"/>
    <w:rsid w:val="004E4340"/>
    <w:rsid w:val="004E4AE1"/>
    <w:rsid w:val="004F16BF"/>
    <w:rsid w:val="00510853"/>
    <w:rsid w:val="00542CD2"/>
    <w:rsid w:val="00554522"/>
    <w:rsid w:val="00567257"/>
    <w:rsid w:val="0058180C"/>
    <w:rsid w:val="005B6A65"/>
    <w:rsid w:val="006008B0"/>
    <w:rsid w:val="00607ABF"/>
    <w:rsid w:val="00611CD5"/>
    <w:rsid w:val="00621BB5"/>
    <w:rsid w:val="00642C54"/>
    <w:rsid w:val="00682A6D"/>
    <w:rsid w:val="0068774A"/>
    <w:rsid w:val="00691E12"/>
    <w:rsid w:val="006D08B8"/>
    <w:rsid w:val="006E0FBD"/>
    <w:rsid w:val="006E5C9D"/>
    <w:rsid w:val="006F513F"/>
    <w:rsid w:val="0073032B"/>
    <w:rsid w:val="00734BF3"/>
    <w:rsid w:val="0076686C"/>
    <w:rsid w:val="00766AFD"/>
    <w:rsid w:val="00785AD6"/>
    <w:rsid w:val="00794AC3"/>
    <w:rsid w:val="007B66EB"/>
    <w:rsid w:val="007F653A"/>
    <w:rsid w:val="00807E4D"/>
    <w:rsid w:val="0083599F"/>
    <w:rsid w:val="00841463"/>
    <w:rsid w:val="0084346F"/>
    <w:rsid w:val="00874CC4"/>
    <w:rsid w:val="00883625"/>
    <w:rsid w:val="008A2559"/>
    <w:rsid w:val="008E2412"/>
    <w:rsid w:val="009214D0"/>
    <w:rsid w:val="00927C22"/>
    <w:rsid w:val="00932F36"/>
    <w:rsid w:val="00936DEE"/>
    <w:rsid w:val="00944059"/>
    <w:rsid w:val="00970A9A"/>
    <w:rsid w:val="00976737"/>
    <w:rsid w:val="00977237"/>
    <w:rsid w:val="009814DC"/>
    <w:rsid w:val="009C4561"/>
    <w:rsid w:val="00A163AF"/>
    <w:rsid w:val="00A27CFE"/>
    <w:rsid w:val="00A61DB5"/>
    <w:rsid w:val="00AA1464"/>
    <w:rsid w:val="00AA3713"/>
    <w:rsid w:val="00AA43AE"/>
    <w:rsid w:val="00AD3BE6"/>
    <w:rsid w:val="00AD4140"/>
    <w:rsid w:val="00AF3496"/>
    <w:rsid w:val="00B134C5"/>
    <w:rsid w:val="00B23117"/>
    <w:rsid w:val="00B45179"/>
    <w:rsid w:val="00B563D6"/>
    <w:rsid w:val="00B670C1"/>
    <w:rsid w:val="00B74F3D"/>
    <w:rsid w:val="00B96E4A"/>
    <w:rsid w:val="00BD4B55"/>
    <w:rsid w:val="00BD76F3"/>
    <w:rsid w:val="00BE372C"/>
    <w:rsid w:val="00C00085"/>
    <w:rsid w:val="00C03622"/>
    <w:rsid w:val="00C050A8"/>
    <w:rsid w:val="00C3675F"/>
    <w:rsid w:val="00C6086C"/>
    <w:rsid w:val="00CE5012"/>
    <w:rsid w:val="00D33EEF"/>
    <w:rsid w:val="00DD5BAD"/>
    <w:rsid w:val="00DE4B76"/>
    <w:rsid w:val="00DF2040"/>
    <w:rsid w:val="00DF64FF"/>
    <w:rsid w:val="00DF6EB7"/>
    <w:rsid w:val="00E12E87"/>
    <w:rsid w:val="00E62081"/>
    <w:rsid w:val="00E7239F"/>
    <w:rsid w:val="00E856ED"/>
    <w:rsid w:val="00E872DF"/>
    <w:rsid w:val="00EB0F7D"/>
    <w:rsid w:val="00ED2976"/>
    <w:rsid w:val="00EF4F0D"/>
    <w:rsid w:val="00F16BAF"/>
    <w:rsid w:val="00F30A75"/>
    <w:rsid w:val="00F6059A"/>
    <w:rsid w:val="00F619DE"/>
    <w:rsid w:val="00F67A11"/>
    <w:rsid w:val="00F9773E"/>
    <w:rsid w:val="00FA698A"/>
    <w:rsid w:val="00FE30FA"/>
    <w:rsid w:val="00FE7745"/>
    <w:rsid w:val="00FF05DF"/>
    <w:rsid w:val="1FE52E0C"/>
    <w:rsid w:val="25DD36A8"/>
    <w:rsid w:val="40E24EA6"/>
    <w:rsid w:val="4F212301"/>
    <w:rsid w:val="53EF2C89"/>
    <w:rsid w:val="6C4D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0"/>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16"/>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toc 1"/>
    <w:basedOn w:val="1"/>
    <w:next w:val="1"/>
    <w:unhideWhenUsed/>
    <w:qFormat/>
    <w:uiPriority w:val="99"/>
    <w:pPr>
      <w:widowControl/>
      <w:spacing w:after="100" w:line="259" w:lineRule="auto"/>
      <w:jc w:val="left"/>
    </w:pPr>
    <w:rPr>
      <w:rFonts w:ascii="Calibri" w:hAnsi="Calibri" w:eastAsia="宋体" w:cs="Times New Roman"/>
      <w:kern w:val="0"/>
      <w:sz w:val="22"/>
      <w:szCs w:val="22"/>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rPr>
  </w:style>
  <w:style w:type="paragraph" w:styleId="11">
    <w:name w:val="List Paragraph"/>
    <w:basedOn w:val="1"/>
    <w:unhideWhenUsed/>
    <w:qFormat/>
    <w:uiPriority w:val="99"/>
    <w:pPr>
      <w:ind w:firstLine="420" w:firstLineChars="200"/>
    </w:pPr>
  </w:style>
  <w:style w:type="character" w:customStyle="1" w:styleId="12">
    <w:name w:val="页眉 字符"/>
    <w:basedOn w:val="10"/>
    <w:link w:val="6"/>
    <w:qFormat/>
    <w:uiPriority w:val="0"/>
    <w:rPr>
      <w:kern w:val="2"/>
      <w:sz w:val="18"/>
      <w:szCs w:val="18"/>
    </w:rPr>
  </w:style>
  <w:style w:type="character" w:customStyle="1" w:styleId="13">
    <w:name w:val="页脚 字符"/>
    <w:basedOn w:val="10"/>
    <w:link w:val="5"/>
    <w:qFormat/>
    <w:uiPriority w:val="0"/>
    <w:rPr>
      <w:kern w:val="2"/>
      <w:sz w:val="18"/>
      <w:szCs w:val="18"/>
    </w:rPr>
  </w:style>
  <w:style w:type="character" w:customStyle="1" w:styleId="14">
    <w:name w:val="标题 1 字符"/>
    <w:basedOn w:val="10"/>
    <w:link w:val="2"/>
    <w:qFormat/>
    <w:uiPriority w:val="0"/>
    <w:rPr>
      <w:b/>
      <w:bCs/>
      <w:kern w:val="44"/>
      <w:sz w:val="44"/>
      <w:szCs w:val="44"/>
    </w:rPr>
  </w:style>
  <w:style w:type="character" w:customStyle="1" w:styleId="15">
    <w:name w:val="标题 2 字符"/>
    <w:basedOn w:val="10"/>
    <w:link w:val="3"/>
    <w:qFormat/>
    <w:uiPriority w:val="0"/>
    <w:rPr>
      <w:rFonts w:asciiTheme="majorHAnsi" w:hAnsiTheme="majorHAnsi" w:eastAsiaTheme="majorEastAsia" w:cstheme="majorBidi"/>
      <w:b/>
      <w:bCs/>
      <w:kern w:val="2"/>
      <w:sz w:val="30"/>
      <w:szCs w:val="32"/>
    </w:rPr>
  </w:style>
  <w:style w:type="character" w:customStyle="1" w:styleId="16">
    <w:name w:val="标题 3 字符"/>
    <w:basedOn w:val="10"/>
    <w:link w:val="4"/>
    <w:qFormat/>
    <w:uiPriority w:val="0"/>
    <w:rPr>
      <w:b/>
      <w:bCs/>
      <w:kern w:val="2"/>
      <w:sz w:val="32"/>
      <w:szCs w:val="32"/>
    </w:rPr>
  </w:style>
  <w:style w:type="paragraph" w:customStyle="1" w:styleId="17">
    <w:name w:val="p0"/>
    <w:basedOn w:val="1"/>
    <w:qFormat/>
    <w:uiPriority w:val="0"/>
    <w:pPr>
      <w:widowControl/>
    </w:pPr>
    <w:rPr>
      <w:rFonts w:ascii="Times New Roman" w:hAnsi="Times New Roman" w:eastAsia="宋体" w:cs="Times New Roman"/>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4028</Words>
  <Characters>22964</Characters>
  <Lines>191</Lines>
  <Paragraphs>53</Paragraphs>
  <TotalTime>155</TotalTime>
  <ScaleCrop>false</ScaleCrop>
  <LinksUpToDate>false</LinksUpToDate>
  <CharactersWithSpaces>26939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2026-06-03T08:14:00Z</dcterms:created>
  <dc:creator>Administrator</dc:creator>
  <cp:lastModifiedBy>Administrator</cp:lastModifiedBy>
  <dcterms:modified xsi:type="dcterms:W3CDTF">2026-06-18T08:31:46Z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3C98C92EA9ED49A7909D150A16FEB299_13</vt:lpwstr>
  </property>
</Properties>
</file>