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5"/>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7"/>
        <w:rPr>
          <w:rFonts w:hint="eastAsia"/>
          <w:color w:val="auto"/>
          <w:highlight w:val="none"/>
        </w:rPr>
      </w:pPr>
      <w:r>
        <w:rPr>
          <w:rFonts w:hint="eastAsia"/>
          <w:color w:val="auto"/>
          <w:highlight w:val="none"/>
        </w:rPr>
      </w:r>
      <w:r/>
    </w:p>
    <w:p>
      <w:pPr>
        <w:pStyle w:val="121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7"/>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15"/>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15"/>
        <w:rPr>
          <w:rFonts w:hint="eastAsia" w:ascii="宋体" w:hAnsi="宋体" w:cs="宋体"/>
          <w:color w:val="auto"/>
          <w:highlight w:val="none"/>
        </w:rPr>
      </w:pPr>
      <w:r>
        <w:rPr>
          <w:rFonts w:hint="eastAsia" w:ascii="宋体" w:hAnsi="宋体" w:cs="宋体"/>
          <w:color w:val="auto"/>
          <w:highlight w:val="none"/>
        </w:rPr>
      </w:r>
      <w:r/>
    </w:p>
    <w:p>
      <w:pPr>
        <w:pStyle w:val="1215"/>
        <w:ind w:left="0"/>
        <w:rPr>
          <w:rFonts w:hint="eastAsia" w:ascii="宋体" w:hAnsi="宋体" w:cs="宋体"/>
          <w:color w:val="auto"/>
          <w:highlight w:val="none"/>
        </w:rPr>
      </w:pPr>
      <w:r>
        <w:rPr>
          <w:rFonts w:hint="eastAsia" w:ascii="宋体" w:hAnsi="宋体" w:cs="宋体"/>
          <w:color w:val="auto"/>
          <w:highlight w:val="none"/>
        </w:rPr>
      </w:r>
      <w:r/>
    </w:p>
    <w:p>
      <w:pPr>
        <w:pStyle w:val="1217"/>
        <w:rPr>
          <w:rFonts w:hint="eastAsia" w:ascii="宋体" w:hAnsi="宋体" w:cs="宋体"/>
          <w:color w:val="auto"/>
          <w:highlight w:val="none"/>
        </w:rPr>
      </w:pPr>
      <w:r>
        <w:rPr>
          <w:rFonts w:hint="eastAsia" w:ascii="宋体" w:hAnsi="宋体" w:cs="宋体"/>
          <w:color w:val="auto"/>
          <w:highlight w:val="none"/>
        </w:rPr>
      </w:r>
      <w:r/>
    </w:p>
    <w:p>
      <w:pPr>
        <w:pStyle w:val="1217"/>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rPr>
          <w:rFonts w:hint="eastAsia" w:ascii="宋体" w:hAnsi="宋体" w:cs="宋体"/>
          <w:color w:val="auto"/>
          <w:sz w:val="32"/>
          <w:szCs w:val="32"/>
          <w:highlight w:val="none"/>
        </w:rPr>
      </w:pPr>
      <w:r/>
      <w:bookmarkStart w:id="54" w:name="_GoBack"/>
      <w:r/>
      <w:bookmarkEnd w:id="54"/>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123"/>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JSZC-320300-HWZX-C2026-0364</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1123"/>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解放路29号院、公园小区、奎山小区供热改造工程</w:t>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123"/>
        <w:rPr>
          <w:rFonts w:hint="eastAsia" w:ascii="宋体" w:hAnsi="宋体" w:cs="宋体"/>
          <w:color w:val="auto"/>
          <w:sz w:val="44"/>
          <w:highlight w:val="none"/>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徐州市市级机关国有资产管理中心</w:t>
      </w:r>
      <w:r/>
    </w:p>
    <w:p>
      <w:pPr>
        <w:pStyle w:val="1217"/>
        <w:rPr>
          <w:rFonts w:hint="eastAsia"/>
          <w:color w:val="auto"/>
          <w:highlight w:val="none"/>
        </w:rPr>
      </w:pPr>
      <w:r>
        <w:rPr>
          <w:rFonts w:hint="eastAsia"/>
          <w:color w:val="auto"/>
          <w:highlight w:val="none"/>
        </w:rPr>
      </w:r>
      <w:r/>
    </w:p>
    <w:p>
      <w:pPr>
        <w:pStyle w:val="1217"/>
        <w:rPr>
          <w:rFonts w:hint="eastAsia"/>
          <w:color w:val="auto"/>
          <w:highlight w:val="none"/>
        </w:rPr>
      </w:pPr>
      <w:r>
        <w:rPr>
          <w:rFonts w:hint="eastAsia"/>
          <w:color w:val="auto"/>
          <w:highlight w:val="none"/>
        </w:rPr>
      </w:r>
      <w:r/>
    </w:p>
    <w:p>
      <w:pPr>
        <w:pStyle w:val="1217"/>
        <w:rPr>
          <w:rFonts w:hint="eastAsia"/>
          <w:color w:val="auto"/>
          <w:highlight w:val="none"/>
        </w:rPr>
      </w:pPr>
      <w:r>
        <w:rPr>
          <w:rFonts w:hint="eastAsia"/>
          <w:color w:val="auto"/>
          <w:highlight w:val="none"/>
        </w:rPr>
      </w:r>
      <w:r/>
    </w:p>
    <w:p>
      <w:pPr>
        <w:pStyle w:val="1229"/>
        <w:rPr>
          <w:rFonts w:hint="eastAsia" w:ascii="宋体" w:hAnsi="宋体" w:cs="宋体"/>
          <w:color w:val="auto"/>
          <w:highlight w:val="none"/>
        </w:rPr>
      </w:pPr>
      <w:r>
        <w:rPr>
          <w:rFonts w:hint="eastAsia" w:ascii="宋体" w:hAnsi="宋体" w:cs="宋体"/>
          <w:color w:val="auto"/>
          <w:highlight w:val="none"/>
        </w:rPr>
      </w:r>
      <w:r/>
    </w:p>
    <w:p>
      <w:pPr>
        <w:jc w:val="center"/>
        <w:rPr>
          <w:rFonts w:hint="eastAsia"/>
          <w:color w:val="auto"/>
          <w:highlight w:val="none"/>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1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蓝色透明底PNG"/>
                        <pic:cNvPicPr>
                          <a:picLocks noChangeAspect="1"/>
                        </pic:cNvPicPr>
                        <pic:nvPr/>
                      </pic:nvPicPr>
                      <pic:blipFill>
                        <a:blip r:embed="rId25"/>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9.0pt;height:81.4pt;mso-wrap-distance-left:0.0pt;mso-wrap-distance-top:0.0pt;mso-wrap-distance-right:0.0pt;mso-wrap-distance-bottom:0.0pt;" stroked="f">
                <v:path textboxrect="0,0,0,0"/>
                <v:imagedata r:id="rId25" o:title=""/>
              </v:shape>
            </w:pict>
          </mc:Fallback>
        </mc:AlternateContent>
      </w:r>
      <w:r/>
    </w:p>
    <w:p>
      <w:pPr>
        <w:rPr>
          <w:rFonts w:hint="eastAsia"/>
          <w:color w:val="auto"/>
          <w:highlight w:val="none"/>
        </w:rPr>
      </w:pPr>
      <w:r>
        <w:rPr>
          <w:rFonts w:hint="eastAsia"/>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firstLine="2112"/>
        <w:spacing w:line="300" w:lineRule="auto"/>
        <w:rPr>
          <w:rFonts w:hint="default" w:ascii="宋体" w:hAnsi="宋体" w:eastAsia="宋体" w:cs="宋体"/>
          <w:color w:val="auto"/>
          <w:sz w:val="44"/>
          <w:highlight w:val="none"/>
          <w:lang w:val="en-US" w:eastAsia="zh-CN"/>
        </w:rPr>
      </w:pPr>
      <w:r>
        <w:rPr>
          <w:rFonts w:hint="eastAsia" w:ascii="宋体" w:hAnsi="宋体" w:cs="宋体"/>
          <w:color w:val="auto"/>
          <w:sz w:val="44"/>
          <w:highlight w:val="none"/>
          <w:lang w:val="en-US" w:eastAsia="zh-CN"/>
        </w:rPr>
        <w:t xml:space="preserve">     </w: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七</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szCs w:val="24"/>
          <w:highlight w:val="none"/>
          <w:lang w:eastAsia="zh-CN"/>
        </w:rPr>
        <w:t xml:space="preserve">JSZC-320300-HWZX-C2026-0364</w:t>
      </w:r>
      <w:r/>
    </w:p>
    <w:p>
      <w:pPr>
        <w:ind w:firstLine="480"/>
        <w:keepLines w:val="0"/>
        <w:keepNext w:val="0"/>
        <w:pageBreakBefore w:val="0"/>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 解放路29号院、公园小区、奎山小区供热改造工程</w:t>
      </w:r>
      <w:r>
        <w:rPr>
          <w:rFonts w:hint="eastAsia" w:ascii="宋体" w:hAnsi="宋体" w:cs="宋体"/>
          <w:color w:val="auto"/>
          <w:sz w:val="24"/>
          <w:highlight w:val="none"/>
          <w:u w:val="none"/>
        </w:rPr>
        <w:t xml:space="preserve">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徐州市市级机关国有资产管理中心</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解放路29号院、公园小区、奎山小区供热改造工程</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JSZC-320300-HWZX-C2026-0364</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w:t>
      </w:r>
      <w:r>
        <w:rPr>
          <w:rFonts w:hint="eastAsia" w:ascii="宋体" w:hAnsi="宋体" w:cs="宋体"/>
          <w:color w:val="auto"/>
          <w:sz w:val="24"/>
          <w:highlight w:val="none"/>
          <w:lang w:val="en-US" w:eastAsia="zh-CN"/>
        </w:rPr>
        <w:t xml:space="preserve">拟签订的合同文本</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供应商报价为要约，</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cs="宋体"/>
          <w:color w:val="auto"/>
          <w:sz w:val="24"/>
          <w:highlight w:val="none"/>
        </w:rPr>
        <w:t xml:space="preserve">采购。</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按照《磋商报价表》要求填写首次报价。</w:t>
      </w:r>
      <w:r/>
    </w:p>
    <w:p>
      <w:pPr>
        <w:ind w:right="-57"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磋商保证金交纳数额和形式：不需交纳。</w:t>
      </w:r>
      <w:r/>
    </w:p>
    <w:p>
      <w:pPr>
        <w:ind w:left="497"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因“苏采云”系统导致解密失败的除外</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的供应商，响应无效。</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快速服务</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下载专区”中的《“苏采云”系统政务CA办理材料、操作手册及控件下载》。</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或进入徐州政府采购网（网址：http://czj.xz.gov.cn/Home/HomeIndex）--业务工作--用户登录，点击“苏采云”进入系统），按照要求通过互联网方式提交首次响应文件。</w:t>
      </w:r>
      <w:r/>
    </w:p>
    <w:p>
      <w:pPr>
        <w:ind w:firstLine="480"/>
        <w:keepLines w:val="0"/>
        <w:keepNext w:val="0"/>
        <w:pageBreakBefore w:val="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“苏采云”系统使用要求：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使用谷歌浏览器参与不见面开标及磋商环节。</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电脑需提前准备好麦克风、音响，摄像头，提前检查保证能够正常使用。</w:t>
      </w:r>
      <w:r/>
    </w:p>
    <w:p>
      <w:pPr>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操作系统至少win7以上，建议使用win10操作系统。</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7</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22</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w:t>
      </w:r>
      <w:r>
        <w:rPr>
          <w:rFonts w:hint="eastAsia" w:ascii="宋体" w:hAnsi="宋体" w:cs="宋体"/>
          <w:color w:val="auto"/>
          <w:sz w:val="24"/>
          <w:highlight w:val="none"/>
        </w:rPr>
        <w:t xml:space="preserve">在截止时间后提交的首次响应文件为无效文件，将被拒收。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提交时间</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22</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0）前。</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提交地点：</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“开标大厅”或进入徐州政府采购网（网址：http://czj.xz.gov.cn/Home/HomeIndex）</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用户登录，点击“苏采云”进入系统“开标大厅”。 </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22</w:t>
      </w:r>
      <w:r>
        <w:rPr>
          <w:rFonts w:hint="eastAsia" w:ascii="宋体" w:hAnsi="宋体" w:cs="宋体"/>
          <w:b/>
          <w:bCs/>
          <w:color w:val="auto"/>
          <w:sz w:val="24"/>
          <w:highlight w:val="none"/>
        </w:rPr>
        <w:t xml:space="preserve">日</w:t>
      </w:r>
      <w:r>
        <w:rPr>
          <w:rFonts w:hint="eastAsia" w:ascii="宋体" w:hAnsi="宋体" w:cs="宋体"/>
          <w:b/>
          <w:bCs/>
          <w:color w:val="auto"/>
          <w:sz w:val="24"/>
          <w:highlight w:val="none"/>
          <w:lang w:val="en-US" w:eastAsia="zh-CN"/>
        </w:rPr>
        <w:t xml:space="preserve">上午09:3</w:t>
      </w:r>
      <w:r>
        <w:rPr>
          <w:rFonts w:hint="eastAsia" w:ascii="宋体" w:hAnsi="宋体" w:cs="宋体"/>
          <w:b/>
          <w:bCs/>
          <w:color w:val="auto"/>
          <w:sz w:val="24"/>
          <w:highlight w:val="none"/>
        </w:rPr>
        <w:t xml:space="preserve">0。</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“开标大厅”或进入徐州政府采购网（网址：http://czj.xz.gov.cn/Home/HomeIndex）</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用户登录，点击“苏采云”进入系统“开标大厅”。</w:t>
      </w:r>
      <w:r/>
    </w:p>
    <w:p>
      <w:pPr>
        <w:pStyle w:val="1224"/>
        <w:ind w:firstLine="482"/>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24"/>
        <w:ind w:firstLine="482"/>
        <w:jc w:val="left"/>
        <w:keepLines w:val="0"/>
        <w:keepNext w:val="0"/>
        <w:pageBreakBefore w:val="0"/>
        <w:spacing w:line="360" w:lineRule="auto"/>
        <w:shd w:val="clear" w:color="auto"/>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224"/>
        <w:ind w:firstLine="482"/>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b/>
          <w:bCs w:val="0"/>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kedt”）、供应商操作手册及政府采购客户端工具可通过“苏采云”系统（网址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已报名项目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报名详情页面内相应链接进行下载；供应商操作手册及政府采购客户端工具也可通过徐州政府采购网-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快速服务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下载专区，点击进入《江苏省政府采购管理交易系统（苏采云）供应商操作手册及政府采购客户端》，进行下载。</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22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224"/>
        <w:ind w:firstLine="48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bCs w:val="0"/>
          <w:color w:val="auto"/>
          <w:sz w:val="24"/>
          <w:highlight w:val="none"/>
          <w:lang w:eastAsia="zh-CN"/>
        </w:rPr>
        <w:t xml:space="preserve">1.</w:t>
      </w:r>
      <w:r>
        <w:rPr>
          <w:rFonts w:hint="eastAsia" w:ascii="宋体" w:hAnsi="宋体" w:cs="宋体"/>
          <w:b/>
          <w:bCs w:val="0"/>
          <w:color w:val="auto"/>
          <w:sz w:val="24"/>
          <w:highlight w:val="none"/>
        </w:rPr>
        <w:t xml:space="preserve">《磋商报价表》</w:t>
      </w:r>
      <w:r>
        <w:rPr>
          <w:rFonts w:hint="eastAsia" w:ascii="宋体" w:hAnsi="宋体" w:cs="宋体"/>
          <w:color w:val="auto"/>
          <w:sz w:val="24"/>
          <w:highlight w:val="none"/>
        </w:rPr>
        <w:t xml:space="preserve">（加盖电子签章，格式见《磋商文件》附件。</w:t>
      </w:r>
      <w:r>
        <w:rPr>
          <w:rFonts w:hint="eastAsia" w:ascii="宋体" w:hAnsi="宋体" w:cs="宋体"/>
          <w:bCs/>
          <w:color w:val="auto"/>
          <w:sz w:val="24"/>
          <w:highlight w:val="none"/>
        </w:rPr>
        <w:t xml:space="preserve">政府采购客户端工具输入报价自动生成）；</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授权委托书（提供原件的扫描件，格式见《磋商文件》附件）；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授权委托书中受托人身份证原件的扫描件；</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cs="宋体"/>
          <w:b/>
          <w:color w:val="auto"/>
          <w:sz w:val="24"/>
          <w:highlight w:val="none"/>
        </w:rPr>
        <w:t xml:space="preserve">供应商认为需要提供的其他资料的扫描件（如有）。</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项必须提供，否则响应无效）</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具有独立承担民事责任的能力</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供应商</w:t>
      </w:r>
      <w:r>
        <w:rPr>
          <w:rFonts w:hint="eastAsia" w:ascii="宋体" w:hAnsi="宋体" w:cs="宋体"/>
          <w:b w:val="0"/>
          <w:bCs w:val="0"/>
          <w:color w:val="auto"/>
          <w:sz w:val="24"/>
          <w:highlight w:val="none"/>
        </w:rPr>
        <w:t xml:space="preserve">提供合法有效的法人的营业执照或事业法人证或其他组织应提供合法证明文件或自然人提供身份证件。提供以上证明文件的原件扫描件。</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具有良好的商业信誉和健全的财务会计制度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供应商的提交首次响应文件时间前六个月内（不含“首次响应文件提交的截止时间”当月）任何</w:t>
      </w:r>
      <w:r>
        <w:rPr>
          <w:rFonts w:hint="eastAsia" w:ascii="宋体" w:hAnsi="宋体" w:cs="宋体"/>
          <w:b w:val="0"/>
          <w:bCs w:val="0"/>
          <w:color w:val="auto"/>
          <w:sz w:val="24"/>
          <w:highlight w:val="none"/>
          <w:lang w:val="en-US" w:eastAsia="zh-CN"/>
        </w:rPr>
        <w:t xml:space="preserve">时间</w:t>
      </w:r>
      <w:r>
        <w:rPr>
          <w:rFonts w:hint="eastAsia" w:ascii="宋体" w:hAnsi="宋体" w:cs="宋体"/>
          <w:b w:val="0"/>
          <w:bCs w:val="0"/>
          <w:color w:val="auto"/>
          <w:sz w:val="24"/>
          <w:highlight w:val="none"/>
        </w:rPr>
        <w:t xml:space="preserve">的资产负债表和利润表扫描件；或供应商基本开户银行出具的有效的资信证明扫描件；或财政部门认可的政府采购专业担保机构出具的有效的担保函扫描件；或合法有效的经第三方机构审计的</w:t>
      </w:r>
      <w:r>
        <w:rPr>
          <w:rFonts w:hint="eastAsia" w:ascii="宋体" w:hAnsi="宋体" w:cs="宋体"/>
          <w:b w:val="0"/>
          <w:bCs w:val="0"/>
          <w:color w:val="auto"/>
          <w:sz w:val="24"/>
          <w:highlight w:val="none"/>
          <w:lang w:val="en-US" w:eastAsia="zh-CN"/>
        </w:rPr>
        <w:t xml:space="preserve">2025</w:t>
      </w:r>
      <w:r>
        <w:rPr>
          <w:rFonts w:hint="eastAsia" w:ascii="宋体" w:hAnsi="宋体" w:cs="宋体"/>
          <w:b w:val="0"/>
          <w:bCs w:val="0"/>
          <w:color w:val="auto"/>
          <w:sz w:val="24"/>
          <w:highlight w:val="none"/>
        </w:rPr>
        <w:t xml:space="preserve">年度财务审计报告扫描件（应至少包括审计报告正文、资产负债表、现金流量表、利润表）。</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有依法缴纳税收和社会保障资金的良好记录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rPr>
          <w:rFonts w:hint="eastAsia" w:ascii="宋体" w:hAnsi="宋体" w:cs="宋体"/>
          <w:b/>
          <w:bCs/>
          <w:color w:val="auto"/>
          <w:sz w:val="24"/>
          <w:highlight w:val="none"/>
          <w:lang w:eastAsia="zh-CN"/>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供应商的提交首次响应文件时间前六个月内（不含“首次响应文件提交的截止时间”当月）任何</w:t>
      </w:r>
      <w:r>
        <w:rPr>
          <w:rFonts w:hint="eastAsia" w:ascii="宋体" w:hAnsi="宋体" w:cs="宋体"/>
          <w:b w:val="0"/>
          <w:bCs w:val="0"/>
          <w:color w:val="auto"/>
          <w:sz w:val="24"/>
          <w:highlight w:val="none"/>
          <w:lang w:val="en-US" w:eastAsia="zh-CN"/>
        </w:rPr>
        <w:t xml:space="preserve">时间</w:t>
      </w:r>
      <w:r>
        <w:rPr>
          <w:rFonts w:hint="eastAsia" w:ascii="宋体" w:hAnsi="宋体" w:cs="宋体"/>
          <w:b w:val="0"/>
          <w:bCs w:val="0"/>
          <w:color w:val="auto"/>
          <w:sz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具备履行合同所必需的设备和专业技术能力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提供《具备履行合同所必需的设备和专业技术能力的书面声明（附证明材料扫描件）》，加盖电子签章，格式见磋商文件《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所附证明材料扫描件可不加盖电子签章。</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供应商参加政府采购活动前三年内在经营活动中没有重大违法记录的书面声明（加盖电子签章，格式见磋商文件《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6.</w:t>
      </w:r>
      <w:r>
        <w:rPr>
          <w:rFonts w:hint="eastAsia" w:ascii="宋体" w:hAnsi="宋体" w:cs="宋体"/>
          <w:b/>
          <w:bCs/>
          <w:color w:val="auto"/>
          <w:sz w:val="24"/>
          <w:highlight w:val="none"/>
        </w:rPr>
        <w:t xml:space="preserve">本项目特定资格要求：提供以下资料的原件扫描件，加盖电子签章：</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①供应商具有有效的市政公用工程施工总承包三级（含）以上资质证书</w:t>
      </w:r>
      <w:r>
        <w:rPr>
          <w:rFonts w:hint="eastAsia" w:ascii="宋体" w:hAnsi="宋体" w:cs="宋体"/>
          <w:b w:val="0"/>
          <w:bCs w:val="0"/>
          <w:color w:val="auto"/>
          <w:sz w:val="24"/>
          <w:highlight w:val="none"/>
          <w:lang w:eastAsia="zh-CN"/>
        </w:rPr>
        <w:t xml:space="preserve">，同时具有《中华人民共和国特种设备生产许可证》[许可项目：承压类特种设备安装、修理、改造]（包含公用管道安装（GB2））</w:t>
      </w:r>
      <w:r>
        <w:rPr>
          <w:rFonts w:hint="eastAsia" w:ascii="宋体" w:hAnsi="宋体" w:cs="宋体"/>
          <w:b w:val="0"/>
          <w:bCs w:val="0"/>
          <w:color w:val="auto"/>
          <w:sz w:val="24"/>
          <w:highlight w:val="none"/>
        </w:rPr>
        <w:t xml:space="preserve">；</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②供应商具有有效的《安全生产许可证》证书；</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③供应商拟派的项目负责人（注册建造师）须具备市政公用工程专业贰级（含）以上资格证书和《建筑施工企业安全生产考核合格证书》（B证）且提供无在建工程的承诺书或证明（格式自拟）。</w:t>
      </w:r>
      <w:r/>
    </w:p>
    <w:p>
      <w:pPr>
        <w:pStyle w:val="1224"/>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本项目属于专门面向中小微企业采购的项目，供应商应为中小微企业、监狱企业、残疾人福利性单位。</w:t>
      </w:r>
      <w:r/>
    </w:p>
    <w:p>
      <w:pPr>
        <w:pStyle w:val="1224"/>
        <w:ind w:firstLine="480"/>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供应商为中小企业（含中型、小型、微型企业，下同）的，</w:t>
      </w:r>
      <w:r>
        <w:rPr>
          <w:rFonts w:hint="eastAsia" w:ascii="宋体" w:hAnsi="宋体" w:cs="宋体"/>
          <w:b/>
          <w:bCs/>
          <w:color w:val="auto"/>
          <w:sz w:val="24"/>
          <w:highlight w:val="none"/>
        </w:rPr>
        <w:t xml:space="preserve">提供《中小企业声明函》原件（电子签章，填写完整。格式见磋商文件《</w:t>
      </w:r>
      <w:r>
        <w:rPr>
          <w:rFonts w:hint="eastAsia" w:ascii="宋体" w:hAnsi="宋体" w:cs="宋体"/>
          <w:b/>
          <w:bCs/>
          <w:color w:val="auto"/>
          <w:sz w:val="24"/>
          <w:highlight w:val="none"/>
          <w:lang w:val="en-US" w:eastAsia="zh-CN"/>
        </w:rPr>
        <w:t xml:space="preserve">响应文件相关格式</w:t>
      </w:r>
      <w:r>
        <w:rPr>
          <w:rFonts w:hint="eastAsia" w:ascii="宋体" w:hAnsi="宋体" w:cs="宋体"/>
          <w:b/>
          <w:bCs/>
          <w:color w:val="auto"/>
          <w:sz w:val="24"/>
          <w:highlight w:val="none"/>
        </w:rPr>
        <w:t xml:space="preserve">》）。</w:t>
      </w:r>
      <w:r>
        <w:rPr>
          <w:rFonts w:hint="eastAsia" w:ascii="宋体" w:hAnsi="宋体" w:cs="宋体"/>
          <w:b w:val="0"/>
          <w:bCs w:val="0"/>
          <w:color w:val="auto"/>
          <w:sz w:val="24"/>
          <w:highlight w:val="none"/>
          <w:lang w:eastAsia="zh-CN"/>
        </w:rPr>
        <w:t xml:space="preserve">《中小企业声明函》查询渠道用微信搜索“中小企业规模类型自测小程序”</w:t>
      </w:r>
      <w:r>
        <w:rPr>
          <w:rFonts w:hint="eastAsia" w:ascii="宋体" w:hAnsi="宋体" w:cs="宋体"/>
          <w:b w:val="0"/>
          <w:bCs w:val="0"/>
          <w:color w:val="auto"/>
          <w:sz w:val="24"/>
          <w:highlight w:val="none"/>
        </w:rPr>
        <w:t xml:space="preserve">；</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bCs/>
          <w:color w:val="auto"/>
          <w:sz w:val="24"/>
          <w:highlight w:val="none"/>
          <w:lang w:eastAsia="zh-CN"/>
        </w:rPr>
        <w:t xml:space="preserve">〔2011〕300号</w:t>
      </w:r>
      <w:r>
        <w:rPr>
          <w:rFonts w:hint="eastAsia" w:ascii="宋体" w:hAnsi="宋体" w:cs="宋体"/>
          <w:bCs/>
          <w:color w:val="auto"/>
          <w:sz w:val="24"/>
          <w:highlight w:val="none"/>
        </w:rPr>
        <w:t xml:space="preserve">）的规定为准。</w:t>
      </w:r>
      <w:r/>
    </w:p>
    <w:p>
      <w:pPr>
        <w:ind w:right="-334"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《承诺书》（加盖电子签章，格式见《磋商文件》附件）；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分项价格表（具有标价的工程量清单与报价表）（加盖电子签章，格式见《磋商文件》附件）；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授权委托书（后附授权委托书中受托人身份证原件的扫描件）（提供原件的扫描件，格式见《磋商文件》附件）；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ind w:right="-334"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主要材料（设备）一览表（加盖电子签章，格式见《磋商文件》附件）；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（一）</w:t>
      </w:r>
      <w:r>
        <w:rPr>
          <w:rFonts w:hint="eastAsia" w:ascii="宋体" w:hAnsi="宋体" w:cs="宋体"/>
          <w:b/>
          <w:bCs/>
          <w:color w:val="auto"/>
          <w:sz w:val="24"/>
          <w:highlight w:val="none"/>
        </w:rPr>
        <w:t xml:space="preserve">技术部分：</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偏离表、</w:t>
      </w:r>
      <w:r>
        <w:rPr>
          <w:rFonts w:hint="eastAsia" w:ascii="宋体" w:hAnsi="宋体" w:cs="宋体"/>
          <w:color w:val="auto"/>
          <w:sz w:val="24"/>
          <w:highlight w:val="none"/>
        </w:rPr>
        <w:t xml:space="preserve">技术规格说明（要求见《磋商文件》附件1、《评分细则》及附件：2、《项目要求</w:t>
      </w:r>
      <w:r>
        <w:rPr>
          <w:rFonts w:hint="eastAsia" w:ascii="宋体" w:hAnsi="宋体" w:cs="宋体"/>
          <w:b w:val="0"/>
          <w:bCs w:val="0"/>
          <w:color w:val="auto"/>
          <w:sz w:val="24"/>
          <w:highlight w:val="none"/>
          <w:lang w:val="en-US" w:eastAsia="zh-CN"/>
        </w:rPr>
        <w:t xml:space="preserve">（采购需求）》）；</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2.施工组织设计（要求见《磋商文件》附件1、《评分细则》及附件：2、《项目要求（采购需求）》）；</w:t>
      </w:r>
      <w:r/>
    </w:p>
    <w:p>
      <w:pPr>
        <w:ind w:firstLine="480"/>
        <w:keepLines w:val="0"/>
        <w:keepNext w:val="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3.售后服务方案（要求见《磋商文件》附件1、《评分细则》及附件：2、《项目要求（采购需求）》）；</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商务部分：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供应商业绩（要求见《磋商文件》附件1、《评分细则》）；</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122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企业报价折扣证明：无。</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密封（加密）要求：</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 </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224"/>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被邀请参与磋商的供应商需按本竞争性磋商文件要求的截止时间、方式（地点）提交首次响应文件，同时派人通过“苏采云”系统在“开标大厅”等待磋商。</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供应商可通过CA数字证书，在首次响应文件开启时间后，使用CA数字证书在规定时间内解密各自响应文件。</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6.</w:t>
      </w:r>
      <w:r>
        <w:rPr>
          <w:rFonts w:hint="eastAsia" w:ascii="宋体" w:hAnsi="宋体" w:cs="宋体"/>
          <w:bCs/>
          <w:color w:val="auto"/>
          <w:sz w:val="24"/>
          <w:highlight w:val="none"/>
        </w:rPr>
        <w:t xml:space="preserve">未在规定时间内进行答疑澄清的，视同放弃澄清。</w:t>
      </w:r>
      <w:r/>
    </w:p>
    <w:p>
      <w:pPr>
        <w:pStyle w:val="1224"/>
        <w:ind w:firstLine="482"/>
        <w:keepLines w:val="0"/>
        <w:keepNext w:val="0"/>
        <w:pageBreakBefore w:val="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lang w:eastAsia="zh-CN"/>
        </w:rPr>
        <w:t xml:space="preserve">7.</w:t>
      </w:r>
      <w:r>
        <w:rPr>
          <w:rFonts w:hint="eastAsia" w:ascii="宋体" w:hAnsi="宋体" w:cs="宋体"/>
          <w:b/>
          <w:bCs w:val="0"/>
          <w:color w:val="auto"/>
          <w:sz w:val="24"/>
          <w:highlight w:val="none"/>
        </w:rPr>
        <w:t xml:space="preserve">未在规定时间内进行报价的，视为响应无效。</w:t>
      </w:r>
      <w:r/>
    </w:p>
    <w:p>
      <w:pPr>
        <w:pStyle w:val="1224"/>
        <w:ind w:firstLine="480"/>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224"/>
        <w:ind w:firstLine="480"/>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w:t>
      </w:r>
      <w:r>
        <w:rPr>
          <w:rFonts w:hint="eastAsia" w:ascii="宋体" w:hAnsi="宋体" w:cs="宋体"/>
          <w:b/>
          <w:bCs/>
          <w:color w:val="auto"/>
          <w:sz w:val="24"/>
          <w:szCs w:val="24"/>
          <w:highlight w:val="none"/>
          <w:lang w:val="en-US" w:eastAsia="zh-CN"/>
        </w:rPr>
        <w:t xml:space="preserve">磋商小组启动异常低价投标（响应）审查的情形和具体要求，包括：</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（1）评审过程中出现下列情形之一的，磋商小组应当启动异常低价投标（响应）审查程序：</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③投标（响应）报价低于采购项目最高限价45%的，即投标（响应）报价〈采购项目最高限价×45%；</w:t>
      </w:r>
      <w:r/>
    </w:p>
    <w:p>
      <w:pPr>
        <w:pStyle w:val="1224"/>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1224"/>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color w:val="auto"/>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及《徐州市财政局转发财政部关于推动解决政府采购异常低价问题的通知》（苏财购〔2026〕3号）</w:t>
      </w:r>
      <w:r>
        <w:rPr>
          <w:rFonts w:hint="eastAsia" w:ascii="宋体" w:hAnsi="宋体" w:cs="宋体"/>
          <w:color w:val="auto"/>
          <w:sz w:val="24"/>
          <w:highlight w:val="none"/>
        </w:rPr>
        <w:t xml:space="preserve">。</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 查询及使用供应商信用记录</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由采购人查询信用信息。</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查询渠道包括：</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“信用中国”网（www.creditchina.gov.cn）；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中国政府采购网（www.ccgp.gov.cn）；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“信用江苏”网（http://credit.jiangsu.gov.cn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截止时点（查询环节）：首次响应文件开启后资格审查结束前。</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信用信息查询记录和证据留存的具体方式：</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22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信用信息的使用规则：</w:t>
      </w:r>
      <w:r/>
    </w:p>
    <w:p>
      <w:pPr>
        <w:pStyle w:val="1224"/>
        <w:ind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24"/>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224"/>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评审方法：综合评分法</w:t>
      </w:r>
      <w:r>
        <w:rPr>
          <w:rFonts w:hint="eastAsia" w:ascii="宋体" w:hAnsi="宋体" w:cs="宋体"/>
          <w:color w:val="auto"/>
          <w:sz w:val="24"/>
          <w:highlight w:val="none"/>
          <w:lang w:eastAsia="zh-CN"/>
        </w:rPr>
        <w:t xml:space="preserve">。</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评审标准：详见《磋商文件》附件1、《评分细则》。</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224"/>
        <w:ind w:right="29"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22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224"/>
        <w:ind w:right="29"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224"/>
        <w:ind w:left="2" w:right="29" w:firstLine="482"/>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22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w:t>
      </w:r>
      <w:r>
        <w:rPr>
          <w:rFonts w:hint="eastAsia" w:ascii="宋体" w:hAnsi="宋体" w:cs="宋体"/>
          <w:color w:val="auto"/>
          <w:sz w:val="24"/>
          <w:highlight w:val="none"/>
          <w:lang w:eastAsia="zh-CN"/>
        </w:rPr>
        <w:t xml:space="preserve">人确定成交供应商</w:t>
      </w:r>
      <w:r>
        <w:rPr>
          <w:rFonts w:hint="eastAsia" w:ascii="宋体" w:hAnsi="宋体" w:cs="宋体"/>
          <w:color w:val="auto"/>
          <w:sz w:val="24"/>
          <w:highlight w:val="none"/>
        </w:rPr>
        <w:t xml:space="preserve">。在省级以上财政部门指定的政府采购信息发布媒体上公告成交结果，公告标的的基本概况为成交供应商的《磋商报价表》（最后报价）。</w:t>
      </w:r>
      <w:r/>
    </w:p>
    <w:p>
      <w:pPr>
        <w:pStyle w:val="1224"/>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224"/>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及其实施条例以及相关规定，中标或者成交后无正当理由拒不与采购人签订政府采购合同的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在一至三年内禁止参加政府采购活动，列入政府采购严重违法失信行为记录名单。</w:t>
      </w:r>
      <w:r/>
    </w:p>
    <w:p>
      <w:pPr>
        <w:pStyle w:val="1224"/>
        <w:ind w:firstLine="482"/>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不能在采购人规定的时间内向采购人提供原件，将被采购人视为放弃中标（成交）资格。</w:t>
      </w:r>
      <w:r/>
    </w:p>
    <w:p>
      <w:pPr>
        <w:pStyle w:val="1224"/>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224"/>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质疑和投诉按《政府采购质疑和投诉办法》执行。</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接收质疑函的方式：供应商直接送交或供应商通过EMS邮寄。</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李文宇</w:t>
      </w:r>
      <w:r>
        <w:rPr>
          <w:rFonts w:hint="eastAsia" w:ascii="宋体" w:hAnsi="宋体" w:cs="宋体"/>
          <w:color w:val="auto"/>
          <w:sz w:val="24"/>
          <w:highlight w:val="none"/>
        </w:rPr>
        <w:t xml:space="preserve">        联系电话：0516-83999</w:t>
      </w:r>
      <w:r>
        <w:rPr>
          <w:rFonts w:hint="eastAsia" w:ascii="宋体" w:hAnsi="宋体" w:cs="宋体"/>
          <w:color w:val="auto"/>
          <w:sz w:val="24"/>
          <w:highlight w:val="none"/>
          <w:lang w:val="en-US" w:eastAsia="zh-CN"/>
        </w:rPr>
        <w:t xml:space="preserve">505</w:t>
      </w:r>
      <w:r/>
    </w:p>
    <w:p>
      <w:pPr>
        <w:ind w:firstLine="480"/>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通讯地址：江苏省徐州市泉山区软件园路6号徐州软件园C-11号楼1011室</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徐州市市级机关国有资产管理中心</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 徐州市新城区元和路</w:t>
      </w:r>
      <w:r/>
    </w:p>
    <w:p>
      <w:pPr>
        <w:ind w:firstLine="480"/>
        <w:keepLines w:val="0"/>
        <w:keepNext w:val="0"/>
        <w:pageBreakBefore w:val="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 </w:t>
      </w:r>
      <w:r>
        <w:rPr>
          <w:rFonts w:ascii="宋体" w:hAnsi="宋体" w:eastAsia="宋体" w:cs="宋体"/>
          <w:sz w:val="24"/>
          <w:szCs w:val="24"/>
        </w:rPr>
        <w:t xml:space="preserve">13852001005</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采购代理机构信息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李文宇</w:t>
      </w:r>
      <w:r>
        <w:rPr>
          <w:rFonts w:hint="eastAsia" w:ascii="宋体" w:hAnsi="宋体" w:cs="宋体"/>
          <w:color w:val="auto"/>
          <w:sz w:val="24"/>
          <w:highlight w:val="none"/>
          <w:lang w:val="en-US" w:eastAsia="zh-CN"/>
        </w:rPr>
        <w:t xml:space="preserve">、韦飞     </w:t>
      </w:r>
      <w:r>
        <w:rPr>
          <w:rFonts w:hint="eastAsia" w:ascii="宋体" w:hAnsi="宋体" w:cs="宋体"/>
          <w:color w:val="auto"/>
          <w:sz w:val="24"/>
          <w:highlight w:val="none"/>
        </w:rPr>
        <w:t xml:space="preserve">0516-83999</w:t>
      </w:r>
      <w:r>
        <w:rPr>
          <w:rFonts w:hint="eastAsia" w:ascii="宋体" w:hAnsi="宋体" w:cs="宋体"/>
          <w:color w:val="auto"/>
          <w:sz w:val="24"/>
          <w:highlight w:val="none"/>
          <w:lang w:val="en-US" w:eastAsia="zh-CN"/>
        </w:rPr>
        <w:t xml:space="preserve">505</w:t>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center"/>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w:t>
      </w:r>
      <w:r>
        <w:rPr>
          <w:rFonts w:hint="eastAsia" w:ascii="宋体" w:hAnsi="宋体" w:cs="宋体"/>
          <w:b/>
          <w:bCs/>
          <w:color w:val="auto"/>
          <w:sz w:val="24"/>
          <w:highlight w:val="none"/>
          <w:lang w:val="en-US" w:eastAsia="zh-CN"/>
        </w:rPr>
        <w:t xml:space="preserve">工程</w:t>
      </w:r>
      <w:r>
        <w:rPr>
          <w:rFonts w:hint="eastAsia" w:ascii="宋体" w:hAnsi="宋体" w:cs="宋体"/>
          <w:b/>
          <w:bCs/>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《评分细则》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《项目要求（采购需求）》</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《磋商报价表》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《主要材料（设备）一览表》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《偏离表》</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《拟签订的合同文本》</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《承诺书》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《授权委托书》</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《具备履行合同所必需的设备和专业技术能力的书面声明》（附证明材料）</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11.</w:t>
      </w:r>
      <w:r>
        <w:rPr>
          <w:rFonts w:hint="eastAsia" w:ascii="宋体" w:hAnsi="宋体" w:cs="宋体"/>
          <w:b/>
          <w:bCs/>
          <w:color w:val="auto"/>
          <w:sz w:val="24"/>
          <w:highlight w:val="none"/>
        </w:rPr>
        <w:t xml:space="preserve">《中小企业声明函》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《残疾人福利性单位声明函》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14.</w:t>
      </w:r>
      <w:r>
        <w:rPr>
          <w:rFonts w:hint="eastAsia" w:ascii="宋体" w:hAnsi="宋体" w:cs="宋体"/>
          <w:color w:val="auto"/>
          <w:sz w:val="24"/>
          <w:highlight w:val="none"/>
        </w:rPr>
        <w:t xml:space="preserve">《代理服务收费标准》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《预付款保函支付条款模板》</w:t>
      </w:r>
      <w:r/>
    </w:p>
    <w:p>
      <w:pPr>
        <w:ind w:firstLine="480"/>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3"/>
        </w:numPr>
        <w:ind w:firstLine="723"/>
        <w:jc w:val="center"/>
        <w:keepLines w:val="0"/>
        <w:keepNext w:val="0"/>
        <w:pageBreakBefore w:val="0"/>
        <w:spacing w:line="0" w:lineRule="atLeast"/>
        <w:rPr>
          <w:rFonts w:hint="eastAsia" w:ascii="宋体" w:hAnsi="宋体" w:cs="宋体"/>
          <w:b/>
          <w:color w:val="auto"/>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856" w:bottom="1440" w:left="856" w:header="851" w:footer="992" w:gutter="0"/>
          <w:cols w:num="1" w:sep="0" w:space="0"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214"/>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根据响应文件中施工组织总体设想、方案针对性、合理性、可行性进行综合评价：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施工进度计划和各阶段进度的保证措施</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根据响应文件中施工进度计划和各阶段进度的保证措施进行综合评价：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w:t>
            </w:r>
            <w:r>
              <w:rPr>
                <w:rFonts w:hint="eastAsia" w:ascii="宋体" w:hAnsi="宋体" w:eastAsia="宋体" w:cs="宋体"/>
                <w:color w:val="auto"/>
                <w:sz w:val="24"/>
                <w:szCs w:val="24"/>
                <w:highlight w:val="none"/>
                <w:lang w:bidi="hi-IN"/>
              </w:rPr>
              <w:t xml:space="preserve">或有缺陷的得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hi-IN"/>
              </w:rPr>
              <w:t xml:space="preserve">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根据响应文件中各分部分项工程的施工方案</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质量保证措施</w:t>
            </w:r>
            <w:r>
              <w:rPr>
                <w:rFonts w:hint="eastAsia" w:ascii="宋体" w:hAnsi="宋体" w:eastAsia="宋体" w:cs="宋体"/>
                <w:color w:val="auto"/>
                <w:sz w:val="24"/>
                <w:szCs w:val="24"/>
                <w:highlight w:val="none"/>
                <w:lang w:val="en-US" w:eastAsia="zh-CN" w:bidi="hi-IN"/>
              </w:rPr>
              <w:t xml:space="preserve">及分段施工方案</w:t>
            </w:r>
            <w:r>
              <w:rPr>
                <w:rFonts w:hint="eastAsia" w:ascii="宋体" w:hAnsi="宋体" w:eastAsia="宋体" w:cs="宋体"/>
                <w:color w:val="auto"/>
                <w:sz w:val="24"/>
                <w:szCs w:val="24"/>
                <w:highlight w:val="none"/>
                <w:lang w:bidi="hi-IN"/>
              </w:rPr>
              <w:t xml:space="preserve">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15</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4</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项目管理班子人员配备、素质及管理经验</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项目管理班子人员的配备、素质及管理经验，对内容详细具体、科学合理、措施可靠，组织严谨、针对性强等方面进行评价：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内容详细具体、科学合理、针对性强、内容完整的得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内容基本完整、针对性较强、基本符合要求的得5分；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内容一般、基本可行的得3分；</w:t>
            </w:r>
            <w:r/>
          </w:p>
          <w:p>
            <w:pPr>
              <w:ind w:right="6"/>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内容较差或有缺陷的得1分；</w:t>
            </w:r>
            <w:r/>
          </w:p>
          <w:p>
            <w:pPr>
              <w:ind w:right="6"/>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根据响应文件中关键施工技术、工艺及工程项目实施的重点、难点和解决方案进行综合评价：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内容详细具体、科学合理、针对性强、内容完整的得10分；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内容基本完整、针对性较强、基本符合要求的得7分；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内容较差或有缺陷的得1分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根据响应文件中安全文明施工及环境保护措施进行综合评价：</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内容详细具体、科学合理、针对性强、内容完整的得</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内容基本完整、针对性较强、基本符合要求的得</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内容一般、基本可行的得4分；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内容较差或有缺陷的得</w:t>
            </w:r>
            <w:r>
              <w:rPr>
                <w:rFonts w:hint="eastAsia" w:ascii="宋体" w:hAnsi="宋体" w:cs="宋体"/>
                <w:color w:val="auto"/>
                <w:sz w:val="24"/>
                <w:szCs w:val="24"/>
                <w:highlight w:val="none"/>
                <w:lang w:val="en-US" w:eastAsia="zh-CN" w:bidi="hi-IN"/>
              </w:rPr>
              <w:t xml:space="preserve">1</w:t>
            </w:r>
            <w:r>
              <w:rPr>
                <w:rFonts w:hint="eastAsia" w:ascii="宋体" w:hAnsi="宋体" w:eastAsia="宋体" w:cs="宋体"/>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w:t>
            </w:r>
            <w:r>
              <w:rPr>
                <w:rFonts w:hint="eastAsia" w:ascii="宋体" w:hAnsi="宋体" w:cs="宋体"/>
                <w:strike w:val="0"/>
                <w:color w:val="auto"/>
                <w:sz w:val="24"/>
                <w:szCs w:val="24"/>
                <w:highlight w:val="none"/>
                <w:lang w:val="en-US" w:eastAsia="zh-CN"/>
              </w:rPr>
              <w:t xml:space="preserve">5</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售后服务</w:t>
            </w:r>
            <w:r>
              <w:rPr>
                <w:rFonts w:hint="eastAsia" w:ascii="宋体" w:hAnsi="宋体" w:eastAsia="宋体" w:cs="宋体"/>
                <w:strike w:val="0"/>
                <w:color w:val="auto"/>
                <w:sz w:val="24"/>
                <w:szCs w:val="24"/>
                <w:highlight w:val="none"/>
                <w:lang w:val="en-US" w:eastAsia="zh-CN"/>
              </w:rPr>
              <w:t xml:space="preserve">方案</w:t>
            </w:r>
            <w:r/>
          </w:p>
          <w:p>
            <w:pPr>
              <w:jc w:val="center"/>
              <w:keepLines w:val="0"/>
              <w:keepNext w:val="0"/>
              <w:pageBreakBefore w:val="0"/>
              <w:spacing w:line="240" w:lineRule="auto"/>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w:t>
            </w:r>
            <w:r>
              <w:rPr>
                <w:rFonts w:hint="eastAsia" w:ascii="宋体" w:hAnsi="宋体" w:cs="宋体"/>
                <w:strike w:val="0"/>
                <w:color w:val="auto"/>
                <w:sz w:val="24"/>
                <w:szCs w:val="24"/>
                <w:highlight w:val="none"/>
                <w:lang w:val="en-US" w:eastAsia="zh-CN"/>
              </w:rPr>
              <w:t xml:space="preserve">5</w:t>
            </w:r>
            <w:r>
              <w:rPr>
                <w:rFonts w:hint="eastAsia" w:ascii="宋体" w:hAnsi="宋体" w:eastAsia="宋体" w:cs="宋体"/>
                <w:strike w:val="0"/>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内容详细具体、科学合理、针对性强、内容完整的得</w:t>
            </w:r>
            <w:r>
              <w:rPr>
                <w:rFonts w:hint="eastAsia" w:ascii="宋体" w:hAnsi="宋体" w:eastAsia="宋体" w:cs="宋体"/>
                <w:strike w:val="0"/>
                <w:color w:val="auto"/>
                <w:sz w:val="24"/>
                <w:szCs w:val="24"/>
                <w:highlight w:val="none"/>
                <w:lang w:val="en-US" w:eastAsia="zh-CN" w:bidi="hi-IN"/>
              </w:rPr>
              <w:t xml:space="preserve">1</w:t>
            </w:r>
            <w:r>
              <w:rPr>
                <w:rFonts w:hint="eastAsia" w:ascii="宋体" w:hAnsi="宋体" w:cs="宋体"/>
                <w:strike w:val="0"/>
                <w:color w:val="auto"/>
                <w:sz w:val="24"/>
                <w:szCs w:val="24"/>
                <w:highlight w:val="none"/>
                <w:lang w:val="en-US" w:eastAsia="zh-CN" w:bidi="hi-IN"/>
              </w:rPr>
              <w:t xml:space="preserve">5</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内容基本完整、针对性较强、基本符合要求的得</w:t>
            </w:r>
            <w:r>
              <w:rPr>
                <w:rFonts w:hint="eastAsia" w:ascii="宋体" w:hAnsi="宋体" w:cs="宋体"/>
                <w:strike w:val="0"/>
                <w:color w:val="auto"/>
                <w:sz w:val="24"/>
                <w:szCs w:val="24"/>
                <w:highlight w:val="none"/>
                <w:lang w:val="en-US" w:eastAsia="zh-CN" w:bidi="hi-IN"/>
              </w:rPr>
              <w:t xml:space="preserve">12</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内容一般、基本可行的得</w:t>
            </w:r>
            <w:r>
              <w:rPr>
                <w:rFonts w:hint="eastAsia" w:ascii="宋体" w:hAnsi="宋体" w:cs="宋体"/>
                <w:strike w:val="0"/>
                <w:color w:val="auto"/>
                <w:sz w:val="24"/>
                <w:szCs w:val="24"/>
                <w:highlight w:val="none"/>
                <w:lang w:val="en-US" w:eastAsia="zh-CN" w:bidi="hi-IN"/>
              </w:rPr>
              <w:t xml:space="preserve">8</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val="0"/>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内容较差或有缺陷的得</w:t>
            </w:r>
            <w:r>
              <w:rPr>
                <w:rFonts w:hint="eastAsia" w:ascii="宋体" w:hAnsi="宋体" w:cs="宋体"/>
                <w:strike w:val="0"/>
                <w:color w:val="auto"/>
                <w:sz w:val="24"/>
                <w:szCs w:val="24"/>
                <w:highlight w:val="none"/>
                <w:lang w:val="en-US" w:eastAsia="zh-CN" w:bidi="hi-IN"/>
              </w:rPr>
              <w:t xml:space="preserve">4</w:t>
            </w:r>
            <w:r>
              <w:rPr>
                <w:rFonts w:hint="eastAsia" w:ascii="宋体" w:hAnsi="宋体" w:eastAsia="宋体" w:cs="宋体"/>
                <w:strike w:val="0"/>
                <w:color w:val="auto"/>
                <w:sz w:val="24"/>
                <w:szCs w:val="24"/>
                <w:highlight w:val="none"/>
                <w:lang w:bidi="hi-IN"/>
              </w:rPr>
              <w:t xml:space="preserve">分；</w:t>
            </w:r>
            <w:r/>
          </w:p>
          <w:p>
            <w:pPr>
              <w:jc w:val="left"/>
              <w:keepLines w:val="0"/>
              <w:keepNext w:val="0"/>
              <w:pageBreakBefore w:val="0"/>
              <w:spacing w:line="240" w:lineRule="auto"/>
              <w:widowControl/>
              <w:rPr>
                <w:rFonts w:hint="eastAsia" w:ascii="宋体" w:hAnsi="宋体" w:eastAsia="宋体" w:cs="宋体"/>
                <w:strike/>
                <w:color w:val="auto"/>
                <w:sz w:val="24"/>
                <w:szCs w:val="24"/>
                <w:highlight w:val="none"/>
                <w:lang w:bidi="hi-IN"/>
              </w:rPr>
            </w:pPr>
            <w:r>
              <w:rPr>
                <w:rFonts w:hint="eastAsia" w:ascii="宋体" w:hAnsi="宋体" w:eastAsia="宋体" w:cs="宋体"/>
                <w:strike w:val="0"/>
                <w:color w:val="auto"/>
                <w:sz w:val="24"/>
                <w:szCs w:val="24"/>
                <w:highlight w:val="none"/>
                <w:lang w:bidi="hi-IN"/>
              </w:rPr>
              <w:t xml:space="preserve">无具体内容的得0分。</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年1月1日（含）以来独立承担过类似工程（类似工程指市政</w:t>
            </w:r>
            <w:r>
              <w:rPr>
                <w:rFonts w:hint="eastAsia" w:ascii="宋体" w:hAnsi="宋体" w:cs="宋体"/>
                <w:color w:val="auto"/>
                <w:sz w:val="24"/>
                <w:szCs w:val="24"/>
                <w:highlight w:val="none"/>
                <w:lang w:val="en-US" w:eastAsia="zh-CN"/>
              </w:rPr>
              <w:t xml:space="preserve">供热改造</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程），</w:t>
            </w:r>
            <w:r>
              <w:rPr>
                <w:rFonts w:hint="eastAsia" w:ascii="宋体" w:hAnsi="宋体" w:eastAsia="宋体" w:cs="宋体"/>
                <w:color w:val="auto"/>
                <w:sz w:val="24"/>
                <w:szCs w:val="24"/>
                <w:highlight w:val="none"/>
                <w:lang w:bidi="zh-CN"/>
              </w:rPr>
              <w:t xml:space="preserve">以施工合同为准；</w:t>
            </w:r>
            <w:r>
              <w:rPr>
                <w:rFonts w:hint="eastAsia" w:ascii="宋体" w:hAnsi="宋体" w:eastAsia="宋体" w:cs="宋体"/>
                <w:color w:val="auto"/>
                <w:sz w:val="24"/>
                <w:szCs w:val="24"/>
                <w:highlight w:val="none"/>
              </w:rPr>
              <w:t xml:space="preserve">每提供一份业绩得2分，最高得4分。</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bidi="hi-IN"/>
              </w:rPr>
            </w:pPr>
            <w:r>
              <w:rPr>
                <w:rFonts w:hint="eastAsia" w:ascii="宋体" w:hAnsi="宋体" w:eastAsia="宋体" w:cs="宋体"/>
                <w:b/>
                <w:color w:val="auto"/>
                <w:sz w:val="24"/>
                <w:szCs w:val="24"/>
                <w:highlight w:val="none"/>
                <w:lang w:bidi="hi-IN"/>
              </w:rPr>
              <w:t xml:space="preserve">注：时间以</w:t>
            </w:r>
            <w:r>
              <w:rPr>
                <w:rFonts w:hint="eastAsia" w:ascii="宋体" w:hAnsi="宋体" w:cs="宋体"/>
                <w:b/>
                <w:color w:val="auto"/>
                <w:sz w:val="24"/>
                <w:szCs w:val="24"/>
                <w:highlight w:val="none"/>
                <w:lang w:val="en-US" w:eastAsia="zh-CN" w:bidi="hi-IN"/>
              </w:rPr>
              <w:t xml:space="preserve">合同签订</w:t>
            </w:r>
            <w:r>
              <w:rPr>
                <w:rFonts w:hint="eastAsia" w:ascii="宋体" w:hAnsi="宋体" w:eastAsia="宋体" w:cs="宋体"/>
                <w:b/>
                <w:color w:val="auto"/>
                <w:sz w:val="24"/>
                <w:szCs w:val="24"/>
                <w:highlight w:val="none"/>
                <w:lang w:bidi="hi-IN"/>
              </w:rPr>
              <w:t xml:space="preserve">时间为准，响应文件中提供</w:t>
            </w:r>
            <w:r>
              <w:rPr>
                <w:rFonts w:hint="eastAsia" w:ascii="宋体" w:hAnsi="宋体" w:cs="宋体"/>
                <w:b/>
                <w:color w:val="auto"/>
                <w:sz w:val="24"/>
                <w:szCs w:val="24"/>
                <w:highlight w:val="none"/>
                <w:lang w:val="en-US" w:eastAsia="zh-CN" w:bidi="hi-IN"/>
              </w:rPr>
              <w:t xml:space="preserve">施工合同</w:t>
            </w:r>
            <w:r>
              <w:rPr>
                <w:rFonts w:hint="eastAsia" w:ascii="宋体" w:hAnsi="宋体" w:eastAsia="宋体" w:cs="宋体"/>
                <w:b/>
                <w:color w:val="auto"/>
                <w:sz w:val="24"/>
                <w:szCs w:val="24"/>
                <w:highlight w:val="none"/>
                <w:lang w:bidi="hi-IN"/>
              </w:rPr>
              <w:t xml:space="preserve">原件扫描件。</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numPr>
          <w:ilvl w:val="0"/>
          <w:numId w:val="0"/>
        </w:numPr>
        <w:jc w:val="center"/>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pStyle w:val="1229"/>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w:t>
      </w:r>
      <w:r>
        <w:rPr>
          <w:rFonts w:hint="eastAsia" w:ascii="宋体" w:hAnsi="宋体" w:cs="宋体"/>
          <w:b/>
          <w:bCs/>
          <w:color w:val="auto"/>
          <w:sz w:val="32"/>
          <w:szCs w:val="32"/>
          <w:highlight w:val="none"/>
        </w:rPr>
        <w:t xml:space="preserve">项目要求（采购需求）</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r>
      <w:r/>
    </w:p>
    <w:p>
      <w:pPr>
        <w:ind w:firstLine="482"/>
        <w:keepLines w:val="0"/>
        <w:keepNext w:val="0"/>
        <w:pageBreakBefore w:val="0"/>
        <w:spacing w:line="360" w:lineRule="auto"/>
        <w:rPr>
          <w:rFonts w:hint="eastAsia"/>
          <w:b/>
          <w:bCs/>
          <w:color w:val="auto"/>
          <w:highlight w:val="none"/>
        </w:rPr>
        <w:outlineLvl w:val="9"/>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300.51万</w:t>
      </w:r>
      <w:r>
        <w:rPr>
          <w:rFonts w:hint="eastAsia" w:ascii="宋体" w:hAnsi="宋体" w:cs="宋体"/>
          <w:b/>
          <w:bCs/>
          <w:color w:val="auto"/>
          <w:sz w:val="24"/>
          <w:highlight w:val="none"/>
        </w:rPr>
        <w:t xml:space="preserve">元（采购项目预算金额）的报价。</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二、项目</w:t>
      </w:r>
      <w:r>
        <w:rPr>
          <w:rFonts w:hint="eastAsia"/>
          <w:b/>
          <w:bCs/>
          <w:color w:val="auto"/>
          <w:highlight w:val="none"/>
          <w:lang w:val="en-US" w:eastAsia="zh-CN"/>
        </w:rPr>
        <w:t xml:space="preserve">说明</w:t>
      </w:r>
      <w:r>
        <w:rPr>
          <w:rFonts w:hint="eastAsia"/>
          <w:b/>
          <w:bCs/>
          <w:color w:val="auto"/>
          <w:highlight w:val="none"/>
        </w:rPr>
        <w:t xml:space="preserve">：</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1.</w:t>
      </w:r>
      <w:r>
        <w:rPr>
          <w:rFonts w:hint="eastAsia"/>
          <w:b/>
          <w:bCs/>
          <w:color w:val="auto"/>
          <w:highlight w:val="none"/>
        </w:rPr>
        <w:t xml:space="preserve">项目名称：</w:t>
      </w:r>
      <w:r>
        <w:rPr>
          <w:rFonts w:hint="eastAsia"/>
          <w:b/>
          <w:bCs/>
          <w:color w:val="auto"/>
          <w:highlight w:val="none"/>
          <w:lang w:eastAsia="zh-CN"/>
        </w:rPr>
        <w:t xml:space="preserve">解放路29号院、公园小区、奎山小区供热改造工程</w:t>
      </w:r>
      <w:r>
        <w:rPr>
          <w:rFonts w:hint="eastAsia"/>
          <w:b/>
          <w:bCs/>
          <w:color w:val="auto"/>
          <w:highlight w:val="none"/>
        </w:rPr>
        <w:t xml:space="preserve">。</w:t>
      </w:r>
      <w:r/>
    </w:p>
    <w:p>
      <w:pPr>
        <w:pStyle w:val="1415"/>
        <w:ind w:firstLine="482"/>
        <w:keepLines w:val="0"/>
        <w:keepNext w:val="0"/>
        <w:pageBreakBefore w:val="0"/>
        <w:spacing w:before="0" w:beforeAutospacing="0" w:after="0" w:afterAutospacing="0" w:line="360" w:lineRule="auto"/>
        <w:rPr>
          <w:rFonts w:hint="default"/>
          <w:b/>
          <w:bCs/>
          <w:color w:val="auto"/>
          <w:highlight w:val="none"/>
          <w:lang w:val="en-US" w:eastAsia="zh-CN"/>
        </w:rPr>
        <w:outlineLvl w:val="9"/>
      </w:pPr>
      <w:r>
        <w:rPr>
          <w:rFonts w:hint="eastAsia"/>
          <w:b/>
          <w:bCs/>
          <w:color w:val="auto"/>
          <w:highlight w:val="none"/>
          <w:lang w:eastAsia="zh-CN"/>
        </w:rPr>
        <w:t xml:space="preserve">2.</w:t>
      </w:r>
      <w:r>
        <w:rPr>
          <w:rFonts w:hint="eastAsia"/>
          <w:b/>
          <w:bCs/>
          <w:color w:val="auto"/>
          <w:highlight w:val="none"/>
        </w:rPr>
        <w:t xml:space="preserve">项目地址（建设地点）：</w:t>
      </w:r>
      <w:r>
        <w:rPr>
          <w:rFonts w:hint="eastAsia"/>
          <w:b/>
          <w:bCs/>
          <w:color w:val="auto"/>
          <w:highlight w:val="none"/>
          <w:lang w:val="en-US" w:eastAsia="zh-CN"/>
        </w:rPr>
        <w:t xml:space="preserve">本次工程位于徐州市。</w:t>
      </w:r>
      <w:r/>
    </w:p>
    <w:p>
      <w:pPr>
        <w:pStyle w:val="1415"/>
        <w:ind w:firstLine="482"/>
        <w:keepLines w:val="0"/>
        <w:keepNext w:val="0"/>
        <w:pageBreakBefore w:val="0"/>
        <w:spacing w:before="0" w:beforeAutospacing="0" w:after="0" w:afterAutospacing="0" w:line="360" w:lineRule="auto"/>
        <w:rPr>
          <w:rFonts w:hint="default"/>
          <w:b/>
          <w:bCs/>
          <w:color w:val="auto"/>
          <w:highlight w:val="none"/>
          <w:lang w:val="en-US"/>
        </w:rPr>
        <w:outlineLvl w:val="9"/>
      </w:pPr>
      <w:r>
        <w:rPr>
          <w:rFonts w:hint="eastAsia"/>
          <w:b/>
          <w:bCs/>
          <w:color w:val="auto"/>
          <w:highlight w:val="none"/>
          <w:lang w:eastAsia="zh-CN"/>
        </w:rPr>
        <w:t xml:space="preserve">3.</w:t>
      </w:r>
      <w:r>
        <w:rPr>
          <w:rFonts w:hint="eastAsia"/>
          <w:b/>
          <w:bCs/>
          <w:color w:val="auto"/>
          <w:highlight w:val="none"/>
        </w:rPr>
        <w:t xml:space="preserve">工期：</w:t>
      </w:r>
      <w:r>
        <w:rPr>
          <w:rFonts w:hint="eastAsia"/>
          <w:b/>
          <w:bCs/>
          <w:color w:val="auto"/>
          <w:highlight w:val="none"/>
          <w:lang w:val="en-US" w:eastAsia="zh-CN"/>
        </w:rPr>
        <w:t xml:space="preserve">65日历天施工期。</w:t>
      </w:r>
      <w:r/>
    </w:p>
    <w:p>
      <w:pPr>
        <w:pStyle w:val="1415"/>
        <w:ind w:firstLine="482"/>
        <w:keepLines w:val="0"/>
        <w:keepNext w:val="0"/>
        <w:pageBreakBefore w:val="0"/>
        <w:spacing w:before="0" w:beforeAutospacing="0" w:after="0" w:afterAutospacing="0" w:line="360" w:lineRule="auto"/>
        <w:rPr>
          <w:rFonts w:hint="eastAsia"/>
          <w:b/>
          <w:bCs/>
          <w:i w:val="0"/>
          <w:iCs w:val="0"/>
          <w:color w:val="auto"/>
          <w:highlight w:val="none"/>
        </w:rPr>
        <w:outlineLvl w:val="9"/>
      </w:pPr>
      <w:r>
        <w:rPr>
          <w:rFonts w:hint="eastAsia"/>
          <w:b/>
          <w:bCs/>
          <w:i w:val="0"/>
          <w:iCs w:val="0"/>
          <w:color w:val="auto"/>
          <w:highlight w:val="none"/>
          <w:lang w:eastAsia="zh-CN"/>
        </w:rPr>
        <w:t xml:space="preserve">4.</w:t>
      </w:r>
      <w:r>
        <w:rPr>
          <w:rFonts w:hint="eastAsia"/>
          <w:b/>
          <w:bCs/>
          <w:i w:val="0"/>
          <w:iCs w:val="0"/>
          <w:color w:val="auto"/>
          <w:highlight w:val="none"/>
        </w:rPr>
        <w:t xml:space="preserve">工程质量：合格</w:t>
      </w:r>
      <w:r>
        <w:rPr>
          <w:rFonts w:hint="eastAsia"/>
          <w:b/>
          <w:bCs/>
          <w:i w:val="0"/>
          <w:iCs w:val="0"/>
          <w:color w:val="auto"/>
          <w:highlight w:val="none"/>
          <w:lang w:eastAsia="zh-CN"/>
        </w:rPr>
        <w:t xml:space="preserve">，可</w:t>
      </w:r>
      <w:r>
        <w:rPr>
          <w:rFonts w:hint="eastAsia"/>
          <w:b/>
          <w:bCs/>
          <w:i w:val="0"/>
          <w:iCs w:val="0"/>
          <w:color w:val="auto"/>
          <w:highlight w:val="none"/>
        </w:rPr>
        <w:t xml:space="preserve">以通过徐州</w:t>
      </w:r>
      <w:r>
        <w:rPr>
          <w:rFonts w:hint="eastAsia"/>
          <w:b/>
          <w:bCs/>
          <w:i w:val="0"/>
          <w:iCs w:val="0"/>
          <w:color w:val="auto"/>
          <w:highlight w:val="none"/>
          <w:lang w:eastAsia="zh-CN"/>
        </w:rPr>
        <w:t xml:space="preserve">南区热电有限责任</w:t>
      </w:r>
      <w:r>
        <w:rPr>
          <w:rFonts w:hint="eastAsia"/>
          <w:b/>
          <w:bCs/>
          <w:i w:val="0"/>
          <w:iCs w:val="0"/>
          <w:color w:val="auto"/>
          <w:highlight w:val="none"/>
        </w:rPr>
        <w:t xml:space="preserve">公司及甲方指定的相关主管部门审核确认作为验收条件，对受托方完成的咨询成果进行验收。</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5.</w:t>
      </w:r>
      <w:r>
        <w:rPr>
          <w:rFonts w:hint="eastAsia"/>
          <w:b/>
          <w:bCs/>
          <w:color w:val="auto"/>
          <w:highlight w:val="none"/>
          <w:lang w:val="en-US" w:eastAsia="zh-CN"/>
        </w:rPr>
        <w:t xml:space="preserve">项目概况及</w:t>
      </w:r>
      <w:r>
        <w:rPr>
          <w:rFonts w:hint="eastAsia"/>
          <w:b/>
          <w:bCs/>
          <w:color w:val="auto"/>
          <w:highlight w:val="none"/>
        </w:rPr>
        <w:t xml:space="preserve">招标范围：</w:t>
      </w:r>
      <w:r>
        <w:rPr>
          <w:rFonts w:hint="eastAsia"/>
          <w:b/>
          <w:bCs/>
          <w:color w:val="auto"/>
          <w:highlight w:val="none"/>
          <w:lang w:eastAsia="zh-CN"/>
        </w:rPr>
        <w:t xml:space="preserve">主要包含</w:t>
      </w:r>
      <w:r>
        <w:rPr>
          <w:rFonts w:hint="eastAsia"/>
          <w:b/>
          <w:bCs/>
          <w:color w:val="auto"/>
          <w:highlight w:val="none"/>
          <w:lang w:val="en-US" w:eastAsia="zh-CN"/>
        </w:rPr>
        <w:t xml:space="preserve">解放路29号院、公园小区、奎山小区供热改造工程、供暖机房改造</w:t>
      </w:r>
      <w:r>
        <w:rPr>
          <w:rFonts w:hint="eastAsia"/>
          <w:b/>
          <w:bCs/>
          <w:color w:val="auto"/>
          <w:highlight w:val="none"/>
          <w:lang w:eastAsia="zh-CN"/>
        </w:rPr>
        <w:t xml:space="preserve">，</w:t>
      </w:r>
      <w:r>
        <w:rPr>
          <w:rFonts w:hint="eastAsia"/>
          <w:b/>
          <w:bCs/>
          <w:color w:val="auto"/>
          <w:highlight w:val="none"/>
          <w:lang w:val="en-US" w:eastAsia="zh-CN"/>
        </w:rPr>
        <w:t xml:space="preserve">并提供入户改造技术指导，</w:t>
      </w:r>
      <w:r>
        <w:rPr>
          <w:rFonts w:hint="eastAsia"/>
          <w:b/>
          <w:bCs/>
          <w:color w:val="auto"/>
          <w:highlight w:val="none"/>
          <w:lang w:eastAsia="zh-CN"/>
        </w:rPr>
        <w:t xml:space="preserve">详见工程量清单、施工图、</w:t>
      </w:r>
      <w:r>
        <w:rPr>
          <w:rFonts w:hint="eastAsia"/>
          <w:b/>
          <w:bCs/>
          <w:color w:val="auto"/>
          <w:highlight w:val="none"/>
          <w:lang w:val="en-US" w:eastAsia="zh-CN"/>
        </w:rPr>
        <w:t xml:space="preserve">技术规范书</w:t>
      </w:r>
      <w:r>
        <w:rPr>
          <w:rFonts w:hint="eastAsia"/>
          <w:b/>
          <w:bCs/>
          <w:color w:val="auto"/>
          <w:highlight w:val="none"/>
          <w:lang w:eastAsia="zh-CN"/>
        </w:rPr>
        <w:t xml:space="preserve">所含全部内容</w:t>
      </w:r>
      <w:r>
        <w:rPr>
          <w:rFonts w:hint="eastAsia"/>
          <w:b/>
          <w:bCs/>
          <w:color w:val="auto"/>
          <w:highlight w:val="none"/>
        </w:rPr>
        <w:t xml:space="preserve">。</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lang w:eastAsia="zh-CN"/>
        </w:rPr>
        <w:t xml:space="preserve">6.</w:t>
      </w:r>
      <w:r>
        <w:rPr>
          <w:rFonts w:hint="eastAsia"/>
          <w:color w:val="auto"/>
          <w:highlight w:val="none"/>
        </w:rPr>
        <w:t xml:space="preserve">现场自然及施工条件：要求供应商</w:t>
      </w:r>
      <w:r>
        <w:rPr>
          <w:rFonts w:hint="eastAsia"/>
          <w:color w:val="auto"/>
          <w:highlight w:val="none"/>
          <w:lang w:val="en-US" w:eastAsia="zh-CN"/>
        </w:rPr>
        <w:t xml:space="preserve">自行</w:t>
      </w:r>
      <w:r>
        <w:rPr>
          <w:rFonts w:hint="eastAsia"/>
          <w:color w:val="auto"/>
          <w:highlight w:val="none"/>
        </w:rPr>
        <w:t xml:space="preserve">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lang w:eastAsia="zh-CN"/>
        </w:rPr>
        <w:t xml:space="preserve">7.</w:t>
      </w:r>
      <w:r>
        <w:rPr>
          <w:rFonts w:hint="eastAsia"/>
          <w:b/>
          <w:bCs/>
          <w:color w:val="auto"/>
          <w:highlight w:val="none"/>
        </w:rPr>
        <w:t xml:space="preserve">现场踏勘：自行踏勘现场。</w:t>
      </w:r>
      <w:r/>
    </w:p>
    <w:p>
      <w:pPr>
        <w:pStyle w:val="1415"/>
        <w:ind w:firstLine="482"/>
        <w:keepLines w:val="0"/>
        <w:keepNext w:val="0"/>
        <w:pageBreakBefore w:val="0"/>
        <w:spacing w:before="0" w:beforeAutospacing="0" w:after="0" w:afterAutospacing="0" w:line="360" w:lineRule="auto"/>
        <w:rPr>
          <w:rFonts w:hint="eastAsia"/>
          <w:b/>
          <w:bCs/>
          <w:color w:val="auto"/>
          <w:highlight w:val="none"/>
        </w:rPr>
        <w:outlineLvl w:val="9"/>
      </w:pPr>
      <w:r>
        <w:rPr>
          <w:rFonts w:hint="eastAsia"/>
          <w:b/>
          <w:bCs/>
          <w:color w:val="auto"/>
          <w:highlight w:val="none"/>
        </w:rPr>
        <w:t xml:space="preserve">说明：</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（1）供应商对施工现场进行踏勘，以获取编制响应文件所需的现场信息资料。</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（2）供应商对本磋商文件所作出的理解、推论和解释由其自己负责。</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（3）由于现场踏勘没有进行或者不详细所导致的一切问题均由供应商自行负责。</w:t>
      </w:r>
      <w:r/>
    </w:p>
    <w:p>
      <w:pPr>
        <w:pStyle w:val="1415"/>
        <w:ind w:firstLine="480"/>
        <w:keepLines w:val="0"/>
        <w:keepNext w:val="0"/>
        <w:pageBreakBefore w:val="0"/>
        <w:spacing w:before="0" w:beforeAutospacing="0" w:after="0" w:afterAutospacing="0" w:line="360" w:lineRule="auto"/>
        <w:rPr>
          <w:rFonts w:hint="eastAsia"/>
          <w:color w:val="auto"/>
          <w:highlight w:val="none"/>
        </w:rPr>
        <w:outlineLvl w:val="9"/>
      </w:pPr>
      <w:r>
        <w:rPr>
          <w:rFonts w:hint="eastAsia"/>
          <w:color w:val="auto"/>
          <w:highlight w:val="none"/>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承包方式：包工包料。</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本工程采用的技术规范：执行现行技术规范：</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工程建设地点的现场条件：</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10.1现场自然条件：供应商自行踏勘现场获取。（包括：现场环境、地形、地貌、地质、水文、地震烈度及气温、雨雪量、风向、风力等）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10.2 现场施工条件：供应商踏勘现场获取。</w:t>
      </w:r>
      <w:r/>
    </w:p>
    <w:p>
      <w:pPr>
        <w:ind w:firstLine="480"/>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（包括：建设用地面积、建筑物占地面积、场地情况、施工用水、电及有关勘探资料等）</w:t>
      </w:r>
      <w:r/>
    </w:p>
    <w:p>
      <w:pPr>
        <w:ind w:firstLine="482"/>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三、工程量清单</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工程量清单编制说明：</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1.1本工程量清单是依据现行国家标准《建设工程工程量清单计价规范》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GB50500-2013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及其9本计算规范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以下简称“计价规范”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、地方规定以及磋商文件中包括的图纸等编制。</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1.2本工程量清单应与磋商文件中通用合同条款、专用合同条款、技术标准和要求等章节内容一起阅读和理解。</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1.3本工程量清单仅是</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的共同基础，竣工结算的工程量按合同约定确定。合同价格的确定以及价款支付应遵循合同条款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包括通用合同条款和专用合同条款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、技术标准和要求以及本章的有关约定。</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1.4本条第1.1款中约定的计量和计价规则适用于合同履约过程中工程量计量与价款支付、工程变更、索赔和工程结算。</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1.5 本</w:t>
      </w:r>
      <w:r>
        <w:rPr>
          <w:rFonts w:hint="eastAsia" w:ascii="宋体" w:hAnsi="宋体" w:cs="宋体"/>
          <w:color w:val="auto"/>
          <w:sz w:val="24"/>
          <w:highlight w:val="none"/>
          <w:lang w:val="en-US" w:eastAsia="zh-CN"/>
        </w:rPr>
        <w:t xml:space="preserve">清单要求</w:t>
      </w:r>
      <w:r>
        <w:rPr>
          <w:rFonts w:hint="eastAsia" w:ascii="宋体" w:hAnsi="宋体" w:cs="宋体"/>
          <w:color w:val="auto"/>
          <w:sz w:val="24"/>
          <w:highlight w:val="none"/>
        </w:rPr>
        <w:t xml:space="preserve">是构成合同文件的已标价工程量清单的组成部分。</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响应报价编制要求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应根据磋商文件中的有关计价要求，并按照下列依据自主报价，但不得低于成本。</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本磋商文件；</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《建设工程工程量清单计价规范》 (GB50500-2013) 及其9本计算规范；</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国家或省级、行业建设主管部门颁发的计价办法；</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 企业定额，国家或省级、行业建设主管部门颁发的计价定额；</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 磋商文件、招标工程量清单及其补充通知、答疑纪要；</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 建设工程设计文件及相关资料；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 施工现场情况、工程特点及拟定的施工组织设计或施工方案；</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 与建设项目相关的标准、规范等技术资料；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 市场价格信息或工程造价管理机构发布的工程造价信息；</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 其他的相关资料。</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2.3 工程量清单中标价的单价或金额，应包括所需人工费、材料费、施工机具使用费、管理费和利润，以及一定范围内的风险费用。所谓“一定范围内的风险”是指合同约定的风险。</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2.4“</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汇总表”中的总价由分部分项工程费、措施项目费、其他项目费、规费和税金组成，并且“</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汇总表”中的总价应当与构成已标价工程量清单的分部分项工程费、措施项目费、其他项目费、规费、税金的合计金额一致。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 分部分项工程和措施项目中的单价项目按下列要求报价：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2.5.1分部分项工程和措施项目中的单价项目，应根据磋商文件和招标工程量清单确定综合单价。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2.5.4“分部分项工程和单价措施项目清单与计价表”所列各项目的综合单价组成中，各项目的人工、材料和机械台班消耗量、管理费费率、利润费率由供应商按照其自身情况做充分的、竞争性考虑。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2.5.5</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2.6措施项目中的总价项目按下列要求报价：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2.6.1 总价措施项目中，以费率计算的，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时自主报价。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2.6.2措施项目清单中的安全文明施工费应按国家、省级或行业建设主管部门的规定计价，不得作为竞争性费用。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2.6.3采购人提供的措施项目清单，供应商在报价时应充分、全面地阅读和理解磋商文件的相关内容和约定，包括“技术规范”的相关约定，</w:t>
      </w:r>
      <w:r>
        <w:rPr>
          <w:rFonts w:hint="eastAsia" w:ascii="宋体" w:hAnsi="宋体" w:cs="宋体"/>
          <w:color w:val="auto"/>
          <w:sz w:val="24"/>
          <w:highlight w:val="none"/>
          <w:lang w:eastAsia="zh-CN"/>
        </w:rPr>
        <w:t xml:space="preserve">翔实</w:t>
      </w:r>
      <w:r>
        <w:rPr>
          <w:rFonts w:hint="eastAsia" w:ascii="宋体" w:hAnsi="宋体" w:cs="宋体"/>
          <w:color w:val="auto"/>
          <w:sz w:val="24"/>
          <w:highlight w:val="none"/>
        </w:rPr>
        <w:t xml:space="preserve">了解工程场地及其周围环境，充分考虑工程特点及拟定的施工方案和施工组织设计，</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可根据工程实际与施工组织设计增补总价措施项目，但不应更改采购人已列措施项目。</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2.6.4“总价措施项目清单与计价表”中所填写的报价金额，应全面涵盖磋商文件约定的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中标后施工、竣工、交付本工程并维修其任何缺陷所需要履行的责任和义务的全部费用。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2.7其他项目清单费应按下列规定报价：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2.7.1 暂列金额按“暂列金额明细表”中列出的金额报价。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2.7.2计日工按“计日工表”中列出的项目和估算数量，自主确定综合单价并计算计日工金额。</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2.8 规费和税金应按“规费、税金项目计价表”所列项目并根据国家、省级或行业建设主管部门的有关规定列项和计算，不得作为竞争性费用。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2.9 除磋商文件有强制性规定以及不可竞争部分以外，</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自主确定，但不得低于成本。</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2.10 工程量清单计价所涉及的生产资源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包括各类人工、材料、工程设备、施工设备、临时设施、临时用水、临时用电等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的价格，应根据自身的信息渠道和采购渠道，分析其市场价格水平并判断其整个施工周期内的变化趋势，体现</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自身的管理水平、技术水平和综合实力。</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2.11 管理费应由供应商在保证不低于其成本的基础上做竞争性考虑；利润由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根据自身情况和综合实力做竞争性考虑。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2.12 响应报价中应考虑磋商文件中要求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承担的风险范围以及相关的费用。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2.13 总价为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在响应文件中提出的各项支付金额的总和，为实施、完成招标工程并修补缺陷以及履行磋商文件中约定的风险范围内的所有责任和义务所发生的全部费用。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2.14 有关报价的其他要求： 执行《省住</w:t>
      </w:r>
      <w:r>
        <w:rPr>
          <w:rFonts w:hint="eastAsia" w:ascii="宋体" w:hAnsi="宋体" w:cs="宋体"/>
          <w:color w:val="auto"/>
          <w:sz w:val="24"/>
          <w:highlight w:val="none"/>
          <w:lang w:eastAsia="zh-CN"/>
        </w:rPr>
        <w:t xml:space="preserve">房和</w:t>
      </w:r>
      <w:r>
        <w:rPr>
          <w:rFonts w:hint="eastAsia" w:ascii="宋体" w:hAnsi="宋体" w:cs="宋体"/>
          <w:color w:val="auto"/>
          <w:sz w:val="24"/>
          <w:highlight w:val="none"/>
        </w:rPr>
        <w:t xml:space="preserve">城乡建设厅关于调整建设工程按质论价等费用计取方法的公告》（江苏省住房和城乡建设厅</w:t>
      </w:r>
      <w:r>
        <w:rPr>
          <w:rFonts w:hint="eastAsia" w:ascii="宋体" w:hAnsi="宋体" w:cs="宋体"/>
          <w:color w:val="auto"/>
          <w:sz w:val="24"/>
          <w:highlight w:val="none"/>
          <w:lang w:eastAsia="zh-CN"/>
        </w:rPr>
        <w:t xml:space="preserve">〔2018〕24号</w:t>
      </w:r>
      <w:r>
        <w:rPr>
          <w:rFonts w:hint="eastAsia" w:ascii="宋体" w:hAnsi="宋体" w:cs="宋体"/>
          <w:color w:val="auto"/>
          <w:sz w:val="24"/>
          <w:highlight w:val="none"/>
        </w:rPr>
        <w:t xml:space="preserve">）规定。</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2.15</w:t>
      </w:r>
      <w:r>
        <w:rPr>
          <w:rFonts w:hint="eastAsia" w:ascii="宋体" w:hAnsi="宋体" w:cs="宋体"/>
          <w:color w:val="auto"/>
          <w:sz w:val="24"/>
          <w:highlight w:val="none"/>
        </w:rPr>
        <w:t xml:space="preserve">检验试验费：因本工程需要所做的全部检验、试验及检测相关费用，由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自行考虑风险并计入报价中，结算时不予调整。</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其他说明</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3.1词语和定义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3.1.1 同义词语</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本磋商文件中使用的词语“采购人（招标人）”和“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”分别与合同条款中定义的“发包人”和“承包人”同义。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 工程量差异调整</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范围以及合同工作内容的唯一的、最终的或全部的定义。</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w:t>
      </w:r>
      <w:r>
        <w:rPr>
          <w:rFonts w:hint="eastAsia" w:ascii="宋体" w:hAnsi="宋体" w:cs="宋体"/>
          <w:color w:val="auto"/>
          <w:sz w:val="24"/>
          <w:highlight w:val="none"/>
          <w:lang w:eastAsia="zh-CN"/>
        </w:rPr>
        <w:t xml:space="preserve">经过检查和复核</w:t>
      </w:r>
      <w:r>
        <w:rPr>
          <w:rFonts w:hint="eastAsia" w:ascii="宋体" w:hAnsi="宋体" w:cs="宋体"/>
          <w:color w:val="auto"/>
          <w:sz w:val="24"/>
          <w:highlight w:val="none"/>
        </w:rPr>
        <w:t xml:space="preserve">认为采购人提供的工程量清单存在差异，则供应商按磋商文件规定的程序向采购人提出异议。否则，不得改变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包括对工程量清单项目的项目名称、项目特征描述、计量单位以及工程量的任何修改、增加或减少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清单编制范围：详见工程量清单。</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编制依据</w:t>
      </w:r>
      <w:r/>
    </w:p>
    <w:p>
      <w:pPr>
        <w:ind w:firstLine="480"/>
        <w:keepLines w:val="0"/>
        <w:keepNext w:val="0"/>
        <w:pageBreakBefore w:val="0"/>
        <w:spacing w:line="5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.1本工程清单执行现行国家标准《建设工程工程量清单计价规范》（GB50500－2013）、《市政工程工程量计算规范》（GB50857-2013）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《房屋建筑与装饰工程工程量计算规范》（GB50854-2013）、</w:t>
      </w:r>
      <w:r>
        <w:rPr>
          <w:rFonts w:ascii="宋体" w:hAnsi="宋体" w:eastAsia="宋体" w:cs="宋体"/>
          <w:color w:val="auto"/>
          <w:sz w:val="24"/>
          <w:highlight w:val="none"/>
        </w:rPr>
        <w:t xml:space="preserve">《通用安装工程工程量计算规范》（GB50856-2013）</w:t>
      </w:r>
      <w:r>
        <w:rPr>
          <w:rFonts w:hint="eastAsia" w:ascii="宋体" w:hAnsi="宋体" w:cs="宋体"/>
          <w:color w:val="auto"/>
          <w:sz w:val="24"/>
          <w:highlight w:val="none"/>
        </w:rPr>
        <w:t xml:space="preserve">，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w:t>
      </w:r>
      <w:r>
        <w:rPr>
          <w:rFonts w:hint="eastAsia" w:ascii="宋体" w:hAnsi="宋体" w:cs="宋体"/>
          <w:color w:val="auto"/>
          <w:sz w:val="24"/>
          <w:highlight w:val="none"/>
          <w:lang w:eastAsia="zh-CN"/>
        </w:rPr>
        <w:t xml:space="preserve">〔2018〕24号</w:t>
      </w:r>
      <w:r>
        <w:rPr>
          <w:rFonts w:hint="eastAsia" w:ascii="宋体" w:hAnsi="宋体" w:cs="宋体"/>
          <w:color w:val="auto"/>
          <w:sz w:val="24"/>
          <w:highlight w:val="none"/>
        </w:rPr>
        <w:t xml:space="preserve">）、《省住房城乡建设厅关于建筑工人实名制费用计取方法的公告》（</w:t>
      </w:r>
      <w:r>
        <w:rPr>
          <w:rFonts w:hint="eastAsia" w:ascii="宋体" w:hAnsi="宋体" w:cs="宋体"/>
          <w:color w:val="auto"/>
          <w:sz w:val="24"/>
          <w:highlight w:val="none"/>
          <w:lang w:eastAsia="zh-CN"/>
        </w:rPr>
        <w:t xml:space="preserve">〔2019〕19号</w:t>
      </w:r>
      <w:r>
        <w:rPr>
          <w:rFonts w:hint="eastAsia" w:ascii="宋体" w:hAnsi="宋体" w:cs="宋体"/>
          <w:color w:val="auto"/>
          <w:sz w:val="24"/>
          <w:highlight w:val="none"/>
        </w:rPr>
        <w:t xml:space="preserve">文）及有关文件规定，采购人提供的设计图纸。</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w:t>
      </w:r>
      <w:r>
        <w:rPr>
          <w:rFonts w:hint="eastAsia" w:ascii="宋体" w:hAnsi="宋体" w:cs="宋体"/>
          <w:color w:val="auto"/>
          <w:sz w:val="24"/>
          <w:highlight w:val="none"/>
          <w:lang w:eastAsia="zh-CN"/>
        </w:rPr>
        <w:t xml:space="preserve">〔2016〕154号</w:t>
      </w:r>
      <w:r>
        <w:rPr>
          <w:rFonts w:hint="eastAsia" w:ascii="宋体" w:hAnsi="宋体" w:cs="宋体"/>
          <w:color w:val="auto"/>
          <w:sz w:val="24"/>
          <w:highlight w:val="none"/>
        </w:rPr>
        <w:t xml:space="preserve">文）文件规定计算。（不可竞争费包括：安全文明施工措施费、扬尘污染防治增加费、社会保险费、住房公积金、税金）。</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.2 人工工日单价执行苏建函价〔</w:t>
      </w:r>
      <w:r>
        <w:rPr>
          <w:rFonts w:hint="eastAsia" w:ascii="宋体" w:hAnsi="宋体" w:cs="宋体"/>
          <w:b/>
          <w:bCs/>
          <w:color w:val="auto"/>
          <w:sz w:val="24"/>
          <w:highlight w:val="none"/>
          <w:lang w:eastAsia="zh-CN"/>
        </w:rPr>
        <w:t xml:space="preserve">20</w:t>
      </w:r>
      <w:r>
        <w:rPr>
          <w:rFonts w:hint="eastAsia" w:ascii="宋体" w:hAnsi="宋体" w:cs="宋体"/>
          <w:b/>
          <w:bCs/>
          <w:color w:val="auto"/>
          <w:sz w:val="24"/>
          <w:highlight w:val="none"/>
          <w:lang w:val="en-US" w:eastAsia="zh-CN"/>
        </w:rPr>
        <w:t xml:space="preserve">26</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27</w:t>
      </w:r>
      <w:r>
        <w:rPr>
          <w:rFonts w:hint="eastAsia" w:ascii="宋体" w:hAnsi="宋体" w:cs="宋体"/>
          <w:b/>
          <w:bCs/>
          <w:color w:val="auto"/>
          <w:sz w:val="24"/>
          <w:highlight w:val="none"/>
        </w:rPr>
        <w:t xml:space="preserve">号文件。</w:t>
      </w:r>
      <w:r/>
    </w:p>
    <w:p>
      <w:pPr>
        <w:pStyle w:val="1229"/>
        <w:ind w:firstLine="482"/>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.3 招标控制价编制材料价格参考</w:t>
      </w:r>
      <w:r>
        <w:rPr>
          <w:rFonts w:hint="eastAsia" w:ascii="宋体" w:hAnsi="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年第</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期</w:t>
      </w:r>
      <w:r>
        <w:rPr>
          <w:rFonts w:hint="eastAsia" w:ascii="宋体" w:hAnsi="宋体" w:cs="宋体"/>
          <w:color w:val="auto"/>
          <w:sz w:val="24"/>
          <w:highlight w:val="none"/>
        </w:rPr>
        <w:t xml:space="preserve">《徐州工程造价信息》中的指导价，指导价没有的材料参照市场材料参考价。供应商的材料价格根据市场行情自主报价。</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安全文明施工总价措施费只计算安全文明施工基本费，根据</w:t>
      </w:r>
      <w:r>
        <w:rPr>
          <w:rFonts w:hint="eastAsia" w:ascii="宋体" w:hAnsi="宋体" w:cs="宋体"/>
          <w:color w:val="auto"/>
          <w:sz w:val="24"/>
          <w:highlight w:val="none"/>
          <w:lang w:eastAsia="zh-CN"/>
        </w:rPr>
        <w:t xml:space="preserve">江苏省住房和城乡建设厅〔2018〕24号</w:t>
      </w:r>
      <w:r>
        <w:rPr>
          <w:rFonts w:hint="eastAsia" w:ascii="宋体" w:hAnsi="宋体" w:cs="宋体"/>
          <w:color w:val="auto"/>
          <w:sz w:val="24"/>
          <w:highlight w:val="none"/>
        </w:rPr>
        <w:t xml:space="preserve">文增列扬尘污染防治增加费。</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 规费计算社会保障费和住房公积金。</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 税金按增值税一般计税法执行苏建函价〔2019〕178号文按9%计算。</w:t>
      </w:r>
      <w:r/>
    </w:p>
    <w:p>
      <w:pPr>
        <w:pStyle w:val="1229"/>
        <w:ind w:firstLine="480"/>
        <w:keepLines w:val="0"/>
        <w:keepNext w:val="0"/>
        <w:pageBreakBefore w:val="0"/>
        <w:spacing w:after="0" w:line="360" w:lineRule="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p>
    <w:p>
      <w:pPr>
        <w:pStyle w:val="1229"/>
        <w:ind w:firstLine="482"/>
        <w:keepLines w:val="0"/>
        <w:keepNext w:val="0"/>
        <w:pageBreakBefore w:val="0"/>
        <w:spacing w:after="0" w:line="360" w:lineRule="auto"/>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四、项目验收要求：</w:t>
      </w:r>
      <w:r>
        <w:rPr>
          <w:rFonts w:hint="default" w:ascii="宋体" w:hAnsi="宋体" w:cs="宋体"/>
          <w:b/>
          <w:bCs/>
          <w:color w:val="auto"/>
          <w:sz w:val="24"/>
          <w:highlight w:val="none"/>
          <w:lang w:val="en-US" w:eastAsia="zh-CN"/>
        </w:rPr>
        <w:t xml:space="preserve">合格，通过相关部门验收。</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、低于成本报价：</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ascii="宋体" w:hAnsi="宋体" w:eastAsia="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为强化政府采购异常低价审查，根据《徐州市财政局转发财政部关于推动解决政府采购异常低价问题的通知》（苏财购〔2026〕3号文件要求，本项目采购文件已明确启动异常低价投标审查的情形和具体要求，处理方法具体详见磋商文件第三章《磋商相关说明》相关内容。</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、项目相关要求：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供应商报价时需考虑完成本项目内容所涉及的人工费、材料费、机械费、税费、验收等相关的一切费用。</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供应商应根据本项目实际情况，合理配置人员，除项目经理外，安全员、质检员、施工员、预算员、材料员等人员应经验丰富，确保项目顺利实施。</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符合徐州市有关部门规定的标准化施工现场要求，同时应满足市政、市容等相关主管部门的有关规定。施工</w:t>
      </w:r>
      <w:r>
        <w:rPr>
          <w:rFonts w:hint="eastAsia" w:ascii="宋体" w:hAnsi="宋体" w:cs="宋体"/>
          <w:color w:val="auto"/>
          <w:sz w:val="24"/>
          <w:highlight w:val="none"/>
          <w:lang w:eastAsia="zh-CN"/>
        </w:rPr>
        <w:t xml:space="preserve">场地</w:t>
      </w:r>
      <w:r>
        <w:rPr>
          <w:rFonts w:hint="eastAsia" w:ascii="宋体" w:hAnsi="宋体" w:cs="宋体"/>
          <w:color w:val="auto"/>
          <w:sz w:val="24"/>
          <w:highlight w:val="none"/>
        </w:rPr>
        <w:t xml:space="preserve">一律实行封闭施工、防尘网覆盖、定时洒水，控制扬尘污染等安全文明施工措施。承包人违反规定所造成的损失和处罚由承包人承担。交工后一周内彻底清洁完毕撤离现场。</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承包人对工程建设期间扬尘治理工作</w:t>
      </w:r>
      <w:r>
        <w:rPr>
          <w:rFonts w:hint="eastAsia" w:ascii="宋体" w:hAnsi="宋体" w:cs="宋体"/>
          <w:color w:val="auto"/>
          <w:sz w:val="24"/>
          <w:highlight w:val="none"/>
          <w:lang w:eastAsia="zh-CN"/>
        </w:rPr>
        <w:t xml:space="preserve">负有</w:t>
      </w:r>
      <w:r>
        <w:rPr>
          <w:rFonts w:hint="eastAsia" w:ascii="宋体" w:hAnsi="宋体" w:cs="宋体"/>
          <w:color w:val="auto"/>
          <w:sz w:val="24"/>
          <w:highlight w:val="none"/>
        </w:rPr>
        <w:t xml:space="preserve">主体责任。应制定施工现场扬尘污染防治专项方案，按照承包工程范围做好扬尘污染防治措施的落实。方案必须符合我市“徐空气提升办</w:t>
      </w:r>
      <w:r>
        <w:rPr>
          <w:rFonts w:hint="eastAsia" w:ascii="宋体" w:hAnsi="宋体" w:cs="宋体"/>
          <w:color w:val="auto"/>
          <w:sz w:val="24"/>
          <w:highlight w:val="none"/>
          <w:lang w:eastAsia="zh-CN"/>
        </w:rPr>
        <w:t xml:space="preserve">〔2018〕11号</w:t>
      </w:r>
      <w:r>
        <w:rPr>
          <w:rFonts w:hint="eastAsia" w:ascii="宋体" w:hAnsi="宋体" w:cs="宋体"/>
          <w:color w:val="auto"/>
          <w:sz w:val="24"/>
          <w:highlight w:val="none"/>
        </w:rPr>
        <w:t xml:space="preserve">”和“徐城管发</w:t>
      </w:r>
      <w:r>
        <w:rPr>
          <w:rFonts w:hint="eastAsia" w:ascii="宋体" w:hAnsi="宋体" w:cs="宋体"/>
          <w:color w:val="auto"/>
          <w:sz w:val="24"/>
          <w:highlight w:val="none"/>
          <w:lang w:eastAsia="zh-CN"/>
        </w:rPr>
        <w:t xml:space="preserve">〔2018〕55号</w:t>
      </w:r>
      <w:r>
        <w:rPr>
          <w:rFonts w:hint="eastAsia" w:ascii="宋体" w:hAnsi="宋体" w:cs="宋体"/>
          <w:color w:val="auto"/>
          <w:sz w:val="24"/>
          <w:highlight w:val="none"/>
        </w:rPr>
        <w:t xml:space="preserve">”关于扬尘管控的相关规定要求。</w:t>
      </w:r>
      <w:r/>
    </w:p>
    <w:p>
      <w:pPr>
        <w:pStyle w:val="1229"/>
        <w:ind w:firstLine="480"/>
        <w:keepLines w:val="0"/>
        <w:keepNext w:val="0"/>
        <w:pageBreakBefore w:val="0"/>
        <w:spacing w:after="0" w:line="360" w:lineRule="auto"/>
        <w:rPr>
          <w:rFonts w:hint="eastAsia" w:ascii="宋体" w:hAnsi="宋体" w:eastAsia="宋体" w:cs="宋体"/>
          <w:b/>
          <w:color w:val="auto"/>
          <w:sz w:val="24"/>
          <w:highlight w:val="none"/>
          <w:lang w:eastAsia="zh-CN"/>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、本项目无效</w:t>
      </w:r>
      <w:r>
        <w:rPr>
          <w:rFonts w:hint="eastAsia" w:ascii="宋体" w:hAnsi="宋体" w:cs="宋体"/>
          <w:b/>
          <w:bCs/>
          <w:color w:val="auto"/>
          <w:sz w:val="24"/>
          <w:highlight w:val="none"/>
          <w:lang w:val="en-US" w:eastAsia="zh-CN"/>
        </w:rPr>
        <w:t xml:space="preserve">响应文件的</w:t>
      </w:r>
      <w:r>
        <w:rPr>
          <w:rFonts w:hint="eastAsia" w:ascii="宋体" w:hAnsi="宋体" w:cs="宋体"/>
          <w:b/>
          <w:bCs/>
          <w:color w:val="auto"/>
          <w:sz w:val="24"/>
          <w:highlight w:val="none"/>
        </w:rPr>
        <w:t xml:space="preserve">判定（磋商文件的实质性要求）：</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供应商资格条件不符合国家有关规定或磋商文件要求的；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供应商名称或组织结构与资格审查时不一致的；</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除在响应文件提交截止时间前经采购人书面同意外，项目负责人与资格审查时不一致的；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响应报价低于成本或者高于磋商文件设定的最高限价的；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同一供应商提交两个及以上不同的响应文件或者响应报价，但磋商文件要求提交备选的除外；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与磋商文件规定的暂列金额及甲供材料价格不一致的；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与磋商文件明确列出的不可竞争费用项目或费率或计算基础不一致的；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与磋商文件提供的工程量清单中的项目编码、项目名称、项目特征、计量单位、工程量不一致的；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响应文件载明的招标项目完成期限超过磋商文件规定的期限的；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明显不符合技术规范、技术标准的要求的；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响应文件载明的货物包装方式、检验标准和方法等不符合磋商文件的要求的；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不同供应商的响应文件以及响应文件制作过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出现了评标委员会认为不应当雷同的情况的； </w:t>
      </w:r>
      <w:r/>
    </w:p>
    <w:p>
      <w:pPr>
        <w:pStyle w:val="1229"/>
        <w:ind w:firstLine="480"/>
        <w:keepLines w:val="0"/>
        <w:keepNext w:val="0"/>
        <w:pageBreakBefore w:val="0"/>
        <w:spacing w:after="0"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1229"/>
        <w:ind w:firstLine="480"/>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229"/>
        <w:ind w:firstLine="482"/>
        <w:keepLines w:val="0"/>
        <w:keepNext w:val="0"/>
        <w:pageBreakBefore w:val="0"/>
        <w:spacing w:after="0"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、其他要求：</w:t>
      </w:r>
      <w:r/>
    </w:p>
    <w:p>
      <w:pPr>
        <w:pStyle w:val="1229"/>
        <w:ind w:firstLine="482"/>
        <w:keepLines w:val="0"/>
        <w:keepNext w:val="0"/>
        <w:pageBreakBefore w:val="0"/>
        <w:spacing w:after="0" w:line="360" w:lineRule="auto"/>
        <w:rPr>
          <w:rFonts w:hint="eastAsia"/>
          <w:color w:val="auto"/>
          <w:highlight w:val="none"/>
        </w:rPr>
        <w:outlineLvl w:val="9"/>
      </w:pPr>
      <w:r>
        <w:rPr>
          <w:rFonts w:hint="eastAsia" w:ascii="宋体" w:hAnsi="宋体" w:cs="宋体"/>
          <w:b/>
          <w:bCs/>
          <w:color w:val="auto"/>
          <w:sz w:val="24"/>
          <w:highlight w:val="none"/>
        </w:rPr>
        <w:t xml:space="preserve">见《磋商文件》附件：6、《拟签订的合同文本</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工程量清单》</w:t>
      </w:r>
      <w:r>
        <w:rPr>
          <w:rFonts w:hint="eastAsia" w:ascii="宋体" w:hAnsi="宋体" w:cs="宋体"/>
          <w:b/>
          <w:bCs/>
          <w:color w:val="auto"/>
          <w:sz w:val="24"/>
          <w:highlight w:val="none"/>
          <w:lang w:eastAsia="zh-CN"/>
        </w:rPr>
        <w:t xml:space="preserve">。</w:t>
      </w:r>
      <w:r/>
    </w:p>
    <w:p>
      <w:pPr>
        <w:ind w:firstLine="723"/>
        <w:jc w:val="center"/>
        <w:keepLines w:val="0"/>
        <w:keepNext w:val="0"/>
        <w:pageBreakBefore w:val="0"/>
        <w:spacing w:line="360" w:lineRule="auto"/>
        <w:rPr>
          <w:rFonts w:hint="eastAsia" w:ascii="宋体" w:hAnsi="宋体" w:cs="宋体"/>
          <w:b/>
          <w:bCs/>
          <w:color w:val="auto"/>
          <w:sz w:val="36"/>
          <w:highlight w:val="none"/>
          <w:lang w:val="en-US" w:eastAsia="zh-CN"/>
        </w:rPr>
        <w:sectPr>
          <w:footnotePr/>
          <w:endnotePr/>
          <w:type w:val="nextPage"/>
          <w:pgSz w:w="11906" w:h="16838" w:orient="portrait"/>
          <w:pgMar w:top="1440" w:right="856" w:bottom="1440" w:left="856" w:header="851" w:footer="992" w:gutter="0"/>
          <w:cols w:num="1" w:sep="0" w:space="0" w:equalWidth="1"/>
          <w:docGrid w:linePitch="360"/>
          <w:titlePg/>
        </w:sectPr>
      </w:pPr>
      <w:r>
        <w:rPr>
          <w:rFonts w:hint="eastAsia" w:ascii="宋体" w:hAnsi="宋体" w:cs="宋体"/>
          <w:b/>
          <w:bCs/>
          <w:color w:val="auto"/>
          <w:sz w:val="36"/>
          <w:highlight w:val="none"/>
          <w:lang w:val="en-US" w:eastAsia="zh-CN"/>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214"/>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spacing w:line="240" w:lineRule="auto"/>
              <w:rPr>
                <w:rFonts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 xml:space="preserve"> 解放路29号院、公园小区、奎山小区供热改造工程</w:t>
            </w:r>
            <w:r/>
          </w:p>
        </w:tc>
        <w:tc>
          <w:tcPr>
            <w:tcW w:w="203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w:t>
      </w:r>
      <w:r>
        <w:rPr>
          <w:rFonts w:hint="eastAsia" w:ascii="宋体" w:hAnsi="宋体" w:cs="宋体"/>
          <w:b/>
          <w:bCs/>
          <w:color w:val="auto"/>
          <w:sz w:val="24"/>
          <w:highlight w:val="none"/>
          <w:lang w:val="en-US" w:eastAsia="zh-CN"/>
        </w:rPr>
        <w:t xml:space="preserve">施工</w:t>
      </w:r>
      <w:r>
        <w:rPr>
          <w:rFonts w:hint="eastAsia" w:ascii="宋体" w:hAnsi="宋体" w:cs="宋体"/>
          <w:b/>
          <w:bCs/>
          <w:color w:val="auto"/>
          <w:sz w:val="24"/>
          <w:highlight w:val="none"/>
        </w:rPr>
        <w:t xml:space="preserve">。</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4.分项价格表</w:t>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224"/>
        <w:rPr>
          <w:rFonts w:hint="eastAsia"/>
          <w:color w:val="auto"/>
          <w:highlight w:val="none"/>
        </w:rPr>
      </w:pPr>
      <w:r>
        <w:rPr>
          <w:rFonts w:hint="eastAsia"/>
          <w:color w:val="auto"/>
          <w:highlight w:val="none"/>
        </w:rPr>
      </w:r>
      <w:r/>
    </w:p>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按工程量清单报价（电子版，另附）</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49"/>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49"/>
        <w:rPr>
          <w:rFonts w:hint="eastAsia"/>
          <w:color w:val="auto"/>
          <w:highlight w:val="none"/>
        </w:rPr>
      </w:pPr>
      <w:r>
        <w:rPr>
          <w:rFonts w:hint="eastAsia"/>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4"/>
        <w:tblW w:w="938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材料（设备）名称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w:t>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2405"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12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供应商（公章）：</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如果不提供《主要材料（设备）一览表》将视为没有实质性响应。</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21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416"/>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ascii="宋体" w:hAnsi="宋体" w:cs="宋体"/>
          <w:b/>
          <w:color w:val="auto"/>
          <w:sz w:val="36"/>
          <w:highlight w:val="none"/>
        </w:rPr>
        <w:br w:type="page" w:clear="all"/>
      </w:r>
      <w:r>
        <w:rPr>
          <w:rFonts w:hint="eastAsia" w:hAnsi="宋体" w:cs="宋体"/>
          <w:b/>
          <w:color w:val="auto"/>
          <w:sz w:val="36"/>
          <w:highlight w:val="none"/>
          <w:lang w:eastAsia="zh-CN"/>
        </w:rPr>
        <w:t xml:space="preserve">7.</w:t>
      </w:r>
      <w:r>
        <w:rPr>
          <w:rFonts w:hint="eastAsia" w:ascii="宋体" w:hAnsi="宋体" w:eastAsia="宋体" w:cs="宋体"/>
          <w:b/>
          <w:bCs/>
          <w:color w:val="auto"/>
          <w:sz w:val="36"/>
          <w:szCs w:val="36"/>
          <w:highlight w:val="none"/>
          <w:lang w:val="en-US" w:eastAsia="zh-CN" w:bidi="ar-SA"/>
        </w:rPr>
        <w:t xml:space="preserve">拟签订的合同文本</w:t>
      </w:r>
      <w:r/>
    </w:p>
    <w:p>
      <w:pPr>
        <w:pStyle w:val="1416"/>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417"/>
        <w:ind w:firstLine="442"/>
        <w:jc w:val="center"/>
        <w:spacing w:line="360"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徐州市市级机关国有资产管理中心</w:t>
      </w:r>
      <w:r/>
    </w:p>
    <w:p>
      <w:pPr>
        <w:pStyle w:val="1417"/>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解放路29号院、公园小区、奎山小区供热改造工程</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合同</w:t>
      </w:r>
      <w:r/>
    </w:p>
    <w:p>
      <w:pPr>
        <w:pStyle w:val="141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JSZC-320300-HWZX-C2026-0364</w:t>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解放路29号院、公园小区、奎山小区供热改造工程</w:t>
      </w:r>
      <w:r/>
    </w:p>
    <w:p>
      <w:pPr>
        <w:pStyle w:val="141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r>
      <w:r/>
    </w:p>
    <w:p>
      <w:pPr>
        <w:pStyle w:val="1417"/>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val="en-US" w:eastAsia="zh-CN"/>
        </w:rPr>
        <w:t xml:space="preserve">甲    方</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徐州市市级机关国有资产管理中心</w:t>
      </w:r>
      <w:r/>
    </w:p>
    <w:p>
      <w:pPr>
        <w:pStyle w:val="1417"/>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417"/>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417"/>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417"/>
        <w:jc w:val="both"/>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417"/>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417"/>
        <w:ind w:firstLine="562"/>
        <w:rPr>
          <w:rFonts w:hint="eastAsia" w:ascii="宋体" w:hAnsi="宋体" w:cs="宋体"/>
          <w:b/>
          <w:color w:val="auto"/>
          <w:sz w:val="28"/>
          <w:szCs w:val="28"/>
          <w:highlight w:val="none"/>
          <w:lang w:eastAsia="zh-CN"/>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建设工程施工合同</w:t>
      </w:r>
      <w:r>
        <w:rPr>
          <w:rFonts w:hint="eastAsia" w:ascii="宋体" w:hAnsi="宋体" w:eastAsia="宋体" w:cs="宋体"/>
          <w:b w:val="0"/>
          <w:bCs/>
          <w:color w:val="auto"/>
          <w:sz w:val="24"/>
          <w:szCs w:val="24"/>
          <w:highlight w:val="none"/>
        </w:rPr>
        <w:br/>
      </w:r>
      <w:r/>
    </w:p>
    <w:p>
      <w:pPr>
        <w:jc w:val="center"/>
        <w:pageBreakBefore w:val="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GF—2017—0201</w:t>
      </w:r>
      <w:r>
        <w:rPr>
          <w:rFonts w:hint="eastAsia" w:ascii="宋体" w:hAnsi="宋体" w:cs="宋体"/>
          <w:b w:val="0"/>
          <w:bCs/>
          <w:color w:val="auto"/>
          <w:sz w:val="24"/>
          <w:szCs w:val="24"/>
          <w:highlight w:val="none"/>
          <w:lang w:eastAsia="zh-CN"/>
        </w:rPr>
        <w:t xml:space="preserve">)</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 </w:t>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项目编号</w:t>
      </w:r>
      <w:r>
        <w:rPr>
          <w:rFonts w:hint="eastAsia" w:ascii="宋体" w:hAnsi="宋体" w:eastAsia="宋体" w:cs="宋体"/>
          <w:bCs/>
          <w:color w:val="auto"/>
          <w:sz w:val="24"/>
          <w:szCs w:val="24"/>
          <w:highlight w:val="none"/>
        </w:rPr>
        <w:t xml:space="preserve">：</w:t>
      </w:r>
      <w:r/>
    </w:p>
    <w:p>
      <w:pPr>
        <w:pStyle w:val="1229"/>
        <w:ind w:firstLine="2400"/>
        <w:jc w:val="left"/>
        <w:pageBreakBefore w:val="0"/>
        <w:spacing w:after="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发包人（全称）：</w:t>
      </w:r>
      <w:r/>
    </w:p>
    <w:p>
      <w:pPr>
        <w:pStyle w:val="1229"/>
        <w:ind w:firstLine="2400"/>
        <w:jc w:val="left"/>
        <w:pageBreakBefore w:val="0"/>
        <w:spacing w:after="0" w:line="500" w:lineRule="exact"/>
        <w:widowControl w:val="off"/>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
          <w:color w:val="auto"/>
          <w:sz w:val="24"/>
          <w:szCs w:val="24"/>
          <w:highlight w:val="none"/>
          <w:u w:val="none"/>
        </w:rPr>
        <w:t xml:space="preserve">          </w:t>
      </w:r>
      <w:r>
        <w:rPr>
          <w:rFonts w:hint="eastAsia" w:ascii="宋体" w:hAnsi="宋体" w:eastAsia="宋体" w:cs="宋体"/>
          <w:b/>
          <w:color w:val="auto"/>
          <w:sz w:val="24"/>
          <w:szCs w:val="24"/>
          <w:highlight w:val="none"/>
          <w:u w:val="single"/>
        </w:rPr>
        <w:t xml:space="preserve">  </w:t>
      </w:r>
      <w:r/>
    </w:p>
    <w:p>
      <w:pPr>
        <w:pStyle w:val="1229"/>
        <w:ind w:firstLine="2400"/>
        <w:jc w:val="left"/>
        <w:pageBreakBefore w:val="0"/>
        <w:spacing w:after="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合同签订日期：   年   月   日</w:t>
      </w:r>
      <w:r/>
    </w:p>
    <w:p>
      <w:pPr>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2719" w:firstLine="420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5"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val="0"/>
                                <w:bCs w:val="0"/>
                                <w:sz w:val="28"/>
                                <w:szCs w:val="28"/>
                              </w:rPr>
                            </w:pPr>
                            <w:r>
                              <w:rPr>
                                <w:rFonts w:hint="eastAsia"/>
                                <w:b w:val="0"/>
                                <w:bCs w:val="0"/>
                                <w:sz w:val="28"/>
                                <w:szCs w:val="28"/>
                              </w:rPr>
                              <w:t xml:space="preserve">制定</w:t>
                            </w:r>
                            <w:r/>
                          </w:p>
                        </w:txbxContent>
                      </wps:txbx>
                      <wps:bodyPr wrap="square" upright="1"/>
                    </wps:wsp>
                  </a:graphicData>
                </a:graphic>
              </wp:anchor>
            </w:drawing>
          </mc:Choice>
          <mc:Fallback>
            <w:pict>
              <v:shape id="shape 14" o:spid="_x0000_s14" o:spt="202" type="#_x0000_t202" style="position:absolute;z-index:251662336;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rPr>
                          <w:b w:val="0"/>
                          <w:bCs w:val="0"/>
                          <w:sz w:val="28"/>
                          <w:szCs w:val="28"/>
                        </w:rPr>
                      </w:pPr>
                      <w:r>
                        <w:rPr>
                          <w:rFonts w:hint="eastAsia"/>
                          <w:b w:val="0"/>
                          <w:bCs w:val="0"/>
                          <w:sz w:val="28"/>
                          <w:szCs w:val="28"/>
                        </w:rPr>
                        <w:t xml:space="preserve">制定</w:t>
                      </w:r>
                      <w:r/>
                    </w:p>
                  </w:txbxContent>
                </v:textbox>
              </v:shape>
            </w:pict>
          </mc:Fallback>
        </mc:AlternateContent>
      </w:r>
      <w:r>
        <w:rPr>
          <w:rFonts w:hint="eastAsia" w:ascii="宋体" w:hAnsi="宋体" w:eastAsia="宋体" w:cs="宋体"/>
          <w:b w:val="0"/>
          <w:bCs w:val="0"/>
          <w:color w:val="auto"/>
          <w:sz w:val="24"/>
          <w:szCs w:val="24"/>
          <w:highlight w:val="none"/>
        </w:rPr>
        <w:t xml:space="preserve">住房和城乡建设部</w:t>
      </w:r>
      <w:r/>
    </w:p>
    <w:p>
      <w:pPr>
        <w:ind w:right="2719" w:firstLine="3945"/>
        <w:jc w:val="both"/>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国家工商行政管理总局</w:t>
      </w:r>
      <w:r/>
    </w:p>
    <w:p>
      <w:pPr>
        <w:pStyle w:val="1426"/>
        <w:pageBreakBefore w:val="0"/>
        <w:spacing w:before="120" w:after="120" w:line="500" w:lineRule="exact"/>
        <w:rPr>
          <w:rFonts w:hint="eastAsia" w:ascii="宋体" w:hAnsi="宋体" w:eastAsia="宋体" w:cs="宋体"/>
          <w:b w:val="0"/>
          <w:bCs w:val="0"/>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720" w:equalWidth="1"/>
          <w:docGrid w:linePitch="360"/>
          <w:titlePg/>
        </w:sectPr>
      </w:pPr>
      <w:r/>
      <w:bookmarkStart w:id="0" w:name="_Toc296890982"/>
      <w:r/>
      <w:bookmarkStart w:id="1" w:name="_Toc296503025"/>
      <w:r/>
      <w:bookmarkStart w:id="2" w:name="_Toc351203480"/>
      <w:r/>
      <w:r/>
    </w:p>
    <w:p>
      <w:pPr>
        <w:pStyle w:val="1206"/>
        <w:jc w:val="center"/>
        <w:keepLines/>
        <w:keepNext/>
        <w:pageBreakBefore w:val="0"/>
        <w:spacing w:before="0" w:after="0" w:line="500" w:lineRule="exact"/>
        <w:widowControl/>
        <w:rPr>
          <w:rFonts w:hint="eastAsia" w:ascii="宋体" w:hAnsi="宋体" w:eastAsia="宋体" w:cs="宋体"/>
          <w:color w:val="auto"/>
          <w:sz w:val="24"/>
          <w:szCs w:val="24"/>
          <w:highlight w:val="none"/>
        </w:rPr>
      </w:pPr>
      <w:r/>
      <w:bookmarkStart w:id="3" w:name="_Toc17550"/>
      <w:r/>
      <w:bookmarkStart w:id="4" w:name="_Toc24196"/>
      <w:r>
        <w:rPr>
          <w:rFonts w:hint="eastAsia" w:ascii="宋体" w:hAnsi="宋体" w:eastAsia="宋体" w:cs="宋体"/>
          <w:b/>
          <w:bCs/>
          <w:color w:val="auto"/>
          <w:sz w:val="24"/>
          <w:szCs w:val="24"/>
          <w:highlight w:val="none"/>
        </w:rPr>
        <w:t xml:space="preserve">第一部分 合同协议书</w:t>
      </w:r>
      <w:bookmarkEnd w:id="0"/>
      <w:r/>
      <w:bookmarkEnd w:id="1"/>
      <w:r/>
      <w:bookmarkEnd w:id="2"/>
      <w:r/>
      <w:bookmarkEnd w:id="3"/>
      <w:r/>
      <w:bookmarkEnd w:id="4"/>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5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rPr>
        <w:t xml:space="preserve">发包人（全称）：</w:t>
      </w:r>
      <w:r>
        <w:rPr>
          <w:rFonts w:hint="eastAsia" w:ascii="宋体" w:hAnsi="宋体" w:cs="宋体"/>
          <w:b/>
          <w:color w:val="auto"/>
          <w:sz w:val="24"/>
          <w:szCs w:val="24"/>
          <w:highlight w:val="none"/>
          <w:u w:val="single"/>
          <w:lang w:eastAsia="zh-CN"/>
        </w:rPr>
        <w:t xml:space="preserve">徐州市市级机关国有资产管理中心</w:t>
      </w:r>
      <w:r/>
    </w:p>
    <w:p>
      <w:pPr>
        <w:keepLines w:val="0"/>
        <w:keepNext w:val="0"/>
        <w:pageBreakBefore w:val="0"/>
        <w:spacing w:line="500" w:lineRule="exact"/>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lang w:val="en-US" w:eastAsia="zh-CN"/>
        </w:rPr>
        <w:t xml:space="preserve">   </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中华人民共和国建筑法》及有关法律规定、本项目招标文件及中标结果，遵循平等、自愿、公平和诚实信用的原则，双方就</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eastAsia="宋体" w:cs="宋体"/>
          <w:color w:val="auto"/>
          <w:sz w:val="24"/>
          <w:szCs w:val="24"/>
          <w:highlight w:val="none"/>
        </w:rPr>
        <w:t xml:space="preserve">施工及有关事项协商一致，共同达成如下协议：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5" w:name="_Toc351203481"/>
      <w:r>
        <w:rPr>
          <w:rFonts w:hint="eastAsia" w:ascii="宋体" w:hAnsi="宋体" w:eastAsia="宋体" w:cs="宋体"/>
          <w:b/>
          <w:color w:val="auto"/>
          <w:sz w:val="24"/>
          <w:szCs w:val="24"/>
          <w:highlight w:val="none"/>
        </w:rPr>
        <w:t xml:space="preserve">一、工程概况</w:t>
      </w:r>
      <w:bookmarkEnd w:id="5"/>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50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徐州市。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cs="宋体"/>
          <w:color w:val="auto"/>
          <w:sz w:val="24"/>
          <w:szCs w:val="24"/>
          <w:highlight w:val="none"/>
          <w:u w:val="single"/>
          <w:lang w:val="en-US" w:eastAsia="zh-CN"/>
        </w:rPr>
        <w:t xml:space="preserve">财政</w:t>
      </w:r>
      <w:r>
        <w:rPr>
          <w:rFonts w:hint="eastAsia" w:ascii="宋体" w:hAnsi="宋体" w:eastAsia="宋体" w:cs="宋体"/>
          <w:color w:val="auto"/>
          <w:sz w:val="24"/>
          <w:szCs w:val="24"/>
          <w:highlight w:val="none"/>
          <w:u w:val="single"/>
        </w:rPr>
        <w:t xml:space="preserve">资金  </w:t>
      </w:r>
      <w:r>
        <w:rPr>
          <w:rFonts w:hint="eastAsia" w:ascii="宋体" w:hAnsi="宋体" w:eastAsia="宋体" w:cs="宋体"/>
          <w:color w:val="auto"/>
          <w:sz w:val="24"/>
          <w:szCs w:val="24"/>
          <w:highlight w:val="none"/>
        </w:rPr>
        <w:t xml:space="preserve">。</w:t>
      </w:r>
      <w:r/>
    </w:p>
    <w:p>
      <w:pPr>
        <w:pStyle w:val="1216"/>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4.工程内容：</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eastAsia="宋体" w:cs="宋体"/>
          <w:color w:val="auto"/>
          <w:sz w:val="24"/>
          <w:szCs w:val="24"/>
          <w:highlight w:val="none"/>
          <w:u w:val="single"/>
        </w:rPr>
        <w:t xml:space="preserve">。详见工程量清单及施工图所含全部内容。</w:t>
      </w:r>
      <w:r/>
    </w:p>
    <w:p>
      <w:pPr>
        <w:pStyle w:val="1216"/>
        <w:ind w:firstLine="420"/>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5.工程承包范围：</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eastAsia="宋体" w:cs="宋体"/>
          <w:color w:val="auto"/>
          <w:sz w:val="24"/>
          <w:szCs w:val="24"/>
          <w:highlight w:val="none"/>
          <w:u w:val="single"/>
          <w:lang w:eastAsia="zh-CN"/>
        </w:rPr>
        <w:t xml:space="preserve">，换热站拆除、改造、安装、修缮；供暖小区一次网、二次网、小区楼内立管铺设。</w:t>
      </w:r>
      <w:r>
        <w:rPr>
          <w:rFonts w:hint="eastAsia" w:ascii="宋体" w:hAnsi="宋体" w:eastAsia="宋体" w:cs="宋体"/>
          <w:color w:val="auto"/>
          <w:sz w:val="24"/>
          <w:szCs w:val="24"/>
          <w:highlight w:val="none"/>
          <w:u w:val="single"/>
        </w:rPr>
        <w:t xml:space="preserve">详见工程量清单所含全部内容</w:t>
      </w:r>
      <w:r>
        <w:rPr>
          <w:rFonts w:hint="eastAsia" w:ascii="宋体" w:hAnsi="宋体" w:eastAsia="宋体" w:cs="宋体"/>
          <w:bCs/>
          <w:color w:val="auto"/>
          <w:sz w:val="24"/>
          <w:szCs w:val="24"/>
          <w:highlight w:val="none"/>
          <w:u w:val="single"/>
        </w:rPr>
        <w:t xml:space="preserve">。</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6.承包方式：</w:t>
      </w:r>
      <w:bookmarkStart w:id="6" w:name="_Toc351203482"/>
      <w:r>
        <w:rPr>
          <w:rFonts w:hint="eastAsia" w:ascii="宋体" w:hAnsi="宋体" w:eastAsia="宋体" w:cs="宋体"/>
          <w:color w:val="auto"/>
          <w:sz w:val="24"/>
          <w:szCs w:val="24"/>
          <w:highlight w:val="none"/>
        </w:rPr>
        <w:t xml:space="preserve">包工包料，不得分包与转包。</w:t>
      </w:r>
      <w:r/>
    </w:p>
    <w:p>
      <w:pPr>
        <w:rPr>
          <w:rFonts w:ascii="宋体" w:hAnsi="宋体" w:eastAsia="宋体" w:cs="宋体"/>
          <w:color w:val="auto"/>
          <w:sz w:val="24"/>
          <w:highlight w:val="none"/>
        </w:rPr>
      </w:pPr>
      <w:r>
        <w:rPr>
          <w:rFonts w:hint="eastAsia" w:ascii="宋体" w:hAnsi="宋体" w:eastAsia="宋体" w:cs="宋体"/>
          <w:b/>
          <w:bCs/>
          <w:color w:val="auto"/>
          <w:sz w:val="24"/>
          <w:szCs w:val="24"/>
          <w:highlight w:val="none"/>
          <w:u w:val="none"/>
          <w:lang w:eastAsia="zh-CN"/>
        </w:rPr>
        <w:t xml:space="preserve">二、</w:t>
      </w:r>
      <w:bookmarkEnd w:id="6"/>
      <w:r>
        <w:rPr>
          <w:rFonts w:ascii="宋体" w:hAnsi="宋体" w:eastAsia="宋体" w:cs="宋体"/>
          <w:b/>
          <w:bCs/>
          <w:color w:val="auto"/>
          <w:sz w:val="24"/>
          <w:highlight w:val="none"/>
          <w:u w:val="none"/>
        </w:rPr>
        <w:t xml:space="preserve">工期</w:t>
      </w:r>
      <w:r>
        <w:rPr>
          <w:rFonts w:ascii="宋体" w:hAnsi="宋体" w:eastAsia="宋体" w:cs="宋体"/>
          <w:color w:val="auto"/>
          <w:sz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eastAsia="zh-CN"/>
        </w:rPr>
      </w:pPr>
      <w:r>
        <w:rPr>
          <w:rFonts w:ascii="宋体" w:hAnsi="宋体" w:eastAsia="宋体" w:cs="宋体"/>
          <w:color w:val="auto"/>
          <w:sz w:val="24"/>
          <w:highlight w:val="none"/>
        </w:rPr>
        <w:t xml:space="preserve">65日历天，自 年 月 日至 年 月 日。</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7" w:name="_Toc351203483"/>
      <w:r>
        <w:rPr>
          <w:rFonts w:hint="eastAsia" w:ascii="宋体" w:hAnsi="宋体" w:eastAsia="宋体" w:cs="宋体"/>
          <w:b/>
          <w:color w:val="auto"/>
          <w:sz w:val="24"/>
          <w:szCs w:val="24"/>
          <w:highlight w:val="none"/>
        </w:rPr>
        <w:t xml:space="preserve">三、质量标准</w:t>
      </w:r>
      <w:bookmarkEnd w:id="7"/>
      <w:r/>
      <w:r/>
    </w:p>
    <w:p>
      <w:pPr>
        <w:pStyle w:val="1216"/>
        <w:ind w:firstLine="420"/>
        <w:keepLines w:val="0"/>
        <w:keepNext w:val="0"/>
        <w:pageBreakBefore w:val="0"/>
        <w:spacing w:line="500" w:lineRule="exact"/>
        <w:widowControl w:val="off"/>
        <w:rPr>
          <w:rFonts w:hint="eastAsia" w:ascii="宋体" w:hAnsi="宋体" w:eastAsia="宋体" w:cs="宋体"/>
          <w:color w:val="auto"/>
          <w:sz w:val="24"/>
          <w:szCs w:val="24"/>
          <w:highlight w:val="none"/>
          <w:u w:val="none"/>
          <w:lang w:eastAsia="zh-CN"/>
        </w:rPr>
      </w:pPr>
      <w:r/>
      <w:bookmarkStart w:id="8" w:name="_Toc351203484"/>
      <w:r>
        <w:rPr>
          <w:rFonts w:hint="eastAsia" w:ascii="宋体" w:hAnsi="宋体" w:eastAsia="宋体" w:cs="宋体"/>
          <w:color w:val="auto"/>
          <w:sz w:val="24"/>
          <w:szCs w:val="24"/>
          <w:highlight w:val="none"/>
          <w:u w:val="none"/>
          <w:lang w:eastAsia="zh-CN"/>
        </w:rPr>
        <w:t xml:space="preserve">工程质量符合</w:t>
      </w:r>
      <w:r>
        <w:rPr>
          <w:rFonts w:hint="eastAsia" w:ascii="宋体" w:hAnsi="宋体" w:eastAsia="宋体" w:cs="宋体"/>
          <w:color w:val="auto"/>
          <w:sz w:val="24"/>
          <w:szCs w:val="24"/>
          <w:highlight w:val="none"/>
          <w:u w:val="single"/>
          <w:lang w:eastAsia="zh-CN"/>
        </w:rPr>
        <w:t xml:space="preserve"> 合格 </w:t>
      </w:r>
      <w:r>
        <w:rPr>
          <w:rFonts w:hint="eastAsia" w:ascii="宋体" w:hAnsi="宋体" w:eastAsia="宋体" w:cs="宋体"/>
          <w:color w:val="auto"/>
          <w:sz w:val="24"/>
          <w:szCs w:val="24"/>
          <w:highlight w:val="none"/>
          <w:u w:val="none"/>
          <w:lang w:eastAsia="zh-CN"/>
        </w:rPr>
        <w:t xml:space="preserve">标准，以通过徐州南区热电有限责任公司及甲方指定的相关主管部门审核确认作为验收条件。</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8"/>
      <w:r>
        <w:rPr>
          <w:rFonts w:hint="eastAsia" w:ascii="宋体" w:hAnsi="宋体" w:eastAsia="宋体" w:cs="宋体"/>
          <w:b/>
          <w:color w:val="auto"/>
          <w:sz w:val="24"/>
          <w:szCs w:val="24"/>
          <w:highlight w:val="none"/>
        </w:rPr>
        <w:tab/>
      </w:r>
      <w:r/>
    </w:p>
    <w:p>
      <w:pPr>
        <w:ind w:firstLine="420"/>
        <w:keepLines w:val="0"/>
        <w:keepNext w:val="0"/>
        <w:pageBreakBefore w:val="0"/>
        <w:spacing w:line="500" w:lineRule="exact"/>
        <w:rPr>
          <w:rFonts w:hint="eastAsia" w:ascii="宋体" w:hAnsi="宋体" w:eastAsia="宋体" w:cs="宋体"/>
          <w:color w:val="auto"/>
          <w:sz w:val="24"/>
          <w:szCs w:val="24"/>
          <w:highlight w:val="none"/>
          <w:u w:val="none"/>
          <w:lang w:val="en-US" w:eastAsia="zh-CN"/>
        </w:rPr>
      </w:pPr>
      <w:r/>
      <w:bookmarkStart w:id="9" w:name="_Toc351203485"/>
      <w:r>
        <w:rPr>
          <w:rFonts w:hint="eastAsia" w:ascii="宋体" w:hAnsi="宋体" w:eastAsia="宋体" w:cs="宋体"/>
          <w:color w:val="auto"/>
          <w:sz w:val="24"/>
          <w:szCs w:val="24"/>
          <w:highlight w:val="none"/>
        </w:rPr>
        <w:t xml:space="preserve">1.签约合同价：</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，大写（人民币）：</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1216"/>
        <w:ind w:firstLine="42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竣工结算时，结算单价按中标单价计取，工程量按实际发生量计算。</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9"/>
      <w:r>
        <w:rPr>
          <w:rFonts w:hint="eastAsia" w:ascii="宋体" w:hAnsi="宋体" w:eastAsia="宋体" w:cs="宋体"/>
          <w:b/>
          <w:color w:val="auto"/>
          <w:sz w:val="24"/>
          <w:szCs w:val="24"/>
          <w:highlight w:val="none"/>
        </w:rPr>
        <w:t xml:space="preserve">项目经理</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0" w:name="_Toc351203486"/>
      <w:r>
        <w:rPr>
          <w:rFonts w:hint="eastAsia" w:ascii="宋体" w:hAnsi="宋体" w:eastAsia="宋体" w:cs="宋体"/>
          <w:b/>
          <w:color w:val="auto"/>
          <w:sz w:val="24"/>
          <w:szCs w:val="24"/>
          <w:highlight w:val="none"/>
        </w:rPr>
        <w:t xml:space="preserve">六、合同文件构成</w:t>
      </w:r>
      <w:bookmarkEnd w:id="10"/>
      <w:r/>
      <w:r/>
    </w:p>
    <w:p>
      <w:pPr>
        <w:ind w:firstLine="42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numPr>
          <w:ilvl w:val="0"/>
          <w:numId w:val="4"/>
        </w:num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成交通知书； </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2）响应文件及其附件；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2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line="500" w:lineRule="exact"/>
        <w:rPr>
          <w:rFonts w:hint="eastAsia" w:ascii="宋体" w:hAnsi="宋体" w:eastAsia="宋体" w:cs="宋体"/>
          <w:b/>
          <w:bCs/>
          <w:color w:val="auto"/>
          <w:sz w:val="24"/>
          <w:szCs w:val="24"/>
          <w:highlight w:val="none"/>
        </w:rPr>
      </w:pPr>
      <w:r/>
      <w:bookmarkStart w:id="11" w:name="_Toc351203487"/>
      <w:r>
        <w:rPr>
          <w:rFonts w:hint="eastAsia" w:ascii="宋体" w:hAnsi="宋体" w:eastAsia="宋体" w:cs="宋体"/>
          <w:b/>
          <w:bCs/>
          <w:color w:val="auto"/>
          <w:sz w:val="24"/>
          <w:szCs w:val="24"/>
          <w:highlight w:val="none"/>
        </w:rPr>
        <w:t xml:space="preserve">七、承诺</w:t>
      </w:r>
      <w:bookmarkEnd w:id="11"/>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2" w:name="_Toc351203488"/>
      <w:r>
        <w:rPr>
          <w:rFonts w:hint="eastAsia" w:ascii="宋体" w:hAnsi="宋体" w:eastAsia="宋体" w:cs="宋体"/>
          <w:b/>
          <w:color w:val="auto"/>
          <w:sz w:val="24"/>
          <w:szCs w:val="24"/>
          <w:highlight w:val="none"/>
        </w:rPr>
        <w:t xml:space="preserve">八、词语含义</w:t>
      </w:r>
      <w:bookmarkEnd w:id="12"/>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3" w:name="_Toc351203489"/>
      <w:r>
        <w:rPr>
          <w:rFonts w:hint="eastAsia" w:ascii="宋体" w:hAnsi="宋体" w:eastAsia="宋体" w:cs="宋体"/>
          <w:b/>
          <w:color w:val="auto"/>
          <w:sz w:val="24"/>
          <w:szCs w:val="24"/>
          <w:highlight w:val="none"/>
        </w:rPr>
        <w:t xml:space="preserve">九、签订时间</w:t>
      </w:r>
      <w:bookmarkEnd w:id="13"/>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4" w:name="_Toc351203490"/>
      <w:r>
        <w:rPr>
          <w:rFonts w:hint="eastAsia" w:ascii="宋体" w:hAnsi="宋体" w:eastAsia="宋体" w:cs="宋体"/>
          <w:b/>
          <w:color w:val="auto"/>
          <w:sz w:val="24"/>
          <w:szCs w:val="24"/>
          <w:highlight w:val="none"/>
        </w:rPr>
        <w:t xml:space="preserve">十、签订地点</w:t>
      </w:r>
      <w:bookmarkEnd w:id="14"/>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keepLines w:val="0"/>
        <w:keepNext w:val="0"/>
        <w:pageBreakBefore w:val="0"/>
        <w:spacing w:line="500" w:lineRule="exact"/>
        <w:rPr>
          <w:rFonts w:hint="eastAsia" w:ascii="宋体" w:hAnsi="宋体" w:eastAsia="宋体" w:cs="宋体"/>
          <w:b/>
          <w:color w:val="auto"/>
          <w:sz w:val="24"/>
          <w:szCs w:val="24"/>
          <w:highlight w:val="none"/>
        </w:rPr>
      </w:pPr>
      <w:r/>
      <w:bookmarkStart w:id="15" w:name="_Toc351203491"/>
      <w:r>
        <w:rPr>
          <w:rFonts w:hint="eastAsia" w:ascii="宋体" w:hAnsi="宋体" w:eastAsia="宋体" w:cs="宋体"/>
          <w:b/>
          <w:color w:val="auto"/>
          <w:sz w:val="24"/>
          <w:szCs w:val="24"/>
          <w:highlight w:val="none"/>
        </w:rPr>
        <w:t xml:space="preserve">十一、补充协议</w:t>
      </w:r>
      <w:bookmarkEnd w:id="15"/>
      <w:r/>
      <w:r/>
    </w:p>
    <w:p>
      <w:pPr>
        <w:ind w:firstLine="42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keepLines w:val="0"/>
        <w:keepNext w:val="0"/>
        <w:pageBreakBefore w:val="0"/>
        <w:spacing w:line="500" w:lineRule="exact"/>
        <w:rPr>
          <w:rFonts w:hint="eastAsia" w:ascii="宋体" w:hAnsi="宋体" w:eastAsia="宋体" w:cs="宋体"/>
          <w:color w:val="auto"/>
          <w:sz w:val="24"/>
          <w:szCs w:val="24"/>
          <w:highlight w:val="none"/>
        </w:rPr>
      </w:pPr>
      <w:r/>
      <w:bookmarkStart w:id="16" w:name="_Toc351203492"/>
      <w:r>
        <w:rPr>
          <w:rFonts w:hint="eastAsia" w:ascii="宋体" w:hAnsi="宋体" w:eastAsia="宋体" w:cs="宋体"/>
          <w:color w:val="auto"/>
          <w:sz w:val="24"/>
          <w:szCs w:val="24"/>
          <w:highlight w:val="none"/>
        </w:rPr>
        <w:t xml:space="preserve">十二、合同生效</w:t>
      </w:r>
      <w:bookmarkEnd w:id="16"/>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双方签字并盖章后  </w:t>
      </w:r>
      <w:r>
        <w:rPr>
          <w:rFonts w:hint="eastAsia" w:ascii="宋体" w:hAnsi="宋体" w:eastAsia="宋体" w:cs="宋体"/>
          <w:bCs/>
          <w:color w:val="auto"/>
          <w:sz w:val="24"/>
          <w:szCs w:val="24"/>
          <w:highlight w:val="none"/>
        </w:rPr>
        <w:t xml:space="preserve">生效。</w:t>
      </w:r>
      <w:r/>
    </w:p>
    <w:p>
      <w:pPr>
        <w:ind w:firstLine="420"/>
        <w:keepLines w:val="0"/>
        <w:keepNext w:val="0"/>
        <w:pageBreakBefore w:val="0"/>
        <w:spacing w:line="500" w:lineRule="exact"/>
        <w:rPr>
          <w:rFonts w:hint="eastAsia" w:ascii="宋体" w:hAnsi="宋体" w:eastAsia="宋体" w:cs="宋体"/>
          <w:color w:val="auto"/>
          <w:sz w:val="24"/>
          <w:szCs w:val="24"/>
          <w:highlight w:val="none"/>
        </w:rPr>
      </w:pPr>
      <w:r/>
      <w:bookmarkStart w:id="17" w:name="_Toc351203493"/>
      <w:r>
        <w:rPr>
          <w:rFonts w:hint="eastAsia" w:ascii="宋体" w:hAnsi="宋体" w:eastAsia="宋体" w:cs="宋体"/>
          <w:color w:val="auto"/>
          <w:sz w:val="24"/>
          <w:szCs w:val="24"/>
          <w:highlight w:val="none"/>
        </w:rPr>
        <w:t xml:space="preserve">十三、合同份数</w:t>
      </w:r>
      <w:bookmarkEnd w:id="17"/>
      <w:r/>
      <w:r/>
    </w:p>
    <w:p>
      <w:pPr>
        <w:ind w:firstLine="420"/>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二 </w:t>
      </w:r>
      <w:r>
        <w:rPr>
          <w:rFonts w:hint="eastAsia" w:ascii="宋体" w:hAnsi="宋体" w:eastAsia="宋体" w:cs="宋体"/>
          <w:bCs/>
          <w:color w:val="auto"/>
          <w:sz w:val="24"/>
          <w:szCs w:val="24"/>
          <w:highlight w:val="none"/>
        </w:rPr>
        <w:t xml:space="preserve"> 份。</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  年  月  日       签订日期：  年  月  日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                    （签字）</w:t>
      </w:r>
      <w:r/>
    </w:p>
    <w:p>
      <w:pPr>
        <w:keepLines w:val="0"/>
        <w:keepNext w:val="0"/>
        <w:pageBreakBefore w:val="0"/>
        <w:spacing w:line="500" w:lineRule="exact"/>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pStyle w:val="1206"/>
        <w:jc w:val="center"/>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8" w:name="_Toc351203494"/>
      <w:r/>
      <w:bookmarkStart w:id="19" w:name="_Toc29286"/>
      <w:r/>
      <w:bookmarkStart w:id="20" w:name="_Toc29594"/>
      <w:r>
        <w:rPr>
          <w:rFonts w:hint="eastAsia" w:ascii="宋体" w:hAnsi="宋体" w:eastAsia="宋体" w:cs="宋体"/>
          <w:b/>
          <w:bCs/>
          <w:color w:val="auto"/>
          <w:sz w:val="24"/>
          <w:szCs w:val="24"/>
          <w:highlight w:val="none"/>
        </w:rPr>
        <w:t xml:space="preserve">第二部分 通用合同条款</w:t>
      </w:r>
      <w:bookmarkEnd w:id="18"/>
      <w:r/>
      <w:bookmarkEnd w:id="19"/>
      <w:r/>
      <w:bookmarkEnd w:id="20"/>
      <w:r/>
      <w:bookmarkStart w:id="21" w:name="_Toc337558727"/>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本合同通用条款执行建设工程施工合同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GF—2017—0201</w:t>
      </w:r>
      <w:r>
        <w:rPr>
          <w:rFonts w:hint="eastAsia" w:ascii="宋体" w:hAnsi="宋体" w:cs="宋体"/>
          <w:color w:val="auto"/>
          <w:sz w:val="24"/>
          <w:szCs w:val="24"/>
          <w:highlight w:val="none"/>
          <w:lang w:eastAsia="zh-CN"/>
        </w:rPr>
        <w:t xml:space="preserve">）</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rPr>
        <w:t xml:space="preserve">此部分在正式签订合同时应不加修改的、完整的装订在合同中</w:t>
      </w:r>
      <w:bookmarkEnd w:id="21"/>
      <w:r/>
      <w:r/>
    </w:p>
    <w:p>
      <w:pPr>
        <w:pStyle w:val="1206"/>
        <w:jc w:val="center"/>
        <w:pageBreakBefore w:val="0"/>
        <w:spacing w:before="0" w:after="0" w:line="500" w:lineRule="exact"/>
        <w:rPr>
          <w:rFonts w:hint="eastAsia" w:ascii="宋体" w:hAnsi="宋体" w:eastAsia="宋体" w:cs="宋体"/>
          <w:color w:val="auto"/>
          <w:sz w:val="24"/>
          <w:szCs w:val="24"/>
          <w:highlight w:val="none"/>
        </w:rPr>
      </w:pPr>
      <w:r>
        <w:rPr>
          <w:rStyle w:val="1427"/>
          <w:rFonts w:hint="eastAsia" w:ascii="宋体" w:hAnsi="宋体" w:eastAsia="宋体" w:cs="宋体"/>
          <w:color w:val="auto"/>
          <w:sz w:val="24"/>
          <w:szCs w:val="24"/>
          <w:highlight w:val="none"/>
        </w:rPr>
        <w:br w:type="page" w:clear="all"/>
      </w:r>
      <w:bookmarkStart w:id="22" w:name="_Toc24249"/>
      <w:r/>
      <w:bookmarkStart w:id="23" w:name="_Toc3191"/>
      <w:r/>
      <w:bookmarkStart w:id="24" w:name="_Toc351203632"/>
      <w:r>
        <w:rPr>
          <w:rFonts w:hint="eastAsia" w:ascii="宋体" w:hAnsi="宋体" w:eastAsia="宋体" w:cs="宋体"/>
          <w:b/>
          <w:bCs/>
          <w:color w:val="auto"/>
          <w:sz w:val="24"/>
          <w:szCs w:val="24"/>
          <w:highlight w:val="none"/>
        </w:rPr>
        <w:t xml:space="preserve">第三部分 专用合同条款</w:t>
      </w:r>
      <w:bookmarkEnd w:id="22"/>
      <w:r/>
      <w:bookmarkEnd w:id="23"/>
      <w:r/>
      <w:bookmarkEnd w:id="24"/>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 一般约定</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履行合同过程中双方书面确认的会议纪要、签证、设计变更等资料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中华人民共和国环境噪声污染防治法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建设工程安全生产管理条例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建设工程质量管理条例</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及其他现行有关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pStyle w:val="1233"/>
        <w:ind w:left="0" w:firstLine="36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3"/>
        <w:ind w:left="0"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3"/>
        <w:ind w:left="0"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Times New Roman"/>
          <w:color w:val="auto"/>
          <w:sz w:val="24"/>
          <w:highlight w:val="none"/>
          <w:u w:val="singl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本合同协议书；</w:t>
      </w:r>
      <w:r>
        <w:rPr>
          <w:rFonts w:hint="eastAsia" w:ascii="宋体" w:hAnsi="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rPr>
        <w:t xml:space="preserve">通知书；</w:t>
      </w:r>
      <w:r>
        <w:rPr>
          <w:rFonts w:hint="eastAsia" w:ascii="宋体" w:hAnsi="宋体" w:cs="宋体"/>
          <w:color w:val="auto"/>
          <w:sz w:val="24"/>
          <w:szCs w:val="24"/>
          <w:highlight w:val="none"/>
          <w:u w:val="single"/>
          <w:lang w:val="en-US" w:eastAsia="zh-CN"/>
        </w:rPr>
        <w:t xml:space="preserve">响应文件</w:t>
      </w:r>
      <w:r>
        <w:rPr>
          <w:rFonts w:hint="eastAsia" w:ascii="宋体" w:hAnsi="宋体" w:eastAsia="宋体" w:cs="宋体"/>
          <w:color w:val="auto"/>
          <w:sz w:val="24"/>
          <w:szCs w:val="24"/>
          <w:highlight w:val="none"/>
          <w:u w:val="single"/>
        </w:rPr>
        <w:t xml:space="preserve">及其附件；本合同专用条款；本合同通用条款；标准、规范及有关技术文件；图纸；工程量清单；工程报价单或预算书；其他合同文件。双方有关工程的洽商、变更、会议纪要、双方来往函件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等书面协议或文件视为本合同的组成部分。</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p>
    <w:p>
      <w:pPr>
        <w:pStyle w:val="1233"/>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①按GB/T50502、本合同第二部分 通用合同条款7.1和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7.2编制施工组织设计、施工措施计划、施工方案、交通导改方案、扬尘污染、噪声污染防治、建筑垃圾、生活垃圾管理等措施报监理人审核和发包人确认；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②由承包人办理的许可和批准的办理结果书面报送监理人审核和发包人确认、留存；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⑨危大工程专项施工方案，其他发包人管理需要的其他文件；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合同签字后7日内或发包人、监理人要求</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纸质版肆套，电子版一套；或发包人、监理人要求；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纸质版，电子版；或发包人、监理人要求；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7个工作日内。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五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发包人派驻现场代表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项目经理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监理人施工现场办公室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总监或总监代表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1.10.1 出入现场的权利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由承包人按发包人要求负责取得出入施工现场所需的批准手续和全部权利，以及取得因施工所需修建基础设施的权利，并承担相关手续费用和建设费用，此费用包含在投标报价内。</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1.10.3 场内交通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承包人在施工过程中所采用的专利、专有技术、技术秘密的使用费的承担方式：执行通用条款。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7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出现下列情形之一时，发包人应予以修正，并相应调整合同价格。（1）工程量清单存在缺项、漏项的；（2）工程量清单工程量偏差超过15%的；（3）未按照国家现行计量规范强制性规定计量的。</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出现工程量清单错误时，是否调整合同价格：出现下列情形之一时，发包人应予以修正，并相应调整合同价格。（1）工程量清单存在缺项、漏项的；（2）工程量清单工程量偏差超过15%的；（3）未按照国家现行计量规范强制性规定计量的。 允许调整合同价格的工程量偏差范围：结算时工程量误差在±5%（含5%）以内的，不</w:t>
      </w:r>
      <w:r>
        <w:rPr>
          <w:rFonts w:hint="eastAsia" w:ascii="宋体" w:hAnsi="宋体" w:cs="宋体"/>
          <w:color w:val="auto"/>
          <w:sz w:val="24"/>
          <w:highlight w:val="none"/>
          <w:lang w:eastAsia="zh-CN"/>
        </w:rPr>
        <w:t xml:space="preserve">作</w:t>
      </w:r>
      <w:r>
        <w:rPr>
          <w:rFonts w:ascii="宋体" w:hAnsi="宋体" w:eastAsia="宋体" w:cs="宋体"/>
          <w:color w:val="auto"/>
          <w:sz w:val="24"/>
          <w:highlight w:val="none"/>
        </w:rPr>
        <w:t xml:space="preserve">调整，工程量误差在±5%以外的按施工图纸实际调整。关于变更估价的约定</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投标人应认真研读图纸，对工程量清单项目特征描述及招标工程量仔细核对，如有疑义，应在本招标文件规定的提出疑问截止时间前以书面形式提出，招标人做书面答复并调整工程量清单，清单项目中特征描述不全的工序，如图纸已明确或已指明引用的规范、图集等或是常规工艺</w:t>
      </w:r>
      <w:r>
        <w:rPr>
          <w:rFonts w:hint="eastAsia" w:ascii="宋体" w:hAnsi="宋体" w:cs="宋体"/>
          <w:color w:val="auto"/>
          <w:sz w:val="24"/>
          <w:highlight w:val="none"/>
          <w:lang w:eastAsia="zh-CN"/>
        </w:rPr>
        <w:t xml:space="preserve">必需的</w:t>
      </w:r>
      <w:r>
        <w:rPr>
          <w:rFonts w:ascii="宋体" w:hAnsi="宋体" w:eastAsia="宋体" w:cs="宋体"/>
          <w:color w:val="auto"/>
          <w:sz w:val="24"/>
          <w:highlight w:val="none"/>
        </w:rPr>
        <w:t xml:space="preserve">工序，应包括在报价中。</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由于工程变更引起新增工程量清单项目或工程量清单漏项，其相应综合单价按工程预算价计价办法计算，并乘以中标价与工程最高限价的下浮比率作为结算依据。以上变更的确认，必须由监理单位、审计单位和发包人代表签字确认。下浮率计算公式：1-【（中标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暂估价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暂列金额）/（最高限价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暂估价</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暂列金额）】*100%</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（1）投标书工程量清单中已有的项目，按投标书相应清单综合单价计算；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（2）投标书工程量清单中有类似的项目，按投标书相应类似清单项目的综合单价计算；</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（3）投标书中无类似清单项目时，其相应综合单价按</w:t>
      </w:r>
      <w:r>
        <w:rPr>
          <w:rFonts w:hint="eastAsia" w:ascii="宋体" w:hAnsi="宋体" w:cs="宋体"/>
          <w:color w:val="auto"/>
          <w:sz w:val="24"/>
          <w:szCs w:val="24"/>
          <w:highlight w:val="none"/>
          <w:u w:val="single"/>
          <w:lang w:eastAsia="zh-CN"/>
        </w:rPr>
        <w:t xml:space="preserve">国家标准</w:t>
      </w:r>
      <w:r>
        <w:rPr>
          <w:rFonts w:hint="eastAsia" w:ascii="宋体" w:hAnsi="宋体" w:eastAsia="宋体" w:cs="宋体"/>
          <w:color w:val="auto"/>
          <w:sz w:val="24"/>
          <w:szCs w:val="24"/>
          <w:highlight w:val="none"/>
          <w:u w:val="single"/>
        </w:rPr>
        <w:t xml:space="preserve">《建设工程工程量清单计价规范》（GB50500-2013）及《江苏省建筑与装饰工程计价定额》（2014版）、《江苏省安装工程计价定额》（2014版）、《江苏省修缮建筑定额》（2009版）、《江苏省市政工程计价定额》（2014版）、《江苏省建设工程费用定额》（2014年）（营改增后调整内容）及《省住</w:t>
      </w:r>
      <w:r>
        <w:rPr>
          <w:rFonts w:hint="eastAsia" w:ascii="宋体" w:hAnsi="宋体" w:cs="宋体"/>
          <w:color w:val="auto"/>
          <w:sz w:val="24"/>
          <w:szCs w:val="24"/>
          <w:highlight w:val="none"/>
          <w:u w:val="single"/>
          <w:lang w:eastAsia="zh-CN"/>
        </w:rPr>
        <w:t xml:space="preserve">房和</w:t>
      </w:r>
      <w:r>
        <w:rPr>
          <w:rFonts w:hint="eastAsia" w:ascii="宋体" w:hAnsi="宋体" w:eastAsia="宋体" w:cs="宋体"/>
          <w:color w:val="auto"/>
          <w:sz w:val="24"/>
          <w:szCs w:val="24"/>
          <w:highlight w:val="none"/>
          <w:u w:val="single"/>
        </w:rPr>
        <w:t xml:space="preserve">城乡建设厅关于建筑业实施营改增后江苏省建设工程计价依据调整的通知》（苏建价</w:t>
      </w:r>
      <w:r>
        <w:rPr>
          <w:rFonts w:hint="eastAsia" w:ascii="宋体" w:hAnsi="宋体" w:cs="宋体"/>
          <w:color w:val="auto"/>
          <w:sz w:val="24"/>
          <w:szCs w:val="24"/>
          <w:highlight w:val="none"/>
          <w:u w:val="single"/>
          <w:lang w:eastAsia="zh-CN"/>
        </w:rPr>
        <w:t xml:space="preserve">〔2016〕154号</w:t>
      </w:r>
      <w:r>
        <w:rPr>
          <w:rFonts w:hint="eastAsia" w:ascii="宋体" w:hAnsi="宋体" w:eastAsia="宋体" w:cs="宋体"/>
          <w:color w:val="auto"/>
          <w:sz w:val="24"/>
          <w:szCs w:val="24"/>
          <w:highlight w:val="none"/>
          <w:u w:val="single"/>
        </w:rPr>
        <w:t xml:space="preserve">文）有关文件规定及招标人提供的工程量清单，结合项目发生当期的《徐州工程造价信息》中材料指导价计算工程价款，并按中标价与工程预算价相比的浮动比率同比率浮动计算（建设方认质认价的材料不参与下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（4）若《徐州工程造价信息》指导价中无对应材料价格，由承包人自行合理报价，经监理单位及建设单位共同市场询价后协商确定。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由于工程变更引起工程量增加15%以上，经监理工程师和发包人代表确认后，按中标人投标报价中综合单价进行调整，但不得高于最高投标限价的综合单价。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由于工程变更引起工程量减少15%以上时，经监理工程师和发包人代表确认后，根据中标人投标报价中综合单价按如下进行调整：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如中标人综合单价高于最高限价对应综合单价15%以上，其新综合单价按中标人综合单价执行，不调整；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如中标人综合单价低于最高限价对应综合单价15%时，其新综合单价按中标人综合单价乘以（1+下浮比率）作为结算依据。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对于任一工程量清单项由于工程量偏差和工程变更等原因导致工程量偏差超过15%时，调整原则为：当工程量增加15%以上时，增加部分的工程量的综合单价应予调低1%，当工程量减少15%以上时，减少后剩余部分的工程量的综合单价应予调高1%。</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对招标人所列的措施项目，承包人可根据工程实际与施工组织设计自行增补，但不应更改招标人已列措施项目。结算时，承包人不得以招标工程措施项目清单缺项为由要求新增措施项目。除工程设计变更引起施工方案改变外，原合同内项目的施工方案，即使经监理工程师同意修改，费用不变；</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发包人</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开工通知载明的开工日期7日前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03"/>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不提供电源、水源，施工用水用电由承包人自费解决，且施工用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图纸会审和设计交底时间：</w:t>
      </w:r>
      <w:r>
        <w:rPr>
          <w:rFonts w:hint="eastAsia" w:ascii="宋体" w:hAnsi="宋体" w:eastAsia="宋体" w:cs="宋体"/>
          <w:color w:val="auto"/>
          <w:sz w:val="24"/>
          <w:szCs w:val="24"/>
          <w:highlight w:val="none"/>
          <w:u w:val="single"/>
        </w:rPr>
        <w:t xml:space="preserve"> 开工前一周内完成。               </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w:t>
      </w:r>
      <w:r>
        <w:rPr>
          <w:rFonts w:hint="eastAsia" w:ascii="宋体" w:hAnsi="宋体" w:eastAsia="宋体" w:cs="宋体"/>
          <w:color w:val="auto"/>
          <w:sz w:val="24"/>
          <w:szCs w:val="24"/>
          <w:highlight w:val="none"/>
          <w:u w:val="single"/>
          <w:lang w:eastAsia="zh-CN"/>
        </w:rPr>
        <w:t xml:space="preserve">古树名木保护</w:t>
      </w:r>
      <w:r>
        <w:rPr>
          <w:rFonts w:hint="eastAsia" w:ascii="宋体" w:hAnsi="宋体" w:eastAsia="宋体" w:cs="宋体"/>
          <w:color w:val="auto"/>
          <w:sz w:val="24"/>
          <w:szCs w:val="24"/>
          <w:highlight w:val="none"/>
          <w:u w:val="single"/>
        </w:rPr>
        <w:t xml:space="preserve">工作。承包人根据施工需要进行保护，所需费用含在投标报价内。</w:t>
      </w:r>
      <w:r/>
    </w:p>
    <w:p>
      <w:pPr>
        <w:pStyle w:val="1428"/>
        <w:ind w:left="0" w:right="0" w:firstLine="403"/>
        <w:pageBreakBefore w:val="0"/>
        <w:spacing w:before="0" w:after="0"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2.4.3发包人工作</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2.5 资金来源证明及支付担保</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否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p>
    <w:p>
      <w:pPr>
        <w:pStyle w:val="1207"/>
        <w:ind w:firstLine="42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 承包人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（7）承包人的施工安全责任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承包人应杜绝死亡事故、重伤事故和重大机械事故，确保无安全生产责任事故。</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在施工过程中如承包人违反生产安全责任被处罚或发生安全生产事故，承包人除按事故等级支付单次违约金（人身损害不含死亡5万元/次，死亡10万元/次）外，还应向发包人支付合同金额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  承包人按照《建设工程文件归档整理规范》及江苏省相关法规、规范标准及本合同要求绘制竣工图及完整的工程技术档案、工程质量保修书</w:t>
      </w:r>
      <w:r>
        <w:rPr>
          <w:rFonts w:hint="eastAsia" w:ascii="宋体" w:hAnsi="宋体" w:cs="宋体"/>
          <w:color w:val="auto"/>
          <w:sz w:val="24"/>
          <w:szCs w:val="24"/>
          <w:highlight w:val="none"/>
          <w:u w:val="single"/>
          <w:lang w:eastAsia="zh-CN"/>
        </w:rPr>
        <w:t xml:space="preserve">，以及</w:t>
      </w:r>
      <w:r>
        <w:rPr>
          <w:rFonts w:hint="eastAsia" w:ascii="宋体" w:hAnsi="宋体" w:eastAsia="宋体" w:cs="宋体"/>
          <w:color w:val="auto"/>
          <w:sz w:val="24"/>
          <w:szCs w:val="24"/>
          <w:highlight w:val="none"/>
          <w:u w:val="single"/>
        </w:rPr>
        <w:t xml:space="preserve">有关工程使用、维护的说明。</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向发包人提</w:t>
      </w:r>
      <w:r>
        <w:rPr>
          <w:rFonts w:hint="eastAsia" w:ascii="宋体" w:hAnsi="宋体" w:cs="宋体"/>
          <w:color w:val="auto"/>
          <w:sz w:val="24"/>
          <w:szCs w:val="24"/>
          <w:highlight w:val="none"/>
          <w:u w:val="single"/>
          <w:lang w:eastAsia="zh-CN"/>
        </w:rPr>
        <w:t xml:space="preserve">交加</w:t>
      </w:r>
      <w:r>
        <w:rPr>
          <w:rFonts w:hint="eastAsia" w:ascii="宋体" w:hAnsi="宋体" w:eastAsia="宋体" w:cs="宋体"/>
          <w:color w:val="auto"/>
          <w:sz w:val="24"/>
          <w:szCs w:val="24"/>
          <w:highlight w:val="none"/>
          <w:u w:val="single"/>
        </w:rPr>
        <w:t xml:space="preserve">盖承包人公章和工程竣工资料专用章的纸质版竣工图肆套，竣工资料肆套、电子文档资料壹套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left="638"/>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竣工验收合格后</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日内，若逾期提交，发包人有权暂停支付工程款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按照相关规范及徐州市城建档案等管理部门和发包人要求，</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书面方式（立卷、装订成册的纸质文档）和电子文档</w:t>
      </w:r>
      <w:r>
        <w:rPr>
          <w:rFonts w:hint="eastAsia" w:ascii="宋体" w:hAnsi="宋体" w:eastAsia="宋体" w:cs="宋体"/>
          <w:color w:val="auto"/>
          <w:sz w:val="24"/>
          <w:szCs w:val="24"/>
          <w:highlight w:val="none"/>
        </w:rPr>
        <w:t xml:space="preserve">。</w:t>
      </w:r>
      <w:r/>
    </w:p>
    <w:p>
      <w:pPr>
        <w:numPr>
          <w:ilvl w:val="0"/>
          <w:numId w:val="5"/>
        </w:num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的问题在施工之前提出；承包人须无条件接受发包人要求的对工程内容的任何增加和删减。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和相关部门的要求自行承担，并设置明显警示标志和专职人员维护公共安全。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用房及设施由承包人负责免费提供。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w:t>
      </w:r>
      <w:r>
        <w:rPr>
          <w:rFonts w:hint="eastAsia" w:ascii="宋体" w:hAnsi="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居民和行人的影响由承包人负责处理并承担相应费用。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保护期间发生的损坏由承包人承担全部责任，包括但不限于修复、赔偿等。损坏其他单位所承担的施工内容，由承包人负责赔偿，并承担修复费用。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负担。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9）承包人勘查现场后已经在施工组织设计中体现：1.承包人与现场其他施工企业保持有序、顺利施工的措施方案；2.现场分段施工的措施方案；3.现场开辟新临时通道的方案，且承包人必须考虑完成以上 3 点所要增加的一切费用。结算时发包人不再支付与以上3点关联的任何费用。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12）承包人必须遵守发包人的相关制度，服从监理工程师、发包人的现场管理和协调工作，合理调动资源，保障工期目标的实现。</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13）承包人必须对工程现场施工人员全部实行实名制考勤管理，签订劳动合同，设立工资存储专户，按照工程进度和工人实名制登记信息，按月足额由银行代发工资。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14）承包人应做好与红线外主管道的搭接工程，与相关单位协调处理的，由承包人负责协调，全部费用包含在合同价款中。</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u w:val="single"/>
        </w:rPr>
        <w:t xml:space="preserve">负责完成本合同约定承包人应做的其他工作。</w:t>
      </w:r>
      <w:r/>
    </w:p>
    <w:p>
      <w:pPr>
        <w:numPr>
          <w:ilvl w:val="0"/>
          <w:numId w:val="0"/>
        </w:num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"http://www.fdcew.com/gw/List_203.html"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计划</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"http://www.fdcew.com/hypx/List_192.html"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财务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运作负责；</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"http://www.fdcew.com/gw/List_211.html"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约定及施工组织设计中的内容</w:t>
      </w:r>
      <w:r>
        <w:rPr>
          <w:rFonts w:hint="eastAsia" w:ascii="宋体" w:hAnsi="宋体" w:cs="宋体"/>
          <w:color w:val="auto"/>
          <w:sz w:val="24"/>
          <w:szCs w:val="24"/>
          <w:highlight w:val="none"/>
          <w:u w:val="single"/>
          <w:lang w:eastAsia="zh-CN"/>
        </w:rPr>
        <w:t xml:space="preserve">实施</w:t>
      </w:r>
      <w:r>
        <w:rPr>
          <w:rFonts w:hint="eastAsia" w:ascii="宋体" w:hAnsi="宋体" w:eastAsia="宋体" w:cs="宋体"/>
          <w:color w:val="auto"/>
          <w:sz w:val="24"/>
          <w:szCs w:val="24"/>
          <w:highlight w:val="none"/>
          <w:u w:val="single"/>
        </w:rPr>
        <w:t xml:space="preserve">工程，当超出实施范围应向上级决策机构申报。</w:t>
      </w:r>
      <w:r/>
    </w:p>
    <w:p>
      <w:pPr>
        <w:ind w:firstLine="420"/>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项目经理必须亲临施工现场组织本工程项目的施工，必须严格遵循现行的有关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累计 2 次以上（含 2 次），发包人有权要求承包人更换项目经理或者解除合同，由此产生的一切损失及后果由承包人承担。违约金及损失从当期应付工程款中直接扣除。</w:t>
      </w:r>
      <w:r>
        <w:rPr>
          <w:rFonts w:hint="eastAsia" w:ascii="宋体" w:hAnsi="宋体" w:eastAsia="宋体" w:cs="宋体"/>
          <w:b w:val="0"/>
          <w:bCs/>
          <w:i w:val="0"/>
          <w:iCs w:val="0"/>
          <w:color w:val="auto"/>
          <w:sz w:val="24"/>
          <w:szCs w:val="24"/>
          <w:highlight w:val="none"/>
          <w:u w:val="single"/>
        </w:rPr>
        <w:t xml:space="preserve">且应及时参加发包人、监理方组织的例会</w:t>
      </w:r>
      <w:r>
        <w:rPr>
          <w:rFonts w:hint="eastAsia" w:ascii="宋体" w:hAnsi="宋体" w:cs="宋体"/>
          <w:b w:val="0"/>
          <w:bCs/>
          <w:i w:val="0"/>
          <w:iCs w:val="0"/>
          <w:color w:val="auto"/>
          <w:sz w:val="24"/>
          <w:szCs w:val="24"/>
          <w:highlight w:val="none"/>
          <w:u w:val="single"/>
          <w:lang w:val="en-US" w:eastAsia="zh-CN"/>
        </w:rPr>
        <w:t xml:space="preserve">、参与竣工验收、</w:t>
      </w:r>
      <w:r>
        <w:rPr>
          <w:rFonts w:hint="eastAsia" w:ascii="宋体" w:hAnsi="宋体" w:eastAsia="宋体" w:cs="宋体"/>
          <w:b w:val="0"/>
          <w:bCs/>
          <w:i w:val="0"/>
          <w:iCs w:val="0"/>
          <w:color w:val="auto"/>
          <w:sz w:val="24"/>
          <w:szCs w:val="24"/>
          <w:highlight w:val="none"/>
          <w:u w:val="single"/>
        </w:rPr>
        <w:t xml:space="preserve">并保证现场施工及时顺畅</w:t>
      </w:r>
      <w:r>
        <w:rPr>
          <w:rFonts w:hint="eastAsia" w:ascii="宋体" w:hAnsi="宋体" w:cs="宋体"/>
          <w:b w:val="0"/>
          <w:bCs/>
          <w:i w:val="0"/>
          <w:iCs w:val="0"/>
          <w:color w:val="auto"/>
          <w:sz w:val="24"/>
          <w:szCs w:val="24"/>
          <w:highlight w:val="none"/>
          <w:u w:val="single"/>
          <w:lang w:eastAsia="zh-CN"/>
        </w:rPr>
        <w:t xml:space="preserve">地</w:t>
      </w:r>
      <w:r>
        <w:rPr>
          <w:rFonts w:hint="eastAsia" w:ascii="宋体" w:hAnsi="宋体" w:eastAsia="宋体" w:cs="宋体"/>
          <w:b w:val="0"/>
          <w:bCs/>
          <w:i w:val="0"/>
          <w:iCs w:val="0"/>
          <w:color w:val="auto"/>
          <w:sz w:val="24"/>
          <w:szCs w:val="24"/>
          <w:highlight w:val="none"/>
          <w:u w:val="single"/>
        </w:rPr>
        <w:t xml:space="preserve">进行。</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提交劳动合同，以及没有为项目经理缴纳社会保险证明的违约责任：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w:t>
      </w:r>
      <w:r>
        <w:rPr>
          <w:rFonts w:hint="eastAsia" w:ascii="宋体" w:hAnsi="宋体" w:cs="宋体"/>
          <w:b/>
          <w:color w:val="auto"/>
          <w:sz w:val="24"/>
          <w:szCs w:val="24"/>
          <w:highlight w:val="none"/>
          <w:u w:val="single"/>
          <w:lang w:eastAsia="zh-CN"/>
        </w:rPr>
        <w:t xml:space="preserve">来的</w:t>
      </w:r>
      <w:r>
        <w:rPr>
          <w:rFonts w:hint="eastAsia" w:ascii="宋体" w:hAnsi="宋体" w:eastAsia="宋体" w:cs="宋体"/>
          <w:b/>
          <w:color w:val="auto"/>
          <w:sz w:val="24"/>
          <w:szCs w:val="24"/>
          <w:highlight w:val="none"/>
          <w:u w:val="single"/>
        </w:rPr>
        <w:t xml:space="preserve">所有损失均由承包人承担。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ascii="宋体" w:hAnsi="宋体" w:eastAsia="宋体" w:cs="宋体"/>
          <w:color w:val="auto"/>
          <w:sz w:val="24"/>
          <w:highlight w:val="none"/>
        </w:rPr>
        <w:t xml:space="preserve">项目经理未经批准，擅自离开施工现场的违约责任：每发生一次，发包人有权要求承包人承担10000元/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40 小时</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视为承包人挂靠资质</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违约金为合同价的 10%，同时，发包人单方有权解除合同，承包人立即退场，并上报建设主管部门处置。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4"/>
          <w:szCs w:val="24"/>
          <w:highlight w:val="none"/>
          <w:u w:val="single"/>
        </w:rPr>
        <w:t xml:space="preserve">承包人无正当理由拒绝更换项目经理，向发包人支付壹拾万元/次违约金</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有权解除合同并责令承包人退场，由此产生的一切损失及后果由承包人承担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如承包人拒绝执行发包人的合理指令，发包人有权另行委托第三方执行指令，承包人向发包人支付</w:t>
      </w:r>
      <w:r>
        <w:rPr>
          <w:rFonts w:hint="eastAsia" w:ascii="宋体" w:hAnsi="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u w:val="single"/>
        </w:rPr>
        <w:t xml:space="preserve">万元/次的违约金，且执行指令的费用由承包人支付；若承包人拒绝支付，则发包人有权从承包人工程款中扣除。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合同生效后7天内按照投标文件的项目管理机构及施工现场管理人员提交</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在任何情况下，如果发包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人认为施工管理人员不能胜任工作，有权要求承包人更换施工管理人员；承包人应在收到发包人通知之日起的 7 天内，按照发包人要求，提出新的人选，报发包人批准后，即刻任命。拒绝更换的，发包人有权要求承包人承担 5000 元∕人次的违约金，并有权解除合同并责令承包人退场，由此产生的一切损失、退场费用及其他后果由承包人承担。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由总监理工程师和发包人代表批准后方可离开。</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w:t>
      </w:r>
      <w:r>
        <w:rPr>
          <w:rFonts w:hint="eastAsia" w:ascii="宋体" w:hAnsi="宋体" w:cs="宋体"/>
          <w:color w:val="auto"/>
          <w:sz w:val="24"/>
          <w:szCs w:val="24"/>
          <w:highlight w:val="none"/>
          <w:u w:val="single"/>
          <w:lang w:eastAsia="zh-CN"/>
        </w:rPr>
        <w:t xml:space="preserve">确需</w:t>
      </w:r>
      <w:r>
        <w:rPr>
          <w:rFonts w:hint="eastAsia" w:ascii="宋体" w:hAnsi="宋体" w:eastAsia="宋体" w:cs="宋体"/>
          <w:color w:val="auto"/>
          <w:sz w:val="24"/>
          <w:szCs w:val="24"/>
          <w:highlight w:val="none"/>
          <w:u w:val="single"/>
        </w:rPr>
        <w:t xml:space="preserve">调整时，必须经发包人书面同意。否则发包人有权要求承包人承担 5000 元∕人次的违约金，并有权解除合同，由此产生的一切损失及后果由承包人承担。如有特殊情况确需调整人员配置，承包人应报请监理人、发包人同意后方可调整。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承包人主要施工管理人员擅自离开施工现场的违约责任：每发生一次，发包人有权要求承包人承担 5000 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40 小时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视为承包人挂靠资质</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违约金为合同价的 10%，同时，发包人单方有权解除合同，承包人立即退场，并上报建设主管部门处置。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分包的一般约定</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w:t>
      </w:r>
      <w:r>
        <w:rPr>
          <w:rFonts w:hint="eastAsia" w:ascii="宋体" w:hAnsi="宋体" w:eastAsia="宋体" w:cs="宋体"/>
          <w:color w:val="auto"/>
          <w:sz w:val="24"/>
          <w:szCs w:val="24"/>
          <w:highlight w:val="none"/>
          <w:u w:val="single"/>
          <w:lang w:val="en-US" w:eastAsia="zh-CN"/>
        </w:rPr>
        <w:t xml:space="preserve">转包及违法分包</w:t>
      </w:r>
      <w:r>
        <w:rPr>
          <w:rFonts w:hint="eastAsia" w:ascii="宋体" w:hAnsi="宋体" w:eastAsia="宋体" w:cs="宋体"/>
          <w:color w:val="auto"/>
          <w:sz w:val="24"/>
          <w:szCs w:val="24"/>
          <w:highlight w:val="none"/>
          <w:u w:val="single"/>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规定 </w:t>
      </w:r>
      <w:r>
        <w:rPr>
          <w:rFonts w:hint="eastAsia" w:ascii="宋体" w:hAnsi="宋体" w:eastAsia="宋体" w:cs="宋体"/>
          <w:color w:val="auto"/>
          <w:sz w:val="24"/>
          <w:szCs w:val="24"/>
          <w:highlight w:val="none"/>
        </w:rPr>
        <w:t xml:space="preserve">。</w:t>
      </w:r>
      <w:bookmarkStart w:id="25" w:name="_Toc296890989"/>
      <w:r/>
      <w:bookmarkStart w:id="26" w:name="_Toc296891201"/>
      <w:r/>
      <w:bookmarkStart w:id="27" w:name="_Toc304295525"/>
      <w:r/>
      <w:bookmarkStart w:id="28" w:name="_Toc296503161"/>
      <w:r/>
      <w:bookmarkStart w:id="29" w:name="_Toc297048347"/>
      <w:r/>
      <w:bookmarkStart w:id="30" w:name="_Toc297123494"/>
      <w:r/>
      <w:bookmarkStart w:id="31" w:name="_Toc297120461"/>
      <w:r/>
      <w:bookmarkStart w:id="32" w:name="_Toc303539104"/>
      <w:r/>
      <w:bookmarkStart w:id="33" w:name="_Toc300934947"/>
      <w:r/>
      <w:bookmarkStart w:id="34" w:name="_Toc296944500"/>
      <w:r/>
      <w:bookmarkStart w:id="35" w:name="_Toc296347160"/>
      <w:r/>
      <w:bookmarkStart w:id="36" w:name="_Toc296346662"/>
      <w:r/>
      <w:bookmarkStart w:id="37" w:name="_Toc297216153"/>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keepLines w:val="0"/>
        <w:keepNext w:val="0"/>
        <w:pageBreakBefore w:val="0"/>
        <w:spacing w:line="500" w:lineRule="exact"/>
        <w:widowControl w:val="off"/>
        <w:rPr>
          <w:color w:val="auto"/>
          <w:sz w:val="24"/>
          <w:szCs w:val="24"/>
          <w:highlight w:val="none"/>
        </w:rPr>
      </w:pPr>
      <w:r>
        <w:rPr>
          <w:rFonts w:ascii="宋体" w:hAnsi="宋体" w:eastAsia="宋体" w:cs="宋体"/>
          <w:color w:val="auto"/>
          <w:sz w:val="24"/>
          <w:szCs w:val="24"/>
          <w:highlight w:val="none"/>
        </w:rPr>
        <w:t xml:space="preserve">如发现分包、转包，发包人有权单方面取消或终止合同并要求承包人支付合同价款30%的违约金，由此造成的一切损失均由承包人承担。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允许分包的专业工程包括：不允许分包。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1）设备、人员进场至工程移交/接收证书签发前由承包人负责照管，费用由承包人承担。承包人应当采取有效措施对已完成工程成品进行保护，费用由承包人承担。保护期间发生的损坏，承包人应及时予以修理并承担因此产生的一切损失和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2）损坏其他单位所承担的施工内容，由承包人负责赔偿或修复，并承担因此产生的一切损失及费用。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3）承包人未在发包人规定的时间内赔偿或修复的，发包人有权另行委托施工单位进行修复。因此产生的费用，承包人授权发包人从应付工程款中扣除并直接支付给第三方施工单位。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提供，签订合同前缴纳</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履约保证金的形式：以支票、汇票、本票或者金融机构、担保机构出具的保函等非现金形式提交，且不得由采购代理机构收取。</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w:t>
      </w:r>
      <w:r>
        <w:rPr>
          <w:rFonts w:hint="eastAsia" w:ascii="宋体" w:hAnsi="宋体" w:eastAsia="宋体" w:cs="宋体"/>
          <w:color w:val="auto"/>
          <w:sz w:val="24"/>
          <w:szCs w:val="24"/>
          <w:highlight w:val="none"/>
          <w:u w:val="single"/>
        </w:rPr>
        <w:t xml:space="preserve">中标金额的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履约保证金的返还：项目完工具备直供移交条件且合同履行完毕并经检验或者验收合格（以决算评审报告出具为准）之日起</w:t>
      </w:r>
      <w:r>
        <w:rPr>
          <w:rFonts w:hint="eastAsia" w:ascii="宋体" w:hAnsi="宋体" w:cs="宋体"/>
          <w:color w:val="auto"/>
          <w:sz w:val="24"/>
          <w:highlight w:val="none"/>
          <w:lang w:val="en-US" w:eastAsia="zh-CN"/>
        </w:rPr>
        <w:t xml:space="preserve">28</w:t>
      </w:r>
      <w:r>
        <w:rPr>
          <w:rFonts w:ascii="宋体" w:hAnsi="宋体" w:eastAsia="宋体" w:cs="宋体"/>
          <w:color w:val="auto"/>
          <w:sz w:val="24"/>
          <w:highlight w:val="none"/>
        </w:rPr>
        <w:t xml:space="preserve">日内无息退还。若承包人不履行合同约定的义务，未能完全履行合同规定的义务或其履行不符合合同的约定，发包人有权扣除履约保证金取得补偿。</w:t>
      </w:r>
      <w:r/>
    </w:p>
    <w:p>
      <w:pPr>
        <w:ind w:firstLine="420"/>
        <w:pageBreakBefore w:val="0"/>
        <w:spacing w:line="50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见监理合同。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w:t>
      </w:r>
      <w:r>
        <w:rPr>
          <w:rFonts w:hint="eastAsia" w:ascii="宋体" w:hAnsi="宋体" w:eastAsia="宋体" w:cs="宋体"/>
          <w:i w:val="0"/>
          <w:iCs w:val="0"/>
          <w:color w:val="auto"/>
          <w:sz w:val="24"/>
          <w:szCs w:val="24"/>
          <w:highlight w:val="none"/>
        </w:rPr>
        <w:t xml:space="preserve">定：</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详见监理合同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 工程质量</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特殊质量标准和要求</w:t>
      </w:r>
      <w:r>
        <w:rPr>
          <w:rFonts w:hint="eastAsia" w:ascii="宋体" w:hAnsi="宋体" w:cs="宋体"/>
          <w:color w:val="auto"/>
          <w:sz w:val="24"/>
          <w:szCs w:val="24"/>
          <w:highlight w:val="none"/>
          <w:lang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5.2 隐蔽工程检查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承包人提前通知监理人隐蔽工程检查的期限的约定：</w:t>
      </w:r>
      <w:r/>
    </w:p>
    <w:p>
      <w:pPr>
        <w:ind w:firstLine="420"/>
        <w:pageBreakBefore w:val="0"/>
        <w:spacing w:line="50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隐蔽工程覆盖前的检查：未经监理工程师、发包人代表批准，工程的任何部位都不能覆盖，当任何部分的隐蔽工程或基础已经具备检验条件时，</w:t>
      </w:r>
      <w:r>
        <w:rPr>
          <w:rFonts w:hint="eastAsia" w:ascii="宋体" w:hAnsi="宋体" w:cs="宋体"/>
          <w:color w:val="auto"/>
          <w:sz w:val="24"/>
          <w:szCs w:val="24"/>
          <w:highlight w:val="none"/>
          <w:u w:val="single"/>
          <w:lang w:val="en-US" w:eastAsia="zh-CN"/>
        </w:rPr>
        <w:t xml:space="preserve">承包</w:t>
      </w:r>
      <w:r>
        <w:rPr>
          <w:rFonts w:hint="eastAsia" w:ascii="宋体" w:hAnsi="宋体" w:eastAsia="宋体" w:cs="宋体"/>
          <w:color w:val="auto"/>
          <w:sz w:val="24"/>
          <w:szCs w:val="24"/>
          <w:highlight w:val="none"/>
          <w:u w:val="single"/>
        </w:rPr>
        <w:t xml:space="preserve">人应及时通知监理工程师、</w:t>
      </w:r>
      <w:r>
        <w:rPr>
          <w:rFonts w:hint="eastAsia" w:ascii="宋体" w:hAnsi="宋体" w:cs="宋体"/>
          <w:strike w:val="0"/>
          <w:color w:val="auto"/>
          <w:sz w:val="24"/>
          <w:szCs w:val="24"/>
          <w:highlight w:val="none"/>
          <w:u w:val="single"/>
          <w:lang w:val="en-US" w:eastAsia="zh-CN"/>
        </w:rPr>
        <w:t xml:space="preserve">发包人</w:t>
      </w:r>
      <w:r>
        <w:rPr>
          <w:rFonts w:hint="eastAsia" w:ascii="宋体" w:hAnsi="宋体" w:eastAsia="宋体" w:cs="宋体"/>
          <w:strike w:val="0"/>
          <w:color w:val="auto"/>
          <w:sz w:val="24"/>
          <w:szCs w:val="24"/>
          <w:highlight w:val="none"/>
          <w:u w:val="single"/>
        </w:rPr>
        <w:t xml:space="preserve">代表</w:t>
      </w:r>
      <w:r>
        <w:rPr>
          <w:rFonts w:hint="eastAsia" w:ascii="宋体" w:hAnsi="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监理工程师、发包人代表在接到承包人通知24小时后没有批复，承包人可以覆盖这部分工程或基础。 </w:t>
      </w:r>
      <w:r>
        <w:rPr>
          <w:rFonts w:hint="eastAsia" w:ascii="宋体" w:hAnsi="宋体" w:cs="宋体"/>
          <w:i w:val="0"/>
          <w:iCs w:val="0"/>
          <w:color w:val="auto"/>
          <w:sz w:val="24"/>
          <w:szCs w:val="24"/>
          <w:highlight w:val="none"/>
          <w:u w:val="single"/>
          <w:lang w:val="en-US" w:eastAsia="zh-CN"/>
        </w:rPr>
        <w:t xml:space="preserve">如隐蔽工程竣工验收资料不全、缺失、不规范，或不能反映出已按照合同、图纸约定的内容完成的，发包人有权要求承包人返工。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承包人协商后，确定承包人在剥露或开口的恢复和修复等方面的费用，并将其数额追加到合同价格上，所影响的工期相应顺延。若属承包人责任发生的费用及影响的工期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8  </w:t>
      </w:r>
      <w:r>
        <w:rPr>
          <w:rFonts w:hint="eastAsia" w:ascii="宋体" w:hAnsi="宋体" w:eastAsia="宋体" w:cs="宋体"/>
          <w:color w:val="auto"/>
          <w:sz w:val="24"/>
          <w:szCs w:val="24"/>
          <w:highlight w:val="none"/>
        </w:rPr>
        <w:t xml:space="preserve">小时提交书面延期要求。关于延期最长不得超过：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 安全文明施工与环境保护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达到江苏省及徐州市相关文件要求。开工通知载明的开工日期 10 天前提交安全技术措施</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或专项施工方案、安全生产责任制度、治安保卫制度及安全生产教育培训制度；在施工和维修整</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个工程期间，承包人应于工程地点明显位置，日间设置具有警示作用的装置，夜间设置照明装置，</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在施工现场出入口设置监控装置，或加防护设施，费用由承包人承担；对于工地附近公私建筑、</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路面、沟渠、街道上下的水电及通讯管线、私有林木植物及人民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eastAsia="宋体" w:cs="宋体"/>
          <w:color w:val="auto"/>
          <w:sz w:val="24"/>
          <w:szCs w:val="24"/>
          <w:highlight w:val="none"/>
          <w:u w:val="single"/>
        </w:rPr>
        <w:t xml:space="preserve">的安全均应采取防范</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措施。</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本工程在整个施工期间应杜绝一切人身伤亡和重大质量安全事故。如发生上述事故，则发</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包人视为承包人违约，发包人有权解除合同；在施工期间每发生一起人身损害（不包括死亡）事故，承包人除了接受政府相关部门处罚外，承包人须向发包人支付违约金伍万元（￥50000.00元）；每发生一起人身死亡事故，承包人除接受相关部门处罚外，承包人须向发包人支付违约金壹拾万元（￥100000.00 元）。发包人有权在支付承包人工程款时将该违约金扣除，承包人除承担违约金外，还应承担因事故造成的一切损失和责任。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w:t>
      </w:r>
      <w:r>
        <w:rPr>
          <w:rFonts w:hint="eastAsia" w:ascii="宋体" w:hAnsi="宋体" w:cs="宋体"/>
          <w:color w:val="auto"/>
          <w:sz w:val="24"/>
          <w:szCs w:val="24"/>
          <w:highlight w:val="none"/>
          <w:u w:val="single"/>
          <w:lang w:eastAsia="zh-CN"/>
        </w:rPr>
        <w:t xml:space="preserve">人在</w:t>
      </w:r>
      <w:r>
        <w:rPr>
          <w:rFonts w:hint="eastAsia" w:ascii="宋体" w:hAnsi="宋体" w:eastAsia="宋体" w:cs="宋体"/>
          <w:color w:val="auto"/>
          <w:sz w:val="24"/>
          <w:szCs w:val="24"/>
          <w:highlight w:val="none"/>
          <w:u w:val="single"/>
        </w:rPr>
        <w:t xml:space="preserve">工作中的安全文明施工方面不符合国家、地方、行业及本合同的有关规定，每发现一次，发包人有权要求承包人支付 5000 元违约金，并要求承包人限期整改，发包方有权上报主管部门。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rPr>
        <w:t xml:space="preserve">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按照《中华人民共和国大气污染防治法》《中华人民共和国噪声污染防治法》《中华人民共和国固体废物污染环境防治法》等法律法规的要求，制定并落实扬尘、噪声、固体废物等污染防治措施；开工前15日向项目所在地生态环境、城市管理等部门进行排污申报；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w:t>
      </w:r>
      <w:r>
        <w:rPr>
          <w:rFonts w:hint="eastAsia" w:ascii="宋体" w:hAnsi="宋体" w:cs="宋体"/>
          <w:color w:val="auto"/>
          <w:sz w:val="24"/>
          <w:szCs w:val="24"/>
          <w:highlight w:val="none"/>
          <w:u w:val="single"/>
          <w:lang w:eastAsia="zh-CN"/>
        </w:rPr>
        <w:t xml:space="preserve">等以</w:t>
      </w:r>
      <w:r>
        <w:rPr>
          <w:rFonts w:hint="eastAsia" w:ascii="宋体" w:hAnsi="宋体" w:eastAsia="宋体" w:cs="宋体"/>
          <w:color w:val="auto"/>
          <w:sz w:val="24"/>
          <w:szCs w:val="24"/>
          <w:highlight w:val="none"/>
          <w:u w:val="single"/>
        </w:rPr>
        <w:t xml:space="preserve">及其他给发包人带来不利影响或出现群众投诉举报造成不良后果</w:t>
      </w:r>
      <w:r>
        <w:rPr>
          <w:rFonts w:hint="eastAsia" w:ascii="宋体" w:hAnsi="宋体" w:eastAsia="宋体" w:cs="宋体"/>
          <w:b w:val="0"/>
          <w:bCs w:val="0"/>
          <w:color w:val="auto"/>
          <w:sz w:val="24"/>
          <w:szCs w:val="24"/>
          <w:highlight w:val="none"/>
          <w:u w:val="single"/>
        </w:rPr>
        <w:t xml:space="preserve">的，每查实一次向发包人支付20000元违约金；造成损失的，由承包人承担。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宋体" w:hAnsi="宋体" w:eastAsia="宋体" w:cs="宋体"/>
          <w:b/>
          <w:color w:val="auto"/>
          <w:sz w:val="24"/>
          <w:szCs w:val="24"/>
          <w:highlight w:val="none"/>
          <w:u w:val="single"/>
        </w:rPr>
        <w:t xml:space="preserve">现场施工及管理人员均需挂牌进场，否则，发包人有权对承包人处以 50元∕人·次的违约金。</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承包人不得以现场增加投入、赶工等借口拖延工期或申请追加合同金额，否则视为违约。</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交工后一周内彻底清洁完毕撤离现场。</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bCs w:val="0"/>
          <w:color w:val="auto"/>
          <w:sz w:val="24"/>
          <w:szCs w:val="24"/>
          <w:highlight w:val="none"/>
          <w:u w:val="single"/>
        </w:rPr>
        <w:t xml:space="preserve">因扬尘治理、噪声污染防治等环境保护措施未落实或者未达标准，</w:t>
      </w:r>
      <w:r>
        <w:rPr>
          <w:rFonts w:hint="eastAsia" w:ascii="宋体" w:hAnsi="宋体" w:eastAsia="宋体" w:cs="宋体"/>
          <w:b/>
          <w:bCs w:val="0"/>
          <w:color w:val="auto"/>
          <w:sz w:val="24"/>
          <w:szCs w:val="24"/>
          <w:highlight w:val="none"/>
          <w:u w:val="single"/>
          <w:lang w:eastAsia="zh-CN"/>
        </w:rPr>
        <w:t xml:space="preserve">每查实一次，</w:t>
      </w:r>
      <w:r>
        <w:rPr>
          <w:rFonts w:hint="eastAsia" w:ascii="宋体" w:hAnsi="宋体" w:cs="宋体"/>
          <w:b/>
          <w:bCs w:val="0"/>
          <w:color w:val="auto"/>
          <w:sz w:val="24"/>
          <w:szCs w:val="24"/>
          <w:highlight w:val="none"/>
          <w:u w:val="single"/>
          <w:lang w:val="en-US" w:eastAsia="zh-CN"/>
        </w:rPr>
        <w:t xml:space="preserve">承包人</w:t>
      </w:r>
      <w:r>
        <w:rPr>
          <w:rFonts w:hint="eastAsia" w:ascii="宋体" w:hAnsi="宋体" w:eastAsia="宋体" w:cs="宋体"/>
          <w:b/>
          <w:bCs w:val="0"/>
          <w:color w:val="auto"/>
          <w:sz w:val="24"/>
          <w:szCs w:val="24"/>
          <w:highlight w:val="none"/>
          <w:u w:val="single"/>
        </w:rPr>
        <w:t xml:space="preserve">向发包人支付合同金额</w:t>
      </w:r>
      <w:r>
        <w:rPr>
          <w:rFonts w:hint="eastAsia" w:ascii="宋体" w:hAnsi="宋体" w:eastAsia="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rPr>
        <w:t xml:space="preserve">%的违约金。</w:t>
      </w:r>
      <w:r/>
    </w:p>
    <w:p>
      <w:pPr>
        <w:ind w:firstLine="422"/>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rPr>
        <w:t xml:space="preserve">文明施工相关法律、标准和规范的其他要求。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合同价款中已含，与合同价款同期支付。</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7.工期和进度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20"/>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bCs/>
          <w:color w:val="auto"/>
          <w:sz w:val="24"/>
          <w:szCs w:val="24"/>
          <w:highlight w:val="none"/>
          <w:u w:val="single"/>
        </w:rPr>
        <w:t xml:space="preserve">承包人在收到设计施工图后，应在7日内做出详细的施工组织设计，</w:t>
      </w:r>
      <w:r>
        <w:rPr>
          <w:rFonts w:hint="eastAsia" w:ascii="宋体" w:hAnsi="宋体" w:cs="宋体"/>
          <w:bCs/>
          <w:color w:val="auto"/>
          <w:sz w:val="24"/>
          <w:szCs w:val="24"/>
          <w:highlight w:val="none"/>
          <w:u w:val="single"/>
          <w:lang w:eastAsia="zh-CN"/>
        </w:rPr>
        <w:t xml:space="preserve">一式两份</w:t>
      </w:r>
      <w:r>
        <w:rPr>
          <w:rFonts w:hint="eastAsia" w:ascii="宋体" w:hAnsi="宋体" w:eastAsia="宋体" w:cs="宋体"/>
          <w:bCs/>
          <w:color w:val="auto"/>
          <w:sz w:val="24"/>
          <w:szCs w:val="24"/>
          <w:highlight w:val="none"/>
          <w:u w:val="single"/>
        </w:rPr>
        <w:t xml:space="preserve">报总监及发包人审批；总监及发包人在收到施工组织设计后10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w:t>
      </w:r>
      <w:r>
        <w:rPr>
          <w:rFonts w:hint="eastAsia" w:ascii="宋体" w:hAnsi="宋体" w:cs="宋体"/>
          <w:bCs/>
          <w:color w:val="auto"/>
          <w:sz w:val="24"/>
          <w:szCs w:val="24"/>
          <w:highlight w:val="none"/>
          <w:u w:val="single"/>
          <w:lang w:eastAsia="zh-CN"/>
        </w:rPr>
        <w:t xml:space="preserve">属于</w:t>
      </w:r>
      <w:r>
        <w:rPr>
          <w:rFonts w:hint="eastAsia" w:ascii="宋体" w:hAnsi="宋体" w:eastAsia="宋体" w:cs="宋体"/>
          <w:bCs/>
          <w:color w:val="auto"/>
          <w:sz w:val="24"/>
          <w:szCs w:val="24"/>
          <w:highlight w:val="none"/>
          <w:u w:val="single"/>
        </w:rPr>
        <w:t xml:space="preserve">承包人自身的施工措施，所增加的人工、材料、机械等费用均由承包人自行承担。在工程实施过程中，</w:t>
      </w:r>
      <w:r>
        <w:rPr>
          <w:rFonts w:hint="eastAsia" w:ascii="宋体" w:hAnsi="宋体" w:cs="宋体"/>
          <w:bCs/>
          <w:color w:val="auto"/>
          <w:sz w:val="24"/>
          <w:szCs w:val="24"/>
          <w:highlight w:val="none"/>
          <w:u w:val="single"/>
          <w:lang w:eastAsia="zh-CN"/>
        </w:rPr>
        <w:t xml:space="preserve">涉及</w:t>
      </w:r>
      <w:r>
        <w:rPr>
          <w:rFonts w:hint="eastAsia" w:ascii="宋体" w:hAnsi="宋体" w:eastAsia="宋体" w:cs="宋体"/>
          <w:bCs/>
          <w:color w:val="auto"/>
          <w:sz w:val="24"/>
          <w:szCs w:val="24"/>
          <w:highlight w:val="none"/>
          <w:u w:val="single"/>
        </w:rPr>
        <w:t xml:space="preserve">施工单位所提出的设计方案，如施工组织设计或施工方案，发包人同意并不代表免除承包人的责任，即如果方案在实施过程中出现问题，其全部责任由承包人承担。</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承包人勘查现场后必须在施工组织设计中体现：1、承包人</w:t>
      </w:r>
      <w:r>
        <w:rPr>
          <w:rFonts w:hint="eastAsia" w:ascii="宋体" w:hAnsi="宋体" w:cs="宋体"/>
          <w:bCs/>
          <w:color w:val="auto"/>
          <w:sz w:val="24"/>
          <w:szCs w:val="24"/>
          <w:highlight w:val="none"/>
          <w:u w:val="single"/>
          <w:lang w:eastAsia="zh-CN"/>
        </w:rPr>
        <w:t xml:space="preserve">保证</w:t>
      </w:r>
      <w:r>
        <w:rPr>
          <w:rFonts w:hint="eastAsia" w:ascii="宋体" w:hAnsi="宋体" w:eastAsia="宋体" w:cs="宋体"/>
          <w:bCs/>
          <w:color w:val="auto"/>
          <w:sz w:val="24"/>
          <w:szCs w:val="24"/>
          <w:highlight w:val="none"/>
          <w:u w:val="single"/>
        </w:rPr>
        <w:t xml:space="preserve">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22"/>
        <w:pageBreakBefore w:val="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收到后7天内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施工进度计划</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合同签订后、开工前。</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  工期顺延。因发包人原因引起的工期延误，承包人应当在导致工期延误的事项发生后 7 日内，</w:t>
      </w:r>
      <w:r>
        <w:rPr>
          <w:rFonts w:hint="eastAsia" w:ascii="宋体" w:hAnsi="宋体" w:eastAsia="宋体" w:cs="宋体"/>
          <w:color w:val="auto"/>
          <w:sz w:val="24"/>
          <w:szCs w:val="24"/>
          <w:highlight w:val="none"/>
          <w:u w:val="single"/>
        </w:rPr>
        <w:t xml:space="preserve">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承包人未在上述规定时间内提供申请书及相关材料或相关材料不齐全且未在规定期限内补足的，视为承包人放弃申请工期顺延的权利。监理人及发包人收到上述材料后【10】日内进行审查。审查通过的，由发包人出具同意工期顺延通知书，顺延的工期以通知书载明为准；审查不通过的，由发包人出具不准予工期顺延通知书。发包人的延误仅顺延工期</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合同工期作相应调整</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材料差价不调整。承包人放弃主张因工期延误造成的一切损失及费用。工程实施过程中因设计变更、经济签证等原因造成的工程量增减，工期不予调整；如因设计有重大调整，工期酌情调整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 因承包人原因导致工期延误</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因承包人原因造成工期延误，逾期竣工违约金按1万元/天计算，若承包人以资金等为由擅自停工拖延工期的，按合同总价5‰/天计算违约金，二者择高适用，违约金总额超过合同价款的20%时，发包人有权解除合同并责令承包人退场，由此产生的一切损失（包括但不限于退场费用、发包方更换承包人产生的损失及其它费用）及后果由承包人承担。</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rPr>
        <w:t xml:space="preserve">承包人原因</w:t>
      </w:r>
      <w:r>
        <w:rPr>
          <w:rFonts w:hint="eastAsia" w:ascii="宋体" w:hAnsi="宋体" w:eastAsia="宋体" w:cs="宋体"/>
          <w:color w:val="auto"/>
          <w:sz w:val="24"/>
          <w:szCs w:val="24"/>
          <w:highlight w:val="none"/>
          <w:lang w:val="en-US" w:eastAsia="zh-CN"/>
        </w:rPr>
        <w:t xml:space="preserve">及不可抗力因素造成未按时竣工的，认定材料经发包人书面审核，并附相关佐证资料。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numPr>
          <w:ilvl w:val="0"/>
          <w:numId w:val="0"/>
        </w:num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材料与设备</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8.6 样品</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8.6.1 样品的报送与封存：需要承包人报送样品的材料或工程设备，样品的种类、名称、规</w:t>
      </w:r>
      <w:r/>
    </w:p>
    <w:p>
      <w:pPr>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格、数量要求：符合国家、地方及发包人要求。</w:t>
      </w:r>
      <w:r>
        <w:rPr>
          <w:rFonts w:hint="eastAsia" w:ascii="宋体" w:hAnsi="宋体" w:cs="宋体"/>
          <w:color w:val="auto"/>
          <w:sz w:val="24"/>
          <w:szCs w:val="24"/>
          <w:highlight w:val="none"/>
          <w:u w:val="single"/>
          <w:lang w:val="en-US" w:eastAsia="zh-CN"/>
        </w:rPr>
        <w:t xml:space="preserve">本项目施工所需主材、辅材须</w:t>
      </w:r>
      <w:r>
        <w:rPr>
          <w:rFonts w:hint="eastAsia" w:ascii="宋体" w:hAnsi="宋体" w:eastAsia="宋体" w:cs="宋体"/>
          <w:color w:val="auto"/>
          <w:sz w:val="24"/>
          <w:szCs w:val="24"/>
          <w:highlight w:val="none"/>
          <w:u w:val="single"/>
        </w:rPr>
        <w:t xml:space="preserve">满足徐州南区热电有限责任公司</w:t>
      </w:r>
      <w:r>
        <w:rPr>
          <w:rFonts w:hint="eastAsia" w:ascii="宋体" w:hAnsi="宋体" w:cs="宋体"/>
          <w:color w:val="auto"/>
          <w:sz w:val="24"/>
          <w:szCs w:val="24"/>
          <w:highlight w:val="none"/>
          <w:u w:val="single"/>
          <w:lang w:val="en-US" w:eastAsia="zh-CN"/>
        </w:rPr>
        <w:t xml:space="preserve">品牌技术要求。</w:t>
      </w:r>
      <w:r>
        <w:rPr>
          <w:rFonts w:hint="eastAsia" w:ascii="宋体" w:hAnsi="宋体" w:eastAsia="宋体" w:cs="宋体"/>
          <w:color w:val="auto"/>
          <w:sz w:val="24"/>
          <w:szCs w:val="24"/>
          <w:highlight w:val="none"/>
          <w:u w:val="single"/>
        </w:rPr>
        <w:t xml:space="preserve">未按规定报送样品，每发生一次，承包人应当向发包人支付违约金 5000 元。承包人应当在接到发包人或监理人通知后三日内支付，逾期未支付的发包人有权从当期应付工程款中直接扣除。</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①样品不得另行收取费用。承包人所提供样品均不得低于发包人的技术参数要求。</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②承包人在采购材料、设备前须提供与施工图纸及发包方要求的规格相符的样品（至少 1 份），样品应在订购制造此样品材料前 28 日历天前呈报发包人。有关此样品的材料及加工步骤在被发包人现场负责人核准之前均不允许使用。每份样品都应有标签并附有相应的说明书（性能介绍、出厂报告、合格证明）及在工程中的使用位置等，标签上应留有空间让发包人现场负责人填写意见及加盖核准章。</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③如样品有不同的款式及颜色时</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监理人提供一间有锁的样品室，用以保存样品以便施工中对照。</w:t>
      </w:r>
      <w:r/>
    </w:p>
    <w:p>
      <w:pPr>
        <w:ind w:firstLine="420"/>
        <w:pageBreakBefore w:val="0"/>
        <w:spacing w:line="500" w:lineRule="exact"/>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t xml:space="preserve">⑤若样品不符合发包人要求，承包人应无条件重新制作，直到符合发包人要求为止，经发包人确认后，方可</w:t>
      </w:r>
      <w:r>
        <w:rPr>
          <w:rFonts w:hint="eastAsia" w:ascii="宋体" w:hAnsi="宋体" w:cs="宋体"/>
          <w:color w:val="auto"/>
          <w:sz w:val="24"/>
          <w:szCs w:val="24"/>
          <w:highlight w:val="none"/>
          <w:u w:val="single"/>
          <w:lang w:eastAsia="zh-CN"/>
        </w:rPr>
        <w:t xml:space="preserve">订购</w:t>
      </w:r>
      <w:r>
        <w:rPr>
          <w:rFonts w:hint="eastAsia" w:ascii="宋体" w:hAnsi="宋体" w:eastAsia="宋体" w:cs="宋体"/>
          <w:color w:val="auto"/>
          <w:sz w:val="24"/>
          <w:szCs w:val="24"/>
          <w:highlight w:val="none"/>
          <w:u w:val="single"/>
        </w:rPr>
        <w:t xml:space="preserve">或制造。如报送的样品不符合质量标准，每发生一次，承包人应当向发包人支付 5000 元违约金。</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承包人承担</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 试验与检验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 试验设备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施工现场需要配置的试验场所： </w:t>
      </w:r>
      <w:r>
        <w:rPr>
          <w:rFonts w:hint="eastAsia" w:ascii="宋体" w:hAnsi="宋体" w:eastAsia="宋体" w:cs="宋体"/>
          <w:color w:val="auto"/>
          <w:sz w:val="24"/>
          <w:szCs w:val="24"/>
          <w:highlight w:val="none"/>
          <w:u w:val="single"/>
        </w:rPr>
        <w:t xml:space="preserve">根据相关规范及施工现场需要，由承包人自行设置。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施工现场需要配备的试验设备：</w:t>
      </w:r>
      <w:r>
        <w:rPr>
          <w:rFonts w:hint="eastAsia" w:ascii="宋体" w:hAnsi="宋体" w:eastAsia="宋体" w:cs="宋体"/>
          <w:color w:val="auto"/>
          <w:sz w:val="24"/>
          <w:szCs w:val="24"/>
          <w:highlight w:val="none"/>
          <w:u w:val="single"/>
          <w:lang w:val="en-US" w:eastAsia="zh-CN"/>
        </w:rPr>
        <w:t xml:space="preserve">根据相关规范及施工现场需要，由承包人自行设置。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根据相关规范及施工现场需要，由承包人自行设置。</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按现场监理通知执行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 变更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设计变更、现场签证、新增（减）工程、清单工程量漏项。因承包人自身原因改变合同中任何一项工作的施工时间或改变已批准的施工工艺或顺序不属于变更范围</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变更估价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由于工程变更引起新增工程量清单项目或工程量清单漏项，其相应综合单价按最高投标限价计价办法计算，并乘以中标价（扣除暂列金及暂估价）与最高投标限价（扣除暂列金及暂估价）的比率作为结算依据。以上变更的确认，必须由监理工程师、现场跟踪审计工程师和发包方现场负责人签字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（2）由于工程变更引起工程量增加或减少，综合单价不进行调整。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对发包人所列的措施项目，承包人可根据工程实际与施工组织设计自行增补，但不应更改发包人已列措施项目。结算时，除工程变更引起施工方案改变时，承包人不得以招标工程措施项目清单缺项为由要求新增措施项目。</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（4）非承包人原因的工程变更，造成增加新的工程量清单项目或减少的工程量清单项目，其对应的综合单价按下列方法确定：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①合同中已有的综合单价，按合同中已有的综合单价确定；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②合同中已有类似的综合单价，参照类似的综合单价确定；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合同中没有适用或类似的综合单价，由承包人提出综合单价，材料价格参考当期造价信息，综合单价以审计部门审计为准。结算时乘以中标价（扣除暂列金额及暂估价）与最高投标限价（扣除暂列金额及暂估价）的比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④以上变更的确认，必须由监理单位、审计单位和发包人代表签字确认。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（5）发包人根据施工现场实际情况，有权增减施工内容及对应的费用。承包人同意无条件接受，同时不因施工内容的减少向发包人索赔或主张</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（6）如工程量清单项未予实施的，按照投标报价从中标价款中予以减除，竣工结算时予以扣减，当投标人投标综合单价低于招标人招标预算综合单价 15%以上时按照招标人招标预算综合单价的 85%进行调整。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10.3承包人的合理化建议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cs="宋体"/>
          <w:color w:val="auto"/>
          <w:sz w:val="24"/>
          <w:szCs w:val="24"/>
          <w:highlight w:val="none"/>
          <w:lang w:eastAsia="zh-CN"/>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 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不予调整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关于基准价格的约定：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第 3 种方式：其他价格调整方式：不调整</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11.2 对于</w:t>
      </w:r>
      <w:r>
        <w:rPr>
          <w:rFonts w:hint="eastAsia" w:ascii="宋体" w:hAnsi="宋体" w:cs="宋体"/>
          <w:color w:val="auto"/>
          <w:sz w:val="24"/>
          <w:szCs w:val="24"/>
          <w:highlight w:val="none"/>
          <w:u w:val="none"/>
          <w:lang w:eastAsia="zh-CN"/>
        </w:rPr>
        <w:t xml:space="preserve">法律法规</w:t>
      </w:r>
      <w:r>
        <w:rPr>
          <w:rFonts w:hint="eastAsia" w:ascii="宋体" w:hAnsi="宋体" w:eastAsia="宋体" w:cs="宋体"/>
          <w:color w:val="auto"/>
          <w:sz w:val="24"/>
          <w:szCs w:val="24"/>
          <w:highlight w:val="none"/>
          <w:u w:val="none"/>
        </w:rPr>
        <w:t xml:space="preserve">、规章或有关政策出台导致工程税金、规费等发生变化的，应按照有关规定执行。</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ascii="宋体" w:hAnsi="宋体" w:eastAsia="宋体" w:cs="宋体"/>
          <w:color w:val="auto"/>
          <w:sz w:val="24"/>
          <w:highlight w:val="none"/>
        </w:rPr>
        <w:t xml:space="preserve">关于基准价格的约定：材料价格以2026年第4期《徐州工程造价信息》为准，信息价没有标明的材料价格以该项目招标控制价中的材料价格为准；人工费执行苏建函价</w:t>
      </w:r>
      <w:r>
        <w:rPr>
          <w:rFonts w:hint="eastAsia" w:ascii="宋体" w:hAnsi="宋体" w:cs="宋体"/>
          <w:color w:val="auto"/>
          <w:sz w:val="24"/>
          <w:highlight w:val="none"/>
          <w:lang w:eastAsia="zh-CN"/>
        </w:rPr>
        <w:t xml:space="preserve">〔2026〕27号</w:t>
      </w:r>
      <w:r>
        <w:rPr>
          <w:rFonts w:ascii="宋体" w:hAnsi="宋体" w:eastAsia="宋体" w:cs="宋体"/>
          <w:color w:val="auto"/>
          <w:sz w:val="24"/>
          <w:highlight w:val="none"/>
        </w:rPr>
        <w:t xml:space="preserve">文件、《江苏省住房和城乡建设厅》</w:t>
      </w:r>
      <w:r>
        <w:rPr>
          <w:rFonts w:hint="eastAsia" w:ascii="宋体" w:hAnsi="宋体" w:cs="宋体"/>
          <w:color w:val="auto"/>
          <w:sz w:val="24"/>
          <w:highlight w:val="none"/>
          <w:lang w:eastAsia="zh-CN"/>
        </w:rPr>
        <w:t xml:space="preserve">〔2019〕19号</w:t>
      </w:r>
      <w:r>
        <w:rPr>
          <w:rFonts w:ascii="宋体" w:hAnsi="宋体" w:eastAsia="宋体" w:cs="宋体"/>
          <w:color w:val="auto"/>
          <w:sz w:val="24"/>
          <w:highlight w:val="none"/>
        </w:rPr>
        <w:t xml:space="preserve">文件计取建筑工人实名制费用。</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 合同价格、计量与支付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合同价格形式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rPr>
          <w:rFonts w:hint="eastAsia" w:ascii="宋体" w:hAnsi="宋体" w:eastAsia="宋体" w:cs="宋体"/>
          <w:color w:val="auto"/>
          <w:sz w:val="24"/>
          <w:szCs w:val="24"/>
          <w:highlight w:val="none"/>
          <w:u w:val="single"/>
        </w:rPr>
        <w:t xml:space="preserve">本工程综合单价在约定的风险范围内固定。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①本工程采用固定单价合同。承包人投标时应充分考虑施工期间各类市场风险。除具有完</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备手续的现场签证引起变更、清单漏项、清单量不足、洽商引起的工程量增减及合同约定的需要调整的情形外，其他在施工过程中出现情况均已包含在合同价款中，发包人在竣工结算时不予调整。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②承包人承认在递交投标书之时已详细审阅、了解本合同及其附件，并经现场踏勘，已充分了解工程位置、邻近建筑物、工地情况，通路、储存空间、起卸限制及任何</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足以影响投标价之情况。承包人须按接收工地日的现况接收工地及自费清理任何遗留在工地上之废物，施工过程中因工地特殊情况而引起二次搬运、安全防护等，此费用已含在合同价中。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④承包人必须严格按照施工图纸内容进行施工。如果属于施工图纸或者合同报价书中包含的项目，承包单位拒不施工的，发包人有权委托其他单位进行施工，发生的费用从承包人工程款中扣除。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⑤承包人无条件接受变更等新增或减少工程项目，施工费用参照专用合同条款 10.</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.1（4）确定；如发包人安排他人施工新增或减少工程项目，承包人承诺予以配合，否则，自愿承担违约责任。</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w:t>
      </w:r>
      <w:r>
        <w:rPr>
          <w:rFonts w:hint="eastAsia" w:ascii="宋体" w:hAnsi="宋体" w:cs="宋体"/>
          <w:color w:val="auto"/>
          <w:sz w:val="24"/>
          <w:szCs w:val="24"/>
          <w:highlight w:val="none"/>
          <w:u w:val="single"/>
          <w:lang w:eastAsia="zh-CN"/>
        </w:rPr>
        <w:t xml:space="preserve">，以及</w:t>
      </w:r>
      <w:r>
        <w:rPr>
          <w:rFonts w:hint="eastAsia" w:ascii="宋体" w:hAnsi="宋体" w:eastAsia="宋体" w:cs="宋体"/>
          <w:color w:val="auto"/>
          <w:sz w:val="24"/>
          <w:szCs w:val="24"/>
          <w:highlight w:val="none"/>
          <w:u w:val="single"/>
        </w:rPr>
        <w:t xml:space="preserve">自身提升设备间对施工的影响及费用。总价措施项目费均不予调整。</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⑦清单项目中特征描述不全的工序，如图纸已明确或已指明引用的规范、图集等或是常规工艺</w:t>
      </w:r>
      <w:r>
        <w:rPr>
          <w:rFonts w:hint="eastAsia" w:ascii="宋体" w:hAnsi="宋体" w:cs="宋体"/>
          <w:color w:val="auto"/>
          <w:sz w:val="24"/>
          <w:szCs w:val="24"/>
          <w:highlight w:val="none"/>
          <w:u w:val="single"/>
          <w:lang w:eastAsia="zh-CN"/>
        </w:rPr>
        <w:t xml:space="preserve">必需的</w:t>
      </w:r>
      <w:r>
        <w:rPr>
          <w:rFonts w:hint="eastAsia" w:ascii="宋体" w:hAnsi="宋体" w:eastAsia="宋体" w:cs="宋体"/>
          <w:color w:val="auto"/>
          <w:sz w:val="24"/>
          <w:szCs w:val="24"/>
          <w:highlight w:val="none"/>
          <w:u w:val="single"/>
        </w:rPr>
        <w:t xml:space="preserve">工序，应包括在报价中。</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风险费用的计算方法：此合同的风险费用已包含在合同价款中。发包人根据施工现场实际情况，有权增减施工内容及对应的费用。承包人同意无条件接受，同时不因施工内容的减少向发包人索赔或主张</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任何费用。</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风险范围以外合同价格的调整方法：工程量清单漏项、设计变更或具有完备手续的现场签证引起的新增项目按照最高投标限价计价办法计算，并乘以投标总价与最高投标限价（扣除暂估价及暂列金）的比率进行结算。设计变更或具有完备手续的现场签证、工程清单误差引起的已有清单项目工程量增加或减少，执行原有的综合单价。</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①对于</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、规章或有关政策出台导致工程税金、规费发生变化的，应按照有关规定执行；</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③其他执行专用条款 10.</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、10.</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等相关条款约定。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rPr>
        <w:t xml:space="preserve">预付款支付比例或金额：</w:t>
      </w:r>
      <w:r>
        <w:rPr>
          <w:rFonts w:ascii="宋体" w:hAnsi="宋体" w:eastAsia="宋体" w:cs="宋体"/>
          <w:color w:val="auto"/>
          <w:sz w:val="24"/>
          <w:highlight w:val="none"/>
          <w:u w:val="single"/>
        </w:rPr>
        <w:t xml:space="preserve">合同签订后，全部人员、设备入场后30日内，承包人需提交对应金额的合法有效发票、人员及设备进场经监理人、发包人签字确认的证明材料后，发包人方才支付合同金额百分之三十（30%）的预付款。</w:t>
      </w:r>
      <w:r/>
    </w:p>
    <w:p>
      <w:pPr>
        <w:ind w:firstLine="42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2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承包人提交预付</w:t>
      </w:r>
      <w:r>
        <w:rPr>
          <w:rFonts w:hint="eastAsia" w:ascii="宋体" w:hAnsi="宋体" w:eastAsia="宋体" w:cs="宋体"/>
          <w:b w:val="0"/>
          <w:bCs w:val="0"/>
          <w:color w:val="auto"/>
          <w:sz w:val="24"/>
          <w:szCs w:val="24"/>
          <w:highlight w:val="none"/>
        </w:rPr>
        <w:t xml:space="preserve">款担保的期限：</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预付款担保的形式为：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等有关文件规定及招标人提供的工程量清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w:t>
      </w:r>
      <w:r>
        <w:rPr>
          <w:rFonts w:hint="eastAsia" w:ascii="宋体" w:hAnsi="宋体" w:cs="宋体"/>
          <w:color w:val="auto"/>
          <w:sz w:val="24"/>
          <w:szCs w:val="24"/>
          <w:highlight w:val="none"/>
          <w:u w:val="single"/>
          <w:lang w:eastAsia="zh-CN"/>
        </w:rPr>
        <w:t xml:space="preserve">每月</w:t>
      </w:r>
      <w:r>
        <w:rPr>
          <w:rFonts w:hint="eastAsia" w:ascii="宋体" w:hAnsi="宋体" w:eastAsia="宋体" w:cs="宋体"/>
          <w:color w:val="auto"/>
          <w:sz w:val="24"/>
          <w:szCs w:val="24"/>
          <w:highlight w:val="none"/>
          <w:u w:val="single"/>
        </w:rPr>
        <w:t xml:space="preserve">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（1）承包人应于每月25日向监理人报送</w:t>
      </w:r>
      <w:r>
        <w:rPr>
          <w:rFonts w:hint="eastAsia" w:ascii="宋体" w:hAnsi="宋体" w:eastAsia="宋体" w:cs="宋体"/>
          <w:color w:val="auto"/>
          <w:sz w:val="24"/>
          <w:szCs w:val="24"/>
          <w:highlight w:val="none"/>
          <w:u w:val="single"/>
          <w:lang w:val="en-US" w:eastAsia="zh-CN"/>
        </w:rPr>
        <w:t xml:space="preserve">本</w:t>
      </w:r>
      <w:r>
        <w:rPr>
          <w:rFonts w:hint="eastAsia" w:ascii="宋体" w:hAnsi="宋体" w:eastAsia="宋体" w:cs="宋体"/>
          <w:color w:val="auto"/>
          <w:sz w:val="24"/>
          <w:szCs w:val="24"/>
          <w:highlight w:val="none"/>
          <w:u w:val="single"/>
        </w:rPr>
        <w:t xml:space="preserve">月已完成的工程量报告，并附具进度付款申请单、已完成工程量报表和有关资料。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关于付款周期的约定：</w:t>
      </w:r>
      <w:r/>
    </w:p>
    <w:p>
      <w:pPr>
        <w:ind w:firstLine="482"/>
        <w:jc w:val="left"/>
        <w:spacing w:line="440" w:lineRule="exact"/>
        <w:rPr>
          <w:rFonts w:hint="eastAsia" w:ascii="宋体" w:hAnsi="宋体" w:eastAsia="宋体" w:cs="宋体"/>
          <w:b w:val="0"/>
          <w:bCs/>
          <w:color w:val="auto"/>
          <w:sz w:val="24"/>
          <w:highlight w:val="none"/>
          <w:u w:val="single"/>
        </w:rP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b w:val="0"/>
          <w:bCs/>
          <w:color w:val="auto"/>
          <w:sz w:val="24"/>
          <w:highlight w:val="none"/>
          <w:u w:val="none"/>
        </w:rPr>
        <w:t xml:space="preserve">选择以下付款方式：</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首次供热</w:t>
      </w:r>
      <w:r>
        <w:rPr>
          <w:rFonts w:hint="eastAsia" w:ascii="宋体" w:hAnsi="宋体" w:cs="宋体"/>
          <w:b/>
          <w:bCs/>
          <w:color w:val="auto"/>
          <w:sz w:val="24"/>
          <w:szCs w:val="24"/>
          <w:highlight w:val="none"/>
          <w:u w:val="single"/>
          <w:lang w:val="en-US" w:eastAsia="zh-CN"/>
        </w:rPr>
        <w:t xml:space="preserve">结束</w:t>
      </w:r>
      <w:r>
        <w:rPr>
          <w:rFonts w:hint="eastAsia" w:ascii="宋体" w:hAnsi="宋体" w:eastAsia="宋体" w:cs="宋体"/>
          <w:b/>
          <w:bCs/>
          <w:color w:val="auto"/>
          <w:sz w:val="24"/>
          <w:szCs w:val="24"/>
          <w:highlight w:val="none"/>
          <w:u w:val="single"/>
        </w:rPr>
        <w:t xml:space="preserve">后30日内，支付合同金额</w:t>
      </w:r>
      <w:r>
        <w:rPr>
          <w:rFonts w:hint="eastAsia" w:ascii="宋体" w:hAnsi="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rPr>
        <w:t xml:space="preserve">百分之</w:t>
      </w:r>
      <w:r>
        <w:rPr>
          <w:rFonts w:hint="eastAsia" w:ascii="宋体" w:hAnsi="宋体" w:cs="宋体"/>
          <w:b/>
          <w:bCs/>
          <w:color w:val="auto"/>
          <w:sz w:val="24"/>
          <w:szCs w:val="24"/>
          <w:highlight w:val="none"/>
          <w:u w:val="single"/>
          <w:lang w:val="en-US" w:eastAsia="zh-CN"/>
        </w:rPr>
        <w:t xml:space="preserve">三</w:t>
      </w:r>
      <w:r>
        <w:rPr>
          <w:rFonts w:hint="eastAsia" w:ascii="宋体" w:hAnsi="宋体" w:eastAsia="宋体" w:cs="宋体"/>
          <w:b/>
          <w:bCs/>
          <w:color w:val="auto"/>
          <w:sz w:val="24"/>
          <w:szCs w:val="24"/>
          <w:highlight w:val="none"/>
          <w:u w:val="single"/>
        </w:rPr>
        <w:t xml:space="preserve">十（</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0%）的进度款。</w:t>
      </w:r>
      <w:r/>
    </w:p>
    <w:p>
      <w:pPr>
        <w:ind w:firstLine="422"/>
        <w:pageBreakBefore w:val="0"/>
        <w:spacing w:line="500" w:lineRule="exact"/>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结算资料报发包人，经必要双方认可的竣工结算价完成后，30日内支付至双方认可的结算价的100%</w:t>
      </w:r>
      <w:r>
        <w:rPr>
          <w:rFonts w:hint="eastAsia" w:ascii="宋体" w:hAnsi="宋体" w:cs="宋体"/>
          <w:b/>
          <w:bCs/>
          <w:color w:val="auto"/>
          <w:sz w:val="24"/>
          <w:szCs w:val="24"/>
          <w:highlight w:val="none"/>
          <w:u w:val="single"/>
          <w:lang w:eastAsia="zh-CN"/>
        </w:rPr>
        <w:t xml:space="preserve">。</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合同履行过程中合同价款的调整均在竣工结算时调整，合同履行过程中不预付该款项。</w:t>
      </w:r>
      <w:r/>
    </w:p>
    <w:p>
      <w:pPr>
        <w:ind w:firstLine="422"/>
        <w:pageBreakBefore w:val="0"/>
        <w:spacing w:line="5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firstLine="42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履约保证金的返还：待工程竣工验收合格且合同履行完毕并经检验或者验收合格（以决算评审报告出具为准）之日起</w:t>
      </w:r>
      <w:r>
        <w:rPr>
          <w:rFonts w:hint="eastAsia" w:ascii="宋体" w:hAnsi="宋体" w:cs="宋体"/>
          <w:color w:val="auto"/>
          <w:sz w:val="24"/>
          <w:highlight w:val="none"/>
          <w:u w:val="single"/>
          <w:lang w:val="en-US" w:eastAsia="zh-CN"/>
        </w:rPr>
        <w:t xml:space="preserve">28</w:t>
      </w:r>
      <w:r>
        <w:rPr>
          <w:rFonts w:ascii="宋体" w:hAnsi="宋体" w:eastAsia="宋体" w:cs="宋体"/>
          <w:color w:val="auto"/>
          <w:sz w:val="24"/>
          <w:highlight w:val="none"/>
          <w:u w:val="single"/>
        </w:rPr>
        <w:t xml:space="preserve">日内无息退还。若承包人不履行合同约定的义务，未能完全履行合同规定的义务或其履行不符合合同的约定，发包人有权扣除履约保证金取得补偿。</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收到承包人修正后的进度付款申请单及发票后3个工作日内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遵循采购人工程付款程序，无息。</w:t>
      </w:r>
      <w:r/>
    </w:p>
    <w:p>
      <w:pPr>
        <w:ind w:firstLine="525"/>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小时提交书面延期要求。</w:t>
      </w:r>
      <w:r/>
    </w:p>
    <w:p>
      <w:pPr>
        <w:ind w:firstLine="42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竣工验收</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ind w:left="4348" w:hanging="37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承担。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以监理通知为准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 竣工结算</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工程竣工验收合格后30天内提供完整的结算书，否则逾期影响财政结算不再受理，违约责任由承包</w:t>
      </w:r>
      <w:r>
        <w:rPr>
          <w:rFonts w:hint="eastAsia" w:ascii="宋体" w:hAnsi="宋体" w:cs="宋体"/>
          <w:color w:val="auto"/>
          <w:sz w:val="24"/>
          <w:szCs w:val="24"/>
          <w:highlight w:val="none"/>
          <w:u w:val="single"/>
          <w:lang w:eastAsia="zh-CN"/>
        </w:rPr>
        <w:t xml:space="preserve">人</w:t>
      </w:r>
      <w:r>
        <w:rPr>
          <w:rFonts w:hint="eastAsia" w:ascii="宋体" w:hAnsi="宋体" w:eastAsia="宋体" w:cs="宋体"/>
          <w:color w:val="auto"/>
          <w:sz w:val="24"/>
          <w:szCs w:val="24"/>
          <w:highlight w:val="none"/>
          <w:u w:val="single"/>
        </w:rPr>
        <w:t xml:space="preserve">承担</w:t>
      </w:r>
      <w:r>
        <w:rPr>
          <w:rFonts w:hint="eastAsia" w:ascii="宋体" w:hAnsi="宋体" w:eastAsia="宋体" w:cs="宋体"/>
          <w:color w:val="auto"/>
          <w:sz w:val="24"/>
          <w:szCs w:val="24"/>
          <w:highlight w:val="none"/>
        </w:rPr>
        <w:t xml:space="preserve">。</w:t>
      </w:r>
      <w:r/>
    </w:p>
    <w:p>
      <w:pPr>
        <w:ind w:firstLine="315"/>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报财政评审需要的资料，一式两份。</w:t>
      </w:r>
      <w:r/>
    </w:p>
    <w:p>
      <w:pPr>
        <w:ind w:firstLine="480"/>
        <w:keepLines w:val="0"/>
        <w:keepNext w:val="0"/>
        <w:pageBreakBefore w:val="0"/>
        <w:spacing w:line="500" w:lineRule="exact"/>
        <w:widowControl w:val="off"/>
        <w:rPr>
          <w:color w:val="auto"/>
          <w:highlight w:val="none"/>
        </w:rPr>
      </w:pPr>
      <w:r>
        <w:rPr>
          <w:rFonts w:ascii="宋体" w:hAnsi="宋体" w:eastAsia="宋体" w:cs="宋体"/>
          <w:color w:val="auto"/>
          <w:sz w:val="24"/>
          <w:highlight w:val="none"/>
        </w:rPr>
        <w:t xml:space="preserve">为防止工程结算高估冒算，承包人应认真核对所报真实提供结算信息，工程造价最终审减额若超过送审额的7%以上（不含7%），发包人有权按审减超出部分的5%直接从应付承包人的工程款中予以扣款。审减额的计算基数为送审额，扣款程序应按照合同约定执行。</w:t>
      </w:r>
      <w:r/>
    </w:p>
    <w:p>
      <w:pPr>
        <w:ind w:firstLine="315"/>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lang w:val="en-US" w:eastAsia="zh-CN"/>
        </w:rPr>
        <w:t xml:space="preserve">在双方无争议的情况下，自</w:t>
      </w:r>
      <w:r>
        <w:rPr>
          <w:rFonts w:hint="eastAsia" w:ascii="宋体" w:hAnsi="宋体" w:eastAsia="宋体" w:cs="宋体"/>
          <w:color w:val="auto"/>
          <w:sz w:val="24"/>
          <w:szCs w:val="24"/>
          <w:highlight w:val="none"/>
          <w:u w:val="single"/>
        </w:rPr>
        <w:t xml:space="preserve">收到</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完整的竣工结算资</w:t>
      </w:r>
      <w:r>
        <w:rPr>
          <w:rFonts w:hint="eastAsia" w:ascii="宋体" w:hAnsi="宋体" w:cs="宋体"/>
          <w:color w:val="auto"/>
          <w:sz w:val="24"/>
          <w:szCs w:val="24"/>
          <w:highlight w:val="none"/>
          <w:u w:val="single"/>
          <w:lang w:eastAsia="zh-CN"/>
        </w:rPr>
        <w:t xml:space="preserve">料后</w:t>
      </w:r>
      <w:r>
        <w:rPr>
          <w:rFonts w:hint="eastAsia" w:ascii="宋体" w:hAnsi="宋体" w:eastAsia="宋体" w:cs="宋体"/>
          <w:color w:val="auto"/>
          <w:sz w:val="24"/>
          <w:szCs w:val="24"/>
          <w:highlight w:val="none"/>
          <w:u w:val="single"/>
          <w:lang w:val="en-US" w:eastAsia="zh-CN"/>
        </w:rPr>
        <w:t xml:space="preserve">3个月</w:t>
      </w:r>
      <w:r>
        <w:rPr>
          <w:rFonts w:hint="eastAsia" w:ascii="宋体" w:hAnsi="宋体" w:eastAsia="宋体" w:cs="宋体"/>
          <w:color w:val="auto"/>
          <w:sz w:val="24"/>
          <w:szCs w:val="24"/>
          <w:highlight w:val="none"/>
          <w:u w:val="single"/>
        </w:rPr>
        <w:t xml:space="preserve">内，</w:t>
      </w:r>
      <w:r>
        <w:rPr>
          <w:rFonts w:hint="eastAsia" w:ascii="宋体" w:hAnsi="宋体" w:eastAsia="宋体" w:cs="宋体"/>
          <w:color w:val="auto"/>
          <w:sz w:val="24"/>
          <w:szCs w:val="24"/>
          <w:highlight w:val="none"/>
          <w:u w:val="single"/>
          <w:lang w:val="en-US" w:eastAsia="zh-CN"/>
        </w:rPr>
        <w:t xml:space="preserve">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竣工验收合格后且审计结束，按发包人财务</w:t>
      </w:r>
      <w:r>
        <w:rPr>
          <w:rFonts w:hint="eastAsia" w:ascii="宋体" w:hAnsi="宋体" w:eastAsia="宋体" w:cs="宋体"/>
          <w:color w:val="auto"/>
          <w:sz w:val="24"/>
          <w:szCs w:val="24"/>
          <w:highlight w:val="none"/>
          <w:u w:val="single"/>
        </w:rPr>
        <w:t xml:space="preserve">付款程序</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执行通用条款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一式四份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竣工验收合格之日起满2年后、已办理完毕接收部门的移交手续后且无质量问题后7天内</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收到承包人提交的最终结清申请单后56天内</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  颁发最终结清证书后56天内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 缺陷责任期与保修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自竣工验收合格之日起24个月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09"/>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bCs/>
          <w:color w:val="auto"/>
          <w:sz w:val="24"/>
          <w:szCs w:val="24"/>
          <w:highlight w:val="none"/>
          <w:u w:val="single"/>
        </w:rPr>
        <w:t xml:space="preserve">详工程质量保修书。</w:t>
      </w:r>
      <w:r/>
    </w:p>
    <w:p>
      <w:pPr>
        <w:ind w:firstLine="40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6小时内  </w:t>
      </w:r>
      <w:r>
        <w:rPr>
          <w:rFonts w:hint="eastAsia" w:ascii="宋体" w:hAnsi="宋体" w:eastAsia="宋体" w:cs="宋体"/>
          <w:color w:val="auto"/>
          <w:sz w:val="24"/>
          <w:szCs w:val="24"/>
          <w:highlight w:val="none"/>
        </w:rPr>
        <w:t xml:space="preserve">。</w:t>
      </w:r>
      <w:r/>
    </w:p>
    <w:p>
      <w:pPr>
        <w:pStyle w:val="1207"/>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16. 违约</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050" w:hanging="105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（1）承包人在中标后，未能按规定的时间办理相关手续、缴纳相关费用，导致发包人未能按</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时办理施工许可证；</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（2）没有合理的原因而未能按期开工</w:t>
      </w:r>
      <w:r>
        <w:rPr>
          <w:rFonts w:hint="eastAsia" w:ascii="宋体" w:hAnsi="宋体" w:cs="宋体"/>
          <w:color w:val="auto"/>
          <w:sz w:val="24"/>
          <w:szCs w:val="24"/>
          <w:highlight w:val="none"/>
          <w:u w:val="single"/>
          <w:lang w:eastAsia="zh-CN"/>
        </w:rPr>
        <w:t xml:space="preserve">或</w:t>
      </w:r>
      <w:r>
        <w:rPr>
          <w:rFonts w:hint="eastAsia" w:ascii="宋体" w:hAnsi="宋体" w:eastAsia="宋体" w:cs="宋体"/>
          <w:color w:val="auto"/>
          <w:sz w:val="24"/>
          <w:szCs w:val="24"/>
          <w:highlight w:val="none"/>
          <w:u w:val="single"/>
        </w:rPr>
        <w:t xml:space="preserve">拖延工期</w:t>
      </w:r>
      <w:r>
        <w:rPr>
          <w:rFonts w:hint="eastAsia" w:ascii="宋体" w:hAnsi="宋体" w:cs="宋体"/>
          <w:color w:val="auto"/>
          <w:sz w:val="24"/>
          <w:szCs w:val="24"/>
          <w:highlight w:val="none"/>
          <w:u w:val="single"/>
          <w:lang w:eastAsia="zh-CN"/>
        </w:rPr>
        <w:t xml:space="preserve">或</w:t>
      </w:r>
      <w:r>
        <w:rPr>
          <w:rFonts w:hint="eastAsia" w:ascii="宋体" w:hAnsi="宋体" w:eastAsia="宋体" w:cs="宋体"/>
          <w:color w:val="auto"/>
          <w:sz w:val="24"/>
          <w:szCs w:val="24"/>
          <w:highlight w:val="none"/>
          <w:u w:val="single"/>
        </w:rPr>
        <w:t xml:space="preserve">拖延竣工；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（3）承包人无正当理由停工；</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（4）承包人违反合同约定采购和使用不合格的材料和工程设备；</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（6）拒绝或不遵照发包人或监理工程师要求整改、更换或拆除有缺陷的工程，不合适的材料</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或物资的书面通知；或执行（整改）不力；</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（7）中标后被发现有出卖资质、非法挂靠行为的中标人（承包人）；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（8）承包人违反合同约定进行转包或违法分包；</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（10）承包人在缺陷责任期及保修期内，未能在合理期</w:t>
      </w:r>
      <w:r>
        <w:rPr>
          <w:rFonts w:hint="eastAsia" w:ascii="宋体" w:hAnsi="宋体" w:cs="宋体"/>
          <w:color w:val="auto"/>
          <w:sz w:val="24"/>
          <w:szCs w:val="24"/>
          <w:highlight w:val="none"/>
          <w:u w:val="single"/>
          <w:lang w:eastAsia="zh-CN"/>
        </w:rPr>
        <w:t xml:space="preserve">限内</w:t>
      </w:r>
      <w:r>
        <w:rPr>
          <w:rFonts w:hint="eastAsia" w:ascii="宋体" w:hAnsi="宋体" w:eastAsia="宋体" w:cs="宋体"/>
          <w:color w:val="auto"/>
          <w:sz w:val="24"/>
          <w:szCs w:val="24"/>
          <w:highlight w:val="none"/>
          <w:u w:val="single"/>
        </w:rPr>
        <w:t xml:space="preserve">对工程缺陷进行修复，或拒绝按</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发包人要求进行修复；</w:t>
      </w:r>
      <w:r/>
    </w:p>
    <w:p>
      <w:pPr>
        <w:numPr>
          <w:ilvl w:val="0"/>
          <w:numId w:val="5"/>
        </w:numPr>
        <w:ind w:left="0"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违反</w:t>
      </w:r>
      <w:r>
        <w:rPr>
          <w:rFonts w:hint="eastAsia" w:ascii="宋体" w:hAnsi="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通用条款和专用条款约定。</w:t>
      </w:r>
      <w:r/>
    </w:p>
    <w:p>
      <w:pPr>
        <w:numPr>
          <w:ilvl w:val="0"/>
          <w:numId w:val="0"/>
        </w:numPr>
        <w:ind w:left="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b w:val="0"/>
          <w:color w:val="auto"/>
          <w:sz w:val="24"/>
          <w:szCs w:val="24"/>
          <w:highlight w:val="none"/>
          <w:u w:val="single"/>
        </w:rPr>
        <w:t xml:space="preserve">（1）承包人在中标后，未能按规定的时间办理相关手续、缴纳相关费用，导致发包人未能按时办理施工许可证的：视为放弃本次中标资格。</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u w:val="single"/>
        </w:rPr>
        <w:t xml:space="preserve">没有合理的原因而未能按期开工的：每延迟一日历天，承包人向发包人支付违约金壹万元/天，延迟超过 5 日历天，发包人有权单方解除合同。没有合理的原因拖延工期或拖延竣工的，每延误一个日历天，承包人按照壹万元/天的标准向发包人支付违约金。违约金累计超过合同价款的 20%时，发包人有权解除合同并责令承包人退场，由此产生的一切损失（包括但不限于退场费用、发包方更换承包人产生的损失及其它费用）及后果由承包人承担。</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（3）承包人无正当理由停工的：如承包人施工期间无正当理由停工不超过五天的，承包人按照 10000 元/天的标准向发包人支付违约金；超过五天的，发包人有权单方解除合同，承包人应无条件退场（相关退场费用由承包人承担），承包人除承担因此造成的相关损失外，承包人还应向发包人承担合同价款 30%的违约金。</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（4）承包人违反合同约定采购和使用不合格的材料和工程设备的：承包人采购的材料设备的品种、规格、型号、质量等级不能通过监理或发包人认可或不符合样品要求的</w:t>
      </w:r>
      <w:r>
        <w:rPr>
          <w:rFonts w:hint="eastAsia" w:ascii="宋体" w:hAnsi="宋体" w:cs="宋体"/>
          <w:b w:val="0"/>
          <w:color w:val="auto"/>
          <w:sz w:val="24"/>
          <w:szCs w:val="24"/>
          <w:highlight w:val="none"/>
          <w:u w:val="single"/>
          <w:lang w:eastAsia="zh-CN"/>
        </w:rPr>
        <w:t xml:space="preserve">，</w:t>
      </w:r>
      <w:r>
        <w:rPr>
          <w:rFonts w:hint="eastAsia" w:ascii="宋体" w:hAnsi="宋体" w:eastAsia="宋体" w:cs="宋体"/>
          <w:b w:val="0"/>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行承担），承包人应向发包人支付合同价款 30%的违约金，由此造成的发包人的损失和工期延误，由承包人负责赔偿。监理或发包人有权随时在指令规定的时间内一次或分几次从现场运离发包人认为不合格的任何材料或设备，所发生的费用由承包人承担。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numPr>
          <w:ilvl w:val="0"/>
          <w:numId w:val="0"/>
        </w:numPr>
        <w:ind w:left="0" w:firstLine="420"/>
        <w:pageBreakBefore w:val="0"/>
        <w:spacing w:line="500" w:lineRule="exact"/>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6）拒绝或不遵照发包人或监理工程师要求整改、更换或拆除有缺陷的工程，不合适的材料或物资的书面通知；或执行（整改）不力的：发包人有权要求承包人承担违约金责任，违约金数额为壹万元/次或该缺陷部位工程造价的 1-3 倍；该违约金并不免除承包人的整改、更换工拆除责任及因此缺陷给发包人造成损失的赔偿责任。</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（7）中标后或施工过程中被发现有出卖资质、非法挂靠行为的中标人（承包人）：发包人有权单方解除施工合同，清退施工人员并按合同价款的 30%收取违约金，在这种情况下，承包人必须在 10 日内无条件退场，因退场产生的一切费用及损失均由承包人承担。</w:t>
      </w:r>
      <w:r/>
    </w:p>
    <w:p>
      <w:pPr>
        <w:pStyle w:val="1207"/>
        <w:ind w:firstLine="480"/>
        <w:keepLines/>
        <w:keepNext/>
        <w:pageBreakBefore w:val="0"/>
        <w:spacing w:before="0" w:after="0"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（8）承包人违反合同约定进行转包或违法分包的：转包或分包合同无效，承包人应向发包人承担转包或分包合同金额 30%的违约金，并继续履行本合同；发包人也有权选择单方解除施工合同，清退施工人员并按合同价款的 30%收取违约金，在这种情况下，承包人必须在 10 日内无条件退场，因退场产生的一切费用及损失均由承包人承担。</w:t>
      </w:r>
      <w:r/>
    </w:p>
    <w:p>
      <w:pPr>
        <w:ind w:firstLine="240"/>
        <w:keepLines w:val="0"/>
        <w:keepNext w:val="0"/>
        <w:pageBreakBefore w:val="0"/>
        <w:spacing w:line="500" w:lineRule="exact"/>
        <w:widowControl w:val="off"/>
        <w:rPr>
          <w:rFonts w:ascii="宋体" w:hAnsi="宋体" w:eastAsia="宋体" w:cs="宋体"/>
          <w:color w:val="auto"/>
          <w:sz w:val="24"/>
          <w:highlight w:val="none"/>
          <w:u w:val="single"/>
        </w:rPr>
      </w:pPr>
      <w:r>
        <w:rPr>
          <w:rFonts w:hint="eastAsia" w:ascii="宋体" w:hAnsi="宋体" w:eastAsia="宋体" w:cs="宋体"/>
          <w:b w:val="0"/>
          <w:color w:val="auto"/>
          <w:sz w:val="24"/>
          <w:szCs w:val="24"/>
          <w:highlight w:val="none"/>
          <w:u w:val="single"/>
        </w:rPr>
        <w:t xml:space="preserve">（9）</w:t>
      </w:r>
      <w:r>
        <w:rPr>
          <w:rFonts w:ascii="宋体" w:hAnsi="宋体" w:eastAsia="宋体" w:cs="宋体"/>
          <w:color w:val="auto"/>
          <w:sz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 20%计取；承包人应无条件整改直至满足合同要求，并承担因此所产生的一切费用和损失。</w:t>
      </w:r>
      <w:r/>
    </w:p>
    <w:p>
      <w:pPr>
        <w:ind w:firstLine="240"/>
        <w:keepLines w:val="0"/>
        <w:keepNext w:val="0"/>
        <w:pageBreakBefore w:val="0"/>
        <w:spacing w:line="500" w:lineRule="exact"/>
        <w:widowControl w:val="off"/>
        <w:rPr>
          <w:rFonts w:ascii="宋体" w:hAnsi="宋体" w:eastAsia="宋体" w:cs="宋体"/>
          <w:color w:val="auto"/>
          <w:sz w:val="24"/>
          <w:highlight w:val="none"/>
          <w:u w:val="single"/>
        </w:rPr>
      </w:pPr>
      <w:r>
        <w:rPr>
          <w:rFonts w:hint="eastAsia" w:ascii="宋体" w:hAnsi="宋体" w:eastAsia="宋体" w:cs="宋体"/>
          <w:b w:val="0"/>
          <w:color w:val="auto"/>
          <w:sz w:val="24"/>
          <w:szCs w:val="24"/>
          <w:highlight w:val="none"/>
          <w:u w:val="single"/>
        </w:rPr>
        <w:t xml:space="preserve">（10）</w:t>
      </w:r>
      <w:r>
        <w:rPr>
          <w:rFonts w:ascii="宋体" w:hAnsi="宋体" w:eastAsia="宋体" w:cs="宋体"/>
          <w:color w:val="auto"/>
          <w:sz w:val="24"/>
          <w:highlight w:val="none"/>
          <w:u w:val="single"/>
        </w:rPr>
        <w:t xml:space="preserve">承包人在缺陷责任期及保修期内，未能在合理期</w:t>
      </w:r>
      <w:r>
        <w:rPr>
          <w:rFonts w:hint="eastAsia" w:ascii="宋体" w:hAnsi="宋体" w:cs="宋体"/>
          <w:color w:val="auto"/>
          <w:sz w:val="24"/>
          <w:highlight w:val="none"/>
          <w:u w:val="single"/>
          <w:lang w:eastAsia="zh-CN"/>
        </w:rPr>
        <w:t xml:space="preserve">限内</w:t>
      </w:r>
      <w:r>
        <w:rPr>
          <w:rFonts w:ascii="宋体" w:hAnsi="宋体" w:eastAsia="宋体" w:cs="宋体"/>
          <w:color w:val="auto"/>
          <w:sz w:val="24"/>
          <w:highlight w:val="none"/>
          <w:u w:val="singl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承包人应承担全部维修费用及因此给发包人造成的损失，该等费用发包人有权从承包人工程质量保证金或任何应付合同款项中直接扣除</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保修期内因工程质量问题给发包人或他人造成财产损失和人身伤害的，由承包人承担一切责任。</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11）承包人明确表示或者以其行为表明不履行合同主要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lang w:val="en-US" w:eastAsia="zh-CN"/>
        </w:rPr>
        <w:t xml:space="preserve">（</w:t>
      </w:r>
      <w:r>
        <w:rPr>
          <w:rFonts w:hint="eastAsia" w:ascii="宋体" w:hAnsi="宋体" w:eastAsia="宋体" w:cs="宋体"/>
          <w:b w:val="0"/>
          <w:color w:val="auto"/>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（15）已明确责任，但无法量化违约金的，按实际经济损失赔偿，承包人违约应承担的其他违约责任。</w:t>
      </w:r>
      <w:r/>
    </w:p>
    <w:p>
      <w:pPr>
        <w:ind w:firstLine="240"/>
        <w:keepLines w:val="0"/>
        <w:keepNext w:val="0"/>
        <w:pageBreakBefore w:val="0"/>
        <w:spacing w:line="500" w:lineRule="exact"/>
        <w:widowControl w:val="off"/>
        <w:rPr>
          <w:rFonts w:hint="eastAsia" w:ascii="宋体" w:hAnsi="宋体" w:eastAsia="宋体" w:cs="宋体"/>
          <w:b w:val="0"/>
          <w:color w:val="auto"/>
          <w:sz w:val="24"/>
          <w:szCs w:val="24"/>
          <w:highlight w:val="none"/>
          <w:u w:val="single"/>
        </w:rPr>
      </w:pPr>
      <w:r>
        <w:rPr>
          <w:rFonts w:hint="eastAsia" w:ascii="宋体" w:hAnsi="宋体" w:eastAsia="宋体" w:cs="宋体"/>
          <w:b w:val="0"/>
          <w:color w:val="auto"/>
          <w:sz w:val="24"/>
          <w:szCs w:val="24"/>
          <w:highlight w:val="none"/>
          <w:u w:val="single"/>
        </w:rPr>
        <w:t xml:space="preserve">16.2.3 因承包人违约解除合同关于承包人违约解除合同的特别约定：因承包人违约解除合同的，承包人除承担因此造成的相关损失外，承包人还应向发包人承担合同价款 30%的违约金。发包人继续使用承包人在施工现场的材料、设备、临时工程、承包人文件和由承包人或以其名义编制的其他文件的费用承担方式：发包人免费使用，发包人继续使用的行为不免除或减轻承包人应承担的违约责任。</w:t>
      </w:r>
      <w:r/>
    </w:p>
    <w:p>
      <w:pPr>
        <w:pStyle w:val="1207"/>
        <w:ind w:firstLine="480"/>
        <w:pageBreakBefore w:val="0"/>
        <w:spacing w:before="0" w:after="0" w:line="50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政策调整，取消全部或部分工程内容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必须由发包人书面认证并提供相关材料和文件</w:t>
      </w:r>
      <w:r>
        <w:rPr>
          <w:rFonts w:hint="eastAsia" w:ascii="宋体" w:hAnsi="宋体" w:eastAsia="宋体" w:cs="宋体"/>
          <w:color w:val="auto"/>
          <w:sz w:val="24"/>
          <w:szCs w:val="24"/>
          <w:highlight w:val="none"/>
          <w:u w:val="single"/>
          <w:lang w:val="en-US" w:eastAsia="zh-CN"/>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56 </w:t>
      </w:r>
      <w:r>
        <w:rPr>
          <w:rFonts w:hint="eastAsia" w:ascii="宋体" w:hAnsi="宋体" w:eastAsia="宋体" w:cs="宋体"/>
          <w:color w:val="auto"/>
          <w:sz w:val="24"/>
          <w:szCs w:val="24"/>
          <w:highlight w:val="none"/>
        </w:rPr>
        <w:t xml:space="preserve">天内完成款项的支付。</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承包人投保并承担投保费用</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包括第三人</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和经济损失均由承包人承担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争议解决</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争议评审</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 争议评审小组的确定</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2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.1.2 争议评审小组的决定</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仲裁或诉讼</w:t>
      </w:r>
      <w:r/>
    </w:p>
    <w:p>
      <w:p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因合同及合同有关事项发生的争议，按下列第 2 种方式解决： </w:t>
      </w:r>
      <w:r/>
    </w:p>
    <w:p>
      <w:pPr>
        <w:numPr>
          <w:ilvl w:val="0"/>
          <w:numId w:val="6"/>
        </w:numPr>
        <w:ind w:firstLine="480"/>
        <w:keepLines w:val="0"/>
        <w:keepNext w:val="0"/>
        <w:pageBreakBefore w:val="0"/>
        <w:spacing w:line="500" w:lineRule="exact"/>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向 / 仲裁委员会申请仲裁； </w:t>
      </w:r>
      <w:r/>
    </w:p>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（2）向</w:t>
      </w:r>
      <w:r>
        <w:rPr>
          <w:rFonts w:ascii="宋体" w:hAnsi="宋体" w:eastAsia="宋体" w:cs="宋体"/>
          <w:color w:val="auto"/>
          <w:sz w:val="24"/>
          <w:highlight w:val="none"/>
          <w:u w:val="single"/>
        </w:rPr>
        <w:t xml:space="preserve">工程所在地</w:t>
      </w:r>
      <w:r>
        <w:rPr>
          <w:rFonts w:ascii="宋体" w:hAnsi="宋体" w:eastAsia="宋体" w:cs="宋体"/>
          <w:color w:val="auto"/>
          <w:sz w:val="24"/>
          <w:highlight w:val="none"/>
        </w:rPr>
        <w:t xml:space="preserve">有管辖权的人民法院起诉。</w:t>
      </w:r>
      <w:r/>
    </w:p>
    <w:p>
      <w:pPr>
        <w:ind w:firstLine="422"/>
        <w:pageBreakBefore w:val="0"/>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21. 补充条款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 承包人不得拖欠工人工资或材料供应商材料款。如因拖欠相关款项引发上访、闹事、围堵工地、围堵承包人工作场地等情况，每出现一次，承包人向发包人支付贰万元违约金，违约金直接从工程款中扣除。同时发包人有权采取一切必要的其他措施来保证自身权益。拖欠的工资或材料款可由发包人代为支付，承包人对此部分代付款项及数额无异议，并认可为已付工程款。但是每次代付，承包人应当按照代付款项的 20%向发包人支付违约金。违约金直接从承包人工程进度款或结算款中扣除。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 承包人应自行解决其外欠债务（包括对材料供应商的所欠材料款以及农民工工资），如因承包人未</w:t>
      </w:r>
      <w:r>
        <w:rPr>
          <w:rFonts w:hint="eastAsia" w:ascii="宋体" w:hAnsi="宋体" w:eastAsia="宋体" w:cs="宋体"/>
          <w:color w:val="auto"/>
          <w:sz w:val="24"/>
          <w:szCs w:val="24"/>
          <w:highlight w:val="none"/>
          <w:u w:val="single"/>
        </w:rPr>
        <w:t xml:space="preserve">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21.3 承包人在施工过程中，应做好与其他施工单位的相互协调工作，并同意接受发包人的管理。</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21.4 无论发包人是否给予了批准或者同意，承包人应对现场组织、施工方法及施工过程的完</w:t>
      </w:r>
      <w:r>
        <w:rPr>
          <w:rFonts w:hint="eastAsia" w:ascii="宋体" w:hAnsi="宋体" w:eastAsia="宋体" w:cs="宋体"/>
          <w:color w:val="auto"/>
          <w:sz w:val="24"/>
          <w:szCs w:val="24"/>
          <w:highlight w:val="none"/>
          <w:u w:val="single"/>
          <w:lang w:eastAsia="zh-CN"/>
        </w:rPr>
        <w:t xml:space="preserve">整性</w:t>
      </w:r>
      <w:r>
        <w:rPr>
          <w:rFonts w:hint="eastAsia" w:ascii="宋体" w:hAnsi="宋体" w:eastAsia="宋体" w:cs="宋体"/>
          <w:color w:val="auto"/>
          <w:sz w:val="24"/>
          <w:szCs w:val="24"/>
          <w:highlight w:val="none"/>
          <w:u w:val="single"/>
        </w:rPr>
        <w:t xml:space="preserve">、稳定性和安全性承担全部责任，负责完成对工程的稳定、完整、安全、可靠及有效运行所必需的全部工作。</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21.5 施工管理人员及技术工人必须持证上岗且人证相符。现场管理体制必须完善，各项制度必须上墙公布便于检查，承包人承担工程中所有安全风险，如施工中因管理人员或技术工人自身及承包人原因发生意外安全事故，发包人不负任何责任，由承包人负责妥善解决，如解决过程中发生停工，执行相关条款，所造成的工期拖延，执行延误工期条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21.6 施工过程中发生工程变更与增项时，付款进度不予调整，此两项费用调整于竣工结算时统一结算。</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21.7 工程中所有材料：工程中所有材料必须符合国家标准、图纸要求、发包人要求。</w:t>
      </w:r>
      <w:r/>
    </w:p>
    <w:p>
      <w:pPr>
        <w:ind w:firstLine="960"/>
        <w:keepLines w:val="0"/>
        <w:keepNext w:val="0"/>
        <w:pageBreakBefore w:val="0"/>
        <w:spacing w:line="500" w:lineRule="exact"/>
        <w:widowControl w:val="off"/>
        <w:rPr>
          <w:color w:val="auto"/>
          <w:highlight w:val="none"/>
          <w:u w:val="single"/>
        </w:rPr>
      </w:pPr>
      <w:r>
        <w:rPr>
          <w:rFonts w:hint="eastAsia" w:ascii="宋体" w:hAnsi="宋体" w:eastAsia="宋体" w:cs="宋体"/>
          <w:color w:val="auto"/>
          <w:sz w:val="24"/>
          <w:szCs w:val="24"/>
          <w:highlight w:val="none"/>
          <w:u w:val="single"/>
        </w:rPr>
        <w:t xml:space="preserve">21.8 </w:t>
      </w:r>
      <w:r>
        <w:rPr>
          <w:rFonts w:ascii="宋体" w:hAnsi="宋体" w:eastAsia="宋体" w:cs="宋体"/>
          <w:color w:val="auto"/>
          <w:sz w:val="24"/>
          <w:highlight w:val="none"/>
          <w:u w:val="single"/>
        </w:rPr>
        <w:t xml:space="preserve">承包人如有违反相关的廉政规定的，将被列入公安机关招投标黑名单。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a</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、宴请或</w:t>
      </w:r>
      <w:r>
        <w:rPr>
          <w:rFonts w:hint="eastAsia" w:ascii="宋体" w:hAnsi="宋体" w:cs="宋体"/>
          <w:color w:val="auto"/>
          <w:sz w:val="24"/>
          <w:highlight w:val="none"/>
          <w:u w:val="single"/>
          <w:lang w:eastAsia="zh-CN"/>
        </w:rPr>
        <w:t xml:space="preserve">以其他方式</w:t>
      </w:r>
      <w:r>
        <w:rPr>
          <w:rFonts w:ascii="宋体" w:hAnsi="宋体" w:eastAsia="宋体" w:cs="宋体"/>
          <w:color w:val="auto"/>
          <w:sz w:val="24"/>
          <w:highlight w:val="none"/>
          <w:u w:val="single"/>
        </w:rPr>
        <w:t xml:space="preserve">提供消费的，按 5,000 元/次 。 (b</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、所送礼品、现金、有价证券等，价值在 5,000 元以下的，按 50,000 元/次 。</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c</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、所送礼品、现金、有价证券等，价值在 5,000元以上的，每次按标段总造价的 5%计取违约金。</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21.9 农忙季节不得停工。</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 施工过程中，承包人无条件配合发包人处理周围相关事宜。</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 承包人必须遵守发包人现场的管理制度和规定，服从发包人及监理人的管理和监督检查。施工过程中，承包人如违反现场管理制度和规定，发包人有权要求承包人承担违约金责任，违约金 10000 元/次，违约金必须 3 日内缴纳，若未按期缴纳，发包人有权暂缓支付工程款直至承包人承担完毕违约金或者发包人有权直接从应付承包人的任意一笔工程款中直接扣除。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 如承包人未按设计图纸、国家规范及合同要求施工，发包人可勒令承包人暂停施工，待承包人整改完毕并报经监理人、发包人验收同意后方可复工，由此造成的损失由承包人负责。</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 如承包人拒绝执行发包人的合理指令，发包人有权另行委托第三方执行指令，并视情节轻重对承包人处以 1000-5000 元/次的违约金处罚，且执行指令的费用由承包人支付；若承包人拒绝支付，则发包人有权从承包人工程款中扣除。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 施工期间，承包人不得辱骂、殴打、威胁发包人、监理人，如若发生将处罚承包人10000 元/次，停止支付工程款，并追究其法律责任，直至承包人向发包人保证此类事件不再发生。</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 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 保修期内因承包人原因造成的工程质量问题给发包人、业主或他人造成财产损失和人身伤害的，由承包人承担一切责任。</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 监理人及发包人有权对承包人的违章现象与安全文明情况进行检查并提出整改意见，承包人接到通知后在规定时间内未采取相应措施进行整改的，发包人有权要求承包人承担违约金责任，违约金 10000 元/次，违约金必须 3 日内缴纳，若未按期缴纳，发包人有权暂缓支付工程款直至承包人承担完毕违约金或者发包人有权直接从应付承包人的任意一笔工程款中直接扣除。</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 本合同履行期间，承包人债权不得转让，承包人与第三方产生的债权、债务均由承包人自行解决，与发包人无关。</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 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firstLine="960"/>
        <w:keepLines w:val="0"/>
        <w:keepNext w:val="0"/>
        <w:pageBreakBefore w:val="0"/>
        <w:spacing w:line="500" w:lineRule="exact"/>
        <w:widowControl w:val="off"/>
        <w:rPr>
          <w:i w:val="0"/>
          <w:iCs w:val="0"/>
          <w:color w:val="auto"/>
          <w:highlight w:val="none"/>
          <w:u w:val="single"/>
        </w:rPr>
      </w:pPr>
      <w:r>
        <w:rPr>
          <w:rFonts w:hint="eastAsia" w:ascii="宋体" w:hAnsi="宋体" w:eastAsia="宋体" w:cs="宋体"/>
          <w:i w:val="0"/>
          <w:iCs w:val="0"/>
          <w:color w:val="auto"/>
          <w:sz w:val="24"/>
          <w:szCs w:val="24"/>
          <w:highlight w:val="none"/>
          <w:u w:val="single"/>
        </w:rPr>
        <w:t xml:space="preserve">21.2</w:t>
      </w:r>
      <w:r>
        <w:rPr>
          <w:rFonts w:hint="eastAsia" w:ascii="宋体" w:hAnsi="宋体" w:cs="宋体"/>
          <w:i w:val="0"/>
          <w:iCs w:val="0"/>
          <w:color w:val="auto"/>
          <w:sz w:val="24"/>
          <w:szCs w:val="24"/>
          <w:highlight w:val="none"/>
          <w:u w:val="single"/>
          <w:lang w:val="en-US" w:eastAsia="zh-CN"/>
        </w:rPr>
        <w:t xml:space="preserve">0</w:t>
      </w:r>
      <w:r>
        <w:rPr>
          <w:rFonts w:hint="eastAsia" w:ascii="宋体" w:hAnsi="宋体" w:eastAsia="宋体" w:cs="宋体"/>
          <w:i w:val="0"/>
          <w:iCs w:val="0"/>
          <w:color w:val="auto"/>
          <w:sz w:val="24"/>
          <w:szCs w:val="24"/>
          <w:highlight w:val="none"/>
          <w:u w:val="single"/>
        </w:rPr>
        <w:t xml:space="preserve"> </w:t>
      </w:r>
      <w:r>
        <w:rPr>
          <w:rFonts w:ascii="宋体" w:hAnsi="宋体" w:eastAsia="宋体" w:cs="宋体"/>
          <w:i w:val="0"/>
          <w:iCs w:val="0"/>
          <w:color w:val="auto"/>
          <w:sz w:val="24"/>
          <w:highlight w:val="none"/>
          <w:u w:val="single"/>
        </w:rPr>
        <w:t xml:space="preserve">为保证施工质量，施工难点以及容易发生质量通病的地方，承包人应先报施工方案经建设单位、发包人、监理确认，发包人根据实际情况要求承包人按经确认的施工方案制作施工样板，所需费用已包含在合同价款中，发包人不另行支付，样板经发包人验收合格后承包人方可按样板进行大面积施工。</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工程竣工验收后，承包人应</w:t>
      </w:r>
      <w:r>
        <w:rPr>
          <w:rFonts w:hint="eastAsia" w:ascii="宋体" w:hAnsi="宋体" w:eastAsia="宋体" w:cs="宋体"/>
          <w:color w:val="auto"/>
          <w:sz w:val="24"/>
          <w:szCs w:val="24"/>
          <w:highlight w:val="none"/>
          <w:u w:val="single"/>
          <w:lang w:eastAsia="zh-CN"/>
        </w:rPr>
        <w:t xml:space="preserve">及时</w:t>
      </w:r>
      <w:r>
        <w:rPr>
          <w:rFonts w:hint="eastAsia" w:ascii="宋体" w:hAnsi="宋体" w:eastAsia="宋体" w:cs="宋体"/>
          <w:color w:val="auto"/>
          <w:sz w:val="24"/>
          <w:szCs w:val="24"/>
          <w:highlight w:val="none"/>
          <w:u w:val="single"/>
        </w:rPr>
        <w:t xml:space="preserve">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承包人应加强工程施工现场管理和调度、协调，科学组织施工，采取措施，保证施工安全，确保在合同工期时间内完成工程建设。</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农民工专用账户的设立</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（1）承包人应当在项目工程开工 7 日内开设农民工工资专用账户，专项用于支付本工程建设项目农民工工资。农民工工资专用账户相关资料应当由承包方妥善保存。</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（2）承包人指定的农民工工资开户银行及银行账户：</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开户行：</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账户名称：</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账号：</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（3）农民工实名登记</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当与所招用的农民工订立劳动合同并进行用工实名登记。承包人应在工程项目配备劳资专管员，对施工现场的用工、考勤、工资支付等情况进行审核，并建立用工管理台账，并保存至工程完工且工资全部结清后 5 年。</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（4）农民工工资的发放农民工工资专用账户不得挪为他用，本项目所产生的全部农民工工资，由承包人必须通过农民工工资专用账户及时发放给农民工，并向发包人提供工资支付凭证。</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获取中标通知书后，由承包人负责尽快办理施工合同归集、施工相关手续，监理方、发包人做相应配合。办理手续过程中，承包人若有推诿、不及时办理等情况，在进度款中扣 10000元/次。</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在本工程实施过程中，主管部门有权对本工程材料质量和检测、工程施工质量、工程施工进度、安全文明施工等跟踪管理，对不符合设计文件和行业标准的行为，有权制止并提请发包人按照合同规定予以处理。投标人必须确保该工程能够通过主管部门验收。</w:t>
      </w:r>
      <w:r/>
    </w:p>
    <w:p>
      <w:pPr>
        <w:pStyle w:val="1233"/>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 已完成成品保护费、工程验收合格交付前保洁费等由承包人承担，投标时考虑在报价内，发包人不再另支付此部分费用。</w:t>
      </w:r>
      <w:r/>
    </w:p>
    <w:p>
      <w:pPr>
        <w:ind w:firstLine="960"/>
        <w:keepLines w:val="0"/>
        <w:keepNext w:val="0"/>
        <w:pageBreakBefore w:val="0"/>
        <w:spacing w:line="500" w:lineRule="exact"/>
        <w:widowControl w:val="off"/>
        <w:rPr>
          <w:color w:val="auto"/>
          <w:highlight w:val="none"/>
          <w:u w:val="single"/>
        </w:rPr>
      </w:pPr>
      <w:r>
        <w:rPr>
          <w:rFonts w:hint="eastAsia" w:ascii="宋体" w:hAnsi="宋体" w:eastAsia="宋体" w:cs="宋体"/>
          <w:color w:val="auto"/>
          <w:sz w:val="24"/>
          <w:szCs w:val="24"/>
          <w:highlight w:val="none"/>
          <w:u w:val="single"/>
        </w:rPr>
        <w:t xml:space="preserve">21.2</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highlight w:val="none"/>
          <w:u w:val="single"/>
        </w:rPr>
        <w:t xml:space="preserve">本工程所有设备的采购安装调试验收应满足供热公司的验收标准。如因验收不通过</w:t>
      </w:r>
      <w:r>
        <w:rPr>
          <w:rFonts w:hint="eastAsia" w:ascii="宋体" w:hAnsi="宋体" w:cs="宋体"/>
          <w:color w:val="auto"/>
          <w:sz w:val="24"/>
          <w:highlight w:val="none"/>
          <w:u w:val="single"/>
          <w:lang w:eastAsia="zh-CN"/>
        </w:rPr>
        <w:t xml:space="preserve">，</w:t>
      </w:r>
      <w:r>
        <w:rPr>
          <w:rFonts w:ascii="宋体" w:hAnsi="宋体" w:eastAsia="宋体" w:cs="宋体"/>
          <w:color w:val="auto"/>
          <w:sz w:val="24"/>
          <w:highlight w:val="none"/>
          <w:u w:val="single"/>
        </w:rPr>
        <w:t xml:space="preserve">错过</w:t>
      </w:r>
      <w:r>
        <w:rPr>
          <w:rFonts w:hint="eastAsia" w:ascii="宋体" w:hAnsi="宋体" w:cs="宋体"/>
          <w:color w:val="auto"/>
          <w:sz w:val="24"/>
          <w:highlight w:val="none"/>
          <w:u w:val="single"/>
          <w:lang w:val="en-US" w:eastAsia="zh-CN"/>
        </w:rPr>
        <w:t xml:space="preserve">2026</w:t>
      </w:r>
      <w:r>
        <w:rPr>
          <w:rFonts w:ascii="宋体" w:hAnsi="宋体" w:eastAsia="宋体" w:cs="宋体"/>
          <w:color w:val="auto"/>
          <w:sz w:val="24"/>
          <w:highlight w:val="none"/>
          <w:u w:val="single"/>
        </w:rPr>
        <w:t xml:space="preserve">年度供暖季，发包人有权解除合同并责令承包人退场并追究造成的损失（包括但不限于退场费用、发包方更换承包人产生的损失及其它费用）。如因验收不通过造成的返工及损失由承包人承担，发包人有权在工程款支付时予以扣除。</w:t>
      </w:r>
      <w:r/>
    </w:p>
    <w:p>
      <w:pPr>
        <w:pStyle w:val="1233"/>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 本工程施工区域为现有办公区域，承包人在施工时，应对现有办公设备和物品等进行保护，如有损坏应按要求进行赔偿，发包人有权在工程款支付时予以扣除。进入办公区域施工时所需的一切费用均包含在投标报价中，此费用不单独列项。</w:t>
      </w:r>
      <w:r/>
    </w:p>
    <w:p>
      <w:pPr>
        <w:pStyle w:val="1233"/>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本工程因部分施工区域为保密区域，承包人在施工前需提前以书面的方式向发包人申请施工区域开放，待发包人协调同意批复后方可以进入施工。</w:t>
      </w:r>
      <w:r/>
    </w:p>
    <w:p>
      <w:pPr>
        <w:pStyle w:val="1233"/>
        <w:pageBreakBefore w:val="0"/>
        <w:spacing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21.31</w:t>
      </w:r>
      <w:r>
        <w:rPr>
          <w:rFonts w:hint="eastAsia" w:ascii="宋体" w:hAnsi="宋体" w:eastAsia="宋体" w:cs="宋体"/>
          <w:color w:val="auto"/>
          <w:sz w:val="24"/>
          <w:szCs w:val="24"/>
          <w:highlight w:val="none"/>
          <w:u w:val="single"/>
          <w:lang w:val="en-US" w:eastAsia="zh-CN"/>
        </w:rPr>
        <w:t xml:space="preserve">本工程缺陷责任期为24个月，包含2个完整的冬季供暖季，缺陷责任期内承包人需承担供暖季的运行维护责任。（改造管网具备通水供暖条件）</w:t>
      </w:r>
      <w:r/>
    </w:p>
    <w:p>
      <w:pPr>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专用合同条款附件：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附件2：承包人用于本工程施工的机械设备表；</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附件3：承包人主要施工管理人员表；</w:t>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417"/>
        <w:jc w:val="center"/>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33"/>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38" w:name="_Toc296891053"/>
      <w:r/>
      <w:bookmarkStart w:id="39" w:name="_Toc267261692"/>
      <w:r/>
      <w:bookmarkStart w:id="40" w:name="_Toc296944564"/>
      <w:r/>
      <w:bookmarkStart w:id="41" w:name="_Toc296346726"/>
      <w:r/>
      <w:bookmarkStart w:id="42" w:name="_Toc296347224"/>
      <w:r/>
      <w:bookmarkStart w:id="43" w:name="_Toc296503225"/>
      <w:r/>
      <w:bookmarkStart w:id="44" w:name="_Toc296891265"/>
      <w:r>
        <w:rPr>
          <w:rFonts w:hint="eastAsia" w:ascii="宋体" w:hAnsi="宋体" w:eastAsia="宋体" w:cs="宋体"/>
          <w:color w:val="auto"/>
          <w:sz w:val="24"/>
          <w:szCs w:val="24"/>
          <w:highlight w:val="none"/>
        </w:rPr>
        <w:t xml:space="preserve">件1：</w:t>
      </w:r>
      <w:bookmarkEnd w:id="38"/>
      <w:r/>
      <w:bookmarkEnd w:id="39"/>
      <w:r/>
      <w:bookmarkEnd w:id="40"/>
      <w:r/>
      <w:bookmarkEnd w:id="41"/>
      <w:r/>
      <w:bookmarkEnd w:id="42"/>
      <w:r/>
      <w:bookmarkEnd w:id="43"/>
      <w:r/>
      <w:bookmarkEnd w:id="44"/>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firstLine="42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发包人（全称）：</w:t>
      </w:r>
      <w:r>
        <w:rPr>
          <w:rFonts w:hint="eastAsia" w:ascii="宋体" w:hAnsi="宋体" w:cs="宋体"/>
          <w:color w:val="auto"/>
          <w:sz w:val="24"/>
          <w:szCs w:val="24"/>
          <w:highlight w:val="none"/>
          <w:u w:val="single"/>
          <w:lang w:eastAsia="zh-CN"/>
        </w:rPr>
        <w:t xml:space="preserve">徐州市市级机关国有资产管理中心</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eastAsia="宋体" w:cs="宋体"/>
          <w:color w:val="auto"/>
          <w:sz w:val="24"/>
          <w:szCs w:val="24"/>
          <w:highlight w:val="none"/>
        </w:rPr>
        <w:t xml:space="preserve">（工程全称）签订工程质量保修书。</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具体保修的内容，双方约定如下：</w:t>
      </w:r>
      <w:r/>
    </w:p>
    <w:p>
      <w:pPr>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承包人实施的全部工程，详见工程量清单所含全部内容。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本工程保修期为 2 年；质量保修期自竣工验收合格、办理交付使用之日起计算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keepLines w:val="0"/>
        <w:keepNext w:val="0"/>
        <w:pageBreakBefore w:val="0"/>
        <w:spacing w:line="500" w:lineRule="exact"/>
        <w:widowControl w:val="off"/>
        <w:rPr>
          <w:color w:val="auto"/>
          <w:highlight w:val="none"/>
          <w:u w:val="single"/>
        </w:rPr>
      </w:pPr>
      <w:r>
        <w:rPr>
          <w:rFonts w:ascii="宋体" w:hAnsi="宋体" w:eastAsia="宋体" w:cs="宋体"/>
          <w:color w:val="auto"/>
          <w:sz w:val="24"/>
          <w:highlight w:val="none"/>
          <w:u w:val="single"/>
        </w:rPr>
        <w:t xml:space="preserve">工程缺陷责任期为 24 个月，缺陷责任期自工程竣工验收合格之日起24个月。单位工程先于全部工程进行验收，单位工程缺陷责任期自单位工程验收合格之日起算。</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四、质量保修责任</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属于保修范围、内容的项目，承包人应当在接到保修通知之日起6小时内派人保修。承包人不在约定期限内派人保修的，发包人可以委托他人修理。</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承包人实施保修。</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 </w:t>
      </w:r>
      <w:r/>
    </w:p>
    <w:p>
      <w:pPr>
        <w:ind w:firstLine="399"/>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4"/>
          <w:szCs w:val="24"/>
          <w:highlight w:val="none"/>
        </w:rPr>
        <w:t xml:space="preserve">附件2：</w:t>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12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kW</w:t>
            </w:r>
            <w:r>
              <w:rPr>
                <w:rFonts w:hint="eastAsia" w:ascii="宋体" w:hAnsi="宋体" w:cs="宋体"/>
                <w:color w:val="auto"/>
                <w:sz w:val="24"/>
                <w:szCs w:val="24"/>
                <w:highlight w:val="none"/>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162"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8"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pStyle w:val="1221"/>
              <w:ind w:right="72"/>
              <w:keepNext/>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3"/>
        <w:ind w:firstLine="56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45" w:name="_Toc296944567"/>
      <w:r/>
      <w:bookmarkStart w:id="46" w:name="_Toc296503228"/>
      <w:r/>
      <w:bookmarkStart w:id="47" w:name="_Toc296347227"/>
      <w:r/>
      <w:bookmarkStart w:id="48" w:name="_Toc296891056"/>
      <w:r/>
      <w:bookmarkStart w:id="49" w:name="_Toc296346729"/>
      <w:r/>
      <w:bookmarkStart w:id="50" w:name="_Toc296891268"/>
      <w:r/>
      <w:bookmarkStart w:id="51" w:name="_Toc267261699"/>
      <w:r>
        <w:rPr>
          <w:rFonts w:hint="eastAsia" w:ascii="宋体" w:hAnsi="宋体" w:eastAsia="宋体" w:cs="宋体"/>
          <w:color w:val="auto"/>
          <w:sz w:val="24"/>
          <w:szCs w:val="24"/>
          <w:highlight w:val="none"/>
        </w:rPr>
        <w:t xml:space="preserve">件3：</w:t>
      </w:r>
      <w:bookmarkEnd w:id="45"/>
      <w:r/>
      <w:bookmarkEnd w:id="46"/>
      <w:r/>
      <w:bookmarkEnd w:id="47"/>
      <w:r/>
      <w:bookmarkEnd w:id="48"/>
      <w:r/>
      <w:bookmarkEnd w:id="49"/>
      <w:r/>
      <w:bookmarkEnd w:id="50"/>
      <w:r/>
      <w:bookmarkEnd w:id="51"/>
      <w:r/>
      <w:r/>
    </w:p>
    <w:p>
      <w:pPr>
        <w:jc w:val="cente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121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418"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1134"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12" w:space="0"/>
            </w:tcBorders>
            <w:tcW w:w="4252" w:type="dxa"/>
            <w:vAlign w:val="center"/>
            <w:textDirection w:val="lrTb"/>
            <w:noWrap w:val="false"/>
          </w:tcPr>
          <w:p>
            <w:pPr>
              <w:pStyle w:val="1221"/>
              <w:ind w:right="72"/>
              <w:keepNext/>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9"/>
        <w:ind w:left="0" w:right="0" w:firstLine="1044"/>
        <w:jc w:val="center"/>
        <w:pageBreakBefore w:val="0"/>
        <w:spacing w:line="500" w:lineRule="exact"/>
        <w:widowControl w:val="off"/>
        <w:rPr>
          <w:rStyle w:val="1427"/>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1416"/>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hAnsi="宋体" w:cs="宋体"/>
          <w:b/>
          <w:bCs/>
          <w:color w:val="auto"/>
          <w:sz w:val="36"/>
          <w:szCs w:val="36"/>
          <w:highlight w:val="none"/>
          <w:lang w:val="en-US" w:eastAsia="zh-CN" w:bidi="ar-SA"/>
        </w:rPr>
        <w:t xml:space="preserve">8.</w:t>
      </w:r>
      <w:r>
        <w:rPr>
          <w:rFonts w:hint="eastAsia" w:ascii="宋体" w:hAnsi="宋体" w:eastAsia="宋体" w:cs="宋体"/>
          <w:b/>
          <w:bCs/>
          <w:color w:val="auto"/>
          <w:sz w:val="36"/>
          <w:szCs w:val="36"/>
          <w:highlight w:val="none"/>
          <w:lang w:val="en-US" w:eastAsia="zh-CN" w:bidi="ar-SA"/>
        </w:rPr>
        <w:t xml:space="preserve">承诺书</w:t>
      </w:r>
      <w:r/>
    </w:p>
    <w:p>
      <w:pPr>
        <w:jc w:val="center"/>
        <w:keepLines w:val="0"/>
        <w:keepNext w:val="0"/>
        <w:pageBreakBefore w:val="0"/>
        <w:spacing w:line="288" w:lineRule="auto"/>
        <w:widowControl w:val="off"/>
        <w:rPr>
          <w:rFonts w:hint="eastAsia" w:ascii="宋体" w:hAnsi="宋体" w:cs="宋体"/>
          <w:color w:val="auto"/>
          <w:sz w:val="30"/>
          <w:szCs w:val="30"/>
          <w:highlight w:val="none"/>
        </w:rPr>
        <w:outlineLvl w:val="9"/>
      </w:pPr>
      <w:r>
        <w:rPr>
          <w:rFonts w:hint="eastAsia" w:ascii="宋体" w:hAnsi="宋体" w:cs="宋体"/>
          <w:color w:val="auto"/>
          <w:sz w:val="30"/>
          <w:szCs w:val="30"/>
          <w:highlight w:val="none"/>
        </w:rPr>
      </w:r>
      <w:r/>
    </w:p>
    <w:p>
      <w:pPr>
        <w:keepLines w:val="0"/>
        <w:keepNext w:val="0"/>
        <w:pageBreakBefore w:val="0"/>
        <w:spacing w:line="288"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徐州市市级机关国有资产管理中心</w:t>
      </w:r>
      <w:r>
        <w:rPr>
          <w:rFonts w:hint="eastAsia" w:ascii="宋体" w:hAnsi="宋体" w:cs="宋体"/>
          <w:b/>
          <w:bCs/>
          <w:color w:val="auto"/>
          <w:sz w:val="24"/>
          <w:highlight w:val="none"/>
        </w:rPr>
        <w:t xml:space="preserve">：</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）要求，本供应商正式提交以下首次响应文件。</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（2）磋商报价表；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（3）偏离表；</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421"/>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28"/>
          <w:highlight w:val="none"/>
          <w:lang w:eastAsia="zh-CN"/>
        </w:rPr>
        <w:t xml:space="preserve">9.</w:t>
      </w:r>
      <w:r>
        <w:rPr>
          <w:rFonts w:hint="eastAsia" w:ascii="宋体" w:hAnsi="宋体" w:cs="宋体"/>
          <w:b/>
          <w:bCs/>
          <w:color w:val="auto"/>
          <w:sz w:val="36"/>
          <w:szCs w:val="36"/>
          <w:highlight w:val="none"/>
          <w:lang w:val="en-US" w:eastAsia="zh-CN"/>
        </w:rPr>
        <w:t xml:space="preserve">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）无转委托权。委托期限自   年  月 日起至  年  月  日止。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法定代表人（签字或盖章）：</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受托人身份证扫描件附后</w:t>
      </w:r>
      <w:r>
        <w:rPr>
          <w:rFonts w:hint="eastAsia" w:ascii="宋体" w:hAnsi="宋体" w:cs="宋体"/>
          <w:b/>
          <w:bCs/>
          <w:color w:val="auto"/>
          <w:sz w:val="24"/>
          <w:szCs w:val="24"/>
          <w:highlight w:val="none"/>
          <w:lang w:eastAsia="zh-CN"/>
        </w:rPr>
        <w:t xml:space="preserve">）</w:t>
      </w:r>
      <w:r/>
    </w:p>
    <w:p>
      <w:pP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br w:type="page" w:clear="all"/>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具备履行合同所必需的设备和专业技术能力的书面声明（附证明材料扫描件）格式（供应商可自行拟定）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（证明材料扫描件附后）</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footerReference w:type="default" r:id="rId19"/>
          <w:footnotePr/>
          <w:endnotePr/>
          <w:type w:val="nextPage"/>
          <w:pgSz w:w="11906" w:h="16838" w:orient="portrait"/>
          <w:pgMar w:top="1134" w:right="856" w:bottom="1134" w:left="856" w:header="851" w:footer="992" w:gutter="0"/>
          <w:cols w:num="1" w:sep="0" w:space="0" w:equalWidth="1"/>
          <w:docGrid w:linePitch="360"/>
          <w:titlePg/>
        </w:sectPr>
      </w:pPr>
      <w:r>
        <w:rPr>
          <w:rFonts w:hint="eastAsia" w:ascii="宋体" w:hAnsi="宋体" w:cs="宋体"/>
          <w:b/>
          <w:bCs/>
          <w:color w:val="auto"/>
          <w:sz w:val="36"/>
          <w:szCs w:val="36"/>
          <w:highlight w:val="none"/>
          <w:lang w:val="en-US" w:eastAsia="zh-CN"/>
        </w:rPr>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11.中小企业声明函</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u w:val="single"/>
        </w:rPr>
        <w:t xml:space="preserve">               </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u w:val="single"/>
        </w:rPr>
        <w:t xml:space="preserve">               </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徐州市市级机关国有资产管理中心</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 解放路29号院、公园小区、奎山小区供热改造工程</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4"/>
          <w:szCs w:val="24"/>
          <w:highlight w:val="none"/>
        </w:rP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解放路29号院、公园小区、奎山小区供热改造工程</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（建筑业）</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注：本项目采购属于</w:t>
      </w:r>
      <w:r>
        <w:rPr>
          <w:rFonts w:hint="eastAsia" w:ascii="宋体" w:hAnsi="宋体" w:cs="宋体"/>
          <w:b/>
          <w:bCs/>
          <w:color w:val="auto"/>
          <w:sz w:val="24"/>
          <w:szCs w:val="24"/>
          <w:highlight w:val="none"/>
          <w:u w:val="single"/>
        </w:rPr>
        <w:t xml:space="preserve">建筑业</w:t>
      </w:r>
      <w:r>
        <w:rPr>
          <w:rFonts w:hint="eastAsia" w:ascii="宋体" w:hAnsi="宋体" w:cs="宋体"/>
          <w:b/>
          <w:bCs/>
          <w:color w:val="auto"/>
          <w:sz w:val="24"/>
          <w:szCs w:val="24"/>
          <w:highlight w:val="none"/>
        </w:rPr>
        <w:t xml:space="preserve">。</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09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企业名称（电子签章）：</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szCs w:val="24"/>
          <w:highlight w:val="none"/>
        </w:rPr>
        <w:sectPr>
          <w:headerReference w:type="default" r:id="rId12"/>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1186815</wp:posOffset>
                </wp:positionH>
                <wp:positionV relativeFrom="paragraph">
                  <wp:posOffset>1688465</wp:posOffset>
                </wp:positionV>
                <wp:extent cx="2789555" cy="5066030"/>
                <wp:effectExtent l="0" t="0" r="10795" b="1270"/>
                <wp:wrapTopAndBottom/>
                <wp:docPr id="21" name="图片 16"/>
                <wp:cNvGraphicFramePr/>
                <a:graphic xmlns:a="http://schemas.openxmlformats.org/drawingml/2006/main">
                  <a:graphicData uri="http://schemas.openxmlformats.org/drawingml/2006/picture">
                    <pic:pic xmlns:pic="http://schemas.openxmlformats.org/drawingml/2006/picture">
                      <pic:nvPicPr>
                        <pic:cNvPr id="21" name="图片 16"/>
                        <pic:cNvPicPr/>
                        <pic:nvPr/>
                      </pic:nvPicPr>
                      <pic:blipFill>
                        <a:blip r:embed="rId26"/>
                        <a:stretch/>
                      </pic:blipFill>
                      <pic:spPr bwMode="auto">
                        <a:xfrm>
                          <a:off x="0" y="0"/>
                          <a:ext cx="2789555" cy="506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93.4pt;mso-position-horizontal:absolute;mso-position-vertical-relative:text;margin-top:132.9pt;mso-position-vertical:absolute;width:219.6pt;height:398.9pt;mso-wrap-distance-left:9.0pt;mso-wrap-distance-top:0.0pt;mso-wrap-distance-right:9.0pt;mso-wrap-distance-bottom:0.0pt;" stroked="f">
                <v:path textboxrect="0,0,0,0"/>
                <w10:wrap type="topAndBottom"/>
                <v:imagedata r:id="rId26" o:title=""/>
              </v:shape>
            </w:pict>
          </mc:Fallback>
        </mc:AlternateContent>
      </w: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12.</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keepNext w:val="0"/>
        <w:pageBreakBefore w:val="0"/>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 解放路29号院、公园小区、奎山小区供热改造工程</w:t>
      </w:r>
      <w:r>
        <w:rPr>
          <w:rFonts w:hint="eastAsia" w:ascii="宋体" w:hAnsi="宋体" w:cs="宋体"/>
          <w:color w:val="auto"/>
          <w:sz w:val="24"/>
          <w:szCs w:val="24"/>
          <w:highlight w:val="none"/>
          <w:u w:val="none"/>
          <w:lang w:val="en-US" w:eastAsia="zh-CN"/>
        </w:rPr>
        <w:t xml:space="preserve">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供应商（电子签章）：</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pStyle w:val="1415"/>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3"/>
          <w:footerReference w:type="default" r:id="rId22"/>
          <w:footerReference w:type="first" r:id="rId2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lang w:val="en-US" w:eastAsia="zh-CN"/>
        </w:rPr>
      </w:pPr>
      <w:r/>
      <w:bookmarkStart w:id="52" w:name="OLE_LINK13"/>
      <w:r/>
      <w:bookmarkStart w:id="53" w:name="OLE_LINK14"/>
      <w:r>
        <w:rPr>
          <w:rFonts w:hint="eastAsia" w:ascii="宋体" w:hAnsi="宋体" w:cs="宋体"/>
          <w:b/>
          <w:bCs/>
          <w:color w:val="auto"/>
          <w:sz w:val="36"/>
          <w:szCs w:val="36"/>
          <w:highlight w:val="none"/>
          <w:lang w:val="en-US" w:eastAsia="zh-CN"/>
        </w:rPr>
        <w:t xml:space="preserve">13.残疾人福利性单位声明函</w:t>
      </w:r>
      <w:bookmarkEnd w:id="52"/>
      <w:r/>
      <w:bookmarkEnd w:id="53"/>
      <w:r/>
      <w:r/>
    </w:p>
    <w:p>
      <w:pPr>
        <w:jc w:val="center"/>
        <w:spacing w:line="0" w:lineRule="atLeas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（注：如供应商不属于残疾人福利性单位，不需提供此声明函）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cs="宋体"/>
          <w:color w:val="auto"/>
          <w:spacing w:val="6"/>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24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240" w:lineRule="auto"/>
        <w:widowControl w:val="off"/>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ind w:firstLine="56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第七十七条第一款的规定追究法律责任。</w:t>
      </w:r>
      <w:r/>
    </w:p>
    <w:p>
      <w:pPr>
        <w:jc w:val="center"/>
        <w:keepLines w:val="0"/>
        <w:keepNext w:val="0"/>
        <w:pageBreakBefore w:val="0"/>
        <w:spacing w:line="500" w:lineRule="exact"/>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lang w:val="en-US" w:eastAsia="zh-CN"/>
        </w:rPr>
        <w:t xml:space="preserve">14.代理服务收费标准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214"/>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7"/>
        <w:gridCol w:w="3482"/>
      </w:tblGrid>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每个委托项目</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50万—400万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含400万元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400万元—1000万元（</w:t>
            </w:r>
            <w:r>
              <w:rPr>
                <w:rFonts w:hint="eastAsia" w:ascii="宋体" w:hAnsi="宋体" w:eastAsia="宋体" w:cs="宋体"/>
                <w:color w:val="auto"/>
                <w:sz w:val="24"/>
                <w:szCs w:val="24"/>
                <w:highlight w:val="none"/>
              </w:rPr>
              <w:t xml:space="preserve">含1000万元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含5000万元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5000—1亿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jc w:val="center"/>
          <w:trHeight w:val="55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1亿—10亿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jc w:val="center"/>
          <w:trHeight w:val="514"/>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10亿—50亿</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含50亿元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jc w:val="center"/>
          <w:trHeight w:val="523"/>
        </w:trPr>
        <w:tc>
          <w:tcPr>
            <w:tcMar>
              <w:left w:w="108" w:type="dxa"/>
              <w:top w:w="0" w:type="dxa"/>
              <w:right w:w="108" w:type="dxa"/>
              <w:bottom w:w="0" w:type="dxa"/>
            </w:tcMar>
            <w:tcW w:w="557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Mar>
              <w:left w:w="108" w:type="dxa"/>
              <w:top w:w="0" w:type="dxa"/>
              <w:right w:w="108" w:type="dxa"/>
              <w:bottom w:w="0" w:type="dxa"/>
            </w:tcMar>
            <w:tcW w:w="348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right="0" w:firstLine="42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说明：</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按上表计算的收费为代理服务全过程的收费金额。各社会代理机构不再收取采购文件制作售卖费用。</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代理服务费按差额定率累进法计算。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代理服务费基准金额（按差额定率累进法计算的）=中标金额（按差额定率累进法计算的）*费率（%）。</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代理服务费应收取金额=代理服务费基准金额（按差额定率累进法计算的）的合计数。</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定点类等无金额或事先不能计算出价格总额的项目，按中标（成交）金额100万元计算。</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有分包（分标段）项目按采购包收费。</w:t>
      </w:r>
      <w:r/>
    </w:p>
    <w:p>
      <w:pPr>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上该表为自行约定的代理服务费标准。</w:t>
      </w:r>
      <w:r/>
    </w:p>
    <w:p>
      <w:pPr>
        <w:spacing w:line="440" w:lineRule="exact"/>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lang w:val="en-US" w:eastAsia="zh-CN"/>
        </w:rPr>
        <w:t xml:space="preserve">根据苏财规</w:t>
      </w:r>
      <w:r>
        <w:rPr>
          <w:rFonts w:hint="eastAsia" w:ascii="宋体" w:hAnsi="宋体" w:cs="宋体"/>
          <w:bCs/>
          <w:color w:val="auto"/>
          <w:sz w:val="24"/>
          <w:highlight w:val="none"/>
          <w:lang w:val="en-US" w:eastAsia="zh-CN"/>
        </w:rPr>
        <w:t xml:space="preserve">〔2026〕1号</w:t>
      </w:r>
      <w:r>
        <w:rPr>
          <w:rFonts w:hint="eastAsia" w:ascii="宋体" w:hAnsi="宋体" w:eastAsia="宋体" w:cs="宋体"/>
          <w:bCs/>
          <w:color w:val="auto"/>
          <w:sz w:val="24"/>
          <w:highlight w:val="none"/>
          <w:lang w:val="en-US" w:eastAsia="zh-CN"/>
        </w:rPr>
        <w:t xml:space="preserve">文件有关规定，本项目代理服务费由</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支付，各</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在</w:t>
      </w:r>
      <w:r>
        <w:rPr>
          <w:rFonts w:hint="eastAsia" w:ascii="宋体" w:hAnsi="宋体" w:cs="宋体"/>
          <w:bCs/>
          <w:color w:val="auto"/>
          <w:sz w:val="24"/>
          <w:highlight w:val="none"/>
          <w:lang w:val="en-US" w:eastAsia="zh-CN"/>
        </w:rPr>
        <w:t xml:space="preserve">响应</w:t>
      </w:r>
      <w:r>
        <w:rPr>
          <w:rFonts w:hint="eastAsia" w:ascii="宋体" w:hAnsi="宋体" w:eastAsia="宋体" w:cs="宋体"/>
          <w:bCs/>
          <w:color w:val="auto"/>
          <w:sz w:val="24"/>
          <w:highlight w:val="none"/>
          <w:lang w:val="en-US" w:eastAsia="zh-CN"/>
        </w:rPr>
        <w:t xml:space="preserve">报价时应充分考虑在内。</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账户信息：</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账户名：江苏海外集团国际工程咨询有限公司徐州分公司</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开户银行：上海浦东发展银行股份有限公司徐州分行</w:t>
      </w:r>
      <w:r/>
    </w:p>
    <w:p>
      <w:pPr>
        <w:spacing w:line="44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账号：11110154740005866</w:t>
      </w:r>
      <w:r/>
    </w:p>
    <w:p>
      <w:pPr>
        <w:jc w:val="center"/>
        <w:spacing w:line="360" w:lineRule="auto"/>
        <w:rPr>
          <w:rFonts w:hint="eastAsia" w:ascii="宋体" w:hAnsi="宋体" w:cs="宋体"/>
          <w:b/>
          <w:bCs/>
          <w:color w:val="auto"/>
          <w:sz w:val="36"/>
          <w:szCs w:val="36"/>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15.预付款保函支付条款模板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p>
      <w:pPr>
        <w:pStyle w:val="1215"/>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43</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39"/>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eastAsia="宋体"/>
                              <w:sz w:val="18"/>
                              <w:lang w:val="en-US" w:eastAsia="zh-CN"/>
                            </w:rPr>
                          </w:pPr>
                          <w:r>
                            <w:rPr>
                              <w:rFonts w:eastAsia="宋体"/>
                              <w:sz w:val="18"/>
                              <w:lang w:val="en-US" w:eastAsia="zh-CN"/>
                            </w:rPr>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lang w:val="en-US" w:eastAsia="zh-CN"/>
                      </w:rPr>
                    </w:pPr>
                    <w:r>
                      <w:rPr>
                        <w:rFonts w:eastAsia="宋体"/>
                        <w:sz w:val="18"/>
                        <w:lang w:val="en-US" w:eastAsia="zh-CN"/>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widowControl/>
      <w:rPr>
        <w:rStyle w:val="142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2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wps:txbx>
                    <wps:bodyPr wrap="square" lIns="0" tIns="0" rIns="0" bIns="0" upright="1"/>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widowControl/>
      <w:rPr>
        <w:rStyle w:val="142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42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wps:txbx>
                    <wps:bodyPr wrap="square" lIns="0" tIns="0" rIns="0" bIns="0" upright="1"/>
                  </wps:wsp>
                </a:graphicData>
              </a:graphic>
            </wp:anchor>
          </w:drawing>
        </mc:Choice>
        <mc:Fallback>
          <w:pict>
            <v:shape id="shape 11" o:spid="_x0000_s1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21"/>
                      <w:widowControl/>
                      <w:tabs>
                        <w:tab w:val="clear" w:pos="4153" w:leader="none"/>
                        <w:tab w:val="clear" w:pos="8306" w:leader="none"/>
                      </w:tabs>
                      <w:rPr>
                        <w:rStyle w:val="1425"/>
                        <w:sz w:val="18"/>
                        <w:szCs w:val="18"/>
                      </w:rPr>
                    </w:pPr>
                    <w:r>
                      <w:rPr>
                        <w:sz w:val="18"/>
                        <w:szCs w:val="18"/>
                      </w:rPr>
                    </w:r>
                    <w:r/>
                  </w:p>
                  <w:p>
                    <w:pPr>
                      <w:widowControl/>
                      <w:rPr>
                        <w:rStyle w:val="1425"/>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2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5"/>
        <w:i/>
        <w:iCs/>
        <w:sz w:val="18"/>
      </w:rPr>
    </w:pPr>
    <w:r>
      <w:rPr>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2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3" w:default="1">
    <w:name w:val="Normal"/>
    <w:next w:val="1215"/>
    <w:link w:val="1425"/>
    <w:uiPriority w:val="0"/>
    <w:qFormat/>
    <w:pPr>
      <w:jc w:val="both"/>
      <w:widowControl w:val="off"/>
    </w:pPr>
    <w:rPr>
      <w:rFonts w:hint="default" w:ascii="Calibri" w:hAnsi="Calibri" w:eastAsia="宋体" w:cs="Times New Roman"/>
      <w:sz w:val="21"/>
      <w:szCs w:val="24"/>
      <w:lang w:val="en-US" w:eastAsia="zh-CN" w:bidi="ar-SA"/>
    </w:rPr>
  </w:style>
  <w:style w:type="paragraph" w:styleId="1204">
    <w:name w:val="Heading 1"/>
    <w:basedOn w:val="1203"/>
    <w:next w:val="1203"/>
    <w:link w:val="1263"/>
    <w:uiPriority w:val="9"/>
    <w:qFormat/>
    <w:pPr>
      <w:keepLines/>
      <w:keepNext/>
      <w:spacing w:before="480" w:after="200"/>
      <w:outlineLvl w:val="0"/>
    </w:pPr>
    <w:rPr>
      <w:rFonts w:ascii="Arial" w:hAnsi="Arial" w:eastAsia="Arial" w:cs="Arial"/>
      <w:sz w:val="40"/>
      <w:szCs w:val="40"/>
    </w:rPr>
  </w:style>
  <w:style w:type="paragraph" w:styleId="1205">
    <w:name w:val="Heading 2"/>
    <w:basedOn w:val="1203"/>
    <w:next w:val="1203"/>
    <w:link w:val="1264"/>
    <w:uiPriority w:val="9"/>
    <w:unhideWhenUsed/>
    <w:qFormat/>
    <w:pPr>
      <w:keepLines/>
      <w:keepNext/>
      <w:spacing w:before="360" w:after="200"/>
      <w:outlineLvl w:val="1"/>
    </w:pPr>
    <w:rPr>
      <w:rFonts w:ascii="Arial" w:hAnsi="Arial" w:eastAsia="Arial" w:cs="Arial"/>
      <w:sz w:val="34"/>
    </w:rPr>
  </w:style>
  <w:style w:type="paragraph" w:styleId="1206">
    <w:name w:val="Heading 3"/>
    <w:basedOn w:val="1203"/>
    <w:next w:val="1203"/>
    <w:link w:val="1265"/>
    <w:uiPriority w:val="9"/>
    <w:unhideWhenUsed/>
    <w:qFormat/>
    <w:pPr>
      <w:keepLines/>
      <w:keepNext/>
      <w:spacing w:before="320" w:after="200"/>
      <w:outlineLvl w:val="2"/>
    </w:pPr>
    <w:rPr>
      <w:rFonts w:ascii="Arial" w:hAnsi="Arial" w:eastAsia="Arial" w:cs="Arial"/>
      <w:sz w:val="30"/>
      <w:szCs w:val="30"/>
    </w:rPr>
  </w:style>
  <w:style w:type="paragraph" w:styleId="1207">
    <w:name w:val="Heading 4"/>
    <w:basedOn w:val="1203"/>
    <w:next w:val="1203"/>
    <w:link w:val="1266"/>
    <w:uiPriority w:val="9"/>
    <w:unhideWhenUsed/>
    <w:qFormat/>
    <w:pPr>
      <w:keepLines/>
      <w:keepNext/>
      <w:spacing w:before="320" w:after="200"/>
      <w:outlineLvl w:val="3"/>
    </w:pPr>
    <w:rPr>
      <w:rFonts w:ascii="Arial" w:hAnsi="Arial" w:eastAsia="Arial" w:cs="Arial"/>
      <w:b/>
      <w:bCs/>
      <w:sz w:val="26"/>
      <w:szCs w:val="26"/>
    </w:rPr>
  </w:style>
  <w:style w:type="paragraph" w:styleId="1208">
    <w:name w:val="Heading 5"/>
    <w:basedOn w:val="1203"/>
    <w:next w:val="1203"/>
    <w:link w:val="1267"/>
    <w:uiPriority w:val="9"/>
    <w:unhideWhenUsed/>
    <w:qFormat/>
    <w:pPr>
      <w:keepLines/>
      <w:keepNext/>
      <w:spacing w:before="320" w:after="200"/>
      <w:outlineLvl w:val="4"/>
    </w:pPr>
    <w:rPr>
      <w:rFonts w:ascii="Arial" w:hAnsi="Arial" w:eastAsia="Arial" w:cs="Arial"/>
      <w:b/>
      <w:bCs/>
      <w:sz w:val="24"/>
      <w:szCs w:val="24"/>
    </w:rPr>
  </w:style>
  <w:style w:type="paragraph" w:styleId="1209">
    <w:name w:val="Heading 6"/>
    <w:basedOn w:val="1203"/>
    <w:next w:val="1203"/>
    <w:link w:val="1268"/>
    <w:uiPriority w:val="9"/>
    <w:unhideWhenUsed/>
    <w:qFormat/>
    <w:pPr>
      <w:keepLines/>
      <w:keepNext/>
      <w:spacing w:before="320" w:after="200"/>
      <w:outlineLvl w:val="5"/>
    </w:pPr>
    <w:rPr>
      <w:rFonts w:ascii="Arial" w:hAnsi="Arial" w:eastAsia="Arial" w:cs="Arial"/>
      <w:b/>
      <w:bCs/>
      <w:sz w:val="22"/>
      <w:szCs w:val="22"/>
    </w:rPr>
  </w:style>
  <w:style w:type="paragraph" w:styleId="1210">
    <w:name w:val="Heading 7"/>
    <w:basedOn w:val="1203"/>
    <w:next w:val="1203"/>
    <w:link w:val="1269"/>
    <w:uiPriority w:val="9"/>
    <w:unhideWhenUsed/>
    <w:qFormat/>
    <w:pPr>
      <w:keepLines/>
      <w:keepNext/>
      <w:spacing w:before="320" w:after="200"/>
      <w:outlineLvl w:val="6"/>
    </w:pPr>
    <w:rPr>
      <w:rFonts w:ascii="Arial" w:hAnsi="Arial" w:eastAsia="Arial" w:cs="Arial"/>
      <w:b/>
      <w:bCs/>
      <w:i/>
      <w:iCs/>
      <w:sz w:val="22"/>
      <w:szCs w:val="22"/>
    </w:rPr>
  </w:style>
  <w:style w:type="paragraph" w:styleId="1211">
    <w:name w:val="Heading 8"/>
    <w:basedOn w:val="1203"/>
    <w:next w:val="1203"/>
    <w:link w:val="1270"/>
    <w:uiPriority w:val="9"/>
    <w:unhideWhenUsed/>
    <w:qFormat/>
    <w:pPr>
      <w:keepLines/>
      <w:keepNext/>
      <w:spacing w:before="320" w:after="200"/>
      <w:outlineLvl w:val="7"/>
    </w:pPr>
    <w:rPr>
      <w:rFonts w:ascii="Arial" w:hAnsi="Arial" w:eastAsia="Arial" w:cs="Arial"/>
      <w:i/>
      <w:iCs/>
      <w:sz w:val="22"/>
      <w:szCs w:val="22"/>
    </w:rPr>
  </w:style>
  <w:style w:type="paragraph" w:styleId="1212">
    <w:name w:val="Heading 9"/>
    <w:basedOn w:val="1203"/>
    <w:next w:val="1203"/>
    <w:link w:val="1271"/>
    <w:uiPriority w:val="9"/>
    <w:unhideWhenUsed/>
    <w:qFormat/>
    <w:pPr>
      <w:keepLines/>
      <w:keepNext/>
      <w:spacing w:before="320" w:after="200"/>
      <w:outlineLvl w:val="8"/>
    </w:pPr>
    <w:rPr>
      <w:rFonts w:ascii="Arial" w:hAnsi="Arial" w:eastAsia="Arial" w:cs="Arial"/>
      <w:i/>
      <w:iCs/>
      <w:sz w:val="21"/>
      <w:szCs w:val="21"/>
    </w:rPr>
  </w:style>
  <w:style w:type="character" w:styleId="1213" w:default="1">
    <w:name w:val="Default Paragraph Font"/>
    <w:uiPriority w:val="0"/>
    <w:semiHidden/>
    <w:qFormat/>
  </w:style>
  <w:style w:type="table" w:styleId="1214" w:default="1">
    <w:name w:val="Normal Table"/>
    <w:uiPriority w:val="0"/>
    <w:semiHidden/>
    <w:qFormat/>
    <w:tblPr>
      <w:tblCellMar>
        <w:left w:w="108" w:type="dxa"/>
        <w:top w:w="0" w:type="dxa"/>
        <w:right w:w="108" w:type="dxa"/>
        <w:bottom w:w="0" w:type="dxa"/>
      </w:tblCellMar>
    </w:tblPr>
  </w:style>
  <w:style w:type="paragraph" w:styleId="1215" w:customStyle="1">
    <w:name w:val="正文文本缩进1"/>
    <w:basedOn w:val="1216"/>
    <w:next w:val="1217"/>
    <w:uiPriority w:val="0"/>
    <w:qFormat/>
    <w:pPr>
      <w:ind w:left="420"/>
      <w:spacing w:after="120"/>
    </w:pPr>
  </w:style>
  <w:style w:type="paragraph" w:styleId="1216" w:customStyle="1">
    <w:name w:val="正文11"/>
    <w:basedOn w:val="1203"/>
    <w:next w:val="1203"/>
    <w:uiPriority w:val="0"/>
    <w:qFormat/>
  </w:style>
  <w:style w:type="paragraph" w:styleId="1217" w:customStyle="1">
    <w:name w:val="寄信人地址1"/>
    <w:basedOn w:val="1203"/>
    <w:uiPriority w:val="0"/>
    <w:qFormat/>
    <w:rPr>
      <w:rFonts w:ascii="Arial" w:hAnsi="Arial"/>
    </w:rPr>
  </w:style>
  <w:style w:type="paragraph" w:styleId="1218">
    <w:name w:val="toc 7"/>
    <w:basedOn w:val="1203"/>
    <w:next w:val="1203"/>
    <w:uiPriority w:val="39"/>
    <w:unhideWhenUsed/>
    <w:qFormat/>
    <w:pPr>
      <w:ind w:left="1701" w:right="0" w:firstLine="0"/>
      <w:spacing w:after="57"/>
    </w:pPr>
  </w:style>
  <w:style w:type="paragraph" w:styleId="1219">
    <w:name w:val="Caption"/>
    <w:basedOn w:val="1203"/>
    <w:next w:val="12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220">
    <w:name w:val="annotation text"/>
    <w:basedOn w:val="1203"/>
    <w:uiPriority w:val="99"/>
    <w:semiHidden/>
    <w:unhideWhenUsed/>
    <w:qFormat/>
    <w:pPr>
      <w:jc w:val="left"/>
    </w:pPr>
  </w:style>
  <w:style w:type="paragraph" w:styleId="1221">
    <w:name w:val="Body Text"/>
    <w:basedOn w:val="1203"/>
    <w:next w:val="1222"/>
    <w:uiPriority w:val="0"/>
    <w:qFormat/>
    <w:pPr>
      <w:jc w:val="left"/>
      <w:spacing w:after="120"/>
    </w:pPr>
    <w:rPr>
      <w:rFonts w:ascii="Times New Roman" w:hAnsi="Times New Roman"/>
      <w:sz w:val="20"/>
      <w:szCs w:val="20"/>
    </w:rPr>
  </w:style>
  <w:style w:type="paragraph" w:styleId="1222" w:customStyle="1">
    <w:name w:val="一级条标题"/>
    <w:basedOn w:val="1223"/>
    <w:next w:val="12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3" w:customStyle="1">
    <w:name w:val="章标题"/>
    <w:next w:val="12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24" w:customStyle="1">
    <w:name w:val="正文1"/>
    <w:basedOn w:val="1216"/>
    <w:next w:val="1225"/>
    <w:link w:val="1427"/>
    <w:uiPriority w:val="0"/>
    <w:qFormat/>
    <w:pPr>
      <w:jc w:val="both"/>
      <w:widowControl w:val="off"/>
    </w:pPr>
    <w:rPr>
      <w:rFonts w:hint="default" w:ascii="Calibri" w:hAnsi="Calibri" w:eastAsia="宋体" w:cs="Times New Roman"/>
      <w:sz w:val="21"/>
      <w:szCs w:val="24"/>
      <w:lang w:val="en-US" w:eastAsia="zh-CN" w:bidi="ar-SA"/>
    </w:rPr>
  </w:style>
  <w:style w:type="paragraph" w:styleId="1225" w:customStyle="1">
    <w:name w:val="正文文本1"/>
    <w:basedOn w:val="1224"/>
    <w:next w:val="1224"/>
    <w:uiPriority w:val="0"/>
    <w:qFormat/>
    <w:pPr>
      <w:spacing w:after="120"/>
    </w:pPr>
    <w:rPr>
      <w:lang w:val="en-US" w:eastAsia="en-US"/>
    </w:rPr>
  </w:style>
  <w:style w:type="paragraph" w:styleId="1226" w:customStyle="1">
    <w:name w:val="段"/>
    <w:basedOn w:val="1227"/>
    <w:next w:val="1203"/>
    <w:uiPriority w:val="0"/>
    <w:qFormat/>
    <w:pPr>
      <w:ind w:firstLine="200"/>
      <w:widowControl/>
    </w:pPr>
    <w:rPr>
      <w:rFonts w:hint="eastAsia" w:ascii="宋体"/>
      <w:szCs w:val="20"/>
    </w:rPr>
  </w:style>
  <w:style w:type="paragraph" w:styleId="1227" w:customStyle="1">
    <w:name w:val="正文13"/>
    <w:next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首行缩进1"/>
    <w:basedOn w:val="1229"/>
    <w:next w:val="1231"/>
    <w:uiPriority w:val="0"/>
    <w:qFormat/>
    <w:pPr>
      <w:ind w:firstLine="420"/>
      <w:widowControl w:val="off"/>
    </w:pPr>
    <w:rPr>
      <w:sz w:val="21"/>
    </w:rPr>
  </w:style>
  <w:style w:type="paragraph" w:styleId="1229" w:customStyle="1">
    <w:name w:val="正文文本11"/>
    <w:basedOn w:val="1230"/>
    <w:next w:val="1222"/>
    <w:uiPriority w:val="0"/>
    <w:qFormat/>
    <w:pPr>
      <w:spacing w:after="120"/>
    </w:pPr>
  </w:style>
  <w:style w:type="paragraph" w:styleId="1230" w:customStyle="1">
    <w:name w:val="正文1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首行缩进 211"/>
    <w:basedOn w:val="1232"/>
    <w:next w:val="1230"/>
    <w:uiPriority w:val="99"/>
    <w:qFormat/>
    <w:pPr>
      <w:ind w:left="0" w:firstLine="420"/>
      <w:spacing w:after="0" w:line="360" w:lineRule="auto"/>
    </w:pPr>
    <w:rPr>
      <w:rFonts w:ascii="宋体" w:hAnsi="宋体"/>
    </w:rPr>
  </w:style>
  <w:style w:type="paragraph" w:styleId="1232" w:customStyle="1">
    <w:name w:val="正文文本缩进11"/>
    <w:basedOn w:val="1216"/>
    <w:next w:val="1230"/>
    <w:uiPriority w:val="99"/>
    <w:qFormat/>
    <w:pPr>
      <w:ind w:left="420"/>
      <w:spacing w:after="120"/>
    </w:pPr>
  </w:style>
  <w:style w:type="paragraph" w:styleId="1233">
    <w:name w:val="Block Text"/>
    <w:basedOn w:val="1203"/>
    <w:uiPriority w:val="0"/>
    <w:qFormat/>
    <w:pPr>
      <w:ind w:left="256" w:right="6" w:firstLine="624"/>
    </w:pPr>
    <w:rPr>
      <w:rFonts w:eastAsia="仿宋"/>
      <w:sz w:val="28"/>
      <w:szCs w:val="20"/>
    </w:rPr>
  </w:style>
  <w:style w:type="paragraph" w:styleId="1234">
    <w:name w:val="toc 5"/>
    <w:basedOn w:val="1203"/>
    <w:next w:val="1203"/>
    <w:uiPriority w:val="39"/>
    <w:unhideWhenUsed/>
    <w:qFormat/>
    <w:pPr>
      <w:ind w:left="1134" w:right="0" w:firstLine="0"/>
      <w:spacing w:after="57"/>
    </w:pPr>
  </w:style>
  <w:style w:type="paragraph" w:styleId="1235">
    <w:name w:val="toc 3"/>
    <w:basedOn w:val="1203"/>
    <w:next w:val="1203"/>
    <w:uiPriority w:val="39"/>
    <w:unhideWhenUsed/>
    <w:qFormat/>
    <w:pPr>
      <w:ind w:left="567" w:right="0" w:firstLine="0"/>
      <w:spacing w:after="57"/>
    </w:pPr>
  </w:style>
  <w:style w:type="paragraph" w:styleId="1236">
    <w:name w:val="Plain Text"/>
    <w:basedOn w:val="1203"/>
    <w:next w:val="1203"/>
    <w:uiPriority w:val="0"/>
    <w:qFormat/>
    <w:rPr>
      <w:rFonts w:hint="eastAsia" w:ascii="宋体" w:hAnsi="Courier New" w:eastAsia="仿宋_GB2312"/>
      <w:sz w:val="30"/>
      <w:szCs w:val="20"/>
    </w:rPr>
  </w:style>
  <w:style w:type="paragraph" w:styleId="1237">
    <w:name w:val="toc 8"/>
    <w:basedOn w:val="1203"/>
    <w:next w:val="1203"/>
    <w:uiPriority w:val="39"/>
    <w:unhideWhenUsed/>
    <w:qFormat/>
    <w:pPr>
      <w:ind w:left="1984" w:right="0" w:firstLine="0"/>
      <w:spacing w:after="57"/>
    </w:pPr>
  </w:style>
  <w:style w:type="paragraph" w:styleId="1238">
    <w:name w:val="endnote text"/>
    <w:basedOn w:val="1203"/>
    <w:link w:val="1409"/>
    <w:uiPriority w:val="99"/>
    <w:semiHidden/>
    <w:unhideWhenUsed/>
    <w:qFormat/>
    <w:pPr>
      <w:spacing w:after="0" w:line="240" w:lineRule="auto"/>
    </w:pPr>
    <w:rPr>
      <w:sz w:val="20"/>
    </w:rPr>
  </w:style>
  <w:style w:type="paragraph" w:styleId="1239">
    <w:name w:val="Footer"/>
    <w:basedOn w:val="1203"/>
    <w:link w:val="1282"/>
    <w:uiPriority w:val="99"/>
    <w:unhideWhenUsed/>
    <w:qFormat/>
    <w:pPr>
      <w:spacing w:after="0" w:line="240" w:lineRule="auto"/>
      <w:tabs>
        <w:tab w:val="center" w:pos="7143" w:leader="none"/>
        <w:tab w:val="right" w:pos="14287" w:leader="none"/>
      </w:tabs>
    </w:pPr>
  </w:style>
  <w:style w:type="paragraph" w:styleId="1240">
    <w:name w:val="Header"/>
    <w:basedOn w:val="1203"/>
    <w:link w:val="1280"/>
    <w:uiPriority w:val="99"/>
    <w:unhideWhenUsed/>
    <w:qFormat/>
    <w:pPr>
      <w:spacing w:after="0" w:line="240" w:lineRule="auto"/>
      <w:tabs>
        <w:tab w:val="center" w:pos="7143" w:leader="none"/>
        <w:tab w:val="right" w:pos="14287" w:leader="none"/>
      </w:tabs>
    </w:pPr>
  </w:style>
  <w:style w:type="paragraph" w:styleId="1241">
    <w:name w:val="toc 1"/>
    <w:basedOn w:val="1203"/>
    <w:next w:val="1203"/>
    <w:uiPriority w:val="39"/>
    <w:unhideWhenUsed/>
    <w:qFormat/>
    <w:pPr>
      <w:ind w:left="0" w:right="0" w:firstLine="0"/>
      <w:spacing w:after="57"/>
    </w:pPr>
  </w:style>
  <w:style w:type="paragraph" w:styleId="1242">
    <w:name w:val="toc 4"/>
    <w:basedOn w:val="1203"/>
    <w:next w:val="1203"/>
    <w:uiPriority w:val="39"/>
    <w:unhideWhenUsed/>
    <w:qFormat/>
    <w:pPr>
      <w:ind w:left="850" w:right="0" w:firstLine="0"/>
      <w:spacing w:after="57"/>
    </w:pPr>
  </w:style>
  <w:style w:type="paragraph" w:styleId="1243">
    <w:name w:val="Subtitle"/>
    <w:basedOn w:val="1203"/>
    <w:next w:val="1203"/>
    <w:link w:val="1275"/>
    <w:uiPriority w:val="11"/>
    <w:qFormat/>
    <w:pPr>
      <w:spacing w:before="200" w:after="200"/>
    </w:pPr>
    <w:rPr>
      <w:sz w:val="24"/>
      <w:szCs w:val="24"/>
    </w:rPr>
  </w:style>
  <w:style w:type="paragraph" w:styleId="1244">
    <w:name w:val="footnote text"/>
    <w:basedOn w:val="1203"/>
    <w:link w:val="1408"/>
    <w:uiPriority w:val="99"/>
    <w:semiHidden/>
    <w:unhideWhenUsed/>
    <w:qFormat/>
    <w:pPr>
      <w:spacing w:after="40" w:line="240" w:lineRule="auto"/>
    </w:pPr>
    <w:rPr>
      <w:sz w:val="18"/>
    </w:rPr>
  </w:style>
  <w:style w:type="paragraph" w:styleId="1245">
    <w:name w:val="toc 6"/>
    <w:basedOn w:val="1203"/>
    <w:next w:val="1203"/>
    <w:uiPriority w:val="39"/>
    <w:unhideWhenUsed/>
    <w:qFormat/>
    <w:pPr>
      <w:ind w:left="1417" w:right="0" w:firstLine="0"/>
      <w:spacing w:after="57"/>
    </w:pPr>
  </w:style>
  <w:style w:type="paragraph" w:styleId="1246">
    <w:name w:val="table of figures"/>
    <w:basedOn w:val="1203"/>
    <w:next w:val="1203"/>
    <w:uiPriority w:val="99"/>
    <w:unhideWhenUsed/>
    <w:qFormat/>
    <w:pPr>
      <w:spacing w:after="0" w:afterAutospacing="0"/>
    </w:pPr>
  </w:style>
  <w:style w:type="paragraph" w:styleId="1247">
    <w:name w:val="toc 2"/>
    <w:basedOn w:val="1203"/>
    <w:next w:val="1203"/>
    <w:uiPriority w:val="39"/>
    <w:unhideWhenUsed/>
    <w:qFormat/>
    <w:pPr>
      <w:ind w:left="283" w:right="0" w:firstLine="0"/>
      <w:spacing w:after="57"/>
    </w:pPr>
  </w:style>
  <w:style w:type="paragraph" w:styleId="1248">
    <w:name w:val="toc 9"/>
    <w:basedOn w:val="1203"/>
    <w:next w:val="1203"/>
    <w:uiPriority w:val="39"/>
    <w:unhideWhenUsed/>
    <w:qFormat/>
    <w:pPr>
      <w:ind w:left="2268" w:right="0" w:firstLine="0"/>
      <w:spacing w:after="57"/>
    </w:pPr>
  </w:style>
  <w:style w:type="paragraph" w:styleId="1249">
    <w:name w:val="Title"/>
    <w:basedOn w:val="1203"/>
    <w:next w:val="1203"/>
    <w:link w:val="1274"/>
    <w:uiPriority w:val="10"/>
    <w:qFormat/>
    <w:pPr>
      <w:contextualSpacing/>
      <w:spacing w:before="300" w:after="200"/>
    </w:pPr>
    <w:rPr>
      <w:sz w:val="48"/>
      <w:szCs w:val="48"/>
    </w:rPr>
  </w:style>
  <w:style w:type="table" w:styleId="1250">
    <w:name w:val="Table Grid"/>
    <w:basedOn w:val="12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1">
    <w:name w:val="endnote reference"/>
    <w:basedOn w:val="1213"/>
    <w:uiPriority w:val="99"/>
    <w:semiHidden/>
    <w:unhideWhenUsed/>
    <w:qFormat/>
    <w:rPr>
      <w:vertAlign w:val="superscript"/>
    </w:rPr>
  </w:style>
  <w:style w:type="character" w:styleId="1252">
    <w:name w:val="Hyperlink"/>
    <w:uiPriority w:val="99"/>
    <w:unhideWhenUsed/>
    <w:qFormat/>
    <w:rPr>
      <w:color w:val="0563c1" w:themeColor="hyperlink"/>
      <w:u w:val="single"/>
      <w14:textFill>
        <w14:solidFill>
          <w14:schemeClr w14:val="hlink"/>
        </w14:solidFill>
      </w14:textFill>
    </w:rPr>
  </w:style>
  <w:style w:type="character" w:styleId="1253">
    <w:name w:val="annotation reference"/>
    <w:basedOn w:val="1213"/>
    <w:uiPriority w:val="99"/>
    <w:semiHidden/>
    <w:unhideWhenUsed/>
    <w:qFormat/>
    <w:rPr>
      <w:sz w:val="21"/>
      <w:szCs w:val="21"/>
    </w:rPr>
  </w:style>
  <w:style w:type="character" w:styleId="1254">
    <w:name w:val="footnote reference"/>
    <w:basedOn w:val="1213"/>
    <w:uiPriority w:val="99"/>
    <w:unhideWhenUsed/>
    <w:qFormat/>
    <w:rPr>
      <w:vertAlign w:val="superscript"/>
    </w:rPr>
  </w:style>
  <w:style w:type="paragraph" w:styleId="1255" w:customStyle="1">
    <w:name w:val="目录 11"/>
    <w:basedOn w:val="1256"/>
    <w:next w:val="1216"/>
    <w:uiPriority w:val="39"/>
    <w:unhideWhenUsed/>
    <w:qFormat/>
    <w:pPr>
      <w:jc w:val="left"/>
      <w:spacing w:after="100" w:line="259" w:lineRule="auto"/>
      <w:widowControl/>
    </w:pPr>
    <w:rPr>
      <w:rFonts w:ascii="Calibri" w:hAnsi="Calibri"/>
      <w:sz w:val="22"/>
      <w:szCs w:val="22"/>
    </w:rPr>
  </w:style>
  <w:style w:type="paragraph" w:styleId="1256" w:customStyle="1">
    <w:name w:val="正文12"/>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列表段落1"/>
    <w:basedOn w:val="1224"/>
    <w:next w:val="1203"/>
    <w:uiPriority w:val="99"/>
    <w:qFormat/>
    <w:pPr>
      <w:ind w:firstLine="420"/>
    </w:pPr>
  </w:style>
  <w:style w:type="paragraph" w:styleId="1258" w:customStyle="1">
    <w:name w:val="文本块1"/>
    <w:basedOn w:val="1259"/>
    <w:next w:val="1260"/>
    <w:uiPriority w:val="6"/>
    <w:qFormat/>
    <w:pPr>
      <w:ind w:left="256" w:right="6" w:firstLine="624"/>
    </w:pPr>
    <w:rPr>
      <w:rFonts w:eastAsia="仿宋"/>
      <w:sz w:val="28"/>
      <w:szCs w:val="20"/>
    </w:rPr>
  </w:style>
  <w:style w:type="paragraph" w:styleId="1259" w:customStyle="1">
    <w:name w:val="正文111"/>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标题 41"/>
    <w:basedOn w:val="1256"/>
    <w:next w:val="1216"/>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261" w:customStyle="1">
    <w:name w:val="无间隔1"/>
    <w:uiPriority w:val="0"/>
    <w:qFormat/>
    <w:rPr>
      <w:rFonts w:hint="default" w:ascii="Calibri" w:hAnsi="Calibri" w:eastAsia="宋体" w:cs="Times New Roman"/>
      <w:sz w:val="22"/>
      <w:lang w:val="en-US" w:eastAsia="zh-CN" w:bidi="ar-SA"/>
    </w:rPr>
  </w:style>
  <w:style w:type="paragraph" w:styleId="1262" w:customStyle="1">
    <w:name w:val="寄信人地址11"/>
    <w:basedOn w:val="1203"/>
    <w:uiPriority w:val="0"/>
    <w:qFormat/>
    <w:rPr>
      <w:rFonts w:ascii="Arial" w:hAnsi="Arial"/>
    </w:rPr>
  </w:style>
  <w:style w:type="character" w:styleId="1263" w:customStyle="1">
    <w:name w:val="Heading 1 Char"/>
    <w:basedOn w:val="1213"/>
    <w:link w:val="1204"/>
    <w:uiPriority w:val="9"/>
    <w:qFormat/>
    <w:rPr>
      <w:rFonts w:ascii="Arial" w:hAnsi="Arial" w:eastAsia="Arial" w:cs="Arial"/>
      <w:sz w:val="40"/>
      <w:szCs w:val="40"/>
    </w:rPr>
  </w:style>
  <w:style w:type="character" w:styleId="1264" w:customStyle="1">
    <w:name w:val="Heading 2 Char"/>
    <w:basedOn w:val="1213"/>
    <w:link w:val="1205"/>
    <w:uiPriority w:val="9"/>
    <w:qFormat/>
    <w:rPr>
      <w:rFonts w:ascii="Arial" w:hAnsi="Arial" w:eastAsia="Arial" w:cs="Arial"/>
      <w:sz w:val="34"/>
    </w:rPr>
  </w:style>
  <w:style w:type="character" w:styleId="1265" w:customStyle="1">
    <w:name w:val="Heading 3 Char"/>
    <w:basedOn w:val="1213"/>
    <w:link w:val="1206"/>
    <w:uiPriority w:val="9"/>
    <w:qFormat/>
    <w:rPr>
      <w:rFonts w:ascii="Arial" w:hAnsi="Arial" w:eastAsia="Arial" w:cs="Arial"/>
      <w:sz w:val="30"/>
      <w:szCs w:val="30"/>
    </w:rPr>
  </w:style>
  <w:style w:type="character" w:styleId="1266" w:customStyle="1">
    <w:name w:val="Heading 4 Char"/>
    <w:basedOn w:val="1213"/>
    <w:link w:val="1207"/>
    <w:uiPriority w:val="9"/>
    <w:qFormat/>
    <w:rPr>
      <w:rFonts w:ascii="Arial" w:hAnsi="Arial" w:eastAsia="Arial" w:cs="Arial"/>
      <w:b/>
      <w:bCs/>
      <w:sz w:val="26"/>
      <w:szCs w:val="26"/>
    </w:rPr>
  </w:style>
  <w:style w:type="character" w:styleId="1267" w:customStyle="1">
    <w:name w:val="Heading 5 Char"/>
    <w:basedOn w:val="1213"/>
    <w:link w:val="1208"/>
    <w:uiPriority w:val="9"/>
    <w:qFormat/>
    <w:rPr>
      <w:rFonts w:ascii="Arial" w:hAnsi="Arial" w:eastAsia="Arial" w:cs="Arial"/>
      <w:b/>
      <w:bCs/>
      <w:sz w:val="24"/>
      <w:szCs w:val="24"/>
    </w:rPr>
  </w:style>
  <w:style w:type="character" w:styleId="1268" w:customStyle="1">
    <w:name w:val="Heading 6 Char"/>
    <w:basedOn w:val="1213"/>
    <w:link w:val="1209"/>
    <w:uiPriority w:val="9"/>
    <w:qFormat/>
    <w:rPr>
      <w:rFonts w:ascii="Arial" w:hAnsi="Arial" w:eastAsia="Arial" w:cs="Arial"/>
      <w:b/>
      <w:bCs/>
      <w:sz w:val="22"/>
      <w:szCs w:val="22"/>
    </w:rPr>
  </w:style>
  <w:style w:type="character" w:styleId="1269" w:customStyle="1">
    <w:name w:val="Heading 7 Char"/>
    <w:basedOn w:val="1213"/>
    <w:link w:val="1210"/>
    <w:uiPriority w:val="9"/>
    <w:qFormat/>
    <w:rPr>
      <w:rFonts w:ascii="Arial" w:hAnsi="Arial" w:eastAsia="Arial" w:cs="Arial"/>
      <w:b/>
      <w:bCs/>
      <w:i/>
      <w:iCs/>
      <w:sz w:val="22"/>
      <w:szCs w:val="22"/>
    </w:rPr>
  </w:style>
  <w:style w:type="character" w:styleId="1270" w:customStyle="1">
    <w:name w:val="Heading 8 Char"/>
    <w:basedOn w:val="1213"/>
    <w:link w:val="1211"/>
    <w:uiPriority w:val="9"/>
    <w:qFormat/>
    <w:rPr>
      <w:rFonts w:ascii="Arial" w:hAnsi="Arial" w:eastAsia="Arial" w:cs="Arial"/>
      <w:i/>
      <w:iCs/>
      <w:sz w:val="22"/>
      <w:szCs w:val="22"/>
    </w:rPr>
  </w:style>
  <w:style w:type="character" w:styleId="1271" w:customStyle="1">
    <w:name w:val="Heading 9 Char"/>
    <w:basedOn w:val="1213"/>
    <w:link w:val="1212"/>
    <w:uiPriority w:val="9"/>
    <w:qFormat/>
    <w:rPr>
      <w:rFonts w:ascii="Arial" w:hAnsi="Arial" w:eastAsia="Arial" w:cs="Arial"/>
      <w:i/>
      <w:iCs/>
      <w:sz w:val="21"/>
      <w:szCs w:val="21"/>
    </w:rPr>
  </w:style>
  <w:style w:type="paragraph" w:styleId="1272">
    <w:name w:val="List Paragraph"/>
    <w:basedOn w:val="1203"/>
    <w:uiPriority w:val="34"/>
    <w:qFormat/>
    <w:pPr>
      <w:contextualSpacing/>
      <w:ind w:left="720"/>
    </w:pPr>
  </w:style>
  <w:style w:type="paragraph" w:styleId="1273">
    <w:name w:val="No Spacing"/>
    <w:uiPriority w:val="1"/>
    <w:qFormat/>
    <w:pPr>
      <w:spacing w:before="0" w:after="0" w:line="240" w:lineRule="auto"/>
    </w:pPr>
    <w:rPr>
      <w:rFonts w:hint="default" w:asciiTheme="minorHAnsi" w:hAnsiTheme="minorHAnsi" w:eastAsiaTheme="minorEastAsia" w:cstheme="minorBidi"/>
    </w:rPr>
  </w:style>
  <w:style w:type="character" w:styleId="1274" w:customStyle="1">
    <w:name w:val="Title Char"/>
    <w:basedOn w:val="1213"/>
    <w:link w:val="1249"/>
    <w:uiPriority w:val="10"/>
    <w:qFormat/>
    <w:rPr>
      <w:sz w:val="48"/>
      <w:szCs w:val="48"/>
    </w:rPr>
  </w:style>
  <w:style w:type="character" w:styleId="1275" w:customStyle="1">
    <w:name w:val="Subtitle Char"/>
    <w:basedOn w:val="1213"/>
    <w:link w:val="1243"/>
    <w:uiPriority w:val="11"/>
    <w:qFormat/>
    <w:rPr>
      <w:sz w:val="24"/>
      <w:szCs w:val="24"/>
    </w:rPr>
  </w:style>
  <w:style w:type="paragraph" w:styleId="1276">
    <w:name w:val="Quote"/>
    <w:basedOn w:val="1203"/>
    <w:next w:val="1203"/>
    <w:link w:val="1277"/>
    <w:uiPriority w:val="29"/>
    <w:qFormat/>
    <w:pPr>
      <w:ind w:left="720" w:right="720"/>
    </w:pPr>
    <w:rPr>
      <w:i/>
    </w:rPr>
  </w:style>
  <w:style w:type="character" w:styleId="1277" w:customStyle="1">
    <w:name w:val="Quote Char"/>
    <w:link w:val="1276"/>
    <w:uiPriority w:val="29"/>
    <w:qFormat/>
    <w:rPr>
      <w:i/>
    </w:rPr>
  </w:style>
  <w:style w:type="paragraph" w:styleId="1278">
    <w:name w:val="Intense Quote"/>
    <w:basedOn w:val="1203"/>
    <w:next w:val="1203"/>
    <w:link w:val="12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9" w:customStyle="1">
    <w:name w:val="Intense Quote Char"/>
    <w:link w:val="1278"/>
    <w:uiPriority w:val="30"/>
    <w:qFormat/>
    <w:rPr>
      <w:i/>
    </w:rPr>
  </w:style>
  <w:style w:type="character" w:styleId="1280" w:customStyle="1">
    <w:name w:val="Header Char"/>
    <w:basedOn w:val="1213"/>
    <w:link w:val="1240"/>
    <w:uiPriority w:val="99"/>
    <w:qFormat/>
  </w:style>
  <w:style w:type="character" w:styleId="1281" w:customStyle="1">
    <w:name w:val="Footer Char"/>
    <w:basedOn w:val="1213"/>
    <w:link w:val="1239"/>
    <w:uiPriority w:val="99"/>
    <w:qFormat/>
  </w:style>
  <w:style w:type="character" w:styleId="1282" w:customStyle="1">
    <w:name w:val="Caption Char"/>
    <w:link w:val="1239"/>
    <w:uiPriority w:val="99"/>
    <w:qFormat/>
  </w:style>
  <w:style w:type="table" w:styleId="1283" w:customStyle="1">
    <w:name w:val="Table Grid Light"/>
    <w:basedOn w:val="12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84" w:customStyle="1">
    <w:name w:val="Plain Table 1"/>
    <w:basedOn w:val="12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5" w:customStyle="1">
    <w:name w:val="Plain Table 2"/>
    <w:basedOn w:val="12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6" w:customStyle="1">
    <w:name w:val="Plain Table 3"/>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7" w:customStyle="1">
    <w:name w:val="Plain Table 4"/>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8" w:customStyle="1">
    <w:name w:val="Plain Table 5"/>
    <w:basedOn w:val="12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9" w:customStyle="1">
    <w:name w:val="Grid Table 1 Light"/>
    <w:basedOn w:val="12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1"/>
    <w:basedOn w:val="12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2"/>
    <w:basedOn w:val="12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3"/>
    <w:basedOn w:val="12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4"/>
    <w:basedOn w:val="12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94" w:customStyle="1">
    <w:name w:val="Grid Table 1 Light - Accent 5"/>
    <w:basedOn w:val="12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95" w:customStyle="1">
    <w:name w:val="Grid Table 1 Light - Accent 6"/>
    <w:basedOn w:val="12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6" w:customStyle="1">
    <w:name w:val="Grid Table 2"/>
    <w:basedOn w:val="12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7" w:customStyle="1">
    <w:name w:val="Grid Table 2 - Accent 1"/>
    <w:basedOn w:val="12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98" w:customStyle="1">
    <w:name w:val="Grid Table 2 - Accent 2"/>
    <w:basedOn w:val="12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99" w:customStyle="1">
    <w:name w:val="Grid Table 2 - Accent 3"/>
    <w:basedOn w:val="12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00" w:customStyle="1">
    <w:name w:val="Grid Table 2 - Accent 4"/>
    <w:basedOn w:val="12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01" w:customStyle="1">
    <w:name w:val="Grid Table 2 - Accent 5"/>
    <w:basedOn w:val="12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02" w:customStyle="1">
    <w:name w:val="Grid Table 2 - Accent 6"/>
    <w:basedOn w:val="12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03" w:customStyle="1">
    <w:name w:val="Grid Table 3"/>
    <w:basedOn w:val="12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1"/>
    <w:basedOn w:val="12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2"/>
    <w:basedOn w:val="12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3"/>
    <w:basedOn w:val="12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4"/>
    <w:basedOn w:val="12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3 - Accent 5"/>
    <w:basedOn w:val="12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9" w:customStyle="1">
    <w:name w:val="Grid Table 3 - Accent 6"/>
    <w:basedOn w:val="12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0" w:customStyle="1">
    <w:name w:val="Grid Table 4"/>
    <w:basedOn w:val="12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1" w:customStyle="1">
    <w:name w:val="Grid Table 4 - Accent 1"/>
    <w:basedOn w:val="12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312" w:customStyle="1">
    <w:name w:val="Grid Table 4 - Accent 2"/>
    <w:basedOn w:val="12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13" w:customStyle="1">
    <w:name w:val="Grid Table 4 - Accent 3"/>
    <w:basedOn w:val="12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14" w:customStyle="1">
    <w:name w:val="Grid Table 4 - Accent 4"/>
    <w:basedOn w:val="12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15" w:customStyle="1">
    <w:name w:val="Grid Table 4 - Accent 5"/>
    <w:basedOn w:val="12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16" w:customStyle="1">
    <w:name w:val="Grid Table 4 - Accent 6"/>
    <w:basedOn w:val="12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7" w:customStyle="1">
    <w:name w:val="Grid Table 5 Dark"/>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8" w:customStyle="1">
    <w:name w:val="Grid Table 5 Dark- Accent 1"/>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19" w:customStyle="1">
    <w:name w:val="Grid Table 5 Dark - Accent 2"/>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20" w:customStyle="1">
    <w:name w:val="Grid Table 5 Dark - Accent 3"/>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21" w:customStyle="1">
    <w:name w:val="Grid Table 5 Dark- Accent 4"/>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22" w:customStyle="1">
    <w:name w:val="Grid Table 5 Dark - Accent 5"/>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23" w:customStyle="1">
    <w:name w:val="Grid Table 5 Dark - Accent 6"/>
    <w:basedOn w:val="12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24" w:customStyle="1">
    <w:name w:val="Grid Table 6 Colorful"/>
    <w:basedOn w:val="12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5" w:customStyle="1">
    <w:name w:val="Grid Table 6 Colorful - Accent 1"/>
    <w:basedOn w:val="12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326" w:customStyle="1">
    <w:name w:val="Grid Table 6 Colorful - Accent 2"/>
    <w:basedOn w:val="12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27" w:customStyle="1">
    <w:name w:val="Grid Table 6 Colorful - Accent 3"/>
    <w:basedOn w:val="12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328" w:customStyle="1">
    <w:name w:val="Grid Table 6 Colorful - Accent 4"/>
    <w:basedOn w:val="12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29" w:customStyle="1">
    <w:name w:val="Grid Table 6 Colorful - Accent 5"/>
    <w:basedOn w:val="12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30" w:customStyle="1">
    <w:name w:val="Grid Table 6 Colorful - Accent 6"/>
    <w:basedOn w:val="12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31" w:customStyle="1">
    <w:name w:val="Grid Table 7 Colorful"/>
    <w:basedOn w:val="12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2" w:customStyle="1">
    <w:name w:val="Grid Table 7 Colorful - Accent 1"/>
    <w:basedOn w:val="12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333" w:customStyle="1">
    <w:name w:val="Grid Table 7 Colorful - Accent 2"/>
    <w:basedOn w:val="12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34" w:customStyle="1">
    <w:name w:val="Grid Table 7 Colorful - Accent 3"/>
    <w:basedOn w:val="12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35" w:customStyle="1">
    <w:name w:val="Grid Table 7 Colorful - Accent 4"/>
    <w:basedOn w:val="12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36" w:customStyle="1">
    <w:name w:val="Grid Table 7 Colorful - Accent 5"/>
    <w:basedOn w:val="12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37" w:customStyle="1">
    <w:name w:val="Grid Table 7 Colorful - Accent 6"/>
    <w:basedOn w:val="12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8" w:customStyle="1">
    <w:name w:val="List Table 1 Light"/>
    <w:basedOn w:val="12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9" w:customStyle="1">
    <w:name w:val="List Table 1 Light - Accent 1"/>
    <w:basedOn w:val="12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40" w:customStyle="1">
    <w:name w:val="List Table 1 Light - Accent 2"/>
    <w:basedOn w:val="12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41" w:customStyle="1">
    <w:name w:val="List Table 1 Light - Accent 3"/>
    <w:basedOn w:val="12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42" w:customStyle="1">
    <w:name w:val="List Table 1 Light - Accent 4"/>
    <w:basedOn w:val="12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43" w:customStyle="1">
    <w:name w:val="List Table 1 Light - Accent 5"/>
    <w:basedOn w:val="12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44" w:customStyle="1">
    <w:name w:val="List Table 1 Light - Accent 6"/>
    <w:basedOn w:val="12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45" w:customStyle="1">
    <w:name w:val="List Table 2"/>
    <w:basedOn w:val="12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6" w:customStyle="1">
    <w:name w:val="List Table 2 - Accent 1"/>
    <w:basedOn w:val="12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47" w:customStyle="1">
    <w:name w:val="List Table 2 - Accent 2"/>
    <w:basedOn w:val="12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48" w:customStyle="1">
    <w:name w:val="List Table 2 - Accent 3"/>
    <w:basedOn w:val="12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49" w:customStyle="1">
    <w:name w:val="List Table 2 - Accent 4"/>
    <w:basedOn w:val="12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50" w:customStyle="1">
    <w:name w:val="List Table 2 - Accent 5"/>
    <w:basedOn w:val="12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51" w:customStyle="1">
    <w:name w:val="List Table 2 - Accent 6"/>
    <w:basedOn w:val="12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52" w:customStyle="1">
    <w:name w:val="List Table 3"/>
    <w:basedOn w:val="12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3" w:customStyle="1">
    <w:name w:val="List Table 3 - Accent 1"/>
    <w:basedOn w:val="12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54" w:customStyle="1">
    <w:name w:val="List Table 3 - Accent 2"/>
    <w:basedOn w:val="12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55" w:customStyle="1">
    <w:name w:val="List Table 3 - Accent 3"/>
    <w:basedOn w:val="12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56" w:customStyle="1">
    <w:name w:val="List Table 3 - Accent 4"/>
    <w:basedOn w:val="12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57" w:customStyle="1">
    <w:name w:val="List Table 3 - Accent 5"/>
    <w:basedOn w:val="12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58" w:customStyle="1">
    <w:name w:val="List Table 3 - Accent 6"/>
    <w:basedOn w:val="12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59" w:customStyle="1">
    <w:name w:val="List Table 4"/>
    <w:basedOn w:val="12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0" w:customStyle="1">
    <w:name w:val="List Table 4 - Accent 1"/>
    <w:basedOn w:val="12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61" w:customStyle="1">
    <w:name w:val="List Table 4 - Accent 2"/>
    <w:basedOn w:val="12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62" w:customStyle="1">
    <w:name w:val="List Table 4 - Accent 3"/>
    <w:basedOn w:val="12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63" w:customStyle="1">
    <w:name w:val="List Table 4 - Accent 4"/>
    <w:basedOn w:val="12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64" w:customStyle="1">
    <w:name w:val="List Table 4 - Accent 5"/>
    <w:basedOn w:val="12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65" w:customStyle="1">
    <w:name w:val="List Table 4 - Accent 6"/>
    <w:basedOn w:val="12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66" w:customStyle="1">
    <w:name w:val="List Table 5 Dark"/>
    <w:basedOn w:val="12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1"/>
    <w:basedOn w:val="12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2"/>
    <w:basedOn w:val="12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3"/>
    <w:basedOn w:val="12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List Table 5 Dark - Accent 4"/>
    <w:basedOn w:val="12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1" w:customStyle="1">
    <w:name w:val="List Table 5 Dark - Accent 5"/>
    <w:basedOn w:val="12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2" w:customStyle="1">
    <w:name w:val="List Table 5 Dark - Accent 6"/>
    <w:basedOn w:val="12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3" w:customStyle="1">
    <w:name w:val="List Table 6 Colorful"/>
    <w:basedOn w:val="12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4" w:customStyle="1">
    <w:name w:val="List Table 6 Colorful - Accent 1"/>
    <w:basedOn w:val="12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75" w:customStyle="1">
    <w:name w:val="List Table 6 Colorful - Accent 2"/>
    <w:basedOn w:val="12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76" w:customStyle="1">
    <w:name w:val="List Table 6 Colorful - Accent 3"/>
    <w:basedOn w:val="12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77" w:customStyle="1">
    <w:name w:val="List Table 6 Colorful - Accent 4"/>
    <w:basedOn w:val="12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78" w:customStyle="1">
    <w:name w:val="List Table 6 Colorful - Accent 5"/>
    <w:basedOn w:val="12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79" w:customStyle="1">
    <w:name w:val="List Table 6 Colorful - Accent 6"/>
    <w:basedOn w:val="12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80" w:customStyle="1">
    <w:name w:val="List Table 7 Colorful"/>
    <w:basedOn w:val="12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1" w:customStyle="1">
    <w:name w:val="List Table 7 Colorful - Accent 1"/>
    <w:basedOn w:val="12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82" w:customStyle="1">
    <w:name w:val="List Table 7 Colorful - Accent 2"/>
    <w:basedOn w:val="12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83" w:customStyle="1">
    <w:name w:val="List Table 7 Colorful - Accent 3"/>
    <w:basedOn w:val="12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84" w:customStyle="1">
    <w:name w:val="List Table 7 Colorful - Accent 4"/>
    <w:basedOn w:val="12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85" w:customStyle="1">
    <w:name w:val="List Table 7 Colorful - Accent 5"/>
    <w:basedOn w:val="12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86" w:customStyle="1">
    <w:name w:val="List Table 7 Colorful - Accent 6"/>
    <w:basedOn w:val="12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87" w:customStyle="1">
    <w:name w:val="Lined - Accent"/>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8" w:customStyle="1">
    <w:name w:val="Lined - Accent 1"/>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89" w:customStyle="1">
    <w:name w:val="Lined - Accent 2"/>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0" w:customStyle="1">
    <w:name w:val="Lined - Accent 3"/>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1" w:customStyle="1">
    <w:name w:val="Lined - Accent 4"/>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2" w:customStyle="1">
    <w:name w:val="Lined - Accent 5"/>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93" w:customStyle="1">
    <w:name w:val="Lined - Accent 6"/>
    <w:basedOn w:val="12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4" w:customStyle="1">
    <w:name w:val="Bordered &amp; Lined - Accent"/>
    <w:basedOn w:val="12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5" w:customStyle="1">
    <w:name w:val="Bordered &amp; Lined - Accent 1"/>
    <w:basedOn w:val="12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96" w:customStyle="1">
    <w:name w:val="Bordered &amp; Lined - Accent 2"/>
    <w:basedOn w:val="12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7" w:customStyle="1">
    <w:name w:val="Bordered &amp; Lined - Accent 3"/>
    <w:basedOn w:val="12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8" w:customStyle="1">
    <w:name w:val="Bordered &amp; Lined - Accent 4"/>
    <w:basedOn w:val="12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9" w:customStyle="1">
    <w:name w:val="Bordered &amp; Lined - Accent 5"/>
    <w:basedOn w:val="12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00" w:customStyle="1">
    <w:name w:val="Bordered &amp; Lined - Accent 6"/>
    <w:basedOn w:val="12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01" w:customStyle="1">
    <w:name w:val="Bordered"/>
    <w:basedOn w:val="12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2" w:customStyle="1">
    <w:name w:val="Bordered - Accent 1"/>
    <w:basedOn w:val="12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03" w:customStyle="1">
    <w:name w:val="Bordered - Accent 2"/>
    <w:basedOn w:val="12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04" w:customStyle="1">
    <w:name w:val="Bordered - Accent 3"/>
    <w:basedOn w:val="12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05" w:customStyle="1">
    <w:name w:val="Bordered - Accent 4"/>
    <w:basedOn w:val="12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06" w:customStyle="1">
    <w:name w:val="Bordered - Accent 5"/>
    <w:basedOn w:val="12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07" w:customStyle="1">
    <w:name w:val="Bordered - Accent 6"/>
    <w:basedOn w:val="12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08" w:customStyle="1">
    <w:name w:val="Footnote Text Char"/>
    <w:link w:val="1244"/>
    <w:uiPriority w:val="99"/>
    <w:qFormat/>
    <w:rPr>
      <w:sz w:val="18"/>
    </w:rPr>
  </w:style>
  <w:style w:type="character" w:styleId="1409" w:customStyle="1">
    <w:name w:val="Endnote Text Char"/>
    <w:link w:val="1238"/>
    <w:uiPriority w:val="99"/>
    <w:qFormat/>
    <w:rPr>
      <w:sz w:val="20"/>
    </w:rPr>
  </w:style>
  <w:style w:type="paragraph" w:styleId="1410" w:customStyle="1">
    <w:name w:val="TOC Heading"/>
    <w:uiPriority w:val="39"/>
    <w:unhideWhenUsed/>
    <w:qFormat/>
    <w:rPr>
      <w:rFonts w:hint="default" w:asciiTheme="minorHAnsi" w:hAnsiTheme="minorHAnsi" w:eastAsiaTheme="minorEastAsia" w:cstheme="minorBidi"/>
    </w:rPr>
  </w:style>
  <w:style w:type="paragraph" w:styleId="1411" w:customStyle="1">
    <w:name w:val="脚注文本1"/>
    <w:basedOn w:val="1224"/>
    <w:next w:val="1412"/>
    <w:uiPriority w:val="0"/>
    <w:qFormat/>
    <w:pPr>
      <w:jc w:val="left"/>
      <w:spacing w:line="360" w:lineRule="atLeast"/>
    </w:pPr>
    <w:rPr>
      <w:rFonts w:ascii="宋体" w:eastAsia="Times New Roman"/>
      <w:sz w:val="18"/>
      <w:szCs w:val="18"/>
    </w:rPr>
  </w:style>
  <w:style w:type="paragraph" w:styleId="1412" w:customStyle="1">
    <w:name w:val="索引 51"/>
    <w:basedOn w:val="1224"/>
    <w:next w:val="1224"/>
    <w:uiPriority w:val="0"/>
    <w:qFormat/>
    <w:pPr>
      <w:ind w:left="798"/>
      <w:jc w:val="left"/>
      <w:spacing w:line="360" w:lineRule="atLeast"/>
    </w:pPr>
    <w:rPr>
      <w:sz w:val="24"/>
      <w:szCs w:val="20"/>
    </w:rPr>
  </w:style>
  <w:style w:type="paragraph" w:styleId="1413" w:customStyle="1">
    <w:name w:val="标题 21"/>
    <w:basedOn w:val="1203"/>
    <w:next w:val="120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414" w:customStyle="1">
    <w:name w:val="彩色列表 - 着色 11"/>
    <w:basedOn w:val="1203"/>
    <w:uiPriority w:val="0"/>
    <w:qFormat/>
    <w:pPr>
      <w:ind w:firstLine="420"/>
    </w:pPr>
    <w:rPr>
      <w:rFonts w:ascii="Times New Roman" w:hAnsi="Times New Roman" w:eastAsia="宋体" w:cs="Times New Roman"/>
      <w:sz w:val="20"/>
    </w:rPr>
  </w:style>
  <w:style w:type="paragraph" w:styleId="1415" w:customStyle="1">
    <w:name w:val="普通(网站)1"/>
    <w:basedOn w:val="1203"/>
    <w:uiPriority w:val="99"/>
    <w:qFormat/>
    <w:pPr>
      <w:jc w:val="left"/>
      <w:spacing w:before="100" w:beforeAutospacing="1" w:after="100" w:afterAutospacing="1"/>
      <w:widowControl/>
    </w:pPr>
    <w:rPr>
      <w:rFonts w:ascii="宋体" w:hAnsi="宋体" w:cs="宋体"/>
      <w:sz w:val="24"/>
    </w:rPr>
  </w:style>
  <w:style w:type="paragraph" w:styleId="1416" w:customStyle="1">
    <w:name w:val="纯文本1"/>
    <w:basedOn w:val="1203"/>
    <w:uiPriority w:val="0"/>
    <w:qFormat/>
    <w:rPr>
      <w:rFonts w:ascii="宋体" w:hAnsi="Courier New"/>
      <w:szCs w:val="21"/>
    </w:rPr>
  </w:style>
  <w:style w:type="paragraph" w:styleId="141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_Style 2"/>
    <w:basedOn w:val="1419"/>
    <w:next w:val="1203"/>
    <w:uiPriority w:val="0"/>
    <w:qFormat/>
    <w:pPr>
      <w:jc w:val="both"/>
      <w:keepLines/>
      <w:spacing w:before="340" w:after="330" w:line="576" w:lineRule="auto"/>
      <w:outlineLvl w:val="9"/>
    </w:pPr>
    <w:rPr>
      <w:rFonts w:ascii="Times New Roman" w:hAnsi="Times New Roman"/>
      <w:sz w:val="44"/>
      <w:szCs w:val="44"/>
    </w:rPr>
  </w:style>
  <w:style w:type="paragraph" w:styleId="1419" w:customStyle="1">
    <w:name w:val="标题 11"/>
    <w:basedOn w:val="1203"/>
    <w:next w:val="1203"/>
    <w:uiPriority w:val="0"/>
    <w:qFormat/>
    <w:pPr>
      <w:jc w:val="center"/>
      <w:keepLines/>
      <w:keepNext/>
      <w:spacing w:before="340" w:after="330" w:line="578" w:lineRule="auto"/>
      <w:outlineLvl w:val="0"/>
    </w:pPr>
    <w:rPr>
      <w:b/>
      <w:bCs/>
      <w:sz w:val="44"/>
      <w:szCs w:val="44"/>
    </w:rPr>
  </w:style>
  <w:style w:type="paragraph" w:styleId="1420" w:customStyle="1">
    <w:name w:val="标题 31"/>
    <w:basedOn w:val="1203"/>
    <w:next w:val="1203"/>
    <w:uiPriority w:val="0"/>
    <w:qFormat/>
    <w:pPr>
      <w:keepLines/>
      <w:keepNext/>
      <w:spacing w:before="260" w:after="260" w:line="416" w:lineRule="auto"/>
      <w:outlineLvl w:val="2"/>
    </w:pPr>
    <w:rPr>
      <w:b/>
      <w:bCs/>
      <w:sz w:val="32"/>
      <w:szCs w:val="32"/>
    </w:rPr>
  </w:style>
  <w:style w:type="paragraph" w:styleId="1421" w:customStyle="1">
    <w:name w:val="页脚1"/>
    <w:basedOn w:val="1203"/>
    <w:uiPriority w:val="0"/>
    <w:qFormat/>
    <w:pPr>
      <w:jc w:val="left"/>
      <w:tabs>
        <w:tab w:val="center" w:pos="4153" w:leader="none"/>
        <w:tab w:val="right" w:pos="8306" w:leader="none"/>
      </w:tabs>
    </w:pPr>
    <w:rPr>
      <w:sz w:val="18"/>
      <w:szCs w:val="18"/>
    </w:rPr>
  </w:style>
  <w:style w:type="paragraph" w:styleId="1422" w:customStyle="1">
    <w:name w:val="页眉1"/>
    <w:basedOn w:val="1203"/>
    <w:uiPriority w:val="0"/>
    <w:qFormat/>
    <w:pPr>
      <w:jc w:val="center"/>
      <w:tabs>
        <w:tab w:val="center" w:pos="4153" w:leader="none"/>
        <w:tab w:val="right" w:pos="8306" w:leader="none"/>
      </w:tabs>
      <w:pBdr>
        <w:bottom w:val="single" w:color="000000" w:sz="6" w:space="1"/>
      </w:pBdr>
    </w:pPr>
    <w:rPr>
      <w:sz w:val="18"/>
      <w:szCs w:val="18"/>
    </w:rPr>
  </w:style>
  <w:style w:type="character" w:styleId="1423" w:customStyle="1">
    <w:name w:val="页码1"/>
    <w:basedOn w:val="1424"/>
    <w:link w:val="1203"/>
    <w:uiPriority w:val="0"/>
    <w:qFormat/>
    <w:rPr>
      <w:rFonts w:hint="default" w:ascii="Calibri" w:hAnsi="Calibri" w:eastAsia="宋体" w:cs="Times New Roman"/>
      <w:sz w:val="21"/>
      <w:szCs w:val="24"/>
      <w:lang w:val="en-US" w:eastAsia="zh-CN" w:bidi="ar-SA"/>
    </w:rPr>
  </w:style>
  <w:style w:type="character" w:styleId="1424" w:customStyle="1">
    <w:name w:val="默认段落字体1"/>
    <w:link w:val="1203"/>
    <w:uiPriority w:val="0"/>
    <w:semiHidden/>
    <w:qFormat/>
  </w:style>
  <w:style w:type="character" w:styleId="1425" w:customStyle="1">
    <w:name w:val="NormalCharacter1"/>
    <w:link w:val="1203"/>
    <w:uiPriority w:val="0"/>
    <w:semiHidden/>
    <w:qFormat/>
    <w:rPr>
      <w:sz w:val="21"/>
      <w:szCs w:val="24"/>
      <w:lang w:val="en-US" w:eastAsia="zh-CN" w:bidi="ar-SA"/>
    </w:rPr>
  </w:style>
  <w:style w:type="paragraph" w:styleId="1426" w:customStyle="1">
    <w:name w:val="_Style 9"/>
    <w:basedOn w:val="1204"/>
    <w:next w:val="1203"/>
    <w:uiPriority w:val="0"/>
    <w:qFormat/>
    <w:pPr>
      <w:spacing w:before="340" w:after="330" w:line="576" w:lineRule="auto"/>
      <w:outlineLvl w:val="9"/>
    </w:pPr>
    <w:rPr>
      <w:rFonts w:ascii="Calibri" w:hAnsi="Calibri"/>
      <w:sz w:val="44"/>
    </w:rPr>
  </w:style>
  <w:style w:type="character" w:styleId="1427" w:customStyle="1">
    <w:name w:val="NormalCharacter"/>
    <w:link w:val="1224"/>
    <w:uiPriority w:val="0"/>
    <w:semiHidden/>
    <w:qFormat/>
    <w:rPr>
      <w:rFonts w:hint="default" w:ascii="Calibri" w:hAnsi="Calibri" w:eastAsia="宋体" w:cs="Times New Roman"/>
      <w:sz w:val="21"/>
      <w:szCs w:val="24"/>
      <w:lang w:val="en-US" w:eastAsia="zh-CN" w:bidi="ar-SA"/>
    </w:rPr>
  </w:style>
  <w:style w:type="paragraph" w:styleId="1428"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29" w:customStyle="1">
    <w:name w:val="BlockQuote"/>
    <w:basedOn w:val="1216"/>
    <w:uiPriority w:val="0"/>
    <w:qFormat/>
    <w:pPr>
      <w:ind w:left="256" w:right="6" w:firstLine="624"/>
    </w:pPr>
    <w:rPr>
      <w:rFonts w:eastAsia="仿宋_GB2312"/>
      <w:sz w:val="28"/>
    </w:rPr>
  </w:style>
  <w:style w:type="paragraph" w:styleId="1430" w:customStyle="1">
    <w:name w:val="_Style 11"/>
    <w:uiPriority w:val="1"/>
    <w:qFormat/>
    <w:pPr>
      <w:jc w:val="both"/>
      <w:widowControl w:val="off"/>
    </w:pPr>
    <w:rPr>
      <w:rFonts w:hint="default" w:ascii="宋体" w:hAnsi="宋体" w:eastAsia="宋体" w:cs="宋体"/>
      <w:sz w:val="21"/>
      <w:szCs w:val="22"/>
      <w:lang w:val="en-US" w:eastAsia="zh-CN" w:bidi="ar-SA"/>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韦飞</cp:lastModifiedBy>
  <cp:revision>16</cp:revision>
  <dcterms:created xsi:type="dcterms:W3CDTF">2023-11-22T14:28:00Z</dcterms:created>
  <dcterms:modified xsi:type="dcterms:W3CDTF">2026-07-07T08:40:35Z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3506F149668A4139A254E97D2090CB4B_13</vt:lpwstr>
  </property>
  <property fmtid="{D5CDD505-2E9C-101B-9397-08002B2CF9AE}" pid="4" name="KSOTemplateDocerSaveRecord">
    <vt:lpwstr>eyJoZGlkIjoiMjEzZmU5ZmE2NWYxODcyM2NiNmFlODBkNzg2OWI2OWMiLCJ1c2VySWQiOiIyNTEzNTg5ODgifQ==</vt:lpwstr>
  </property>
</Properties>
</file>