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3E5926">
      <w:pPr>
        <w:spacing w:before="200" w:after="200" w:line="276" w:lineRule="auto"/>
        <w:jc w:val="left"/>
        <w:rPr>
          <w:rFonts w:ascii="宋体" w:hAnsi="宋体" w:eastAsia="宋体" w:cs="宋体"/>
          <w:b/>
          <w:bCs/>
          <w:color w:val="auto"/>
          <w:kern w:val="0"/>
          <w:sz w:val="28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highlight w:val="none"/>
        </w:rPr>
        <w:t>如有建议或意见，请以书面形式并加盖公章、注明联系人、联系方式，于2026年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highlight w:val="none"/>
        </w:rPr>
        <w:t>月2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highlight w:val="none"/>
        </w:rPr>
        <w:t>日17:00之前送至我单位，逾期不受理（如邮寄，2026年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highlight w:val="none"/>
        </w:rPr>
        <w:t>月2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highlight w:val="none"/>
        </w:rPr>
        <w:t>日17:00之后到达本公司的邮件将不再受理）。</w:t>
      </w:r>
    </w:p>
    <w:p w14:paraId="07B00F92">
      <w:pPr>
        <w:spacing w:line="336" w:lineRule="auto"/>
        <w:ind w:firstLine="723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30"/>
          <w:szCs w:val="30"/>
          <w:highlight w:val="none"/>
        </w:rPr>
      </w:pPr>
    </w:p>
    <w:p w14:paraId="47615E5C">
      <w:pPr>
        <w:spacing w:line="336" w:lineRule="auto"/>
        <w:ind w:firstLine="723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30"/>
          <w:szCs w:val="30"/>
          <w:highlight w:val="none"/>
        </w:rPr>
      </w:pPr>
    </w:p>
    <w:p w14:paraId="00DF3994">
      <w:pPr>
        <w:spacing w:line="336" w:lineRule="auto"/>
        <w:ind w:firstLine="723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30"/>
          <w:szCs w:val="30"/>
          <w:highlight w:val="none"/>
        </w:rPr>
      </w:pPr>
    </w:p>
    <w:p w14:paraId="775DA76B">
      <w:pPr>
        <w:spacing w:line="336" w:lineRule="auto"/>
        <w:ind w:firstLine="723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30"/>
          <w:szCs w:val="30"/>
          <w:highlight w:val="none"/>
        </w:rPr>
      </w:pPr>
    </w:p>
    <w:p w14:paraId="28DC0A07">
      <w:pPr>
        <w:spacing w:line="336" w:lineRule="auto"/>
        <w:ind w:firstLine="723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30"/>
          <w:szCs w:val="30"/>
          <w:highlight w:val="none"/>
        </w:rPr>
      </w:pPr>
    </w:p>
    <w:p w14:paraId="15EB665F">
      <w:pPr>
        <w:spacing w:line="336" w:lineRule="auto"/>
        <w:ind w:firstLine="723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30"/>
          <w:szCs w:val="30"/>
          <w:highlight w:val="none"/>
        </w:rPr>
      </w:pPr>
    </w:p>
    <w:p w14:paraId="34FC264B">
      <w:pPr>
        <w:spacing w:line="336" w:lineRule="auto"/>
        <w:ind w:firstLine="723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30"/>
          <w:szCs w:val="30"/>
          <w:highlight w:val="none"/>
        </w:rPr>
      </w:pPr>
    </w:p>
    <w:p w14:paraId="53BA0F01">
      <w:pPr>
        <w:spacing w:line="336" w:lineRule="auto"/>
        <w:ind w:firstLine="723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30"/>
          <w:szCs w:val="30"/>
          <w:highlight w:val="none"/>
        </w:rPr>
      </w:pPr>
    </w:p>
    <w:p w14:paraId="7CC4BFEB">
      <w:pPr>
        <w:spacing w:line="336" w:lineRule="auto"/>
        <w:ind w:firstLine="723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30"/>
          <w:szCs w:val="30"/>
          <w:highlight w:val="none"/>
        </w:rPr>
      </w:pPr>
    </w:p>
    <w:p w14:paraId="452806CD">
      <w:pPr>
        <w:spacing w:line="336" w:lineRule="auto"/>
        <w:ind w:firstLine="723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30"/>
          <w:szCs w:val="30"/>
          <w:highlight w:val="none"/>
        </w:rPr>
      </w:pPr>
    </w:p>
    <w:p w14:paraId="7EBDC037">
      <w:pPr>
        <w:spacing w:line="336" w:lineRule="auto"/>
        <w:ind w:firstLine="723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30"/>
          <w:szCs w:val="30"/>
          <w:highlight w:val="none"/>
        </w:rPr>
      </w:pPr>
    </w:p>
    <w:p w14:paraId="1162FE9F">
      <w:pPr>
        <w:spacing w:line="336" w:lineRule="auto"/>
        <w:ind w:firstLine="723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30"/>
          <w:szCs w:val="30"/>
          <w:highlight w:val="none"/>
        </w:rPr>
      </w:pPr>
    </w:p>
    <w:p w14:paraId="0147313B">
      <w:pPr>
        <w:spacing w:line="336" w:lineRule="auto"/>
        <w:ind w:firstLine="723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30"/>
          <w:szCs w:val="30"/>
          <w:highlight w:val="none"/>
        </w:rPr>
      </w:pPr>
    </w:p>
    <w:p w14:paraId="529C3DE5">
      <w:pPr>
        <w:spacing w:line="336" w:lineRule="auto"/>
        <w:ind w:firstLine="723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30"/>
          <w:szCs w:val="30"/>
          <w:highlight w:val="none"/>
        </w:rPr>
      </w:pPr>
    </w:p>
    <w:p w14:paraId="53D43CC2">
      <w:pPr>
        <w:spacing w:line="336" w:lineRule="auto"/>
        <w:ind w:firstLine="723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30"/>
          <w:szCs w:val="30"/>
          <w:highlight w:val="none"/>
        </w:rPr>
      </w:pPr>
    </w:p>
    <w:p w14:paraId="5B4A4F85">
      <w:pPr>
        <w:spacing w:line="336" w:lineRule="auto"/>
        <w:ind w:firstLine="723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30"/>
          <w:szCs w:val="30"/>
          <w:highlight w:val="none"/>
        </w:rPr>
      </w:pPr>
    </w:p>
    <w:p w14:paraId="0DBFF689">
      <w:pPr>
        <w:spacing w:line="336" w:lineRule="auto"/>
        <w:ind w:firstLine="723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30"/>
          <w:szCs w:val="30"/>
          <w:highlight w:val="none"/>
        </w:rPr>
      </w:pPr>
    </w:p>
    <w:p w14:paraId="3A40832C">
      <w:pPr>
        <w:spacing w:line="336" w:lineRule="auto"/>
        <w:jc w:val="both"/>
        <w:rPr>
          <w:rFonts w:hint="eastAsia" w:ascii="宋体" w:hAnsi="宋体" w:eastAsia="宋体" w:cs="宋体"/>
          <w:b/>
          <w:bCs/>
          <w:color w:val="auto"/>
          <w:kern w:val="0"/>
          <w:sz w:val="30"/>
          <w:szCs w:val="30"/>
          <w:highlight w:val="none"/>
        </w:rPr>
      </w:pPr>
      <w:bookmarkStart w:id="0" w:name="_GoBack"/>
      <w:bookmarkEnd w:id="0"/>
    </w:p>
    <w:p w14:paraId="08794006">
      <w:pPr>
        <w:spacing w:line="336" w:lineRule="auto"/>
        <w:ind w:firstLine="723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30"/>
          <w:szCs w:val="30"/>
          <w:highlight w:val="none"/>
        </w:rPr>
        <w:t>项目要求（采购需求）</w:t>
      </w:r>
    </w:p>
    <w:p w14:paraId="4ACCB1C8">
      <w:pPr>
        <w:spacing w:line="360" w:lineRule="auto"/>
        <w:rPr>
          <w:rFonts w:hint="eastAsia" w:ascii="宋体" w:hAnsi="宋体" w:eastAsia="宋体" w:cs="宋体"/>
          <w:b/>
          <w:bCs w:val="0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kern w:val="0"/>
          <w:sz w:val="24"/>
          <w:szCs w:val="24"/>
          <w:highlight w:val="none"/>
        </w:rPr>
        <w:t>一、</w:t>
      </w:r>
      <w:r>
        <w:rPr>
          <w:rFonts w:hint="eastAsia" w:ascii="宋体" w:hAnsi="宋体" w:eastAsia="宋体" w:cs="宋体"/>
          <w:b/>
          <w:bCs w:val="0"/>
          <w:color w:val="auto"/>
          <w:kern w:val="0"/>
          <w:sz w:val="24"/>
          <w:szCs w:val="24"/>
          <w:highlight w:val="none"/>
          <w:lang w:val="en-US" w:eastAsia="zh-CN"/>
        </w:rPr>
        <w:t>项目概况</w:t>
      </w:r>
    </w:p>
    <w:p w14:paraId="4B26BBB3">
      <w:pPr>
        <w:spacing w:line="360" w:lineRule="auto"/>
        <w:ind w:firstLine="480"/>
        <w:rPr>
          <w:rFonts w:hint="eastAsia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  <w:lang w:val="en-US" w:eastAsia="zh-CN"/>
        </w:rPr>
        <w:t>1、</w:t>
      </w:r>
      <w:r>
        <w:rPr>
          <w:rFonts w:hint="eastAsia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</w:rPr>
        <w:t>采购人:</w:t>
      </w:r>
      <w:r>
        <w:rPr>
          <w:rFonts w:hint="eastAsia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  <w:lang w:eastAsia="zh-CN"/>
        </w:rPr>
        <w:t>沛县</w:t>
      </w:r>
      <w:r>
        <w:rPr>
          <w:rFonts w:hint="eastAsia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</w:rPr>
        <w:t>水务局</w:t>
      </w:r>
    </w:p>
    <w:p w14:paraId="6B705612">
      <w:pPr>
        <w:numPr>
          <w:ilvl w:val="0"/>
          <w:numId w:val="0"/>
        </w:numPr>
        <w:spacing w:line="360" w:lineRule="auto"/>
        <w:ind w:firstLine="480"/>
        <w:rPr>
          <w:rFonts w:hint="eastAsia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</w:rPr>
        <w:t>采购项目名称:沛县城镇污水处理厂污泥应急处置服务项目</w:t>
      </w:r>
    </w:p>
    <w:p w14:paraId="16E302DB">
      <w:pPr>
        <w:numPr>
          <w:ilvl w:val="0"/>
          <w:numId w:val="0"/>
        </w:numPr>
        <w:spacing w:line="360" w:lineRule="auto"/>
        <w:ind w:firstLine="480"/>
        <w:rPr>
          <w:rFonts w:hint="eastAsia" w:ascii="仿宋" w:hAnsi="仿宋" w:eastAsia="仿宋" w:cs="宋体"/>
          <w:color w:val="auto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</w:rPr>
        <w:t>采购预算金额：360万元，</w:t>
      </w:r>
      <w:r>
        <w:rPr>
          <w:rFonts w:hint="eastAsia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  <w:lang w:eastAsia="zh-CN"/>
        </w:rPr>
        <w:t>其中</w:t>
      </w:r>
      <w:r>
        <w:rPr>
          <w:rFonts w:hint="eastAsia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</w:rPr>
        <w:t>采购包1预算金额为207万元，采购包2预算金额为</w:t>
      </w:r>
      <w:r>
        <w:rPr>
          <w:rFonts w:hint="eastAsia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  <w:lang w:val="en-US" w:eastAsia="zh-CN"/>
        </w:rPr>
        <w:t>153</w:t>
      </w:r>
      <w:r>
        <w:rPr>
          <w:rFonts w:hint="eastAsia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</w:rPr>
        <w:t>万元，单价限价</w:t>
      </w:r>
      <w:r>
        <w:rPr>
          <w:rFonts w:hint="eastAsia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  <w:lang w:eastAsia="zh-CN"/>
        </w:rPr>
        <w:t>均</w:t>
      </w:r>
      <w:r>
        <w:rPr>
          <w:rFonts w:hint="eastAsia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</w:rPr>
        <w:t>为</w:t>
      </w:r>
      <w:r>
        <w:rPr>
          <w:rFonts w:hint="eastAsia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  <w:lang w:val="en-US" w:eastAsia="zh-CN"/>
        </w:rPr>
        <w:t>230</w:t>
      </w:r>
      <w:r>
        <w:rPr>
          <w:rFonts w:hint="eastAsia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</w:rPr>
        <w:t>元/吨（含运费）</w:t>
      </w:r>
      <w:r>
        <w:rPr>
          <w:rFonts w:hint="eastAsia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</w:rPr>
        <w:t>具体金额以成交单价乘以处置具体数量（以实际过磅量为准）按实结算，采购人有权根据实际情况进行增减。</w:t>
      </w:r>
    </w:p>
    <w:p w14:paraId="7FA7BD53">
      <w:pPr>
        <w:widowControl/>
        <w:spacing w:after="160" w:line="500" w:lineRule="exact"/>
        <w:ind w:firstLine="562"/>
        <w:jc w:val="left"/>
        <w:rPr>
          <w:rFonts w:hint="eastAsia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</w:rPr>
        <w:t>本项目不接受超过各采购包预算金额</w:t>
      </w:r>
      <w:r>
        <w:rPr>
          <w:rFonts w:hint="eastAsia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  <w:lang w:eastAsia="zh-CN"/>
        </w:rPr>
        <w:t>及单价限价</w:t>
      </w:r>
      <w:r>
        <w:rPr>
          <w:rFonts w:hint="eastAsia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</w:rPr>
        <w:t>的报价。以单价作为评审因素</w:t>
      </w:r>
      <w:r>
        <w:rPr>
          <w:rFonts w:hint="eastAsia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</w:rPr>
        <w:t>超出各采购包预算</w:t>
      </w:r>
      <w:r>
        <w:rPr>
          <w:rFonts w:hint="eastAsia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  <w:lang w:eastAsia="zh-CN"/>
        </w:rPr>
        <w:t>及单价限价</w:t>
      </w:r>
      <w:r>
        <w:rPr>
          <w:rFonts w:hint="eastAsia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</w:rPr>
        <w:t>的报价，</w:t>
      </w:r>
      <w:r>
        <w:rPr>
          <w:rFonts w:hint="eastAsia" w:ascii="宋体" w:hAnsi="宋体" w:eastAsia="宋体" w:cs="宋体"/>
          <w:bCs/>
          <w:color w:val="auto"/>
          <w:kern w:val="0"/>
          <w:sz w:val="24"/>
          <w:szCs w:val="24"/>
          <w:highlight w:val="none"/>
          <w:lang w:val="zh-CN" w:eastAsia="zh-CN" w:bidi="ar-SA"/>
        </w:rPr>
        <w:t>作无效响应处理</w:t>
      </w:r>
      <w:r>
        <w:rPr>
          <w:rFonts w:hint="eastAsia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</w:rPr>
        <w:t>。</w:t>
      </w:r>
      <w:r>
        <w:rPr>
          <w:rFonts w:hint="eastAsia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报价包括完成本项目的全部费用，包括但不限于处置费、运费、利润等，采购人不支付报价以外的任何费用。</w:t>
      </w:r>
    </w:p>
    <w:p w14:paraId="563DCADA">
      <w:pPr>
        <w:numPr>
          <w:ilvl w:val="0"/>
          <w:numId w:val="0"/>
        </w:numPr>
        <w:spacing w:line="360" w:lineRule="auto"/>
        <w:ind w:firstLine="480"/>
        <w:rPr>
          <w:rFonts w:hint="eastAsia"/>
          <w:color w:val="auto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注：1、</w:t>
      </w:r>
      <w:r>
        <w:rPr>
          <w:rFonts w:hint="eastAsia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  <w:lang w:eastAsia="zh-CN"/>
        </w:rPr>
        <w:t>本项目共分为</w:t>
      </w:r>
      <w:r>
        <w:rPr>
          <w:rFonts w:hint="eastAsia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  <w:lang w:eastAsia="zh-CN"/>
        </w:rPr>
        <w:t>个采购包，兼投不兼中，每个供应商可选择多个采购包参与，但只能成交一个采购包，成交顺序为采购包</w:t>
      </w:r>
      <w:r>
        <w:rPr>
          <w:rFonts w:hint="eastAsia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  <w:lang w:eastAsia="zh-CN"/>
        </w:rPr>
        <w:t>、采购包</w:t>
      </w:r>
      <w:r>
        <w:rPr>
          <w:rFonts w:hint="eastAsia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  <w:lang w:eastAsia="zh-CN"/>
        </w:rPr>
        <w:t>依次排序。</w:t>
      </w:r>
    </w:p>
    <w:p w14:paraId="4116C621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 w:val="0"/>
          <w:color w:val="auto"/>
          <w:kern w:val="0"/>
          <w:sz w:val="24"/>
          <w:szCs w:val="24"/>
          <w:highlight w:val="none"/>
          <w:lang w:val="en-US" w:eastAsia="zh-CN" w:bidi="ar-SA"/>
        </w:rPr>
        <w:t>二、</w:t>
      </w:r>
      <w:r>
        <w:rPr>
          <w:rFonts w:hint="eastAsia" w:ascii="宋体" w:hAnsi="宋体" w:eastAsia="宋体" w:cs="宋体"/>
          <w:b/>
          <w:bCs w:val="0"/>
          <w:color w:val="auto"/>
          <w:kern w:val="0"/>
          <w:sz w:val="24"/>
          <w:szCs w:val="24"/>
          <w:highlight w:val="none"/>
        </w:rPr>
        <w:t>服务范围及内容</w:t>
      </w:r>
    </w:p>
    <w:p w14:paraId="13947952">
      <w:pPr>
        <w:keepNext w:val="0"/>
        <w:keepLines w:val="0"/>
        <w:pageBreakBefore w:val="0"/>
        <w:widowControl w:val="0"/>
        <w:numPr>
          <w:ilvl w:val="0"/>
          <w:numId w:val="0"/>
        </w:numPr>
        <w:spacing w:after="0" w:line="360" w:lineRule="auto"/>
        <w:ind w:firstLine="480" w:firstLineChars="200"/>
        <w:jc w:val="both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 w:bidi="ar-SA"/>
        </w:rPr>
        <w:t>1、服务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 w:bidi="ar-SA"/>
        </w:rPr>
        <w:t>期：签订合同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 w:bidi="ar-SA"/>
        </w:rPr>
        <w:t>日起6个月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 w:bidi="ar-SA"/>
        </w:rPr>
        <w:t>。</w:t>
      </w:r>
    </w:p>
    <w:p w14:paraId="688C1865"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 w:bidi="ar-SA"/>
        </w:rPr>
        <w:t>2、服务内容：对沛县城区污水处理厂的污泥进行无害化处置。</w:t>
      </w:r>
    </w:p>
    <w:p w14:paraId="11ECD9A8"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 w:bidi="ar-SA"/>
        </w:rPr>
        <w:t>3、工作范围和工作量：</w:t>
      </w:r>
      <w:r>
        <w:rPr>
          <w:rFonts w:hint="eastAsia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</w:rPr>
        <w:t>采购包1</w:t>
      </w:r>
      <w:r>
        <w:rPr>
          <w:rFonts w:hint="eastAsia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  <w:lang w:eastAsia="zh-CN"/>
        </w:rPr>
        <w:t>主要</w:t>
      </w:r>
      <w:r>
        <w:rPr>
          <w:rFonts w:hint="eastAsia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  <w:lang w:val="en-US" w:eastAsia="zh-CN"/>
        </w:rPr>
        <w:t>对沛县开发区污水处理厂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 w:bidi="ar-SA"/>
        </w:rPr>
        <w:t>污泥进行无害化处置</w:t>
      </w:r>
      <w:r>
        <w:rPr>
          <w:rFonts w:hint="eastAsia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  <w:lang w:val="en-US" w:eastAsia="zh-CN"/>
        </w:rPr>
        <w:t>服务，</w:t>
      </w:r>
      <w:r>
        <w:rPr>
          <w:rFonts w:hint="eastAsia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</w:rPr>
        <w:t>采购包2</w:t>
      </w:r>
      <w:r>
        <w:rPr>
          <w:rFonts w:hint="eastAsia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  <w:lang w:eastAsia="zh-CN"/>
        </w:rPr>
        <w:t>主要对沛城污水处理厂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 w:bidi="ar-SA"/>
        </w:rPr>
        <w:t>污泥进行无害化处置</w:t>
      </w:r>
      <w:r>
        <w:rPr>
          <w:rFonts w:hint="eastAsia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  <w:lang w:eastAsia="zh-CN"/>
        </w:rPr>
        <w:t>服务。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 w:bidi="ar-SA"/>
        </w:rPr>
        <w:t>本项目每个采购包污泥处理量不低于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 w:bidi="ar-SA"/>
        </w:rPr>
        <w:t>100吨/日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 w:bidi="ar-SA"/>
        </w:rPr>
        <w:t>，供应商须具备相应处置能力，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 w:bidi="ar-SA"/>
        </w:rPr>
        <w:t>采购包1预计总量约9000吨，采购包2预计总量约6652吨，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 w:bidi="ar-SA"/>
        </w:rPr>
        <w:t>因污水处理厂日产污泥量不稳定，在执行阶段以日产量进行调剂。</w:t>
      </w:r>
    </w:p>
    <w:p w14:paraId="726DE8AF">
      <w:pPr>
        <w:keepNext w:val="0"/>
        <w:keepLines w:val="0"/>
        <w:pageBreakBefore w:val="0"/>
        <w:widowControl w:val="0"/>
        <w:numPr>
          <w:ilvl w:val="0"/>
          <w:numId w:val="0"/>
        </w:numPr>
        <w:spacing w:afterAutospacing="0" w:line="360" w:lineRule="auto"/>
        <w:ind w:firstLine="241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/>
        </w:rPr>
        <w:t>三、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eastAsia="zh-CN"/>
        </w:rPr>
        <w:t>服务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/>
        </w:rPr>
        <w:t>要求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eastAsia="zh-CN"/>
        </w:rPr>
        <w:t>及质量标准</w:t>
      </w:r>
    </w:p>
    <w:p w14:paraId="48C40FDE">
      <w:pPr>
        <w:keepNext w:val="0"/>
        <w:keepLines w:val="0"/>
        <w:pageBreakBefore w:val="0"/>
        <w:widowControl w:val="0"/>
        <w:numPr>
          <w:ilvl w:val="0"/>
          <w:numId w:val="0"/>
        </w:numPr>
        <w:spacing w:afterAutospacing="0" w:line="360" w:lineRule="auto"/>
        <w:ind w:firstLine="48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1、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处置方式及标准要求：无害化处置污泥。污泥处置工艺及生产现场应符合国家或行业相关保准及环保要求，处置过程中所产生的污染物必须达标排放。</w:t>
      </w:r>
    </w:p>
    <w:p w14:paraId="581E2E1C">
      <w:pPr>
        <w:keepNext w:val="0"/>
        <w:keepLines w:val="0"/>
        <w:pageBreakBefore w:val="0"/>
        <w:widowControl w:val="0"/>
        <w:spacing w:afterAutospacing="0" w:line="360" w:lineRule="auto"/>
        <w:ind w:firstLine="48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运输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eastAsia="zh-CN"/>
        </w:rPr>
        <w:t>要求：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车辆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由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成交供应商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提供，且所有投入本项目的运输车辆须具备道路运输许可。运输车辆需安装定位，必须密封，无跑冒滴漏现象等相关部门关于运输污泥的要求。运输过程中应进行全过程监控和管理，防止因暴露、洒落或滴漏造成的环境二次污染；严禁随意倾倒、偷排污泥。</w:t>
      </w:r>
    </w:p>
    <w:p w14:paraId="17ADA7DB">
      <w:pPr>
        <w:keepNext w:val="0"/>
        <w:keepLines w:val="0"/>
        <w:pageBreakBefore w:val="0"/>
        <w:widowControl w:val="0"/>
        <w:spacing w:afterAutospacing="0" w:line="360" w:lineRule="auto"/>
        <w:ind w:firstLine="48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eastAsia="zh-CN"/>
        </w:rPr>
        <w:t>（三）计量要求：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以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成交供应商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通过有权机构检验合格的电子地磅过磅数量净重为准。需定期鉴定设备是否准确无误，出具鉴定合格报告。</w:t>
      </w:r>
    </w:p>
    <w:p w14:paraId="42A0F95C">
      <w:pPr>
        <w:keepNext w:val="0"/>
        <w:keepLines w:val="0"/>
        <w:pageBreakBefore w:val="0"/>
        <w:widowControl/>
        <w:suppressLineNumbers w:val="0"/>
        <w:spacing w:afterAutospacing="0" w:line="360" w:lineRule="auto"/>
        <w:ind w:firstLine="48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eastAsia="zh-CN"/>
        </w:rPr>
        <w:t>（四）管理要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eastAsia="zh-CN"/>
        </w:rPr>
        <w:t>求：污泥产生单位、运输单位及污泥处置单位、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污泥监管单位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eastAsia="zh-CN"/>
        </w:rPr>
        <w:t>对污泥量进行污泥处置联单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eastAsia="zh-CN"/>
        </w:rPr>
        <w:t>（污泥处置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四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eastAsia="zh-CN"/>
        </w:rPr>
        <w:t>联单）确认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eastAsia="zh-CN"/>
        </w:rPr>
        <w:t>，各方留存相应联单信息。同时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根据江苏省固废管理规定，中标人须在江苏省固体废物信息管理系统的备案登记，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成交供应商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需对污泥的产生、转移及处置利用等信息协助登录江苏省污染源“一企一档”管理系统、全国城镇污水处理管理信息系统进行网上申报登记，动态管理。未按要求备案或报送数据的，视为违约，采购人有权追责或暂停付款直至解除合同。</w:t>
      </w:r>
    </w:p>
    <w:p w14:paraId="01041B97">
      <w:pPr>
        <w:keepNext w:val="0"/>
        <w:keepLines w:val="0"/>
        <w:pageBreakBefore w:val="0"/>
        <w:widowControl w:val="0"/>
        <w:numPr>
          <w:ilvl w:val="0"/>
          <w:numId w:val="0"/>
        </w:numPr>
        <w:spacing w:after="0" w:line="360" w:lineRule="auto"/>
        <w:ind w:firstLine="480" w:firstLineChars="200"/>
        <w:jc w:val="both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（五）处置量要求：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 w:bidi="ar-SA"/>
        </w:rPr>
        <w:t>本项目每个采购包污泥处理量不低于100吨/日，供应商须具备相应处置能力，采购包1预计总量约9000吨，采购包2预计总量约6652吨，因污水处理厂日产污泥量不稳定，在执行阶段以日产量进行调剂。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为确保乙方（即成交供应商）在合同期内持续履行污泥接收、运输及无害化处置义务，如因设备故障、日常检修、大气管控等客观原因造成减产或停产的，应提前3日函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告甲方（即采购人），以便甲方启动应急处置方案。乙方在正常生产状态下，无故停止或减少接收污泥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的，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以项目预算金额20%进行处罚承担违约金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。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无故月度累计停运超5日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，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甲方有权单方终止合同。</w:t>
      </w:r>
    </w:p>
    <w:p w14:paraId="0B6EF3A1">
      <w:pPr>
        <w:keepNext w:val="0"/>
        <w:keepLines w:val="0"/>
        <w:pageBreakBefore w:val="0"/>
        <w:widowControl/>
        <w:suppressLineNumbers w:val="0"/>
        <w:spacing w:afterAutospacing="0" w:line="360" w:lineRule="auto"/>
        <w:ind w:firstLine="482"/>
        <w:jc w:val="left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/>
        </w:rPr>
        <w:t>四、售后服务</w:t>
      </w:r>
    </w:p>
    <w:p w14:paraId="27AED61F">
      <w:pPr>
        <w:keepNext w:val="0"/>
        <w:keepLines w:val="0"/>
        <w:pageBreakBefore w:val="0"/>
        <w:widowControl/>
        <w:suppressLineNumbers w:val="0"/>
        <w:spacing w:afterAutospacing="0" w:line="360" w:lineRule="auto"/>
        <w:ind w:firstLine="48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涉及省、市等相关部门、单位考核检查，需提供必要相关材料文件，陪同现场查看。</w:t>
      </w:r>
    </w:p>
    <w:p w14:paraId="0E74AC3F">
      <w:pPr>
        <w:keepNext w:val="0"/>
        <w:keepLines w:val="0"/>
        <w:pageBreakBefore w:val="0"/>
        <w:widowControl/>
        <w:suppressLineNumbers w:val="0"/>
        <w:spacing w:afterAutospacing="0" w:line="360" w:lineRule="auto"/>
        <w:ind w:firstLine="482"/>
        <w:jc w:val="left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/>
        </w:rPr>
        <w:t>五、付款方式</w:t>
      </w:r>
    </w:p>
    <w:p w14:paraId="07BE454E">
      <w:pPr>
        <w:keepNext w:val="0"/>
        <w:keepLines w:val="0"/>
        <w:pageBreakBefore w:val="0"/>
        <w:widowControl/>
        <w:suppressLineNumbers w:val="0"/>
        <w:spacing w:afterAutospacing="0" w:line="360" w:lineRule="auto"/>
        <w:ind w:firstLine="48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1、支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付按照实际处置污泥数量*成交单价结果计算</w:t>
      </w:r>
      <w:r>
        <w:rPr>
          <w:rFonts w:hint="eastAsia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</w:rPr>
        <w:t>（以实际过磅量为准）</w:t>
      </w:r>
      <w:r>
        <w:rPr>
          <w:rFonts w:hint="eastAsia" w:ascii="宋体" w:hAnsi="宋体" w:eastAsia="宋体" w:cs="宋体"/>
          <w:b w:val="0"/>
          <w:bCs/>
          <w:color w:val="auto"/>
          <w:kern w:val="0"/>
          <w:sz w:val="24"/>
          <w:szCs w:val="24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年终总支付价格不超过本项目预算金额。</w:t>
      </w:r>
    </w:p>
    <w:p w14:paraId="5AECB1AB">
      <w:pPr>
        <w:keepNext w:val="0"/>
        <w:keepLines w:val="0"/>
        <w:pageBreakBefore w:val="0"/>
        <w:widowControl/>
        <w:suppressLineNumbers w:val="0"/>
        <w:spacing w:afterAutospacing="0" w:line="360" w:lineRule="auto"/>
        <w:ind w:firstLine="48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2、付款按月结算，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每个月25号之前，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成交单位向沛县水务局报送费用拨付审核单，确认无误后，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一个月内完成结算。</w:t>
      </w:r>
    </w:p>
    <w:p w14:paraId="689D863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pacing w:afterAutospacing="0" w:line="360" w:lineRule="auto"/>
        <w:ind w:firstLine="482"/>
        <w:jc w:val="left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六、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/>
        </w:rPr>
        <w:t>其他要求</w:t>
      </w:r>
    </w:p>
    <w:p w14:paraId="750232C3">
      <w:pPr>
        <w:widowControl/>
        <w:spacing w:after="100" w:line="360" w:lineRule="auto"/>
        <w:ind w:firstLine="480"/>
        <w:jc w:val="left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 w:bidi="ar-SA"/>
        </w:rPr>
        <w:t>1、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 w:bidi="ar-SA"/>
        </w:rPr>
        <w:t>如遇重大政策调整，甲方有权即刻终止采购服务。</w:t>
      </w:r>
    </w:p>
    <w:p w14:paraId="785B44E3">
      <w:pPr>
        <w:widowControl/>
        <w:spacing w:after="100" w:line="360" w:lineRule="auto"/>
        <w:ind w:firstLine="480"/>
        <w:jc w:val="left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 w:bidi="ar-SA"/>
        </w:rPr>
        <w:t>2、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 w:bidi="ar-SA"/>
        </w:rPr>
        <w:t>其他详见招标文件《拟签订的合同文本》。</w:t>
      </w:r>
    </w:p>
    <w:p w14:paraId="4710C61E">
      <w:pPr>
        <w:rPr>
          <w:color w:val="auto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A55616"/>
    <w:rsid w:val="1D4F4FC6"/>
    <w:rsid w:val="20764C41"/>
    <w:rsid w:val="4B520248"/>
    <w:rsid w:val="68A55616"/>
    <w:rsid w:val="6FC40F12"/>
    <w:rsid w:val="7CD36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1"/>
    <w:qFormat/>
    <w:uiPriority w:val="0"/>
    <w:pPr>
      <w:widowControl w:val="0"/>
      <w:spacing w:after="12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1487</Words>
  <Characters>1514</Characters>
  <Lines>0</Lines>
  <Paragraphs>0</Paragraphs>
  <TotalTime>0</TotalTime>
  <ScaleCrop>false</ScaleCrop>
  <LinksUpToDate>false</LinksUpToDate>
  <CharactersWithSpaces>1514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2026-07-23T07:44:00Z</dcterms:created>
  <dc:creator>Administrator</dc:creator>
  <cp:lastModifiedBy>Administrator</cp:lastModifiedBy>
  <dcterms:modified xsi:type="dcterms:W3CDTF">2026-07-23T07:52:48Z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5A6FB1746DF94A51A7E47BFB1F044312_13</vt:lpwstr>
  </property>
  <property fmtid="{D5CDD505-2E9C-101B-9397-08002B2CF9AE}" pid="4" name="KSOTemplateDocerSaveRecord">
    <vt:lpwstr>eyJoZGlkIjoiZTMzMDYyOWIzNGFhZmUxM2Y3NjBlMDBjODM5ZjY0OGEiLCJ1c2VySWQiOiI0NTYyNzg3MzIifQ==</vt:lpwstr>
  </property>
</Properties>
</file>