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80"/>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80"/>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0"/>
        <w:jc w:val="center"/>
        <w:rPr>
          <w:rFonts w:ascii="Times New Roman" w:hAnsi="Times New Roman" w:eastAsia="宋体" w:cs="Times New Roman"/>
          <w:bCs/>
          <w:color w:val="000000"/>
          <w:spacing w:val="76"/>
          <w:sz w:val="160"/>
          <w:highlight w:val="none"/>
        </w:rPr>
      </w:pPr>
      <w:r>
        <w:rPr>
          <w:rFonts w:ascii="Times New Roman" w:hAnsi="Times New Roman" w:eastAsia="宋体" w:cs="Times New Roman"/>
          <w:bCs/>
          <w:color w:val="000000"/>
          <w:spacing w:val="76"/>
          <w:sz w:val="160"/>
          <w:highlight w:val="none"/>
        </w:rPr>
        <w:t xml:space="preserve">招标文件</w:t>
      </w:r>
      <w:r>
        <w:rPr>
          <w:rFonts w:ascii="Times New Roman" w:hAnsi="Times New Roman" w:eastAsia="宋体" w:cs="Times New Roman"/>
          <w:bCs/>
          <w:color w:val="000000"/>
          <w:spacing w:val="76"/>
          <w:sz w:val="16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 </w:t>
      </w:r>
      <w:r>
        <w:rPr>
          <w:rFonts w:ascii="Times New Roman" w:hAnsi="Times New Roman" w:eastAsia="宋体" w:cs="Times New Roman"/>
          <w:b/>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96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42"/>
        <w:ind w:firstLine="600"/>
        <w:jc w:val="center"/>
        <w:spacing w:line="500" w:lineRule="atLeast"/>
        <w:rPr>
          <w:rFonts w:ascii="Times New Roman" w:hAnsi="Times New Roman" w:eastAsia="宋体" w:cs="Times New Roman"/>
          <w:color w:val="000000"/>
          <w:sz w:val="30"/>
          <w:szCs w:val="30"/>
          <w:highlight w:val="none"/>
          <w:lang w:eastAsia="zh-CN"/>
        </w:rPr>
      </w:pPr>
      <w:r>
        <w:rPr>
          <w:rFonts w:ascii="Times New Roman" w:hAnsi="Times New Roman" w:eastAsia="宋体" w:cs="Times New Roman"/>
          <w:color w:val="000000"/>
          <w:sz w:val="30"/>
          <w:szCs w:val="30"/>
          <w:highlight w:val="none"/>
        </w:rPr>
        <w:t xml:space="preserve">招标编号</w:t>
      </w:r>
      <w:r>
        <w:rPr>
          <w:rFonts w:ascii="Times New Roman" w:hAnsi="Times New Roman" w:eastAsia="宋体" w:cs="Times New Roman"/>
          <w:color w:val="000000"/>
          <w:sz w:val="30"/>
          <w:szCs w:val="30"/>
          <w:highlight w:val="none"/>
          <w:lang w:eastAsia="zh-CN"/>
        </w:rPr>
        <w:t xml:space="preserve">：</w:t>
      </w:r>
      <w:r>
        <w:rPr>
          <w:rFonts w:hint="eastAsia" w:ascii="Times New Roman" w:hAnsi="Times New Roman" w:eastAsia="宋体" w:cs="Times New Roman"/>
          <w:color w:val="000000"/>
          <w:sz w:val="30"/>
          <w:szCs w:val="30"/>
          <w:highlight w:val="none"/>
          <w:lang w:eastAsia="zh-CN"/>
        </w:rPr>
        <w:t xml:space="preserve">JSZC-320322-PXZX-G2026-0004</w:t>
      </w:r>
      <w:r>
        <w:rPr>
          <w:rFonts w:ascii="Times New Roman" w:hAnsi="Times New Roman" w:eastAsia="宋体" w:cs="Times New Roman"/>
          <w:color w:val="000000"/>
          <w:sz w:val="30"/>
          <w:szCs w:val="30"/>
          <w:highlight w:val="none"/>
          <w:lang w:eastAsia="zh-CN"/>
        </w:rPr>
      </w:r>
      <w:r/>
    </w:p>
    <w:p>
      <w:pPr>
        <w:pStyle w:val="942"/>
        <w:jc w:val="center"/>
        <w:keepLines w:val="0"/>
        <w:keepNext w:val="0"/>
        <w:widowControl/>
        <w:rPr>
          <w:rFonts w:ascii="Times New Roman" w:hAnsi="Times New Roman" w:eastAsia="宋体" w:cs="Times New Roman"/>
          <w:color w:val="000000"/>
          <w:sz w:val="30"/>
          <w:szCs w:val="30"/>
          <w:highlight w:val="none"/>
        </w:rPr>
        <w:suppressLineNumbers w:val="0"/>
      </w:pPr>
      <w:r>
        <w:rPr>
          <w:rFonts w:ascii="Times New Roman" w:hAnsi="Times New Roman" w:eastAsia="宋体" w:cs="Times New Roman"/>
          <w:color w:val="000000"/>
          <w:sz w:val="30"/>
          <w:szCs w:val="30"/>
          <w:highlight w:val="none"/>
        </w:rPr>
        <w:t xml:space="preserve">     项目名称：</w:t>
      </w:r>
      <w:r>
        <w:rPr>
          <w:rFonts w:hint="eastAsia" w:ascii="Times New Roman" w:hAnsi="Times New Roman" w:eastAsia="宋体" w:cs="Times New Roman"/>
          <w:color w:val="000000"/>
          <w:sz w:val="30"/>
          <w:szCs w:val="30"/>
          <w:highlight w:val="none"/>
          <w:lang w:val="en-US" w:eastAsia="zh-CN"/>
        </w:rPr>
        <w:t xml:space="preserve">沛县公安局执法办案中心升级项目</w:t>
      </w:r>
      <w:r>
        <w:rPr>
          <w:rFonts w:ascii="Times New Roman" w:hAnsi="Times New Roman" w:eastAsia="宋体" w:cs="Times New Roman"/>
          <w:color w:val="000000"/>
          <w:sz w:val="30"/>
          <w:szCs w:val="30"/>
          <w:highlight w:val="none"/>
        </w:rPr>
      </w:r>
      <w:r/>
    </w:p>
    <w:p>
      <w:pPr>
        <w:pStyle w:val="942"/>
        <w:jc w:val="center"/>
        <w:keepLines w:val="0"/>
        <w:keepNext w:val="0"/>
        <w:widowControl/>
        <w:rPr>
          <w:rFonts w:ascii="Times New Roman" w:hAnsi="Times New Roman" w:eastAsia="宋体" w:cs="Times New Roman"/>
          <w:color w:val="000000"/>
          <w:sz w:val="30"/>
          <w:szCs w:val="30"/>
          <w:highlight w:val="none"/>
          <w:lang w:eastAsia="zh-CN"/>
        </w:rPr>
        <w:suppressLineNumbers w:val="0"/>
      </w:pPr>
      <w:r>
        <w:rPr>
          <w:rFonts w:ascii="Times New Roman" w:hAnsi="Times New Roman" w:eastAsia="宋体" w:cs="Times New Roman"/>
          <w:color w:val="000000"/>
          <w:sz w:val="30"/>
          <w:szCs w:val="30"/>
          <w:highlight w:val="none"/>
        </w:rPr>
        <w:t xml:space="preserve">采 购 人：</w:t>
      </w:r>
      <w:r>
        <w:rPr>
          <w:rFonts w:hint="eastAsia" w:ascii="Times New Roman" w:hAnsi="Times New Roman" w:eastAsia="宋体" w:cs="Times New Roman"/>
          <w:color w:val="000000"/>
          <w:sz w:val="30"/>
          <w:szCs w:val="30"/>
          <w:highlight w:val="none"/>
          <w:lang w:eastAsia="zh-CN"/>
        </w:rPr>
        <w:t xml:space="preserve">沛县公安局</w:t>
      </w:r>
      <w:r>
        <w:rPr>
          <w:rFonts w:ascii="Times New Roman" w:hAnsi="Times New Roman" w:eastAsia="宋体" w:cs="Times New Roman"/>
          <w:color w:val="000000"/>
          <w:sz w:val="30"/>
          <w:szCs w:val="30"/>
          <w:highlight w:val="none"/>
          <w:lang w:eastAsia="zh-CN"/>
        </w:rPr>
      </w:r>
      <w:r/>
    </w:p>
    <w:p>
      <w:pPr>
        <w:pStyle w:val="942"/>
        <w:ind w:firstLine="64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480"/>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3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65"/>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left="0" w:firstLine="0"/>
        <w:jc w:val="center"/>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招标采购代理单位：沛县公共资源交易中心</w:t>
      </w:r>
      <w:r>
        <w:rPr>
          <w:rFonts w:ascii="Times New Roman" w:hAnsi="Times New Roman" w:eastAsia="宋体" w:cs="Times New Roman"/>
          <w:color w:val="000000"/>
          <w:sz w:val="32"/>
          <w:szCs w:val="32"/>
          <w:highlight w:val="none"/>
        </w:rPr>
      </w:r>
      <w:r/>
    </w:p>
    <w:p>
      <w:pPr>
        <w:pStyle w:val="942"/>
        <w:ind w:firstLine="0"/>
        <w:jc w:val="center"/>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二〇二</w:t>
      </w:r>
      <w:r>
        <w:rPr>
          <w:rFonts w:hint="eastAsia" w:ascii="Times New Roman" w:hAnsi="Times New Roman" w:eastAsia="宋体" w:cs="Times New Roman"/>
          <w:color w:val="000000"/>
          <w:sz w:val="32"/>
          <w:szCs w:val="32"/>
          <w:highlight w:val="none"/>
          <w:lang w:val="en-US" w:eastAsia="zh-CN"/>
        </w:rPr>
        <w:t xml:space="preserve">六</w:t>
      </w:r>
      <w:r>
        <w:rPr>
          <w:rFonts w:ascii="Times New Roman" w:hAnsi="Times New Roman" w:eastAsia="宋体" w:cs="Times New Roman"/>
          <w:color w:val="000000"/>
          <w:sz w:val="32"/>
          <w:szCs w:val="32"/>
          <w:highlight w:val="none"/>
          <w:lang w:eastAsia="zh-CN"/>
        </w:rPr>
        <w:t xml:space="preserve">年</w:t>
      </w:r>
      <w:r>
        <w:rPr>
          <w:rFonts w:hint="eastAsia" w:ascii="Times New Roman" w:hAnsi="Times New Roman" w:eastAsia="宋体" w:cs="Times New Roman"/>
          <w:color w:val="000000"/>
          <w:sz w:val="32"/>
          <w:szCs w:val="32"/>
          <w:highlight w:val="none"/>
          <w:lang w:eastAsia="zh-CN"/>
        </w:rPr>
        <w:t xml:space="preserve">七</w:t>
      </w:r>
      <w:r>
        <w:rPr>
          <w:rFonts w:ascii="Times New Roman" w:hAnsi="Times New Roman" w:eastAsia="宋体" w:cs="Times New Roman"/>
          <w:color w:val="000000"/>
          <w:sz w:val="32"/>
          <w:szCs w:val="32"/>
          <w:highlight w:val="none"/>
        </w:rPr>
        <w:t xml:space="preserve">月</w:t>
      </w:r>
      <w:r>
        <w:rPr>
          <w:rFonts w:ascii="Times New Roman" w:hAnsi="Times New Roman" w:eastAsia="宋体" w:cs="Times New Roman"/>
          <w:color w:val="000000"/>
          <w:sz w:val="32"/>
          <w:szCs w:val="32"/>
          <w:highlight w:val="none"/>
        </w:rPr>
      </w:r>
      <w:r/>
    </w:p>
    <w:p>
      <w:pPr>
        <w:pStyle w:val="942"/>
        <w:ind w:firstLine="0"/>
        <w:rPr>
          <w:rFonts w:ascii="Times New Roman" w:hAnsi="Times New Roman" w:eastAsia="宋体" w:cs="Times New Roman"/>
          <w:color w:val="000000"/>
          <w:sz w:val="44"/>
          <w:szCs w:val="44"/>
          <w:highlight w:val="none"/>
        </w:rPr>
      </w:pPr>
      <w:r>
        <w:rPr>
          <w:rFonts w:ascii="Times New Roman" w:hAnsi="Times New Roman" w:eastAsia="宋体" w:cs="Times New Roman"/>
          <w:color w:val="000000"/>
          <w:sz w:val="44"/>
          <w:szCs w:val="44"/>
          <w:highlight w:val="none"/>
        </w:rPr>
      </w:r>
      <w:r/>
    </w:p>
    <w:p>
      <w:pPr>
        <w:pStyle w:val="942"/>
        <w:ind w:firstLine="0"/>
        <w:rPr>
          <w:rFonts w:ascii="Times New Roman" w:hAnsi="Times New Roman" w:eastAsia="宋体" w:cs="Times New Roman"/>
          <w:color w:val="000000"/>
          <w:sz w:val="44"/>
          <w:szCs w:val="44"/>
          <w:highlight w:val="none"/>
        </w:rPr>
      </w:pPr>
      <w:r>
        <w:rPr>
          <w:rFonts w:ascii="Times New Roman" w:hAnsi="Times New Roman" w:eastAsia="宋体" w:cs="Times New Roman"/>
          <w:color w:val="000000"/>
          <w:sz w:val="44"/>
          <w:szCs w:val="44"/>
          <w:highlight w:val="none"/>
        </w:rPr>
      </w:r>
      <w:r/>
    </w:p>
    <w:p>
      <w:pPr>
        <w:pStyle w:val="942"/>
        <w:ind w:firstLine="0"/>
        <w:jc w:val="center"/>
        <w:rPr>
          <w:rFonts w:ascii="Times New Roman" w:hAnsi="Times New Roman" w:eastAsia="宋体" w:cs="Times New Roman"/>
          <w:b/>
          <w:bCs/>
          <w:color w:val="000000"/>
          <w:sz w:val="44"/>
          <w:szCs w:val="44"/>
          <w:highlight w:val="none"/>
        </w:rPr>
      </w:pPr>
      <w:r>
        <w:rPr>
          <w:rFonts w:ascii="Times New Roman" w:hAnsi="Times New Roman" w:eastAsia="宋体" w:cs="Times New Roman"/>
          <w:b/>
          <w:bCs/>
          <w:color w:val="000000"/>
          <w:sz w:val="44"/>
          <w:szCs w:val="44"/>
          <w:highlight w:val="none"/>
        </w:rPr>
        <w:br w:type="page" w:clear="all"/>
      </w:r>
      <w:r>
        <w:rPr>
          <w:rFonts w:ascii="Times New Roman" w:hAnsi="Times New Roman" w:eastAsia="宋体" w:cs="Times New Roman"/>
          <w:b/>
          <w:bCs/>
          <w:color w:val="000000"/>
          <w:sz w:val="44"/>
          <w:szCs w:val="44"/>
          <w:highlight w:val="none"/>
        </w:rPr>
        <w:t xml:space="preserve">总目录</w:t>
      </w:r>
      <w:r>
        <w:rPr>
          <w:rFonts w:ascii="Times New Roman" w:hAnsi="Times New Roman" w:eastAsia="宋体" w:cs="Times New Roman"/>
          <w:b/>
          <w:bCs/>
          <w:color w:val="000000"/>
          <w:sz w:val="44"/>
          <w:szCs w:val="44"/>
          <w:highlight w:val="none"/>
        </w:rPr>
      </w:r>
      <w:r/>
    </w:p>
    <w:p>
      <w:pPr>
        <w:pStyle w:val="1165"/>
        <w:rPr>
          <w:rFonts w:ascii="Times New Roman" w:hAnsi="Times New Roman" w:eastAsia="宋体" w:cs="Times New Roman"/>
          <w:b/>
          <w:bCs/>
          <w:color w:val="000000"/>
          <w:sz w:val="44"/>
          <w:szCs w:val="44"/>
          <w:highlight w:val="none"/>
        </w:rPr>
      </w:pPr>
      <w:r>
        <w:rPr>
          <w:rFonts w:ascii="Times New Roman" w:hAnsi="Times New Roman" w:eastAsia="宋体" w:cs="Times New Roman"/>
          <w:b/>
          <w:bCs/>
          <w:color w:val="000000"/>
          <w:sz w:val="44"/>
          <w:szCs w:val="44"/>
          <w:highlight w:val="none"/>
        </w:rPr>
      </w:r>
      <w:r/>
    </w:p>
    <w:p>
      <w:pPr>
        <w:pStyle w:val="942"/>
        <w:jc w:val="center"/>
        <w:spacing w:line="480" w:lineRule="auto"/>
        <w:rPr>
          <w:rFonts w:ascii="Times New Roman" w:hAnsi="Times New Roman" w:eastAsia="黑体" w:cs="Times New Roman"/>
          <w:color w:val="000000"/>
          <w:sz w:val="44"/>
          <w:highlight w:val="none"/>
        </w:rPr>
        <w:outlineLvl w:val="0"/>
      </w:pPr>
      <w:r>
        <w:rPr>
          <w:rFonts w:ascii="Times New Roman" w:hAnsi="Times New Roman" w:eastAsia="黑体" w:cs="Times New Roman"/>
          <w:color w:val="000000"/>
          <w:sz w:val="44"/>
          <w:highlight w:val="none"/>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第四章 合同文本</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r>
      <w:r/>
    </w:p>
    <w:p>
      <w:pPr>
        <w:pStyle w:val="1165"/>
        <w:ind w:firstLine="602"/>
        <w:rPr>
          <w:rFonts w:ascii="Times New Roman" w:hAnsi="Times New Roman" w:eastAsia="宋体" w:cs="Times New Roman"/>
          <w:b/>
          <w:bCs/>
          <w:color w:val="000000"/>
          <w:sz w:val="30"/>
          <w:szCs w:val="30"/>
          <w:highlight w:val="none"/>
        </w:rPr>
      </w:pPr>
      <w:r>
        <w:rPr>
          <w:rFonts w:ascii="Times New Roman" w:hAnsi="Times New Roman" w:eastAsia="宋体" w:cs="Times New Roman"/>
          <w:b/>
          <w:bCs/>
          <w:color w:val="000000"/>
          <w:sz w:val="30"/>
          <w:szCs w:val="30"/>
          <w:highlight w:val="none"/>
        </w:rPr>
      </w:r>
      <w:r/>
    </w:p>
    <w:p>
      <w:pPr>
        <w:pStyle w:val="942"/>
        <w:numPr>
          <w:ilvl w:val="0"/>
          <w:numId w:val="0"/>
        </w:numPr>
        <w:spacing w:line="720" w:lineRule="auto"/>
        <w:rPr>
          <w:rFonts w:ascii="Times New Roman" w:hAnsi="Times New Roman" w:cs="Times New Roman"/>
          <w:color w:val="000000"/>
          <w:sz w:val="30"/>
          <w:szCs w:val="30"/>
          <w:highlight w:val="none"/>
          <w:lang w:val="en-US" w:eastAsia="zh-CN"/>
        </w:rPr>
        <w:outlineLvl w:val="0"/>
      </w:pPr>
      <w:r>
        <w:rPr>
          <w:rFonts w:ascii="Times New Roman" w:hAnsi="Times New Roman" w:eastAsia="宋体" w:cs="Times New Roman"/>
          <w:color w:val="000000"/>
          <w:sz w:val="30"/>
          <w:szCs w:val="30"/>
          <w:highlight w:val="none"/>
        </w:rPr>
        <w:fldChar w:fldCharType="begin"/>
      </w:r>
      <w:r>
        <w:rPr>
          <w:rFonts w:ascii="Times New Roman" w:hAnsi="Times New Roman" w:eastAsia="宋体" w:cs="Times New Roman"/>
          <w:color w:val="000000"/>
          <w:sz w:val="30"/>
          <w:szCs w:val="30"/>
          <w:highlight w:val="none"/>
        </w:rPr>
        <w:instrText xml:space="preserve"> TOC \o "1-2" \h \z \u </w:instrText>
      </w:r>
      <w:r>
        <w:rPr>
          <w:rFonts w:ascii="Times New Roman" w:hAnsi="Times New Roman" w:eastAsia="宋体" w:cs="Times New Roman"/>
          <w:color w:val="000000"/>
          <w:sz w:val="30"/>
          <w:szCs w:val="30"/>
          <w:highlight w:val="none"/>
        </w:rPr>
        <w:fldChar w:fldCharType="separate"/>
      </w:r>
      <w:r>
        <w:rPr>
          <w:rFonts w:ascii="Times New Roman" w:hAnsi="Times New Roman" w:cs="Times New Roman"/>
          <w:color w:val="000000"/>
          <w:sz w:val="30"/>
          <w:szCs w:val="30"/>
          <w:highlight w:val="none"/>
          <w:lang w:val="en-US" w:eastAsia="zh-CN"/>
        </w:rPr>
      </w:r>
      <w:r/>
    </w:p>
    <w:p>
      <w:pPr>
        <w:pStyle w:val="942"/>
        <w:numPr>
          <w:ilvl w:val="0"/>
          <w:numId w:val="0"/>
        </w:numPr>
        <w:spacing w:line="720" w:lineRule="auto"/>
        <w:rPr>
          <w:rFonts w:ascii="Times New Roman" w:hAnsi="Times New Roman" w:cs="Times New Roman"/>
          <w:color w:val="000000"/>
          <w:sz w:val="30"/>
          <w:szCs w:val="30"/>
          <w:highlight w:val="none"/>
        </w:rPr>
        <w:outlineLvl w:val="0"/>
      </w:pPr>
      <w:r>
        <w:rPr>
          <w:rFonts w:ascii="Times New Roman" w:hAnsi="Times New Roman" w:cs="Times New Roman"/>
          <w:color w:val="000000"/>
          <w:sz w:val="30"/>
          <w:szCs w:val="30"/>
          <w:highlight w:val="none"/>
        </w:rPr>
      </w:r>
      <w:r/>
    </w:p>
    <w:p>
      <w:pPr>
        <w:pStyle w:val="942"/>
        <w:ind w:firstLine="560"/>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6"/>
        <w:tabs>
          <w:tab w:val="right" w:pos="8296" w:leader="dot"/>
        </w:tabs>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r>
      <w:r/>
    </w:p>
    <w:p>
      <w:pPr>
        <w:pStyle w:val="942"/>
        <w:ind w:firstLine="0"/>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r>
      <w:r/>
    </w:p>
    <w:p>
      <w:pPr>
        <w:pStyle w:val="942"/>
        <w:ind w:firstLine="0"/>
        <w:spacing w:line="360" w:lineRule="auto"/>
        <w:rPr>
          <w:rFonts w:ascii="Times New Roman" w:hAnsi="Times New Roman" w:eastAsia="宋体" w:cs="Times New Roman"/>
          <w:color w:val="00000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ascii="Times New Roman" w:hAnsi="Times New Roman" w:eastAsia="宋体" w:cs="Times New Roman"/>
          <w:b/>
          <w:bCs/>
          <w:caps/>
          <w:color w:val="000000"/>
          <w:sz w:val="30"/>
          <w:szCs w:val="30"/>
          <w:highlight w:val="none"/>
        </w:rPr>
        <w:fldChar w:fldCharType="end"/>
      </w:r>
      <w:r>
        <w:rPr>
          <w:rFonts w:ascii="Times New Roman" w:hAnsi="Times New Roman" w:eastAsia="宋体" w:cs="Times New Roman"/>
          <w:color w:val="000000"/>
          <w:highlight w:val="none"/>
        </w:rPr>
      </w:r>
      <w:r/>
    </w:p>
    <w:p>
      <w:pPr>
        <w:pStyle w:val="1031"/>
        <w:ind w:firstLine="0"/>
        <w:jc w:val="center"/>
        <w:rPr>
          <w:rFonts w:ascii="Times New Roman" w:hAnsi="Times New Roman" w:eastAsia="宋体" w:cs="Times New Roman"/>
          <w:color w:val="000000"/>
          <w:highlight w:val="none"/>
        </w:rPr>
      </w:pPr>
      <w:r/>
      <w:bookmarkStart w:id="0" w:name="_Toc484939564"/>
      <w:r>
        <w:rPr>
          <w:rFonts w:ascii="Times New Roman" w:hAnsi="Times New Roman" w:eastAsia="宋体" w:cs="Times New Roman"/>
          <w:color w:val="000000"/>
          <w:sz w:val="30"/>
          <w:szCs w:val="30"/>
          <w:highlight w:val="none"/>
        </w:rPr>
        <w:t xml:space="preserve">第一章 </w:t>
      </w:r>
      <w:bookmarkEnd w:id="0"/>
      <w:r>
        <w:rPr>
          <w:rFonts w:ascii="Times New Roman" w:hAnsi="Times New Roman" w:eastAsia="宋体" w:cs="Times New Roman"/>
          <w:color w:val="000000"/>
          <w:sz w:val="30"/>
          <w:szCs w:val="30"/>
          <w:highlight w:val="none"/>
          <w:lang w:val="en-US" w:eastAsia="zh-CN"/>
        </w:rPr>
        <w:t xml:space="preserve">投标邀请</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受</w:t>
      </w:r>
      <w:r>
        <w:rPr>
          <w:rFonts w:hint="eastAsia" w:ascii="Times New Roman" w:hAnsi="Times New Roman" w:eastAsia="宋体" w:cs="Times New Roman"/>
          <w:b/>
          <w:bCs/>
          <w:color w:val="000000"/>
          <w:highlight w:val="none"/>
          <w:u w:val="single"/>
          <w:lang w:eastAsia="zh-CN"/>
        </w:rPr>
        <w:t xml:space="preserve">沛县公安局</w:t>
      </w:r>
      <w:r>
        <w:rPr>
          <w:rFonts w:hint="eastAsia" w:ascii="Times New Roman" w:hAnsi="Times New Roman" w:eastAsia="宋体" w:cs="Times New Roman"/>
          <w:color w:val="000000"/>
          <w:highlight w:val="none"/>
          <w:lang w:eastAsia="zh-CN"/>
        </w:rPr>
        <w:t xml:space="preserve">的委托，</w:t>
      </w:r>
      <w:r>
        <w:rPr>
          <w:rFonts w:hint="eastAsia" w:ascii="Times New Roman" w:hAnsi="Times New Roman" w:eastAsia="宋体" w:cs="Times New Roman"/>
          <w:b/>
          <w:bCs/>
          <w:color w:val="000000"/>
          <w:highlight w:val="none"/>
          <w:u w:val="single"/>
          <w:lang w:eastAsia="zh-CN"/>
        </w:rPr>
        <w:t xml:space="preserve">沛县公共资源交易中心</w:t>
      </w:r>
      <w:r>
        <w:rPr>
          <w:rFonts w:hint="eastAsia" w:ascii="Times New Roman" w:hAnsi="Times New Roman" w:eastAsia="宋体" w:cs="Times New Roman"/>
          <w:color w:val="000000"/>
          <w:highlight w:val="none"/>
          <w:lang w:eastAsia="zh-CN"/>
        </w:rPr>
        <w:t xml:space="preserve">就</w:t>
      </w:r>
      <w:r>
        <w:rPr>
          <w:rFonts w:hint="eastAsia" w:ascii="Times New Roman" w:hAnsi="Times New Roman" w:eastAsia="宋体" w:cs="Times New Roman"/>
          <w:b/>
          <w:bCs/>
          <w:color w:val="000000"/>
          <w:highlight w:val="none"/>
          <w:u w:val="single"/>
          <w:lang w:eastAsia="zh-CN"/>
        </w:rPr>
        <w:t xml:space="preserve">沛县公安局执法办案中心升级项目</w:t>
      </w:r>
      <w:r>
        <w:rPr>
          <w:rFonts w:hint="eastAsia" w:ascii="Times New Roman" w:hAnsi="Times New Roman" w:eastAsia="宋体" w:cs="Times New Roman"/>
          <w:color w:val="000000"/>
          <w:highlight w:val="none"/>
          <w:lang w:eastAsia="zh-CN"/>
        </w:rPr>
        <w:t xml:space="preserve">（JSZC-320322-PXZX-G2026-0004）进行公开招标采购，欢迎符合条件的供应商投标。</w:t>
      </w:r>
      <w:r>
        <w:rPr>
          <w:rFonts w:hint="eastAsia" w:ascii="Times New Roman" w:hAnsi="Times New Roman" w:eastAsia="宋体" w:cs="Times New Roman"/>
          <w:color w:val="000000"/>
          <w:highlight w:val="none"/>
        </w:rPr>
        <w:t xml:space="preserve">潜在投标人应在“</w:t>
      </w:r>
      <w:r>
        <w:rPr>
          <w:rFonts w:hint="eastAsia" w:ascii="Times New Roman" w:hAnsi="Times New Roman" w:eastAsia="宋体" w:cs="Times New Roman"/>
          <w:color w:val="000000"/>
          <w:highlight w:val="none"/>
          <w:lang w:eastAsia="zh-CN"/>
        </w:rPr>
        <w:t xml:space="preserve">徐州</w:t>
      </w:r>
      <w:r>
        <w:rPr>
          <w:rFonts w:hint="eastAsia" w:ascii="Times New Roman" w:hAnsi="Times New Roman" w:eastAsia="宋体" w:cs="Times New Roman"/>
          <w:color w:val="000000"/>
          <w:highlight w:val="none"/>
        </w:rPr>
        <w:t xml:space="preserve">政府采购网”“江苏政府采购网”自行浏览招标文件，如有投标意向须在本招标文件有</w:t>
      </w:r>
      <w:r>
        <w:rPr>
          <w:rFonts w:hint="eastAsia" w:ascii="Times New Roman" w:hAnsi="Times New Roman" w:eastAsia="宋体" w:cs="Times New Roman"/>
          <w:color w:val="000000"/>
          <w:highlight w:val="none"/>
          <w:lang w:val="en-US" w:eastAsia="zh-CN"/>
        </w:rPr>
        <w:t xml:space="preserve">效获取期内通过登录</w:t>
      </w:r>
      <w:r>
        <w:rPr>
          <w:rFonts w:ascii="Times New Roman" w:hAnsi="Times New Roman" w:eastAsia="宋体" w:cs="Times New Roman"/>
          <w:color w:val="000000"/>
          <w:highlight w:val="none"/>
          <w:lang w:val="en-US" w:eastAsia="zh-CN"/>
        </w:rPr>
        <w:t xml:space="preserve">“江苏省政府采购（苏采云）平台</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下载的方式依法获取</w:t>
      </w:r>
      <w:r>
        <w:rPr>
          <w:rFonts w:ascii="Times New Roman" w:hAnsi="Times New Roman" w:eastAsia="宋体" w:cs="Times New Roman"/>
          <w:color w:val="000000"/>
          <w:highlight w:val="none"/>
          <w:lang w:eastAsia="zh-CN"/>
        </w:rPr>
        <w:t xml:space="preserve">加密版</w:t>
      </w:r>
      <w:r>
        <w:rPr>
          <w:rFonts w:ascii="Times New Roman" w:hAnsi="Times New Roman" w:eastAsia="宋体" w:cs="Times New Roman"/>
          <w:color w:val="000000"/>
          <w:highlight w:val="none"/>
        </w:rPr>
        <w:t xml:space="preserve">招标文件，并于</w:t>
      </w:r>
      <w:r>
        <w:rPr>
          <w:rFonts w:ascii="Times New Roman" w:hAnsi="Times New Roman" w:eastAsia="宋体" w:cs="Times New Roman"/>
          <w:color w:val="000000"/>
          <w:highlight w:val="none"/>
          <w:lang w:eastAsia="zh-CN"/>
        </w:rPr>
        <w:t xml:space="preserve">开标报名截止时间</w:t>
      </w:r>
      <w:r>
        <w:rPr>
          <w:rFonts w:ascii="Times New Roman" w:hAnsi="Times New Roman" w:eastAsia="宋体" w:cs="Times New Roman"/>
          <w:color w:val="000000"/>
          <w:highlight w:val="none"/>
        </w:rPr>
        <w:t xml:space="preserve">前递交投标文件。</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一、项目基本情况</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项目编号</w:t>
      </w:r>
      <w:r>
        <w:rPr>
          <w:rFonts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t xml:space="preserve">JSZC-320322-PXZX-G2026-0004。</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项目名称：</w:t>
      </w:r>
      <w:r>
        <w:rPr>
          <w:rFonts w:hint="eastAsia" w:ascii="Times New Roman" w:hAnsi="Times New Roman" w:eastAsia="宋体" w:cs="Times New Roman"/>
          <w:color w:val="000000"/>
          <w:highlight w:val="none"/>
          <w:lang w:eastAsia="zh-CN"/>
        </w:rPr>
        <w:t xml:space="preserve">沛县公安局执法办案中心升级项目。</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预算金额：</w:t>
      </w:r>
      <w:r>
        <w:rPr>
          <w:rFonts w:hint="eastAsia" w:ascii="Times New Roman" w:hAnsi="Times New Roman" w:eastAsia="宋体" w:cs="Times New Roman"/>
          <w:color w:val="000000"/>
          <w:highlight w:val="none"/>
          <w:lang w:val="en-US" w:eastAsia="zh-CN"/>
        </w:rPr>
        <w:t xml:space="preserve">230万元。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bookmarkStart w:id="1" w:name="_Toc28359081"/>
      <w:r/>
      <w:bookmarkStart w:id="2" w:name="_Toc35393623"/>
      <w:r/>
      <w:bookmarkStart w:id="3" w:name="_Toc29919"/>
      <w:r/>
      <w:bookmarkStart w:id="4" w:name="_Toc28359004"/>
      <w:r/>
      <w:bookmarkStart w:id="5" w:name="_Toc35393792"/>
      <w:r>
        <w:rPr>
          <w:rFonts w:ascii="Times New Roman" w:hAnsi="Times New Roman" w:eastAsia="宋体" w:cs="Times New Roman"/>
          <w:color w:val="000000"/>
          <w:highlight w:val="none"/>
        </w:rPr>
        <w:t xml:space="preserve">采购需求：详见招标文件第</w:t>
      </w:r>
      <w:r>
        <w:rPr>
          <w:rFonts w:ascii="Times New Roman" w:hAnsi="Times New Roman" w:eastAsia="宋体" w:cs="Times New Roman"/>
          <w:color w:val="000000"/>
          <w:highlight w:val="none"/>
          <w:lang w:val="en-US" w:eastAsia="zh-CN"/>
        </w:rPr>
        <w:t xml:space="preserve">五</w:t>
      </w:r>
      <w:r>
        <w:rPr>
          <w:rFonts w:ascii="Times New Roman" w:hAnsi="Times New Roman" w:eastAsia="宋体" w:cs="Times New Roman"/>
          <w:color w:val="000000"/>
          <w:highlight w:val="none"/>
        </w:rPr>
        <w:t xml:space="preserve">章《采购需求》。</w:t>
      </w:r>
      <w:r>
        <w:rPr>
          <w:rFonts w:ascii="Times New Roman" w:hAnsi="Times New Roman" w:eastAsia="宋体" w:cs="Times New Roman"/>
          <w:color w:val="000000"/>
          <w:highlight w:val="none"/>
        </w:rPr>
      </w:r>
      <w:r/>
    </w:p>
    <w:p>
      <w:pPr>
        <w:pStyle w:val="942"/>
        <w:ind w:firstLine="480"/>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合同履行期限：详见招标文件第</w:t>
      </w:r>
      <w:r>
        <w:rPr>
          <w:rFonts w:hint="eastAsia" w:ascii="Times New Roman" w:hAnsi="Times New Roman" w:eastAsia="宋体" w:cs="Times New Roman"/>
          <w:color w:val="000000"/>
          <w:highlight w:val="none"/>
          <w:lang w:eastAsia="zh-CN"/>
        </w:rPr>
        <w:t xml:space="preserve">五</w:t>
      </w:r>
      <w:r>
        <w:rPr>
          <w:rFonts w:hint="eastAsia" w:ascii="Times New Roman" w:hAnsi="Times New Roman" w:eastAsia="宋体" w:cs="Times New Roman"/>
          <w:color w:val="000000"/>
          <w:highlight w:val="none"/>
        </w:rPr>
        <w:t xml:space="preserve">章《采购需求》</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val="0"/>
          <w:bCs w:val="0"/>
          <w:color w:val="000000"/>
          <w:highlight w:val="none"/>
        </w:rPr>
      </w:pPr>
      <w:r>
        <w:rPr>
          <w:rFonts w:ascii="Times New Roman" w:hAnsi="Times New Roman" w:eastAsia="宋体" w:cs="Times New Roman"/>
          <w:b w:val="0"/>
          <w:bCs w:val="0"/>
          <w:color w:val="000000"/>
          <w:highlight w:val="none"/>
        </w:rPr>
        <w:t xml:space="preserve">本项目不接受联合体投标。</w:t>
      </w:r>
      <w:r>
        <w:rPr>
          <w:rFonts w:ascii="Times New Roman" w:hAnsi="Times New Roman" w:eastAsia="宋体" w:cs="Times New Roman"/>
          <w:b w:val="0"/>
          <w:bCs w:val="0"/>
          <w:color w:val="000000"/>
          <w:highlight w:val="none"/>
        </w:rPr>
      </w:r>
      <w:r/>
    </w:p>
    <w:p>
      <w:pPr>
        <w:pStyle w:val="942"/>
        <w:ind w:firstLine="480"/>
        <w:rPr>
          <w:rFonts w:ascii="Times New Roman" w:hAnsi="Times New Roman" w:eastAsia="宋体" w:cs="Times New Roman"/>
          <w:b/>
          <w:bCs/>
          <w:color w:val="000000"/>
          <w:sz w:val="28"/>
          <w:szCs w:val="28"/>
          <w:highlight w:val="none"/>
        </w:rPr>
      </w:pPr>
      <w:r/>
      <w:bookmarkEnd w:id="1"/>
      <w:r/>
      <w:bookmarkEnd w:id="2"/>
      <w:r/>
      <w:bookmarkEnd w:id="3"/>
      <w:r/>
      <w:bookmarkEnd w:id="4"/>
      <w:r/>
      <w:bookmarkEnd w:id="5"/>
      <w:r>
        <w:rPr>
          <w:rFonts w:ascii="Times New Roman" w:hAnsi="Times New Roman" w:eastAsia="宋体" w:cs="Times New Roman"/>
          <w:b/>
          <w:bCs/>
          <w:color w:val="000000"/>
          <w:sz w:val="28"/>
          <w:szCs w:val="28"/>
          <w:highlight w:val="none"/>
        </w:rPr>
        <w:t xml:space="preserve">二、申请人</w:t>
      </w:r>
      <w:r>
        <w:rPr>
          <w:rFonts w:hint="eastAsia" w:ascii="Times New Roman" w:hAnsi="Times New Roman" w:eastAsia="宋体" w:cs="Times New Roman"/>
          <w:b/>
          <w:bCs/>
          <w:color w:val="000000"/>
          <w:sz w:val="28"/>
          <w:szCs w:val="28"/>
          <w:highlight w:val="none"/>
          <w:lang w:eastAsia="zh-CN"/>
        </w:rPr>
        <w:t xml:space="preserve">（</w:t>
      </w:r>
      <w:r>
        <w:rPr>
          <w:rFonts w:ascii="Times New Roman" w:hAnsi="Times New Roman" w:eastAsia="宋体" w:cs="Times New Roman"/>
          <w:b/>
          <w:bCs/>
          <w:color w:val="000000"/>
          <w:sz w:val="28"/>
          <w:szCs w:val="28"/>
          <w:highlight w:val="none"/>
        </w:rPr>
        <w:t xml:space="preserve">即投标人、供应商，下同</w:t>
      </w:r>
      <w:r>
        <w:rPr>
          <w:rFonts w:hint="eastAsia" w:ascii="Times New Roman" w:hAnsi="Times New Roman" w:eastAsia="宋体" w:cs="Times New Roman"/>
          <w:b/>
          <w:bCs/>
          <w:color w:val="000000"/>
          <w:sz w:val="28"/>
          <w:szCs w:val="28"/>
          <w:highlight w:val="none"/>
          <w:lang w:eastAsia="zh-CN"/>
        </w:rPr>
        <w:t xml:space="preserve">）</w:t>
      </w:r>
      <w:r>
        <w:rPr>
          <w:rFonts w:ascii="Times New Roman" w:hAnsi="Times New Roman" w:eastAsia="宋体" w:cs="Times New Roman"/>
          <w:b/>
          <w:bCs/>
          <w:color w:val="000000"/>
          <w:sz w:val="28"/>
          <w:szCs w:val="28"/>
          <w:highlight w:val="none"/>
        </w:rPr>
        <w:t xml:space="preserve">的资格要求</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满足《中华人民共和国政府采购法》第二十二条规定；</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开标后资格审查结束前,在“信用中国”网站（www.creditchina.gov.cn）、“中国政府</w:t>
      </w:r>
      <w:r>
        <w:rPr>
          <w:rFonts w:ascii="Times New Roman" w:hAnsi="Times New Roman" w:eastAsia="宋体" w:cs="Times New Roman"/>
          <w:color w:val="000000"/>
          <w:highlight w:val="none"/>
        </w:rPr>
        <w:t xml:space="preserve">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eastAsia="宋体" w:cs="Times New Roman"/>
          <w:color w:val="000000"/>
          <w:highlight w:val="none"/>
        </w:rPr>
      </w:r>
      <w:r/>
    </w:p>
    <w:p>
      <w:pPr>
        <w:pStyle w:val="942"/>
        <w:ind w:firstLine="480"/>
        <w:spacing w:line="360" w:lineRule="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落实政府采购政策需满足的资格要求：</w:t>
      </w:r>
      <w:r>
        <w:rPr>
          <w:rFonts w:ascii="Times New Roman" w:hAnsi="Times New Roman" w:eastAsia="宋体" w:cs="Times New Roman"/>
          <w:color w:val="000000"/>
          <w:highlight w:val="none"/>
          <w:lang w:eastAsia="zh-CN"/>
        </w:rPr>
        <w:t xml:space="preserve">本项目</w:t>
      </w:r>
      <w:r>
        <w:rPr>
          <w:rFonts w:ascii="Times New Roman" w:hAnsi="Times New Roman" w:eastAsia="宋体" w:cs="Times New Roman"/>
          <w:color w:val="000000"/>
          <w:highlight w:val="none"/>
          <w:lang w:val="en-US" w:eastAsia="zh-CN"/>
        </w:rPr>
        <w:t xml:space="preserve">不</w:t>
      </w:r>
      <w:r>
        <w:rPr>
          <w:rFonts w:ascii="Times New Roman" w:hAnsi="Times New Roman" w:eastAsia="宋体" w:cs="Times New Roman"/>
          <w:color w:val="000000"/>
          <w:highlight w:val="none"/>
          <w:lang w:eastAsia="zh-CN"/>
        </w:rPr>
        <w:t xml:space="preserve">专门面向中小微企业。</w:t>
      </w:r>
      <w:r>
        <w:rPr>
          <w:rFonts w:ascii="Times New Roman" w:hAnsi="Times New Roman" w:eastAsia="宋体" w:cs="Times New Roman"/>
          <w:color w:val="000000"/>
          <w:highlight w:val="none"/>
          <w:lang w:eastAsia="zh-CN"/>
        </w:rPr>
      </w:r>
      <w:r/>
    </w:p>
    <w:p>
      <w:pPr>
        <w:pStyle w:val="942"/>
        <w:ind w:firstLine="480"/>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特定资格要求：</w:t>
      </w:r>
      <w:r>
        <w:rPr>
          <w:rFonts w:hint="eastAsia" w:ascii="Times New Roman" w:hAnsi="Times New Roman" w:eastAsia="宋体" w:cs="Times New Roman"/>
          <w:color w:val="000000"/>
          <w:highlight w:val="none"/>
          <w:lang w:eastAsia="zh-CN"/>
        </w:rPr>
        <w:t xml:space="preserve">无</w:t>
      </w:r>
      <w:r>
        <w:rPr>
          <w:rFonts w:hint="eastAsia"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三、获取招标文件</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（一）获取方式：本项目采用网上注册登记方式。</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1.获取方式：本项目采用网上注册登记方式。 潜在投标人访问电子招标投标交易平台的网络地址和方法：</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2.潜在投标人访问“苏采云”系统的网络地址和方法：“苏采云”系统的网址：http://jszfcg.jsczt.cn/；或进入徐州政府采购网（网址：http://czj.xz.gov.cn/Home/HomeIndex）--业务工作--用户登录，点击“苏采云”进入系统。</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3.“CA数字证书”的获取：</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供应商需办理CA锁，“苏采云”系统目前仅支持“苏采云”系统下的</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CA，省内各地区办理的“苏采云”系统下的</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CA全省通用。“CA数字证书”的办理方法详见“徐州政府采购网-业务工作-快速服务-下载专区”中《江苏省政府采购（供应商）</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CA数字证书及电子签章办理指南》。</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5.招标代理机构（采购代理机构）将数据电文形式的招标文件加载至“苏采云”系统，供潜在投标人下载或者查阅。      </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6.苏采云系统使用谷歌浏览器参与不见面开标。</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（二）公开招标文件</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1.时间：</w:t>
      </w:r>
      <w:r>
        <w:rPr>
          <w:rFonts w:ascii="Times New Roman" w:hAnsi="Times New Roman" w:eastAsia="宋体" w:cs="Times New Roman"/>
          <w:color w:val="000000"/>
          <w:highlight w:val="none"/>
          <w:lang w:eastAsia="zh-CN"/>
        </w:rPr>
        <w:t xml:space="preserve">详见招标公告</w:t>
      </w:r>
      <w:r>
        <w:rPr>
          <w:rFonts w:ascii="Times New Roman" w:hAnsi="Times New Roman" w:eastAsia="宋体" w:cs="Times New Roman"/>
          <w:color w:val="000000"/>
          <w:highlight w:val="none"/>
        </w:rPr>
        <w:t xml:space="preserve">（提供期限自本公告发布之日起不得少于5个工作日）；</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2.注册登记成功后系统内免费下载加密采购文件。</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获取招标文件规定期限后在“徐州政府采购网”仍可以下载招标文件，此时段后下载的招标文件，视为非有效方式且不作为供应商权益受到损害的证明材料和依据。</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（三）</w:t>
      </w:r>
      <w:r>
        <w:rPr>
          <w:rFonts w:ascii="Times New Roman" w:hAnsi="Times New Roman" w:eastAsia="宋体" w:cs="Times New Roman"/>
          <w:b/>
          <w:bCs/>
          <w:color w:val="000000"/>
          <w:highlight w:val="none"/>
        </w:rPr>
        <w:t xml:space="preserve">、开标时间和地点</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eastAsia="zh-CN"/>
        </w:rPr>
        <w:t xml:space="preserve">详见招标公告</w:t>
      </w:r>
      <w:r>
        <w:rPr>
          <w:rFonts w:ascii="Times New Roman" w:hAnsi="Times New Roman" w:eastAsia="宋体" w:cs="Times New Roman"/>
          <w:color w:val="000000"/>
          <w:highlight w:val="none"/>
        </w:rPr>
        <w:t xml:space="preserve">（国家授时中心标准时间，下同）</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地点：“苏采云”系统“开标大厅”或进入徐州政府采购网--业务工作--用户登录，点击“苏采云”进入系统“开标大厅”。</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（四）</w:t>
      </w:r>
      <w:r>
        <w:rPr>
          <w:rFonts w:ascii="Times New Roman" w:hAnsi="Times New Roman" w:eastAsia="宋体" w:cs="Times New Roman"/>
          <w:b/>
          <w:bCs/>
          <w:color w:val="000000"/>
          <w:highlight w:val="none"/>
        </w:rPr>
        <w:t xml:space="preserve">、公告期限</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自本公告发布之日起5个工作日。</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（五）</w:t>
      </w:r>
      <w:r>
        <w:rPr>
          <w:rFonts w:ascii="Times New Roman" w:hAnsi="Times New Roman" w:eastAsia="宋体" w:cs="Times New Roman"/>
          <w:b/>
          <w:bCs/>
          <w:color w:val="000000"/>
          <w:highlight w:val="none"/>
        </w:rPr>
        <w:t xml:space="preserve">、其他补充事宜</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、招标文件的澄清或者修改</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、单位负责人为同一人或者存在直接控股、管理关系的不同供应商，不得参加同一合同项下的政府采购活动。</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、为本采购项目提供整体设计、规范编制或者项目管理、监理、检测等服务的供应商，不得再参加本采购项目的采购活动。</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w:t>
      </w:r>
      <w:r>
        <w:rPr>
          <w:rFonts w:hint="eastAsia" w:ascii="Times New Roman" w:hAnsi="Times New Roman" w:eastAsia="宋体" w:cs="Times New Roman"/>
          <w:b/>
          <w:bCs/>
          <w:color w:val="000000"/>
          <w:highlight w:val="none"/>
          <w:lang w:eastAsia="zh-CN"/>
        </w:rPr>
        <w:t xml:space="preserve">六</w:t>
      </w:r>
      <w:r>
        <w:rPr>
          <w:rFonts w:ascii="Times New Roman" w:hAnsi="Times New Roman" w:eastAsia="宋体" w:cs="Times New Roman"/>
          <w:b/>
          <w:bCs/>
          <w:color w:val="000000"/>
          <w:highlight w:val="none"/>
        </w:rPr>
        <w:t xml:space="preserve">）询问和质疑</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 根据沛县公共资源交易中心与</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签订的本采购项目的《委托代理协议》，供应商对政府采购活动事项有疑问的，向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提出询问；供应商认为采购文件、采购过程和中标、成交结果使自己的权益受到损害的，可以在知道或者应知其权益受到损害之日起七个工作日内，以书面形式向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提出质疑。询问和质疑由</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依法处理。</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 供应商在法定质疑期内一次性提出针对同一采购程序环节的质疑。</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 质疑函</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接收质疑函的方式：供应商直接送交或供应商通过EMS邮寄。</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联系部门：</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w:t>
      </w:r>
      <w:r>
        <w:rPr>
          <w:rFonts w:ascii="Times New Roman" w:hAnsi="Times New Roman" w:eastAsia="宋体" w:cs="Times New Roman"/>
          <w:color w:val="000000"/>
          <w:highlight w:val="none"/>
          <w:lang w:eastAsia="zh-CN"/>
        </w:rPr>
        <w:t xml:space="preserve">人</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王勤飞</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联系电话：</w:t>
      </w:r>
      <w:r>
        <w:rPr>
          <w:rFonts w:hint="eastAsia" w:ascii="Times New Roman" w:hAnsi="Times New Roman" w:eastAsia="宋体" w:cs="Times New Roman"/>
          <w:color w:val="000000"/>
          <w:highlight w:val="none"/>
          <w:lang w:val="en-US" w:eastAsia="zh-CN"/>
        </w:rPr>
        <w:t xml:space="preserve">13852120910</w:t>
      </w:r>
      <w:r>
        <w:rPr>
          <w:rFonts w:ascii="Times New Roman" w:hAnsi="Times New Roman" w:eastAsia="宋体" w:cs="Times New Roman"/>
          <w:color w:val="000000"/>
          <w:highlight w:val="none"/>
          <w:lang w:val="en-US"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通讯地址：</w:t>
      </w:r>
      <w:r>
        <w:rPr>
          <w:rFonts w:hint="eastAsia" w:ascii="Times New Roman" w:hAnsi="Times New Roman" w:eastAsia="宋体" w:cs="Times New Roman"/>
          <w:color w:val="000000"/>
          <w:highlight w:val="none"/>
          <w:lang w:eastAsia="zh-CN"/>
        </w:rPr>
        <w:t xml:space="preserve">沛县沛公路8号</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七、对本次招标提出询问，请按以下方式联系。</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1.采购人信息</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名  称：</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联系人：</w:t>
      </w:r>
      <w:r>
        <w:rPr>
          <w:rFonts w:hint="eastAsia" w:ascii="Times New Roman" w:hAnsi="Times New Roman" w:eastAsia="宋体" w:cs="Times New Roman"/>
          <w:color w:val="000000"/>
          <w:highlight w:val="none"/>
          <w:lang w:eastAsia="zh-CN"/>
        </w:rPr>
        <w:t xml:space="preserve">王勤飞</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联系方式：</w:t>
      </w:r>
      <w:r>
        <w:rPr>
          <w:rFonts w:hint="eastAsia" w:ascii="Times New Roman" w:hAnsi="Times New Roman" w:eastAsia="宋体" w:cs="Times New Roman"/>
          <w:color w:val="000000"/>
          <w:highlight w:val="none"/>
          <w:lang w:eastAsia="zh-CN"/>
        </w:rPr>
        <w:t xml:space="preserve">13852120910</w:t>
      </w:r>
      <w:r>
        <w:rPr>
          <w:rFonts w:ascii="Times New Roman" w:hAnsi="Times New Roman" w:eastAsia="宋体" w:cs="Times New Roman"/>
          <w:color w:val="000000"/>
          <w:highlight w:val="none"/>
          <w:lang w:eastAsia="zh-CN"/>
        </w:rPr>
      </w:r>
      <w:r/>
    </w:p>
    <w:p>
      <w:pPr>
        <w:pStyle w:val="982"/>
        <w:ind w:left="0"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地  址：</w:t>
      </w:r>
      <w:r>
        <w:rPr>
          <w:rFonts w:hint="eastAsia" w:ascii="Times New Roman" w:hAnsi="Times New Roman" w:eastAsia="宋体" w:cs="Times New Roman"/>
          <w:color w:val="000000"/>
          <w:highlight w:val="none"/>
          <w:lang w:eastAsia="zh-CN"/>
        </w:rPr>
        <w:t xml:space="preserve">沛县沛公路8号</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2.采购代理机构信息</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  称：沛县公共资源交易中心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地　址：沛县</w:t>
      </w:r>
      <w:r>
        <w:rPr>
          <w:rFonts w:hint="eastAsia" w:ascii="Times New Roman" w:hAnsi="Times New Roman" w:eastAsia="宋体" w:cs="Times New Roman"/>
          <w:color w:val="000000"/>
          <w:highlight w:val="none"/>
          <w:lang w:val="en-US" w:eastAsia="zh-CN"/>
        </w:rPr>
        <w:t xml:space="preserve">政务</w:t>
      </w:r>
      <w:r>
        <w:rPr>
          <w:rFonts w:ascii="Times New Roman" w:hAnsi="Times New Roman" w:eastAsia="宋体" w:cs="Times New Roman"/>
          <w:color w:val="000000"/>
          <w:highlight w:val="none"/>
        </w:rPr>
        <w:t xml:space="preserve">服务中心西三楼</w:t>
      </w:r>
      <w:r>
        <w:rPr>
          <w:rFonts w:ascii="Times New Roman" w:hAnsi="Times New Roman" w:eastAsia="宋体" w:cs="Times New Roman"/>
          <w:color w:val="000000"/>
          <w:highlight w:val="none"/>
          <w:lang w:eastAsia="zh-CN"/>
        </w:rPr>
        <w:t xml:space="preserve">3</w:t>
      </w:r>
      <w:r>
        <w:rPr>
          <w:rFonts w:hint="eastAsia" w:ascii="Times New Roman" w:hAnsi="Times New Roman" w:eastAsia="宋体" w:cs="Times New Roman"/>
          <w:color w:val="000000"/>
          <w:highlight w:val="none"/>
          <w:lang w:val="en-US" w:eastAsia="zh-CN"/>
        </w:rPr>
        <w:t xml:space="preserve">29</w:t>
      </w:r>
      <w:r>
        <w:rPr>
          <w:rFonts w:ascii="Times New Roman" w:hAnsi="Times New Roman" w:eastAsia="宋体" w:cs="Times New Roman"/>
          <w:color w:val="000000"/>
          <w:highlight w:val="none"/>
          <w:lang w:eastAsia="zh-CN"/>
        </w:rPr>
        <w:t xml:space="preserve">室</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联系方式：0516-68162821</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(说明:根据沛县公共资源交易中心与</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签订的本采购项目的《委托代理协议》，供应商对政府采购活动事项有疑问的，向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提出询问)</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3.项目联系方式</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项目联系人：沛县公共资源交易中心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电　话：0516-68162821</w:t>
      </w:r>
      <w:r>
        <w:rPr>
          <w:rFonts w:ascii="Times New Roman" w:hAnsi="Times New Roman" w:eastAsia="宋体" w:cs="Times New Roman"/>
          <w:color w:val="000000"/>
          <w:highlight w:val="none"/>
        </w:rPr>
      </w:r>
      <w:r/>
    </w:p>
    <w:p>
      <w:pPr>
        <w:pStyle w:val="980"/>
        <w:ind w:firstLine="19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09"/>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0"/>
        <w:jc w:val="center"/>
        <w:spacing w:line="500" w:lineRule="exact"/>
        <w:tabs>
          <w:tab w:val="left" w:pos="1440" w:leader="none"/>
        </w:tabs>
        <w:rPr>
          <w:rFonts w:ascii="Times New Roman" w:hAnsi="Times New Roman" w:eastAsia="黑体" w:cs="Times New Roman"/>
          <w:color w:val="000000"/>
          <w:sz w:val="36"/>
          <w:szCs w:val="36"/>
          <w:highlight w:val="none"/>
        </w:rPr>
        <w:outlineLvl w:val="0"/>
      </w:pPr>
      <w:r>
        <w:rPr>
          <w:rFonts w:ascii="Times New Roman" w:hAnsi="Times New Roman" w:eastAsia="宋体" w:cs="Times New Roman"/>
          <w:b/>
          <w:bCs/>
          <w:color w:val="000000"/>
          <w:sz w:val="36"/>
          <w:szCs w:val="32"/>
          <w:highlight w:val="none"/>
        </w:rPr>
        <w:br w:type="page" w:clear="all"/>
      </w:r>
      <w:r>
        <w:rPr>
          <w:rFonts w:ascii="Times New Roman" w:hAnsi="Times New Roman" w:eastAsia="宋体" w:cs="Times New Roman"/>
          <w:b/>
          <w:bCs/>
          <w:color w:val="000000"/>
          <w:sz w:val="30"/>
          <w:szCs w:val="30"/>
          <w:highlight w:val="none"/>
          <w:lang w:val="en-US" w:eastAsia="zh-CN" w:bidi="ar-SA"/>
        </w:rPr>
        <w:t xml:space="preserve">第二章  投标人须知</w:t>
      </w:r>
      <w:r>
        <w:rPr>
          <w:rFonts w:ascii="Times New Roman" w:hAnsi="Times New Roman" w:eastAsia="黑体" w:cs="Times New Roman"/>
          <w:color w:val="000000"/>
          <w:sz w:val="36"/>
          <w:szCs w:val="36"/>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一、总则</w:t>
      </w:r>
      <w:r>
        <w:rPr>
          <w:rFonts w:ascii="Times New Roman" w:hAnsi="Times New Roman" w:eastAsia="宋体" w:cs="Times New Roman"/>
          <w:b/>
          <w:bCs/>
          <w:color w:val="000000"/>
          <w:sz w:val="28"/>
          <w:szCs w:val="28"/>
          <w:highlight w:val="none"/>
          <w:lang w:val="en-US" w:eastAsia="zh-CN" w:bidi="ar-SA"/>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1.招标方式</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1.1本次招标采取公开招标方式，本招标文件仅适用于招标公告中所述项目。</w:t>
      </w:r>
      <w:r>
        <w:rPr>
          <w:rFonts w:ascii="Times New Roman" w:hAnsi="Times New Roman" w:eastAsia="宋体" w:cs="Times New Roman"/>
          <w:color w:val="000000"/>
          <w:sz w:val="24"/>
          <w:szCs w:val="21"/>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2.采购人、采购代理机构、投标人、联合体</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Times New Roman" w:hAnsi="Times New Roman" w:eastAsia="宋体" w:cs="Times New Roman"/>
          <w:color w:val="000000"/>
          <w:sz w:val="24"/>
          <w:szCs w:val="24"/>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3.适用法律</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4.投标费用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4.1</w:t>
      </w:r>
      <w:r>
        <w:rPr>
          <w:rFonts w:ascii="Times New Roman" w:hAnsi="Times New Roman" w:eastAsia="宋体" w:cs="Times New Roman"/>
          <w:color w:val="000000"/>
          <w:sz w:val="24"/>
          <w:szCs w:val="21"/>
          <w:highlight w:val="none"/>
        </w:rPr>
        <w:t xml:space="preserve">投标人应自行承担所有与参加投标有关的费用，无论投标过程中的做法和结果如何，</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在任何情况下均无义务和责任承担这些费用。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4.2本次招标标书工本费、中标服务费、招标文件均免费。</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5.招标文件的约束力</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投标人一旦参加本项目采购活动，即被认为接受了本招标文件的规定和约束。</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二、招标文件</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6.招标文件构成</w:t>
      </w:r>
      <w:r>
        <w:rPr>
          <w:rFonts w:ascii="Times New Roman" w:hAnsi="Times New Roman" w:eastAsia="宋体" w:cs="Times New Roman"/>
          <w:b/>
          <w:bCs w:val="0"/>
          <w:color w:val="000000"/>
          <w:sz w:val="28"/>
          <w:szCs w:val="28"/>
          <w:highlight w:val="none"/>
          <w:lang w:val="en-US" w:eastAsia="zh-CN" w:bidi="ar-SA"/>
        </w:rPr>
      </w:r>
      <w:r/>
    </w:p>
    <w:p>
      <w:pPr>
        <w:pStyle w:val="94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招标文件由以下部分组成：</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（6）投标文件内容与格式</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联系解决。</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7.招标文件的澄清（请关注徐州政府采购网“更正公告”）</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8.招标文件的修改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可在投标截止时间十五日前对招标文件进行必要的澄清或者修改，不足十五日的，将顺延提交投标文件的截止时间和开标日期。</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8.2</w:t>
      </w:r>
      <w:r>
        <w:rPr>
          <w:rFonts w:ascii="Times New Roman" w:hAnsi="Times New Roman" w:eastAsia="宋体" w:cs="Times New Roman"/>
          <w:bCs/>
          <w:color w:val="000000"/>
          <w:sz w:val="24"/>
          <w:szCs w:val="24"/>
          <w:highlight w:val="none"/>
        </w:rPr>
        <w:t xml:space="preserve">如需对招标文件进行澄清或修改，</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将在</w:t>
      </w:r>
      <w:r>
        <w:rPr>
          <w:rFonts w:ascii="Times New Roman" w:hAnsi="Times New Roman" w:eastAsia="宋体" w:cs="Times New Roman"/>
          <w:bCs/>
          <w:color w:val="000000"/>
          <w:sz w:val="24"/>
          <w:szCs w:val="24"/>
          <w:highlight w:val="none"/>
          <w:lang w:val="en-US" w:eastAsia="zh-CN"/>
        </w:rPr>
        <w:t xml:space="preserve">徐州</w:t>
      </w:r>
      <w:r>
        <w:rPr>
          <w:rFonts w:ascii="Times New Roman" w:hAnsi="Times New Roman" w:eastAsia="宋体" w:cs="Times New Roman"/>
          <w:bCs/>
          <w:color w:val="000000"/>
          <w:sz w:val="24"/>
          <w:szCs w:val="24"/>
          <w:highlight w:val="none"/>
        </w:rPr>
        <w:t xml:space="preserve">政府采购网发布更正公告</w:t>
      </w: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并同步至</w:t>
      </w:r>
      <w:r>
        <w:rPr>
          <w:rFonts w:ascii="Times New Roman" w:hAnsi="Times New Roman" w:eastAsia="宋体" w:cs="Times New Roman"/>
          <w:bCs/>
          <w:color w:val="000000"/>
          <w:sz w:val="24"/>
          <w:szCs w:val="24"/>
          <w:highlight w:val="none"/>
        </w:rPr>
        <w:t xml:space="preserve">江苏政府采购网，澄清或修改的内容为招标文件的组成部分，并对投标人具有约束力。投标人应在投标截止时间前</w:t>
      </w:r>
      <w:r>
        <w:rPr>
          <w:rFonts w:ascii="Times New Roman" w:hAnsi="Times New Roman" w:eastAsia="宋体" w:cs="Times New Roman"/>
          <w:color w:val="000000"/>
          <w:sz w:val="24"/>
          <w:szCs w:val="24"/>
          <w:highlight w:val="none"/>
        </w:rPr>
        <w:t xml:space="preserve">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关注原招标公告媒体上发布的更正公告</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因投标人未尽注意义务，未及时更新上传投标文件</w:t>
      </w:r>
      <w:r>
        <w:rPr>
          <w:rFonts w:ascii="Times New Roman" w:hAnsi="Times New Roman" w:eastAsia="宋体" w:cs="Times New Roman"/>
          <w:color w:val="000000"/>
          <w:sz w:val="24"/>
          <w:szCs w:val="24"/>
          <w:highlight w:val="none"/>
        </w:rPr>
        <w:t xml:space="preserve">或未</w:t>
      </w:r>
      <w:r>
        <w:rPr>
          <w:rFonts w:ascii="Times New Roman" w:hAnsi="Times New Roman" w:eastAsia="宋体" w:cs="Times New Roman"/>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三、投标文件的编制</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9.投标文件的语言及度量衡单位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9.1</w:t>
      </w:r>
      <w:r>
        <w:rPr>
          <w:rFonts w:ascii="Times New Roman" w:hAnsi="Times New Roman" w:eastAsia="宋体" w:cs="Times New Roman"/>
          <w:color w:val="000000"/>
          <w:sz w:val="24"/>
          <w:szCs w:val="21"/>
          <w:highlight w:val="none"/>
        </w:rPr>
        <w:t xml:space="preserve">投标人提交的投标文件以及投标人与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就有关投标的所有来往通知、函件和文件均应使用</w:t>
      </w:r>
      <w:r>
        <w:rPr>
          <w:rFonts w:ascii="Times New Roman" w:hAnsi="Times New Roman" w:eastAsia="宋体" w:cs="Times New Roman"/>
          <w:bCs/>
          <w:color w:val="000000"/>
          <w:sz w:val="24"/>
          <w:szCs w:val="21"/>
          <w:highlight w:val="none"/>
        </w:rPr>
        <w:t xml:space="preserve">简体中文</w:t>
      </w:r>
      <w:r>
        <w:rPr>
          <w:rFonts w:ascii="Times New Roman" w:hAnsi="Times New Roman" w:eastAsia="宋体" w:cs="Times New Roman"/>
          <w:bCs/>
          <w:color w:val="000000"/>
          <w:sz w:val="24"/>
          <w:szCs w:val="24"/>
          <w:highlight w:val="none"/>
        </w:rPr>
        <w:t xml:space="preserve">（规格、型号辅助符号例外）</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9.2</w:t>
      </w:r>
      <w:r>
        <w:rPr>
          <w:rFonts w:ascii="Times New Roman" w:hAnsi="Times New Roman" w:eastAsia="宋体" w:cs="Times New Roman"/>
          <w:color w:val="000000"/>
          <w:sz w:val="24"/>
          <w:szCs w:val="21"/>
          <w:highlight w:val="none"/>
        </w:rPr>
        <w:t xml:space="preserve">除技术性能另有规定外，投标文件所使用的度量衡单位，均须采用国家法定计量单位。</w:t>
      </w:r>
      <w:r>
        <w:rPr>
          <w:rFonts w:ascii="Times New Roman" w:hAnsi="Times New Roman" w:eastAsia="宋体" w:cs="Times New Roman"/>
          <w:color w:val="000000"/>
          <w:sz w:val="24"/>
          <w:szCs w:val="21"/>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9.4如无特别说明，</w:t>
      </w:r>
      <w:r>
        <w:rPr>
          <w:rFonts w:ascii="Times New Roman" w:hAnsi="Times New Roman" w:eastAsia="宋体" w:cs="Times New Roman"/>
          <w:bCs/>
          <w:color w:val="000000"/>
          <w:sz w:val="24"/>
          <w:szCs w:val="24"/>
          <w:highlight w:val="none"/>
        </w:rPr>
        <w:t xml:space="preserve">投标人报价一律以人民币为投标结算货币，结算单位为“元”。</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9.5投标文件格式部分，应由投标人按给定格式提供，不得更改。</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9.6.投标人在制作电子投标文件时，请正确关联到对应页，在评审过程中，评审专家如因在相对应页面找不到该相关联的文件，由此产生的后果由投标人自行承担。</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9.7投标费用自理。</w:t>
      </w:r>
      <w:r>
        <w:rPr>
          <w:rFonts w:ascii="Times New Roman" w:hAnsi="Times New Roman" w:eastAsia="宋体" w:cs="Times New Roman"/>
          <w:bCs/>
          <w:color w:val="000000"/>
          <w:sz w:val="24"/>
          <w:szCs w:val="24"/>
          <w:highlight w:val="none"/>
        </w:rPr>
      </w:r>
      <w:r/>
    </w:p>
    <w:p>
      <w:pPr>
        <w:pStyle w:val="942"/>
        <w:numPr>
          <w:ilvl w:val="0"/>
          <w:numId w:val="11"/>
        </w:numPr>
        <w:ind w:firstLine="422"/>
        <w:jc w:val="both"/>
        <w:keepLines w:val="0"/>
        <w:keepNext w:val="0"/>
        <w:spacing w:before="0" w:after="0" w:line="500" w:lineRule="exact"/>
        <w:widowControl w:val="off"/>
        <w:tabs>
          <w:tab w:val="left" w:pos="312" w:leader="none"/>
        </w:tabs>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10.投标文件构成</w:t>
      </w:r>
      <w:r>
        <w:rPr>
          <w:rFonts w:ascii="Times New Roman" w:hAnsi="Times New Roman" w:eastAsia="宋体" w:cs="Times New Roman"/>
          <w:b/>
          <w:bCs w:val="0"/>
          <w:color w:val="000000"/>
          <w:sz w:val="28"/>
          <w:szCs w:val="28"/>
          <w:highlight w:val="none"/>
          <w:lang w:val="en-US" w:eastAsia="zh-CN" w:bidi="ar-SA"/>
        </w:rPr>
      </w:r>
      <w:r/>
    </w:p>
    <w:p>
      <w:pPr>
        <w:pStyle w:val="942"/>
        <w:ind w:firstLine="0"/>
        <w:jc w:val="left"/>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pPr>
      <w:r>
        <w:rPr>
          <w:rFonts w:ascii="Arial" w:hAnsi="Arial" w:eastAsia="宋体" w:cs="Times New Roman"/>
          <w:b/>
          <w:color w:val="000000"/>
          <w:sz w:val="28"/>
          <w:szCs w:val="28"/>
          <w:highlight w:val="none"/>
          <w:lang w:val="en-US" w:eastAsia="zh-CN" w:bidi="ar-SA"/>
        </w:rPr>
        <w:t xml:space="preserve">一、</w:t>
      </w:r>
      <w:r>
        <w:rPr>
          <w:rFonts w:hint="eastAsia" w:ascii="Arial" w:hAnsi="Arial" w:eastAsia="宋体" w:cs="Times New Roman"/>
          <w:b/>
          <w:color w:val="000000"/>
          <w:sz w:val="28"/>
          <w:szCs w:val="28"/>
          <w:highlight w:val="none"/>
          <w:lang w:val="en-US" w:eastAsia="zh-CN" w:bidi="ar-SA"/>
        </w:rPr>
        <w:t xml:space="preserve">资格证明文件</w:t>
      </w:r>
      <w:r>
        <w:rPr>
          <w:rFonts w:ascii="Times New Roman" w:hAnsi="Times New Roman" w:eastAsia="宋体" w:cs="Times New Roman"/>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W w:w="6104" w:type="dxa"/>
            <w:vAlign w:val="center"/>
            <w:textDirection w:val="lrTb"/>
            <w:noWrap w:val="false"/>
          </w:tcPr>
          <w:p>
            <w:pPr>
              <w:pStyle w:val="942"/>
              <w:ind w:firstLine="48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宋体" w:hAnsi="宋体" w:eastAsia="宋体" w:cs="宋体"/>
                <w:b/>
                <w:color w:val="000000"/>
                <w:sz w:val="24"/>
                <w:szCs w:val="24"/>
                <w:highlight w:val="none"/>
                <w:lang w:val="en-US" w:eastAsia="zh-CN" w:bidi="ar-SA"/>
              </w:rPr>
            </w:r>
            <w:r/>
          </w:p>
        </w:tc>
        <w:tc>
          <w:tcPr>
            <w:tcW w:w="2449" w:type="dxa"/>
            <w:vAlign w:val="center"/>
            <w:textDirection w:val="lrTb"/>
            <w:noWrap w:val="false"/>
          </w:tcPr>
          <w:p>
            <w:pPr>
              <w:pStyle w:val="942"/>
              <w:ind w:firstLine="0"/>
              <w:jc w:val="both"/>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审查因素</w:t>
            </w:r>
            <w:r>
              <w:rPr>
                <w:rFonts w:hint="eastAsia" w:ascii="宋体" w:hAnsi="宋体" w:eastAsia="宋体" w:cs="宋体"/>
                <w:b/>
                <w:color w:val="000000"/>
                <w:sz w:val="24"/>
                <w:szCs w:val="24"/>
                <w:highlight w:val="none"/>
                <w:lang w:val="en-US" w:eastAsia="zh-CN" w:bidi="ar-SA"/>
              </w:rPr>
            </w:r>
            <w:r/>
          </w:p>
        </w:tc>
      </w:tr>
      <w:tr>
        <w:trPr>
          <w:cantSplit/>
          <w:trHeight w:val="1335"/>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zh-CN" w:bidi="ar-SA"/>
              </w:rPr>
            </w:r>
            <w:r/>
          </w:p>
        </w:tc>
        <w:tc>
          <w:tcPr>
            <w:tcW w:w="2449" w:type="dxa"/>
            <w:vAlign w:val="center"/>
            <w:vMerge w:val="restart"/>
            <w:textDirection w:val="lrTb"/>
            <w:noWrap w:val="false"/>
          </w:tcPr>
          <w:p>
            <w:pPr>
              <w:pStyle w:val="942"/>
              <w:ind w:left="0"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《授权委托书》（给定格式；投标人如是自然人情形的，可不提供）。</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659"/>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02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《资格声明函》（给定格式）。</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5"/>
        </w:trPr>
        <w:tc>
          <w:tcPr>
            <w:tcW w:w="719"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满足中小企业政策的证明文件（如有中小企业政策要求的）。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落实政府采购政策需满足的资格要求，详见第一章《投标邀请》</w:t>
            </w:r>
            <w:r>
              <w:rPr>
                <w:rFonts w:ascii="宋体" w:hAnsi="宋体" w:eastAsia="宋体" w:cs="宋体"/>
                <w:color w:val="000000"/>
                <w:sz w:val="24"/>
                <w:szCs w:val="24"/>
                <w:highlight w:val="none"/>
                <w:lang w:val="en-US" w:eastAsia="zh-CN" w:bidi="ar-SA"/>
              </w:rPr>
            </w:r>
            <w:r/>
          </w:p>
        </w:tc>
      </w:tr>
      <w:tr>
        <w:trPr>
          <w:trHeight w:val="700"/>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本项目要求的特定资格证明</w:t>
            </w:r>
            <w:r>
              <w:rPr>
                <w:rFonts w:hint="eastAsia" w:ascii="宋体" w:hAnsi="宋体" w:eastAsia="宋体" w:cs="宋体"/>
                <w:color w:val="000000"/>
                <w:sz w:val="24"/>
                <w:szCs w:val="24"/>
                <w:highlight w:val="none"/>
                <w:lang w:val="en-US" w:eastAsia="zh-CN" w:bidi="ar-SA"/>
              </w:rPr>
              <w:t xml:space="preserve">文件（</w:t>
            </w:r>
            <w:r>
              <w:rPr>
                <w:rFonts w:hint="eastAsia" w:ascii="宋体" w:hAnsi="宋体" w:eastAsia="宋体" w:cs="宋体"/>
                <w:bCs/>
                <w:color w:val="000000"/>
                <w:sz w:val="24"/>
                <w:szCs w:val="24"/>
                <w:highlight w:val="none"/>
                <w:lang w:val="en-US" w:eastAsia="zh-CN" w:bidi="ar-SA"/>
              </w:rPr>
              <w:t xml:space="preserve">如有</w:t>
            </w:r>
            <w:r>
              <w:rPr>
                <w:rFonts w:hint="eastAsia" w:ascii="宋体" w:hAnsi="宋体" w:eastAsia="宋体" w:cs="宋体"/>
                <w:color w:val="000000"/>
                <w:sz w:val="24"/>
                <w:szCs w:val="24"/>
                <w:highlight w:val="none"/>
                <w:lang w:val="en-US" w:eastAsia="zh-CN" w:bidi="ar-SA"/>
              </w:rPr>
              <w:t xml:space="preserve">特定资格要求的）。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特定资格要求，详见第一章《投标邀请》</w:t>
            </w:r>
            <w:r>
              <w:rPr>
                <w:rFonts w:ascii="宋体" w:hAnsi="宋体" w:eastAsia="宋体" w:cs="宋体"/>
                <w:color w:val="000000"/>
                <w:sz w:val="24"/>
                <w:szCs w:val="24"/>
                <w:highlight w:val="none"/>
                <w:lang w:val="en-US" w:eastAsia="zh-CN" w:bidi="ar-SA"/>
              </w:rPr>
            </w:r>
            <w:r/>
          </w:p>
        </w:tc>
      </w:tr>
      <w:tr>
        <w:trPr>
          <w:trHeight w:val="726"/>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gridSpan w:val="2"/>
            <w:tcW w:w="8553"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《联合体协议》（</w:t>
            </w:r>
            <w:r>
              <w:rPr>
                <w:rFonts w:hint="eastAsia" w:ascii="宋体" w:hAnsi="宋体" w:eastAsia="宋体" w:cs="Times New Roman"/>
                <w:color w:val="000000"/>
                <w:sz w:val="24"/>
                <w:szCs w:val="24"/>
                <w:highlight w:val="none"/>
                <w:lang w:val="en-US" w:eastAsia="zh-CN" w:bidi="ar-SA"/>
              </w:rPr>
              <w:t xml:space="preserve">如接受联合体投标且投标人为联合体时须提供</w:t>
            </w:r>
            <w:r>
              <w:rPr>
                <w:rFonts w:hint="eastAsia" w:ascii="宋体" w:hAnsi="宋体" w:eastAsia="宋体" w:cs="宋体"/>
                <w:bCs/>
                <w:color w:val="000000"/>
                <w:sz w:val="24"/>
                <w:szCs w:val="24"/>
                <w:highlight w:val="none"/>
                <w:lang w:val="en-US" w:eastAsia="zh-CN" w:bidi="ar-SA"/>
              </w:rPr>
              <w:t xml:space="preserve">，格式自拟）。</w:t>
            </w:r>
            <w:r>
              <w:rPr>
                <w:rFonts w:hint="eastAsia" w:ascii="宋体" w:hAnsi="宋体" w:eastAsia="宋体" w:cs="宋体"/>
                <w:bCs/>
                <w:color w:val="000000"/>
                <w:sz w:val="24"/>
                <w:szCs w:val="24"/>
                <w:highlight w:val="none"/>
                <w:lang w:val="en-US" w:eastAsia="zh-CN" w:bidi="ar-SA"/>
              </w:rPr>
            </w:r>
            <w:r/>
          </w:p>
        </w:tc>
      </w:tr>
    </w:tbl>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上述资格证明文件</w:t>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项必须全部按要求提供（有给定格式的，必须按给定格式的要求正确填报并提供，相应格式见本章第二部分），否则投标文件无效。</w:t>
      </w:r>
      <w:r>
        <w:rPr>
          <w:rFonts w:ascii="宋体" w:hAnsi="宋体" w:eastAsia="宋体" w:cs="Times New Roman"/>
          <w:color w:val="000000"/>
          <w:sz w:val="24"/>
          <w:szCs w:val="24"/>
          <w:highlight w:val="none"/>
        </w:rPr>
        <w:t xml:space="preserve">如遇年检、换证，则必须提供法定年检、换证单位出具的有效证明扫描件。</w:t>
      </w:r>
      <w:r>
        <w:rPr>
          <w:rFonts w:hint="eastAsia" w:ascii="宋体" w:hAnsi="宋体" w:eastAsia="宋体" w:cs="Times New Roman"/>
          <w:color w:val="000000"/>
          <w:sz w:val="24"/>
          <w:szCs w:val="24"/>
          <w:highlight w:val="none"/>
        </w:rPr>
        <w:t xml:space="preserve">其中</w:t>
      </w:r>
      <w:r>
        <w:rPr>
          <w:rFonts w:ascii="宋体" w:hAnsi="宋体" w:eastAsia="宋体" w:cs="Times New Roman"/>
          <w:color w:val="000000"/>
          <w:sz w:val="24"/>
          <w:szCs w:val="24"/>
          <w:highlight w:val="none"/>
        </w:rPr>
        <w:t xml:space="preserve">第</w:t>
      </w: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项如遇有国家相关政策规定可不具备的（如依法享受缓缴、免缴税收、社会保障资金</w:t>
      </w:r>
      <w:r>
        <w:rPr>
          <w:rFonts w:hint="eastAsia" w:ascii="宋体" w:hAnsi="宋体" w:eastAsia="宋体" w:cs="Times New Roman"/>
          <w:color w:val="000000"/>
          <w:sz w:val="24"/>
          <w:szCs w:val="24"/>
          <w:highlight w:val="none"/>
        </w:rPr>
        <w:t xml:space="preserve">等</w:t>
      </w:r>
      <w:r>
        <w:rPr>
          <w:rFonts w:ascii="宋体" w:hAnsi="宋体" w:eastAsia="宋体" w:cs="Times New Roman"/>
          <w:color w:val="000000"/>
          <w:sz w:val="24"/>
          <w:szCs w:val="24"/>
          <w:highlight w:val="none"/>
        </w:rPr>
        <w:t xml:space="preserve">），必须提供相关政策规定或相关单位出具的有效证明扫描件；如因新成立</w:t>
      </w:r>
      <w:r>
        <w:rPr>
          <w:rFonts w:hint="eastAsia" w:ascii="宋体" w:hAnsi="宋体" w:eastAsia="宋体" w:cs="Times New Roman"/>
          <w:color w:val="000000"/>
          <w:sz w:val="24"/>
          <w:szCs w:val="24"/>
          <w:highlight w:val="none"/>
        </w:rPr>
        <w:t xml:space="preserve">确无法提供</w:t>
      </w:r>
      <w:r>
        <w:rPr>
          <w:rFonts w:ascii="宋体" w:hAnsi="宋体" w:eastAsia="宋体" w:cs="Times New Roman"/>
          <w:color w:val="000000"/>
          <w:sz w:val="24"/>
          <w:szCs w:val="24"/>
          <w:highlight w:val="none"/>
        </w:rPr>
        <w:t xml:space="preserve">的，可以不提供。</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专门面向中小</w:t>
      </w:r>
      <w:r>
        <w:rPr>
          <w:rFonts w:hint="eastAsia" w:ascii="宋体" w:hAnsi="宋体" w:eastAsia="宋体" w:cs="Times New Roman"/>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项，如本项目有特定资格要求的（详见第一章《投标邀请》），须提供相应的特定资格证明文件。</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如项目接受联合体投标且投标人为联合体时，</w:t>
      </w:r>
      <w:r>
        <w:rPr>
          <w:rFonts w:ascii="宋体" w:hAnsi="宋体" w:eastAsia="宋体" w:cs="Times New Roman"/>
          <w:color w:val="000000"/>
          <w:sz w:val="24"/>
          <w:szCs w:val="24"/>
          <w:highlight w:val="none"/>
        </w:rPr>
        <w:t xml:space="preserve">上述资格证明文件</w:t>
      </w:r>
      <w:r>
        <w:rPr>
          <w:rFonts w:hint="eastAsia" w:ascii="宋体" w:hAnsi="宋体" w:eastAsia="宋体" w:cs="Times New Roman"/>
          <w:color w:val="000000"/>
          <w:sz w:val="24"/>
          <w:szCs w:val="24"/>
          <w:highlight w:val="none"/>
        </w:rPr>
        <w:t xml:space="preserve">中：第2、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项可由联合体主体单位（即联合体牵头人）代表联合体提供；第1、3、4、</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（如有要求）、</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（如有要求）项，联合体各方均须提供。</w:t>
      </w:r>
      <w:r>
        <w:rPr>
          <w:rFonts w:hint="eastAsia" w:ascii="宋体" w:hAnsi="宋体" w:eastAsia="宋体" w:cs="Times New Roman"/>
          <w:color w:val="000000"/>
          <w:sz w:val="24"/>
          <w:szCs w:val="24"/>
          <w:highlight w:val="none"/>
        </w:rPr>
      </w:r>
      <w:r/>
    </w:p>
    <w:p>
      <w:pPr>
        <w:pStyle w:val="942"/>
        <w:ind w:firstLine="0"/>
        <w:spacing w:line="24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br w:type="page" w:clear="all"/>
      </w:r>
      <w:r>
        <w:rPr>
          <w:rFonts w:hint="eastAsia" w:ascii="Times New Roman" w:hAnsi="Times New Roman" w:eastAsia="宋体" w:cs="Times New Roman"/>
          <w:b/>
          <w:color w:val="000000"/>
          <w:sz w:val="28"/>
          <w:szCs w:val="28"/>
          <w:highlight w:val="none"/>
        </w:rPr>
        <w:t xml:space="preserve">二、符合性证明文件及其他证明文件</w:t>
      </w:r>
      <w:r>
        <w:rPr>
          <w:rFonts w:hint="eastAsia" w:ascii="Times New Roman" w:hAnsi="Times New Roman" w:eastAsia="宋体" w:cs="Times New Roman"/>
          <w:b/>
          <w:color w:val="000000"/>
          <w:sz w:val="28"/>
          <w:szCs w:val="28"/>
          <w:highlight w:val="none"/>
        </w:rPr>
      </w:r>
      <w:r/>
    </w:p>
    <w:p>
      <w:pPr>
        <w:pStyle w:val="942"/>
        <w:ind w:firstLine="0"/>
        <w:spacing w:line="24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（一）符合性证明文件</w:t>
      </w:r>
      <w:r>
        <w:rPr>
          <w:rFonts w:ascii="Times New Roman" w:hAnsi="Times New Roman" w:eastAsia="宋体" w:cs="Times New Roman"/>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42"/>
              <w:ind w:left="0" w:firstLine="0"/>
              <w:jc w:val="both"/>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序号</w:t>
            </w:r>
            <w:r>
              <w:rPr>
                <w:rFonts w:hint="eastAsia" w:ascii="Arial" w:hAnsi="Arial" w:eastAsia="宋体" w:cs="Arial"/>
                <w:b/>
                <w:color w:val="000000"/>
                <w:sz w:val="24"/>
                <w:szCs w:val="24"/>
                <w:highlight w:val="none"/>
                <w:lang w:val="en-US" w:eastAsia="zh-CN" w:bidi="ar-SA"/>
              </w:rPr>
            </w:r>
            <w:r/>
          </w:p>
        </w:tc>
        <w:tc>
          <w:tcPr>
            <w:tcW w:w="6095" w:type="dxa"/>
            <w:vAlign w:val="center"/>
            <w:textDirection w:val="lrTb"/>
            <w:noWrap w:val="false"/>
          </w:tcPr>
          <w:p>
            <w:pPr>
              <w:pStyle w:val="942"/>
              <w:ind w:firstLine="0"/>
              <w:jc w:val="center"/>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Arial" w:hAnsi="Arial" w:eastAsia="宋体" w:cs="Arial"/>
                <w:b/>
                <w:color w:val="000000"/>
                <w:sz w:val="24"/>
                <w:szCs w:val="24"/>
                <w:highlight w:val="none"/>
                <w:lang w:val="en-US" w:eastAsia="zh-CN" w:bidi="ar-SA"/>
              </w:rPr>
            </w:r>
            <w:r/>
          </w:p>
        </w:tc>
        <w:tc>
          <w:tcPr>
            <w:tcW w:w="1979" w:type="dxa"/>
            <w:vAlign w:val="center"/>
            <w:textDirection w:val="lrTb"/>
            <w:noWrap w:val="false"/>
          </w:tcPr>
          <w:p>
            <w:pPr>
              <w:pStyle w:val="942"/>
              <w:ind w:left="0" w:firstLine="0"/>
              <w:jc w:val="center"/>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审查因素</w:t>
            </w:r>
            <w:r>
              <w:rPr>
                <w:rFonts w:hint="eastAsia" w:ascii="Arial" w:hAnsi="Arial" w:eastAsia="宋体" w:cs="Arial"/>
                <w:b/>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投标函（给定格式）</w:t>
            </w:r>
            <w:r>
              <w:rPr>
                <w:rFonts w:hint="eastAsia"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商务符合性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承诺书（给定格式）</w:t>
            </w:r>
            <w:r>
              <w:rPr>
                <w:rFonts w:hint="eastAsia" w:ascii="宋体" w:hAnsi="宋体" w:eastAsia="宋体" w:cs="Arial"/>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投标人基本情况表</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开标一览表（以“苏采云”系统中给定格式为主）</w:t>
            </w:r>
            <w:r>
              <w:rPr>
                <w:rFonts w:hint="eastAsia"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报价符合性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分项报价表（格式自拟）</w:t>
            </w:r>
            <w:r>
              <w:rPr>
                <w:rFonts w:hint="eastAsia" w:ascii="宋体" w:hAnsi="宋体" w:eastAsia="宋体" w:cs="Arial"/>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投标偏离表（给定格式）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技术符合性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质量保证及售后服务承诺书</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《具备履行合同所必需的设备和专业技术能力证明材料》等其它符合采购需求要求必备材料。</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响应《采购需求》的实质性要求和条件</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bl>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hint="eastAsia" w:ascii="Times New Roman" w:hAnsi="Times New Roman" w:eastAsia="宋体" w:cs="Arial"/>
          <w:color w:val="000000"/>
          <w:sz w:val="24"/>
          <w:szCs w:val="24"/>
          <w:highlight w:val="none"/>
        </w:rPr>
        <w:t xml:space="preserve">符合性证明文件第</w:t>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项必须按要求全部提供（有给定格式的，必须按给定格式的要求正确填报并提供，相应格式见本章第二部分），否则投标文件无效。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hint="eastAsia" w:ascii="宋体" w:hAnsi="宋体" w:eastAsia="宋体" w:cs="Arial"/>
          <w:color w:val="000000"/>
          <w:sz w:val="24"/>
          <w:szCs w:val="24"/>
          <w:highlight w:val="none"/>
        </w:rPr>
        <w:t xml:space="preserve">符合性证明文件第</w:t>
      </w:r>
      <w:r>
        <w:rPr>
          <w:rFonts w:hint="eastAsia" w:ascii="宋体" w:hAnsi="宋体" w:eastAsia="宋体" w:cs="Arial"/>
          <w:color w:val="000000"/>
          <w:sz w:val="24"/>
          <w:szCs w:val="24"/>
          <w:highlight w:val="none"/>
          <w:lang w:val="en-US" w:eastAsia="zh-CN"/>
        </w:rPr>
        <w:t xml:space="preserve">8</w:t>
      </w:r>
      <w:r>
        <w:rPr>
          <w:rFonts w:hint="eastAsia" w:ascii="宋体" w:hAnsi="宋体" w:eastAsia="宋体" w:cs="Arial"/>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ascii="Times New Roman" w:hAnsi="Times New Roman" w:eastAsia="宋体" w:cs="Times New Roman"/>
          <w:color w:val="000000"/>
          <w:sz w:val="24"/>
          <w:szCs w:val="21"/>
          <w:highlight w:val="none"/>
        </w:rPr>
      </w:pPr>
      <w:r>
        <w:rPr>
          <w:rFonts w:hint="eastAsia" w:ascii="宋体" w:hAnsi="宋体" w:eastAsia="宋体" w:cs="Times New Roman"/>
          <w:color w:val="000000"/>
          <w:sz w:val="24"/>
          <w:szCs w:val="24"/>
          <w:highlight w:val="none"/>
        </w:rPr>
        <w:t xml:space="preserve">如项目接受联合体投标，且投标人为联合体时，上述符合性证明文件第1～</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项按《采购需求》中的相应要求（如有）进行提供。</w:t>
      </w:r>
      <w:r>
        <w:rPr>
          <w:rFonts w:ascii="Times New Roman" w:hAnsi="Times New Roman" w:eastAsia="宋体" w:cs="Times New Roman"/>
          <w:color w:val="000000"/>
          <w:sz w:val="24"/>
          <w:szCs w:val="21"/>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如标书制作工具中格式和内容与招标文件不一致的，请以招标文件为准。</w:t>
      </w:r>
      <w:r>
        <w:rPr>
          <w:rFonts w:hint="eastAsia" w:ascii="宋体" w:hAnsi="宋体" w:eastAsia="宋体" w:cs="Times New Roman"/>
          <w:color w:val="000000"/>
          <w:sz w:val="24"/>
          <w:szCs w:val="24"/>
          <w:highlight w:val="none"/>
        </w:rPr>
      </w:r>
      <w:r/>
    </w:p>
    <w:p>
      <w:pPr>
        <w:pStyle w:val="942"/>
        <w:ind w:firstLine="0"/>
        <w:spacing w:line="24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（二）其他证明文件</w:t>
      </w:r>
      <w:r>
        <w:rPr>
          <w:rFonts w:hint="eastAsia" w:ascii="Times New Roman" w:hAnsi="Times New Roman" w:eastAsia="宋体" w:cs="Times New Roman"/>
          <w:b/>
          <w:color w:val="000000"/>
          <w:sz w:val="28"/>
          <w:szCs w:val="28"/>
          <w:highlight w:val="none"/>
        </w:rPr>
      </w:r>
      <w:r/>
    </w:p>
    <w:p>
      <w:pPr>
        <w:pStyle w:val="942"/>
        <w:ind w:left="480" w:firstLine="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1.《评标方法与评标标准》中涉及的证明文件。</w:t>
      </w:r>
      <w:r>
        <w:rPr>
          <w:rFonts w:hint="eastAsia" w:ascii="宋体" w:hAnsi="宋体" w:eastAsia="宋体" w:cs="Times New Roman"/>
          <w:color w:val="000000"/>
          <w:sz w:val="24"/>
          <w:szCs w:val="24"/>
          <w:highlight w:val="none"/>
        </w:rPr>
      </w:r>
      <w:r/>
    </w:p>
    <w:p>
      <w:pPr>
        <w:pStyle w:val="942"/>
        <w:ind w:left="480" w:firstLine="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2.投标人认为如有其他应附的文件可自拟并自行添加。</w:t>
      </w:r>
      <w:r>
        <w:rPr>
          <w:rFonts w:hint="eastAsia" w:ascii="宋体" w:hAnsi="宋体" w:eastAsia="宋体" w:cs="宋体"/>
          <w:color w:val="000000"/>
          <w:sz w:val="24"/>
          <w:szCs w:val="24"/>
          <w:highlight w:val="none"/>
        </w:rPr>
      </w:r>
      <w:r/>
    </w:p>
    <w:p>
      <w:pPr>
        <w:pStyle w:val="942"/>
        <w:ind w:firstLine="48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11.证明投标人及投标标的符合招标文件规定的文件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11.1投标人应按照法律、法规、规章和规范性文件以及招标文件要求提交证明文件，证明其及投标标的符合招标文件规定。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11.2招标文件对证明文件无明确形式要求的，证明文件可以以文字资料、图纸和数据等形式提交。</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12.投标函、承诺书和开标一览表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12.1</w:t>
      </w:r>
      <w:r>
        <w:rPr>
          <w:rFonts w:ascii="Times New Roman" w:hAnsi="Times New Roman" w:eastAsia="宋体" w:cs="Times New Roman"/>
          <w:color w:val="000000"/>
          <w:sz w:val="24"/>
          <w:szCs w:val="21"/>
          <w:highlight w:val="none"/>
        </w:rPr>
        <w:t xml:space="preserve">投标人应按照招标文件中提供的格式完整、正确填写投标函、承诺书和开标一览表。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12.2对于采用货币报价的项目，开标一览表中的投标总报价应与</w:t>
      </w:r>
      <w:r>
        <w:rPr>
          <w:rFonts w:hint="eastAsia" w:ascii="Times New Roman" w:hAnsi="Times New Roman" w:eastAsia="宋体" w:cs="Times New Roman"/>
          <w:color w:val="000000"/>
          <w:sz w:val="24"/>
          <w:szCs w:val="21"/>
          <w:highlight w:val="none"/>
          <w:lang w:eastAsia="zh-CN"/>
        </w:rPr>
        <w:t xml:space="preserve">分项报价表</w:t>
      </w:r>
      <w:r>
        <w:rPr>
          <w:rFonts w:ascii="Times New Roman" w:hAnsi="Times New Roman" w:eastAsia="宋体" w:cs="Times New Roman"/>
          <w:color w:val="000000"/>
          <w:sz w:val="24"/>
          <w:szCs w:val="21"/>
          <w:highlight w:val="none"/>
        </w:rPr>
        <w:t xml:space="preserve">的总额一致，如不一致，不作为无效投标处理，但评标时按开标一览表中价格为准。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13.分项报价表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13.1</w:t>
      </w:r>
      <w:r>
        <w:rPr>
          <w:rFonts w:ascii="Times New Roman" w:hAnsi="Times New Roman" w:eastAsia="宋体" w:cs="Times New Roman"/>
          <w:color w:val="000000"/>
          <w:sz w:val="24"/>
          <w:szCs w:val="21"/>
          <w:highlight w:val="none"/>
        </w:rPr>
        <w:t xml:space="preserve">投标人应按照招标文件规定格式填报</w:t>
      </w:r>
      <w:r>
        <w:rPr>
          <w:rFonts w:ascii="Times New Roman" w:hAnsi="Times New Roman" w:eastAsia="宋体" w:cs="Times New Roman"/>
          <w:color w:val="000000"/>
          <w:sz w:val="24"/>
          <w:szCs w:val="21"/>
          <w:highlight w:val="none"/>
          <w:lang w:val="en-US" w:eastAsia="zh-CN"/>
        </w:rPr>
        <w:t xml:space="preserve">分项</w:t>
      </w:r>
      <w:r>
        <w:rPr>
          <w:rFonts w:ascii="Times New Roman" w:hAnsi="Times New Roman" w:eastAsia="宋体" w:cs="Times New Roman"/>
          <w:color w:val="000000"/>
          <w:sz w:val="24"/>
          <w:szCs w:val="21"/>
          <w:highlight w:val="none"/>
          <w:lang w:eastAsia="zh-CN"/>
        </w:rPr>
        <w:t xml:space="preserve">报价表</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13.2</w:t>
      </w:r>
      <w:r>
        <w:rPr>
          <w:rFonts w:ascii="Times New Roman" w:hAnsi="Times New Roman" w:eastAsia="宋体"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宋体" w:cs="Times New Roman"/>
          <w:color w:val="000000"/>
          <w:sz w:val="24"/>
          <w:szCs w:val="21"/>
          <w:highlight w:val="none"/>
        </w:rPr>
        <w:t xml:space="preserve">招标文件中另有规定的按规定执行。</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14.投标偏离表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tabs>
          <w:tab w:val="left" w:pos="1035" w:leader="none"/>
        </w:tabs>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rPr>
        <w:t xml:space="preserve">14</w:t>
      </w:r>
      <w:r>
        <w:rPr>
          <w:rFonts w:ascii="Times New Roman" w:hAnsi="Times New Roman" w:eastAsia="宋体" w:cs="Times New Roman"/>
          <w:color w:val="000000"/>
          <w:sz w:val="24"/>
          <w:szCs w:val="21"/>
          <w:highlight w:val="none"/>
          <w:lang w:val="zh-CN"/>
        </w:rPr>
        <w:t xml:space="preserve">.</w:t>
      </w:r>
      <w:r>
        <w:rPr>
          <w:rFonts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lang w:val="zh-CN"/>
        </w:rPr>
        <w:t xml:space="preserve">投标人可在投标文件中提供认为需要的其他技术文件或说明。</w:t>
      </w:r>
      <w:r>
        <w:rPr>
          <w:rFonts w:ascii="Times New Roman" w:hAnsi="Times New Roman" w:eastAsia="宋体" w:cs="Times New Roman"/>
          <w:color w:val="000000"/>
          <w:sz w:val="24"/>
          <w:szCs w:val="21"/>
          <w:highlight w:val="none"/>
          <w:lang w:val="zh-CN"/>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15.投标有效期</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15.1</w:t>
      </w:r>
      <w:r>
        <w:rPr>
          <w:rFonts w:ascii="Times New Roman" w:hAnsi="Times New Roman" w:eastAsia="宋体" w:cs="Times New Roman"/>
          <w:bCs/>
          <w:color w:val="000000"/>
          <w:sz w:val="24"/>
          <w:szCs w:val="21"/>
          <w:highlight w:val="none"/>
        </w:rPr>
        <w:t xml:space="preserve">投标有效期为招标文件规定的开标之日后</w:t>
      </w:r>
      <w:r>
        <w:rPr>
          <w:rFonts w:ascii="Times New Roman" w:hAnsi="Times New Roman" w:eastAsia="宋体" w:cs="Times New Roman"/>
          <w:color w:val="000000"/>
          <w:sz w:val="24"/>
          <w:szCs w:val="21"/>
          <w:highlight w:val="none"/>
        </w:rPr>
        <w:t xml:space="preserve">九十（90）天</w:t>
      </w:r>
      <w:r>
        <w:rPr>
          <w:rFonts w:ascii="Times New Roman" w:hAnsi="Times New Roman" w:eastAsia="宋体" w:cs="Times New Roman"/>
          <w:bCs/>
          <w:color w:val="000000"/>
          <w:sz w:val="24"/>
          <w:szCs w:val="21"/>
          <w:highlight w:val="none"/>
        </w:rPr>
        <w:t xml:space="preserve">。投标有效期比规定短的将被视为未实质性响应招标文件而予以拒绝。</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16.投标有效期的延长</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四、投标文件的递交</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17.投标文件的递交</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17.1</w:t>
      </w:r>
      <w:r>
        <w:rPr>
          <w:rFonts w:ascii="Times New Roman" w:hAnsi="Times New Roman" w:eastAsia="宋体" w:cs="Times New Roman"/>
          <w:bCs/>
          <w:color w:val="000000"/>
          <w:sz w:val="24"/>
          <w:szCs w:val="21"/>
          <w:highlight w:val="none"/>
        </w:rPr>
        <w:t xml:space="preserve">电子投标文件的递交</w:t>
      </w:r>
      <w:r>
        <w:rPr>
          <w:rFonts w:ascii="Times New Roman" w:hAnsi="Times New Roman" w:eastAsia="宋体" w:cs="Times New Roman"/>
          <w:bCs/>
          <w:color w:val="000000"/>
          <w:sz w:val="24"/>
          <w:szCs w:val="21"/>
          <w:highlight w:val="none"/>
        </w:rPr>
      </w:r>
      <w:r/>
    </w:p>
    <w:p>
      <w:pPr>
        <w:pStyle w:val="942"/>
        <w:ind w:firstLine="480"/>
        <w:jc w:val="both"/>
        <w:spacing w:line="5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投标人应当按照《操作手册》规定，在投标截止时间前制作并上传电子投标文件。</w:t>
      </w:r>
      <w:r>
        <w:rPr>
          <w:rFonts w:ascii="Times New Roman" w:hAnsi="Times New Roman" w:eastAsia="宋体" w:cs="Times New Roman"/>
          <w:bCs/>
          <w:color w:val="000000"/>
          <w:sz w:val="24"/>
          <w:szCs w:val="21"/>
          <w:highlight w:val="none"/>
          <w:lang w:val="en-US" w:eastAsia="zh-CN" w:bidi="ar-SA"/>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18.投标截止时间</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18.1</w:t>
      </w:r>
      <w:r>
        <w:rPr>
          <w:rFonts w:ascii="Times New Roman" w:hAnsi="Times New Roman" w:eastAsia="宋体" w:cs="Times New Roman"/>
          <w:bCs/>
          <w:color w:val="000000"/>
          <w:sz w:val="24"/>
          <w:szCs w:val="21"/>
          <w:highlight w:val="none"/>
        </w:rPr>
        <w:t xml:space="preserve">投标人上传电子投标文件的时间不得迟于招标公告中规定的投标截止时间。</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18.2</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19.投标文件的拒收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19.1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拒绝接收在其规定的投标截止时间后上传的任何投标文件。</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20.投标文件的撤回和修改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20.1投标文件的撤回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21.1.1电子投标文件的撤回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投标人可在投标截止时间前，撤回其电子投标文件，具体操作方法见《操作手册》。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21.1.2投标人撤回电子投标文件，则认为其不再参与本项目投标活动。</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20.2投标文件的修改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20.2.1投标人可在投标截止时间前，对其电子投标文件进行修改，具体操作方法见《操作手册》。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20.2.2</w:t>
      </w:r>
      <w:r>
        <w:rPr>
          <w:rFonts w:ascii="Times New Roman" w:hAnsi="Times New Roman" w:eastAsia="宋体" w:cs="Times New Roman"/>
          <w:bCs/>
          <w:color w:val="000000"/>
          <w:sz w:val="24"/>
          <w:szCs w:val="21"/>
          <w:highlight w:val="none"/>
        </w:rPr>
        <w:t xml:space="preserve">在投标截止时间之后，投标人不得对其电子投标文件作任何修改。</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20.3</w:t>
      </w:r>
      <w:r>
        <w:rPr>
          <w:rFonts w:ascii="Times New Roman" w:hAnsi="Times New Roman" w:eastAsia="宋体" w:cs="Times New Roman"/>
          <w:bCs/>
          <w:color w:val="000000"/>
          <w:sz w:val="24"/>
          <w:szCs w:val="21"/>
          <w:highlight w:val="none"/>
        </w:rPr>
        <w:t xml:space="preserve">在投标截止时间至招标文件中规定的投标有效期满之间的这段时间内，投标人不得撤回其投标。</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五、开标与评标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21.开标</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1"/>
          <w:highlight w:val="none"/>
        </w:rPr>
        <w:t xml:space="preserve">21.1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将在招标公告中规定的时间和地点组织公开开标</w:t>
      </w:r>
      <w:r>
        <w:rPr>
          <w:rFonts w:ascii="Times New Roman" w:hAnsi="Times New Roman" w:eastAsia="宋体" w:cs="Times New Roman"/>
          <w:color w:val="000000"/>
          <w:sz w:val="24"/>
          <w:szCs w:val="24"/>
          <w:highlight w:val="none"/>
        </w:rPr>
        <w:t xml:space="preserve">。投标人应当按照《操作手册》规定，参加开标活动和在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规定的时间内对投标文件进行解密。</w:t>
      </w:r>
      <w:r>
        <w:rPr>
          <w:rFonts w:ascii="Times New Roman" w:hAnsi="Times New Roman" w:eastAsia="宋体" w:cs="Times New Roman"/>
          <w:color w:val="000000"/>
          <w:sz w:val="21"/>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21.2开标仪式由</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组织。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将自动对项目进行开标，并宣布各投标人名称和投标价格。</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21.3投标人在开标过程中涉及到的投标文件解密、开标结果确认等工作，应按照《操作手册》规定执行。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21.4投标人如果对开标过程和开标记录有疑义，应当根据《操作手册》规定提出，如</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中《开标记录表》宣布后5分钟内未提出的，视同认可开标结果。</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22.评标委员会</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22.1开标后，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将立即组织评标委员会（以下简称评委会）进行评标。</w:t>
      </w:r>
      <w:r>
        <w:rPr>
          <w:rFonts w:ascii="Times New Roman" w:hAnsi="Times New Roman" w:eastAsia="宋体" w:cs="Times New Roman"/>
          <w:b/>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22.2评委会依法组建，且人员构成符合政府采购有关规定。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22.3评委会独立工作，负责评审所有投标文件并确定中标候选人。</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23.评标过程的保密与公正</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23.1</w:t>
      </w:r>
      <w:r>
        <w:rPr>
          <w:rFonts w:ascii="Times New Roman" w:hAnsi="Times New Roman" w:eastAsia="宋体" w:cs="Times New Roman"/>
          <w:bCs/>
          <w:color w:val="000000"/>
          <w:sz w:val="24"/>
          <w:szCs w:val="21"/>
          <w:highlight w:val="none"/>
        </w:rPr>
        <w:t xml:space="preserve">凡是与审查、澄清、评价和比较投标的有关资料以及</w:t>
      </w:r>
      <w:r>
        <w:rPr>
          <w:rFonts w:hint="eastAsia" w:ascii="Times New Roman" w:hAnsi="Times New Roman" w:eastAsia="宋体" w:cs="Times New Roman"/>
          <w:bCs/>
          <w:color w:val="000000"/>
          <w:sz w:val="24"/>
          <w:szCs w:val="21"/>
          <w:highlight w:val="none"/>
          <w:lang w:eastAsia="zh-CN"/>
        </w:rPr>
        <w:t xml:space="preserve">投标</w:t>
      </w:r>
      <w:r>
        <w:rPr>
          <w:rFonts w:ascii="Times New Roman" w:hAnsi="Times New Roman" w:eastAsia="宋体" w:cs="Times New Roman"/>
          <w:bCs/>
          <w:color w:val="000000"/>
          <w:sz w:val="24"/>
          <w:szCs w:val="21"/>
          <w:highlight w:val="none"/>
        </w:rPr>
        <w:t xml:space="preserve">建议等，采购人、评委、</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均不得向投标人或与评标无关的其他人员透露。</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23.2</w:t>
      </w:r>
      <w:r>
        <w:rPr>
          <w:rFonts w:ascii="Times New Roman" w:hAnsi="Times New Roman" w:eastAsia="宋体" w:cs="Times New Roman"/>
          <w:color w:val="000000"/>
          <w:sz w:val="24"/>
          <w:szCs w:val="24"/>
          <w:highlight w:val="none"/>
        </w:rPr>
        <w:t xml:space="preserve">在评标过程中，投标人不得以任何行为影响评标过程，否则其投标文件将被作为无效投标文件。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和评标委员会不向未中标的投标人解释未中标原因，也不公布评标过程中的相关细节。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23.4采用综合评分法的项目，未中标的投标人可于中标结果公告发布后通过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查看自己的评审得分及排序情况。</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24.投标文件的澄清</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投标人的澄清、说明或者补正不得超出投标文件的范围或者改变投标文件的实质性内容。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24.2需要供应商进行澄清、说明和补正的，评委会将通过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向供应商发出“澄清要求函”，接到“澄清要求函”的投标人应当按照要求在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24.3接到评委会澄清、说明和补正要求的投标人如未按规定及时做出澄清、说明和补正，其风险由投标人自行承担。</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25.对投标文件的初审</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25.1</w:t>
      </w:r>
      <w:r>
        <w:rPr>
          <w:rFonts w:ascii="Times New Roman" w:hAnsi="Times New Roman" w:eastAsia="宋体" w:cs="Times New Roman"/>
          <w:bCs/>
          <w:color w:val="000000"/>
          <w:sz w:val="24"/>
          <w:szCs w:val="21"/>
          <w:highlight w:val="none"/>
        </w:rPr>
        <w:t xml:space="preserve">投标文件初审分为资格审查和符合性审查。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25.1.1资格审查：依据法律法规和招标文件的规定，由采购人对投标文件中的资格证明文件进行审查。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采购人在进行资格审查的同时，将</w:t>
      </w:r>
      <w:r>
        <w:rPr>
          <w:rFonts w:ascii="Times New Roman" w:hAnsi="Times New Roman" w:eastAsia="宋体" w:cs="Times New Roman"/>
          <w:bCs/>
          <w:color w:val="000000"/>
          <w:sz w:val="24"/>
          <w:szCs w:val="24"/>
          <w:highlight w:val="none"/>
        </w:rPr>
        <w:t xml:space="preserve">通过“信用中国”网站（</w:t>
      </w:r>
      <w:r>
        <w:rPr>
          <w:rFonts w:ascii="Times New Roman" w:hAnsi="Times New Roman" w:eastAsia="宋体" w:cs="Times New Roman"/>
          <w:color w:val="000000"/>
          <w:sz w:val="21"/>
          <w:szCs w:val="21"/>
          <w:highlight w:val="none"/>
        </w:rPr>
        <w:fldChar w:fldCharType="begin"/>
      </w:r>
      <w:r>
        <w:rPr>
          <w:rFonts w:ascii="Times New Roman" w:hAnsi="Times New Roman" w:eastAsia="宋体" w:cs="Times New Roman"/>
          <w:color w:val="000000"/>
          <w:sz w:val="21"/>
          <w:szCs w:val="21"/>
          <w:highlight w:val="none"/>
        </w:rPr>
        <w:instrText xml:space="preserve"> HYPERLINK "http://www.creditchina.gov.cn" </w:instrText>
      </w:r>
      <w:r>
        <w:rPr>
          <w:rFonts w:ascii="Times New Roman" w:hAnsi="Times New Roman" w:eastAsia="宋体" w:cs="Times New Roman"/>
          <w:color w:val="000000"/>
          <w:sz w:val="21"/>
          <w:szCs w:val="21"/>
          <w:highlight w:val="none"/>
        </w:rPr>
        <w:fldChar w:fldCharType="separate"/>
      </w:r>
      <w:r>
        <w:rPr>
          <w:rFonts w:ascii="Times New Roman" w:hAnsi="Times New Roman" w:eastAsia="宋体" w:cs="Times New Roman"/>
          <w:bCs/>
          <w:color w:val="000000"/>
          <w:sz w:val="24"/>
          <w:szCs w:val="24"/>
          <w:highlight w:val="none"/>
        </w:rPr>
        <w:t xml:space="preserve">www.creditchina.gov.cn</w: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中国政府采购网(www.ccgp.gov.cn)</w:t>
      </w:r>
      <w:r>
        <w:rPr>
          <w:rFonts w:ascii="Times New Roman" w:hAnsi="Times New Roman" w:eastAsia="宋体" w:cs="Times New Roman"/>
          <w:bCs/>
          <w:color w:val="000000"/>
          <w:sz w:val="24"/>
          <w:szCs w:val="24"/>
          <w:highlight w:val="none"/>
        </w:rPr>
        <w:t xml:space="preserve">查询投标供应商在投标截止时间之前，是否被列入</w:t>
      </w:r>
      <w:r>
        <w:rPr>
          <w:rFonts w:ascii="Times New Roman" w:hAnsi="Times New Roman" w:eastAsia="宋体" w:cs="Times New Roman"/>
          <w:color w:val="000000"/>
          <w:sz w:val="24"/>
          <w:szCs w:val="24"/>
          <w:highlight w:val="none"/>
        </w:rPr>
        <w:t xml:space="preserve">失信被执行人、重大税收违法案件当事人名单、政府采购严重违法失信行为记录名单，</w:t>
      </w:r>
      <w:r>
        <w:rPr>
          <w:rFonts w:ascii="Times New Roman" w:hAnsi="Times New Roman" w:eastAsia="宋体" w:cs="Times New Roman"/>
          <w:bCs/>
          <w:color w:val="000000"/>
          <w:sz w:val="24"/>
          <w:szCs w:val="21"/>
          <w:highlight w:val="none"/>
        </w:rPr>
        <w:t xml:space="preserve">以确定投标供应商是否具备投标资格。</w:t>
      </w:r>
      <w:r>
        <w:rPr>
          <w:rFonts w:ascii="Times New Roman" w:hAnsi="Times New Roman" w:eastAsia="宋体" w:cs="Times New Roman"/>
          <w:color w:val="000000"/>
          <w:sz w:val="24"/>
          <w:szCs w:val="24"/>
          <w:highlight w:val="none"/>
        </w:rPr>
        <w:t xml:space="preserve">查询结果留存并归档。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25.1.3未通过资格审查或符合性审查的投标人，将在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中告知未通过资格审查或符合性审查的原因，评标结束后，将不再告知未通过资格审查和符合性审查的原因。</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25.4</w:t>
      </w:r>
      <w:r>
        <w:rPr>
          <w:rFonts w:ascii="Times New Roman" w:hAnsi="Times New Roman" w:eastAsia="宋体" w:cs="Times New Roman"/>
          <w:bCs/>
          <w:color w:val="000000"/>
          <w:sz w:val="24"/>
          <w:szCs w:val="21"/>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（1）投标文件中开标一览表内容与投标文件中相应内容不一致的，以开标一览表为准。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（2）大写金额和小写金额不一致的，以大写金额为准。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（3）单价金额小数点或者百分比有明显错位的，以开标一览表的总价为准，并修改单价。</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（4）总价金额与按单价汇总金额不一致的，以单价金额计算结果为准。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同时出现两种以上错误的，按照前款规定的顺序修正。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25.5</w:t>
      </w:r>
      <w:r>
        <w:rPr>
          <w:rFonts w:ascii="Times New Roman" w:hAnsi="Times New Roman" w:eastAsia="宋体" w:cs="Times New Roman"/>
          <w:bCs/>
          <w:color w:val="000000"/>
          <w:sz w:val="24"/>
          <w:szCs w:val="21"/>
          <w:highlight w:val="none"/>
        </w:rPr>
        <w:t xml:space="preserve">评委会将按上述修正错误的方法调整投标文件中的投标报价，并通过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告知投标人，调整后的价格应对投标人具有约束力。如果投标人不确认或不接受修正后的价格，则其投标将被拒绝，其投标无效。</w:t>
      </w:r>
      <w:r>
        <w:rPr>
          <w:rFonts w:ascii="Times New Roman" w:hAnsi="Times New Roman" w:eastAsia="宋体" w:cs="Times New Roman"/>
          <w:bCs/>
          <w:color w:val="000000"/>
          <w:sz w:val="24"/>
          <w:szCs w:val="21"/>
          <w:highlight w:val="none"/>
        </w:rPr>
      </w:r>
      <w:r/>
    </w:p>
    <w:p>
      <w:pPr>
        <w:pStyle w:val="942"/>
        <w:ind w:firstLine="42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25.6投标人在开、评标全过程中应保持通讯畅通，及时登录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查阅、答复相关信息，并安排专人随时接受与代理机构及评标委员会的相关询问。</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26.无效投标条款和废标条款</w:t>
      </w:r>
      <w:r>
        <w:rPr>
          <w:rFonts w:ascii="Times New Roman" w:hAnsi="Times New Roman" w:eastAsia="宋体" w:cs="Times New Roman"/>
          <w:b/>
          <w:bCs w:val="0"/>
          <w:color w:val="000000"/>
          <w:sz w:val="28"/>
          <w:szCs w:val="28"/>
          <w:highlight w:val="none"/>
          <w:lang w:val="en-US" w:eastAsia="zh-CN" w:bidi="ar-SA"/>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26.1无效投标条款</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w:t>
      </w:r>
      <w:r>
        <w:rPr>
          <w:rFonts w:ascii="Times New Roman" w:hAnsi="Times New Roman" w:eastAsia="宋体" w:cs="Times New Roman"/>
          <w:bCs/>
          <w:color w:val="000000"/>
          <w:sz w:val="24"/>
          <w:szCs w:val="24"/>
          <w:highlight w:val="none"/>
        </w:rPr>
        <w:t xml:space="preserve">.1.1</w:t>
      </w:r>
      <w:r>
        <w:rPr>
          <w:rFonts w:ascii="Times New Roman" w:hAnsi="Times New Roman" w:eastAsia="宋体" w:cs="Times New Roman"/>
          <w:color w:val="000000"/>
          <w:sz w:val="24"/>
          <w:szCs w:val="24"/>
          <w:highlight w:val="none"/>
        </w:rPr>
        <w:t xml:space="preserve">未按《“苏采云”系统供应商操作手册》进行正确操作的。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26.1.2投标人在“苏采云”系统规定的时间内未成功解密电子投标文件的。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26.1.3</w:t>
      </w:r>
      <w:r>
        <w:rPr>
          <w:rFonts w:ascii="Times New Roman" w:hAnsi="Times New Roman" w:eastAsia="宋体" w:cs="Times New Roman"/>
          <w:bCs/>
          <w:color w:val="000000"/>
          <w:sz w:val="24"/>
          <w:szCs w:val="21"/>
          <w:highlight w:val="none"/>
        </w:rPr>
        <w:t xml:space="preserve">投标人未按照招标文件要求上传电子投标文件、</w:t>
      </w:r>
      <w:r>
        <w:rPr>
          <w:rFonts w:ascii="Times New Roman" w:hAnsi="Times New Roman" w:eastAsia="宋体" w:cs="Times New Roman"/>
          <w:bCs/>
          <w:color w:val="000000"/>
          <w:sz w:val="24"/>
          <w:szCs w:val="24"/>
          <w:highlight w:val="none"/>
        </w:rPr>
        <w:t xml:space="preserve">电子投标文件未按规定期限投标的，纸质投标文件（如有）未按规定的期限、地点送达的。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26.1.4</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电子投标文件未按招标文件要求签章的。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26.1.5投标人的被授权代表无授权委托书或授权委托日期晚于投标截止日期的。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26.1.6投标人不具备招标文件中规定的资格要求或未按招标文件规定的要求提供资格证明文件的。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26.1.7</w:t>
      </w:r>
      <w:r>
        <w:rPr>
          <w:rFonts w:ascii="Times New Roman" w:hAnsi="Times New Roman" w:eastAsia="宋体" w:cs="Times New Roman"/>
          <w:bCs/>
          <w:color w:val="000000"/>
          <w:sz w:val="24"/>
          <w:szCs w:val="21"/>
          <w:highlight w:val="none"/>
        </w:rPr>
        <w:t xml:space="preserve">同一投标人提交两套（含两套）以上不同的投标报价的。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26.1.8投标人被“信用中国”网站（</w:t>
      </w:r>
      <w:r>
        <w:rPr>
          <w:rFonts w:ascii="Times New Roman" w:hAnsi="Times New Roman" w:eastAsia="宋体" w:cs="Times New Roman"/>
          <w:color w:val="000000"/>
          <w:sz w:val="21"/>
          <w:szCs w:val="21"/>
          <w:highlight w:val="none"/>
        </w:rPr>
        <w:fldChar w:fldCharType="begin"/>
      </w:r>
      <w:r>
        <w:rPr>
          <w:rFonts w:ascii="Times New Roman" w:hAnsi="Times New Roman" w:eastAsia="宋体" w:cs="Times New Roman"/>
          <w:color w:val="000000"/>
          <w:sz w:val="21"/>
          <w:szCs w:val="21"/>
          <w:highlight w:val="none"/>
        </w:rPr>
        <w:instrText xml:space="preserve"> HYPERLINK "http://www.creditchina.gov.cn" </w:instrText>
      </w:r>
      <w:r>
        <w:rPr>
          <w:rFonts w:ascii="Times New Roman" w:hAnsi="Times New Roman" w:eastAsia="宋体" w:cs="Times New Roman"/>
          <w:color w:val="000000"/>
          <w:sz w:val="21"/>
          <w:szCs w:val="21"/>
          <w:highlight w:val="none"/>
        </w:rPr>
        <w:fldChar w:fldCharType="separate"/>
      </w:r>
      <w:r>
        <w:rPr>
          <w:rFonts w:ascii="Times New Roman" w:hAnsi="Times New Roman" w:eastAsia="宋体" w:cs="Times New Roman"/>
          <w:color w:val="000000"/>
          <w:sz w:val="24"/>
          <w:szCs w:val="24"/>
          <w:highlight w:val="none"/>
        </w:rPr>
        <w:t xml:space="preserve">www.creditchina.gov.cn</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）、中国政府采购网(www.ccgp.gov.cn)列入失信被执行人或重大税收违法案件当事人名单或政府采购严重违法失信行为记录名单的。</w:t>
      </w:r>
      <w:r>
        <w:rPr>
          <w:rFonts w:ascii="Times New Roman" w:hAnsi="Times New Roman" w:eastAsia="宋体" w:cs="Times New Roman"/>
          <w:bCs/>
          <w:color w:val="000000"/>
          <w:sz w:val="24"/>
          <w:szCs w:val="21"/>
          <w:highlight w:val="none"/>
        </w:rPr>
        <w:t xml:space="preserve">或查询“信用中国”网站、</w:t>
      </w:r>
      <w:r>
        <w:rPr>
          <w:rFonts w:ascii="Times New Roman" w:hAnsi="Times New Roman" w:eastAsia="宋体" w:cs="Times New Roman"/>
          <w:color w:val="000000"/>
          <w:sz w:val="24"/>
          <w:szCs w:val="24"/>
          <w:highlight w:val="none"/>
        </w:rPr>
        <w:t xml:space="preserve">中国政府采购网</w:t>
      </w:r>
      <w:r>
        <w:rPr>
          <w:rFonts w:ascii="Times New Roman" w:hAnsi="Times New Roman" w:eastAsia="宋体" w:cs="Times New Roman"/>
          <w:bCs/>
          <w:color w:val="000000"/>
          <w:sz w:val="24"/>
          <w:szCs w:val="21"/>
          <w:highlight w:val="none"/>
        </w:rPr>
        <w:t xml:space="preserve">后发现投标人存在其他不符合《中华人民共和国政府采购法》第二十二条规定条件的信用记录。</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26.1.9投标文件未按招标文件规定的内容和要求填写的。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26.1.10</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项目（标项、标段、分包）投标总价超过本项目（标项、标段、分包）预算或最高限价的。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26.1.11未通过符合性审查的。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26.1.12投标文件含有采购人不能接受的附加条件的。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26.1.13电子投标文件图片、字迹模糊不清、无法辨认导致无法评审的。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26.1.14投标文件中有招标文件未允许提供的选择性内容。</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26.1.15</w:t>
      </w:r>
      <w:r>
        <w:rPr>
          <w:rFonts w:ascii="Times New Roman" w:hAnsi="Times New Roman" w:eastAsia="宋体" w:cs="Times New Roman"/>
          <w:bCs/>
          <w:color w:val="000000"/>
          <w:sz w:val="24"/>
          <w:szCs w:val="24"/>
          <w:highlight w:val="none"/>
        </w:rPr>
        <w:t xml:space="preserve">不同投标人委托同一单位或者个人办理投标事宜的。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26.1.16</w:t>
      </w:r>
      <w:r>
        <w:rPr>
          <w:rFonts w:ascii="Times New Roman" w:hAnsi="Times New Roman" w:eastAsia="宋体" w:cs="Times New Roman"/>
          <w:bCs/>
          <w:color w:val="000000"/>
          <w:sz w:val="24"/>
          <w:szCs w:val="24"/>
          <w:highlight w:val="none"/>
        </w:rPr>
        <w:t xml:space="preserve">不同投标人的单位负责人为同一人或者存在直接控股、管理关系的。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26.1.20提供虚假材料的（包</w:t>
      </w:r>
      <w:r>
        <w:rPr>
          <w:rFonts w:ascii="Times New Roman" w:hAnsi="Times New Roman" w:eastAsia="宋体" w:cs="Times New Roman"/>
          <w:bCs/>
          <w:color w:val="000000"/>
          <w:sz w:val="24"/>
          <w:szCs w:val="24"/>
          <w:highlight w:val="none"/>
        </w:rPr>
        <w:t xml:space="preserve">括工商营业执照、财务报表、资格证明文件等）。</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26.1.21</w:t>
      </w:r>
      <w:r>
        <w:rPr>
          <w:rFonts w:ascii="Times New Roman" w:hAnsi="Times New Roman" w:eastAsia="宋体" w:cs="Times New Roman"/>
          <w:bCs/>
          <w:color w:val="000000"/>
          <w:sz w:val="24"/>
          <w:szCs w:val="24"/>
          <w:highlight w:val="none"/>
        </w:rPr>
        <w:t xml:space="preserve">除单一来源采购项目外，为采购项目提供整体设计、规范编制或者项目管理、监理、检测等服务的。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shd w:val="clear" w:color="ffffff" w:fill="d9d9d9"/>
        </w:rPr>
      </w:pPr>
      <w:r>
        <w:rPr>
          <w:rFonts w:ascii="Times New Roman" w:hAnsi="Times New Roman" w:eastAsia="宋体" w:cs="Times New Roman"/>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ascii="Times New Roman" w:hAnsi="Times New Roman" w:eastAsia="宋体" w:cs="Times New Roman"/>
          <w:bCs/>
          <w:color w:val="000000"/>
          <w:sz w:val="24"/>
          <w:szCs w:val="21"/>
          <w:highlight w:val="none"/>
        </w:rPr>
        <w:t xml:space="preserve">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在评标现场</w:t>
      </w:r>
      <w:r>
        <w:rPr>
          <w:rFonts w:ascii="Times New Roman" w:hAnsi="Times New Roman" w:eastAsia="宋体" w:cs="Times New Roman"/>
          <w:color w:val="000000"/>
          <w:sz w:val="24"/>
          <w:szCs w:val="24"/>
          <w:highlight w:val="none"/>
        </w:rPr>
        <w:t xml:space="preserve">）给定的</w:t>
      </w:r>
      <w:r>
        <w:rPr>
          <w:rFonts w:ascii="Times New Roman" w:hAnsi="Times New Roman" w:eastAsia="宋体" w:cs="Times New Roman"/>
          <w:bCs/>
          <w:color w:val="000000"/>
          <w:sz w:val="24"/>
          <w:szCs w:val="24"/>
          <w:highlight w:val="none"/>
        </w:rPr>
        <w:t xml:space="preserve">合理时间内提供说明（必要时评标委员会可要求投标人提交相关证明材料）证明其报价合理性的</w:t>
      </w:r>
      <w:r>
        <w:rPr>
          <w:rFonts w:ascii="Times New Roman" w:hAnsi="Times New Roman" w:eastAsia="宋体" w:cs="Times New Roman"/>
          <w:bCs/>
          <w:color w:val="000000"/>
          <w:sz w:val="24"/>
          <w:szCs w:val="21"/>
          <w:highlight w:val="none"/>
        </w:rPr>
        <w:t xml:space="preserve">，评标委员会应当将其作为无效投标处理。</w:t>
      </w:r>
      <w:r>
        <w:rPr>
          <w:rFonts w:ascii="Times New Roman" w:hAnsi="Times New Roman" w:eastAsia="宋体" w:cs="Times New Roman"/>
          <w:bCs/>
          <w:color w:val="000000"/>
          <w:sz w:val="24"/>
          <w:szCs w:val="21"/>
          <w:highlight w:val="none"/>
          <w:shd w:val="clear" w:color="ffffff" w:fill="d9d9d9"/>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26.1.23投标文件内容不全或不符合招标文件中规定的其它实质性要求和条件的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26.1.24其他法律、法规及本招标文件规定的属无效投标的情形。</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26.2废标条款</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26.2.1符合专业条件的供应商或者对招标文件作实质响应的供应商不足三家的。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26.2.2出现影响采购公正的违法、违规行为的。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26.2.3因重大变故，采购任务取消的。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26.2.4评标委员会认定招标文件存在歧义、重大缺陷导致评审工作无法进行。</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26.2.5 因</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故障原因造成开标不成功的；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26.2.6投标人的报价均超过采购预算，采购人不能支付的。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 投标截止时间结束后参加投标的供应商不足三家的</w:t>
      </w:r>
      <w:r>
        <w:rPr>
          <w:rFonts w:hint="eastAsia" w:ascii="Times New Roman" w:hAnsi="Times New Roman" w:eastAsia="宋体" w:cs="Times New Roman"/>
          <w:bCs/>
          <w:color w:val="000000"/>
          <w:sz w:val="24"/>
          <w:szCs w:val="21"/>
          <w:highlight w:val="none"/>
          <w:lang w:val="en-US" w:eastAsia="zh-CN"/>
        </w:rPr>
        <w:t xml:space="preserve">按废标</w:t>
      </w:r>
      <w:r>
        <w:rPr>
          <w:rFonts w:ascii="Times New Roman" w:hAnsi="Times New Roman" w:eastAsia="宋体" w:cs="Times New Roman"/>
          <w:bCs/>
          <w:color w:val="000000"/>
          <w:sz w:val="24"/>
          <w:szCs w:val="21"/>
          <w:highlight w:val="none"/>
        </w:rPr>
        <w:t xml:space="preserve">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六、定标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27、确定中标单位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ascii="Times New Roman" w:hAnsi="Times New Roman" w:eastAsia="宋体" w:cs="Times New Roman"/>
          <w:bCs/>
          <w:color w:val="000000"/>
          <w:sz w:val="24"/>
          <w:szCs w:val="21"/>
          <w:highlight w:val="none"/>
          <w:lang w:val="en-US" w:eastAsia="zh-CN"/>
        </w:rPr>
        <w:t xml:space="preserve">二</w:t>
      </w:r>
      <w:r>
        <w:rPr>
          <w:rFonts w:ascii="Times New Roman" w:hAnsi="Times New Roman" w:eastAsia="宋体" w:cs="Times New Roman"/>
          <w:bCs/>
          <w:color w:val="000000"/>
          <w:sz w:val="24"/>
          <w:szCs w:val="21"/>
          <w:highlight w:val="none"/>
        </w:rPr>
        <w:t xml:space="preserve">章规定。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27.3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将在“</w:t>
      </w:r>
      <w:r>
        <w:rPr>
          <w:rFonts w:ascii="Times New Roman" w:hAnsi="Times New Roman" w:eastAsia="宋体" w:cs="Times New Roman"/>
          <w:color w:val="000000"/>
          <w:sz w:val="24"/>
          <w:szCs w:val="24"/>
          <w:highlight w:val="none"/>
          <w:lang w:val="en-US" w:eastAsia="zh-CN"/>
        </w:rPr>
        <w:t xml:space="preserve">徐州</w:t>
      </w:r>
      <w:r>
        <w:rPr>
          <w:rFonts w:ascii="Times New Roman" w:hAnsi="Times New Roman" w:eastAsia="宋体" w:cs="Times New Roman"/>
          <w:color w:val="000000"/>
          <w:sz w:val="24"/>
          <w:szCs w:val="24"/>
          <w:highlight w:val="none"/>
        </w:rPr>
        <w:t xml:space="preserve">政府采购网”“江苏政府采购网”发布中标公告，公告期限为1个工作日。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27.4中标无效的确认</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若有充分证据证明，中标人出现下列情况之一的，一经查实，将被取消中标资格：</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27.4.1</w:t>
      </w:r>
      <w:r>
        <w:rPr>
          <w:rFonts w:ascii="Times New Roman" w:hAnsi="Times New Roman" w:eastAsia="宋体" w:cs="Times New Roman"/>
          <w:color w:val="000000"/>
          <w:sz w:val="24"/>
          <w:szCs w:val="24"/>
          <w:highlight w:val="none"/>
          <w:lang w:eastAsia="zh-CN"/>
        </w:rPr>
        <w:t xml:space="preserve">提供虚假材料谋取中标的。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27.4.2向采购人、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行贿或者提供其他不正当利益的。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27.4.3属于本文件规定的无效投标文件条件的，但在评标过程中又未被评委会发现的。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27.4.4与采购人或者其他供应商恶意串通的。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27.4.5采取不正当手段诋毁、排挤其他供应商的。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27.4.6</w:t>
      </w:r>
      <w:r>
        <w:rPr>
          <w:rFonts w:ascii="Times New Roman" w:hAnsi="Times New Roman"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27.4.7</w:t>
      </w:r>
      <w:r>
        <w:rPr>
          <w:rFonts w:ascii="Times New Roman" w:hAnsi="Times New Roman" w:eastAsia="宋体" w:cs="Times New Roman"/>
          <w:bCs/>
          <w:color w:val="000000"/>
          <w:sz w:val="24"/>
          <w:szCs w:val="24"/>
          <w:highlight w:val="none"/>
        </w:rPr>
        <w:t xml:space="preserve">拒绝有关部门监督检查或者提供虚假情况的。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 有下列情形之一的，视为投标人串通投标，投标无效：</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27.5.1不同投标人的投标文件由同一单位或者个人编制。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27.5.2不同投标人委托同一单位或者个人办理投标事宜。</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27.5.3 不同投标人的投标文件载明的项目管理成员或者联系人员为同一人。</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27.5.4不同投标人的投标文件异常一致或者投标报价呈规律性差异。</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28.质疑处理</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ascii="Times New Roman" w:hAnsi="Times New Roman" w:eastAsia="宋体" w:cs="Times New Roman"/>
          <w:color w:val="000000"/>
          <w:sz w:val="24"/>
          <w:szCs w:val="24"/>
          <w:highlight w:val="none"/>
          <w:lang w:val="en-US" w:eastAsia="zh-CN"/>
        </w:rPr>
        <w:t xml:space="preserve">分别</w:t>
      </w:r>
      <w:r>
        <w:rPr>
          <w:rFonts w:ascii="Times New Roman" w:hAnsi="Times New Roman" w:eastAsia="宋体" w:cs="Times New Roman"/>
          <w:color w:val="000000"/>
          <w:sz w:val="24"/>
          <w:szCs w:val="24"/>
          <w:highlight w:val="none"/>
        </w:rPr>
        <w:t xml:space="preserve">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28.2.1对可以质疑的采购文件提出质疑的，为收到采购文件之日或者采购文件公告期限届满之日；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28.2.2对采购过程提出质疑的，为各采购程序环节结束之日；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28.2.3对中标或者成交结果提出质疑的，为中标或者成交结果公告期限届满之日。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供应商应当在法定质疑期内一次性提出针对同一采购程序环节（采购文件，采购过程或结果）的质疑。供应商如在法定期限内对同一采购程序环节提出多次质疑的，</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、采购人将只对供应商第一次质疑作出答复。</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28.3</w:t>
      </w:r>
      <w:r>
        <w:rPr>
          <w:rFonts w:ascii="Times New Roman" w:hAnsi="Times New Roman" w:eastAsia="宋体" w:cs="Times New Roman"/>
          <w:bCs/>
          <w:color w:val="000000"/>
          <w:sz w:val="24"/>
          <w:szCs w:val="24"/>
          <w:highlight w:val="none"/>
        </w:rPr>
        <w:t xml:space="preserve">质疑函的质疑事项应具体、明确，并有必要的事实依据和法律依据（格式详见中国政府采购网《政府采购供应商质疑函范本》）。</w:t>
      </w:r>
      <w:r>
        <w:rPr>
          <w:rFonts w:ascii="Times New Roman" w:hAnsi="Times New Roman" w:eastAsia="宋体" w:cs="Times New Roman"/>
          <w:color w:val="000000"/>
          <w:sz w:val="24"/>
          <w:szCs w:val="24"/>
          <w:highlight w:val="none"/>
        </w:rPr>
        <w:t xml:space="preserve">供应商如组成联合体参加投标，则《质疑函范本》中要求签字、盖章、加盖公章之处，联合体各方均须按要求签字、盖章、加盖公章。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shd w:val="clear" w:color="ffffff" w:fill="d9d9d9"/>
        </w:rPr>
      </w:pPr>
      <w:r>
        <w:rPr>
          <w:rFonts w:ascii="Times New Roman" w:hAnsi="Times New Roman" w:eastAsia="宋体" w:cs="Times New Roman"/>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提出，由</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负责答复。</w:t>
      </w:r>
      <w:r>
        <w:rPr>
          <w:rFonts w:ascii="Times New Roman" w:hAnsi="Times New Roman" w:eastAsia="宋体" w:cs="Times New Roman"/>
          <w:color w:val="000000"/>
          <w:sz w:val="24"/>
          <w:szCs w:val="24"/>
          <w:highlight w:val="none"/>
          <w:shd w:val="clear" w:color="ffffff" w:fill="d9d9d9"/>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只接收以纸质原件形式送达的质疑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质疑供应商可通过面交或邮寄方式送达（采购人和</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不接受未填写快递运单的快件）。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联系人、联系方式、通信地址见招标文件第一章。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 以下情形的质疑不予受理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28.5.1 内容不符合《政府采购质疑和投诉办法》第十二条规定的质疑。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28.5.2 超出政府采购法定期限的质疑。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28.5.3 以传真、电子邮件等方式递交的非原件形式的质疑。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28.5.4未参加投标活动的供应商或在投标活动中自身权益未受到损害的供应商所提出的质疑。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28.5.5供应商组成联合体参加投标，联合体中任何一方或多方未按要求签字、盖章、加盖公章的质疑。</w:t>
      </w:r>
      <w:r>
        <w:rPr>
          <w:rFonts w:ascii="Times New Roman" w:hAnsi="Times New Roman" w:eastAsia="宋体" w:cs="Times New Roman"/>
          <w:color w:val="000000"/>
          <w:sz w:val="24"/>
          <w:szCs w:val="24"/>
          <w:highlight w:val="none"/>
        </w:rPr>
      </w:r>
      <w:r/>
    </w:p>
    <w:p>
      <w:pPr>
        <w:pStyle w:val="942"/>
        <w:ind w:firstLine="468"/>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28.6供应商提出书面质疑必须有理、有据，</w:t>
      </w:r>
      <w:r>
        <w:rPr>
          <w:rFonts w:ascii="Times New Roman" w:hAnsi="Times New Roman" w:eastAsia="宋体" w:cs="Times New Roman"/>
          <w:bCs/>
          <w:color w:val="000000"/>
          <w:sz w:val="24"/>
          <w:szCs w:val="21"/>
          <w:highlight w:val="none"/>
        </w:rPr>
        <w:t xml:space="preserve">如质疑查无实据或供应商捏造事实，提供虚假材料进行恶意质疑或举报，不配合或采用不正当手段干扰政府采购质疑的，</w:t>
      </w:r>
      <w:r>
        <w:rPr>
          <w:rFonts w:ascii="Times New Roman" w:hAnsi="Times New Roman" w:eastAsia="宋体" w:cs="Times New Roman"/>
          <w:color w:val="000000"/>
          <w:sz w:val="24"/>
          <w:szCs w:val="24"/>
          <w:highlight w:val="none"/>
        </w:rPr>
        <w:t xml:space="preserve">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29.中标通知书</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29.l中标结果确定后，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将向中标人发出中标通知书。请中标人在中标结果公告届满之日起30日内,使用CA数字证书登录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及时下载中标通知书。因系统存储空间有限，自中标结果公告届满之日起30日后，</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不再保证提供下载中标通知书服务,因未及时下载而造成的不利后果由中标人自行承担。</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七、授予合同</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30.签订合同</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Times New Roman" w:hAnsi="Times New Roman" w:eastAsia="宋体" w:cs="Times New Roman"/>
          <w:color w:val="000000"/>
          <w:sz w:val="24"/>
          <w:szCs w:val="24"/>
          <w:highlight w:val="none"/>
        </w:rPr>
        <w:t xml:space="preserve">招标文件、中标人的投标文件及招标过程中有关澄清、承诺文件均应作为合同附件。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30.2中标人非因不可抗力未履行招、投标文件和合同规定的义务，一经查实，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将根据具体情况提请政府采购管理部门作出相应处理。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31. 货物（包含与货物相关的服务）的追加</w:t>
      </w:r>
      <w:r>
        <w:rPr>
          <w:rFonts w:ascii="Times New Roman" w:hAnsi="Times New Roman" w:eastAsia="宋体" w:cs="Times New Roman"/>
          <w:b/>
          <w:color w:val="000000"/>
          <w:sz w:val="28"/>
          <w:szCs w:val="28"/>
          <w:highlight w:val="none"/>
        </w:rPr>
      </w:r>
      <w:r/>
    </w:p>
    <w:p>
      <w:pPr>
        <w:pStyle w:val="942"/>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宋体" w:cs="Times New Roman"/>
          <w:color w:val="000000"/>
          <w:sz w:val="24"/>
          <w:szCs w:val="24"/>
          <w:highlight w:val="none"/>
        </w:rPr>
      </w:r>
      <w:r/>
    </w:p>
    <w:p>
      <w:pPr>
        <w:pStyle w:val="1609"/>
        <w:numPr>
          <w:ilvl w:val="0"/>
          <w:numId w:val="0"/>
        </w:numPr>
        <w:jc w:val="center"/>
        <w:rPr>
          <w:rFonts w:ascii="Times New Roman" w:hAnsi="Times New Roman" w:cs="Times New Roman"/>
          <w:color w:val="000000"/>
          <w:highlight w:val="none"/>
        </w:rPr>
      </w:pPr>
      <w:r>
        <w:rPr>
          <w:rFonts w:ascii="Times New Roman" w:hAnsi="Times New Roman" w:eastAsia="宋体" w:cs="Times New Roman"/>
          <w:b/>
          <w:bCs/>
          <w:color w:val="000000"/>
          <w:sz w:val="36"/>
          <w:szCs w:val="32"/>
          <w:highlight w:val="none"/>
        </w:rPr>
        <w:br w:type="page" w:clear="all"/>
      </w:r>
      <w:bookmarkStart w:id="6" w:name="_Toc120614211"/>
      <w:r/>
      <w:bookmarkEnd w:id="6"/>
      <w:r/>
      <w:bookmarkStart w:id="7" w:name="_Hlk47381106"/>
      <w:r/>
      <w:bookmarkStart w:id="8" w:name="_Toc484939574"/>
      <w:r>
        <w:rPr>
          <w:rFonts w:ascii="Times New Roman" w:hAnsi="Times New Roman" w:eastAsia="宋体" w:cs="Times New Roman"/>
          <w:b/>
          <w:bCs/>
          <w:color w:val="000000"/>
          <w:sz w:val="30"/>
          <w:szCs w:val="30"/>
          <w:highlight w:val="none"/>
          <w:lang w:val="en-US" w:eastAsia="zh-CN"/>
        </w:rPr>
        <w:t xml:space="preserve">第三章 评标标准</w:t>
      </w:r>
      <w:bookmarkEnd w:id="7"/>
      <w:r/>
      <w:bookmarkEnd w:id="8"/>
      <w:r/>
      <w:bookmarkStart w:id="9" w:name="_Toc484939575"/>
      <w:r>
        <w:rPr>
          <w:rFonts w:ascii="Times New Roman" w:hAnsi="Times New Roman"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ascii="Calibri Light" w:hAnsi="Calibri Light" w:eastAsia="宋体" w:cs="Times New Roman"/>
          <w:b/>
          <w:bCs/>
          <w:color w:val="000000"/>
          <w:sz w:val="30"/>
          <w:szCs w:val="30"/>
          <w:highlight w:val="none"/>
          <w:lang w:val="en-US" w:eastAsia="zh-CN" w:bidi="ar-SA"/>
        </w:rPr>
        <w:t xml:space="preserve">第一部分  评标方法</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投标人通过初审的，方可进入比较与评价程序。</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比较与评价采用综合评分法。</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ascii="Calibri Light" w:hAnsi="Calibri Light" w:eastAsia="宋体" w:cs="Times New Roman"/>
          <w:b/>
          <w:bCs/>
          <w:color w:val="000000"/>
          <w:sz w:val="30"/>
          <w:szCs w:val="32"/>
          <w:highlight w:val="none"/>
          <w:lang w:val="en-US" w:eastAsia="zh-CN" w:bidi="ar-SA"/>
        </w:rPr>
        <w:t xml:space="preserve">第二部分  评标标准</w:t>
      </w:r>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
          <w:color w:val="000000"/>
          <w:highlight w:val="none"/>
        </w:rPr>
      </w:pPr>
      <w:r>
        <w:rPr>
          <w:rFonts w:ascii="Calibri" w:hAnsi="Calibri" w:eastAsia="宋体" w:cs="Times New Roman"/>
          <w:b/>
          <w:color w:val="000000"/>
          <w:highlight w:val="none"/>
        </w:rPr>
        <w:t xml:space="preserve">一、落实政府采购政策的价格调整</w:t>
      </w:r>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
          <w:color w:val="000000"/>
          <w:highlight w:val="none"/>
        </w:rPr>
      </w:pPr>
      <w:r>
        <w:rPr>
          <w:rFonts w:ascii="Calibri" w:hAnsi="Calibri" w:eastAsia="宋体" w:cs="Times New Roman"/>
          <w:b/>
          <w:color w:val="000000"/>
          <w:highlight w:val="none"/>
        </w:rPr>
        <w:t xml:space="preserve">小微型企业价格扣除：专门面向中小/小微企业的项目不做价格扣除。</w:t>
      </w:r>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4.残疾人福利单位、监狱企业属于小型、微型企业的，不重复享受政策。</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联合体各方均为小型、微型企业的，联合体视同为小型、微型企业按规定享受价格扣除。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
          <w:bCs/>
          <w:color w:val="000000"/>
          <w:highlight w:val="none"/>
        </w:rPr>
        <w:t xml:space="preserve">二、评分标准</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rPr>
          <w:rFonts w:ascii="Calibri" w:hAnsi="Calibri" w:eastAsia="宋体" w:cs="Times New Roman"/>
          <w:bCs/>
          <w:color w:val="000000"/>
          <w:highlight w:val="none"/>
        </w:rPr>
      </w:r>
      <w:r/>
    </w:p>
    <w:tbl>
      <w:tblPr>
        <w:tblpPr w:horzAnchor="page" w:tblpX="1748" w:vertAnchor="text" w:tblpY="406" w:leftFromText="180" w:topFromText="0" w:rightFromText="180" w:bottomFromText="0"/>
        <w:tblW w:w="5123"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07"/>
        <w:gridCol w:w="1394"/>
        <w:gridCol w:w="1215"/>
        <w:gridCol w:w="5896"/>
      </w:tblGrid>
      <w:tr>
        <w:trPr>
          <w:trHeight w:val="531"/>
        </w:trPr>
        <w:tc>
          <w:tcPr>
            <w:gridSpan w:val="2"/>
            <w:tcW w:w="2701"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评审因素</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评审因素细化和量化</w:t>
            </w:r>
            <w:r>
              <w:rPr>
                <w:rFonts w:hint="eastAsia" w:ascii="宋体" w:hAnsi="宋体" w:eastAsia="宋体" w:cs="仿宋"/>
                <w:color w:val="000000"/>
                <w:highlight w:val="none"/>
              </w:rPr>
            </w:r>
            <w:r/>
          </w:p>
        </w:tc>
      </w:tr>
      <w:tr>
        <w:trPr/>
        <w:tc>
          <w:tcPr>
            <w:tcW w:w="666"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价格部分（30分）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价格</w:t>
            </w:r>
            <w:r>
              <w:rPr>
                <w:rFonts w:hint="eastAsia" w:ascii="宋体" w:hAnsi="宋体" w:eastAsia="宋体" w:cs="仿宋"/>
                <w:color w:val="000000"/>
                <w:highlight w:val="none"/>
              </w:rPr>
            </w:r>
            <w:r/>
          </w:p>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（30分）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40"/>
              <w:jc w:val="left"/>
              <w:spacing w:after="100" w:line="400" w:lineRule="exact"/>
              <w:widowControl/>
              <w:rPr>
                <w:rFonts w:hint="eastAsia" w:ascii="宋体" w:hAnsi="宋体" w:eastAsia="宋体" w:cs="Times New Roman"/>
                <w:color w:val="000000"/>
                <w:sz w:val="22"/>
                <w:szCs w:val="22"/>
                <w:highlight w:val="none"/>
                <w:lang w:val="en-US" w:eastAsia="zh-CN" w:bidi="ar-SA"/>
              </w:rPr>
              <w:framePr w:vAnchor="text" w:hAnchor="page" w:x="1748" w:y="406"/>
            </w:pPr>
            <w:r>
              <w:rPr>
                <w:rFonts w:hint="eastAsia" w:ascii="宋体" w:hAnsi="宋体" w:eastAsia="宋体" w:cs="Times New Roman"/>
                <w:color w:val="000000"/>
                <w:sz w:val="22"/>
                <w:szCs w:val="22"/>
                <w:highlight w:val="none"/>
                <w:lang w:val="en-US" w:eastAsia="zh-CN" w:bidi="ar-SA"/>
              </w:rPr>
              <w:t xml:space="preserve">各投标人价格得分=最低报价÷各投标人报价×30。</w:t>
            </w:r>
            <w:r>
              <w:rPr>
                <w:rFonts w:hint="eastAsia" w:ascii="宋体" w:hAnsi="宋体" w:eastAsia="宋体" w:cs="Times New Roman"/>
                <w:color w:val="000000"/>
                <w:sz w:val="22"/>
                <w:szCs w:val="22"/>
                <w:highlight w:val="none"/>
                <w:lang w:val="en-US" w:eastAsia="zh-CN" w:bidi="ar-SA"/>
              </w:rPr>
            </w:r>
            <w:r/>
          </w:p>
          <w:p>
            <w:pPr>
              <w:pStyle w:val="942"/>
              <w:ind w:firstLine="440"/>
              <w:jc w:val="left"/>
              <w:spacing w:after="100" w:line="400" w:lineRule="exact"/>
              <w:widowControl/>
              <w:rPr>
                <w:rFonts w:hint="eastAsia" w:ascii="宋体" w:hAnsi="宋体" w:eastAsia="宋体" w:cs="Times New Roman"/>
                <w:color w:val="000000"/>
                <w:sz w:val="22"/>
                <w:szCs w:val="22"/>
                <w:highlight w:val="none"/>
                <w:lang w:val="en-US" w:eastAsia="zh-CN" w:bidi="ar-SA"/>
              </w:rPr>
              <w:framePr w:vAnchor="text" w:hAnchor="page" w:x="1748" w:y="406"/>
            </w:pPr>
            <w:r>
              <w:rPr>
                <w:rFonts w:hint="eastAsia" w:ascii="宋体" w:hAnsi="宋体" w:eastAsia="宋体" w:cs="Times New Roman"/>
                <w:color w:val="000000"/>
                <w:sz w:val="22"/>
                <w:szCs w:val="22"/>
                <w:highlight w:val="none"/>
                <w:lang w:val="en-US" w:eastAsia="zh-CN" w:bidi="ar-SA"/>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Times New Roman"/>
                <w:color w:val="000000"/>
                <w:sz w:val="22"/>
                <w:szCs w:val="22"/>
                <w:highlight w:val="none"/>
                <w:lang w:val="en-US" w:eastAsia="zh-CN" w:bidi="ar-SA"/>
              </w:rPr>
            </w:r>
            <w:r/>
          </w:p>
        </w:tc>
      </w:tr>
      <w:tr>
        <w:trPr>
          <w:trHeight w:val="900"/>
        </w:trPr>
        <w:tc>
          <w:tcPr>
            <w:tcW w:w="666" w:type="dxa"/>
            <w:vAlign w:val="center"/>
            <w:vMerge w:val="restart"/>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技术部分（58分）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所投产品的技术规格(技术性能)</w:t>
            </w:r>
            <w:r>
              <w:rPr>
                <w:rFonts w:hint="eastAsia" w:ascii="宋体" w:hAnsi="宋体" w:eastAsia="宋体" w:cs="仿宋"/>
                <w:color w:val="000000"/>
                <w:highlight w:val="none"/>
              </w:rPr>
            </w:r>
            <w:r/>
          </w:p>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（35分）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完全符合招标文件《采购需求》要求的，得基本分35分；每有一项“重要响应指标”不满足或负偏离的，从基本分中减1分；每有一项“非重要响应指标”不满足或负偏离的，从基本分中减0.5分；扣完为止。</w:t>
            </w:r>
            <w:r>
              <w:rPr>
                <w:rFonts w:hint="eastAsia" w:ascii="宋体" w:hAnsi="宋体" w:eastAsia="宋体" w:cs="仿宋"/>
                <w:color w:val="000000"/>
                <w:highlight w:val="none"/>
              </w:rPr>
            </w:r>
            <w:r/>
          </w:p>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本项最高得35分，最低得0分。</w:t>
            </w:r>
            <w:r>
              <w:rPr>
                <w:rFonts w:hint="eastAsia" w:ascii="宋体" w:hAnsi="宋体" w:eastAsia="宋体" w:cs="仿宋"/>
                <w:color w:val="000000"/>
                <w:highlight w:val="none"/>
              </w:rPr>
            </w:r>
            <w:r/>
          </w:p>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说明：“重要响应指标”、“非重要响应指标”相关要求和说明见招标文件《采购需求》。</w:t>
            </w:r>
            <w:r>
              <w:rPr>
                <w:rFonts w:hint="eastAsia" w:ascii="宋体" w:hAnsi="宋体" w:eastAsia="宋体" w:cs="仿宋"/>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Times New Roman"/>
                <w:color w:val="000000"/>
                <w:highlight w:val="none"/>
              </w:rPr>
              <w:t xml:space="preserve">对接方案</w:t>
            </w:r>
            <w:r>
              <w:rPr>
                <w:rFonts w:hint="eastAsia" w:ascii="宋体" w:hAnsi="宋体" w:eastAsia="宋体" w:cs="仿宋"/>
                <w:color w:val="000000"/>
                <w:highlight w:val="none"/>
              </w:rPr>
              <w:t xml:space="preserve">（8分）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8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方案要求对招标文件《采购需求》中“四、采购清单”中“（二）对接具体要求”（共1-4项）进行完善，详细描述且列出具体方案措施。</w:t>
            </w:r>
            <w:r>
              <w:rPr>
                <w:rFonts w:hint="eastAsia" w:ascii="宋体" w:hAnsi="宋体" w:eastAsia="宋体" w:cs="Times New Roman"/>
                <w:color w:val="000000"/>
                <w:sz w:val="24"/>
                <w:szCs w:val="24"/>
                <w:highlight w:val="none"/>
                <w:lang w:val="en-US" w:eastAsia="zh-CN" w:bidi="ar-SA"/>
              </w:rPr>
            </w:r>
            <w:r/>
          </w:p>
          <w:p>
            <w:pPr>
              <w:pStyle w:val="942"/>
              <w:ind w:firstLine="48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0.5分，单项内容分（2分）扣完为止。</w:t>
            </w:r>
            <w:r>
              <w:rPr>
                <w:rFonts w:hint="eastAsia" w:ascii="宋体" w:hAnsi="宋体" w:eastAsia="宋体" w:cs="Times New Roman"/>
                <w:color w:val="000000"/>
                <w:sz w:val="24"/>
                <w:szCs w:val="24"/>
                <w:highlight w:val="none"/>
                <w:lang w:val="en-US" w:eastAsia="zh-CN" w:bidi="ar-SA"/>
              </w:rPr>
            </w:r>
            <w:r/>
          </w:p>
          <w:p>
            <w:pPr>
              <w:pStyle w:val="942"/>
              <w:ind w:firstLine="480"/>
              <w:jc w:val="both"/>
              <w:spacing w:line="400" w:lineRule="exact"/>
              <w:widowControl w:val="off"/>
              <w:rPr>
                <w:rFonts w:hint="eastAsia" w:ascii="宋体" w:hAnsi="宋体" w:eastAsia="宋体" w:cs="仿宋"/>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未提供的得0分，本项最高得8分，最低得0分。</w:t>
            </w:r>
            <w:r>
              <w:rPr>
                <w:rFonts w:hint="eastAsia" w:ascii="宋体" w:hAnsi="宋体" w:eastAsia="宋体" w:cs="仿宋"/>
                <w:color w:val="000000"/>
                <w:sz w:val="24"/>
                <w:szCs w:val="24"/>
                <w:highlight w:val="none"/>
                <w:lang w:val="en-US" w:eastAsia="zh-CN" w:bidi="ar-SA"/>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项目实施方案（6分）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right="-107"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方案要求对第五章《采购需求》中“五、项目实施要求”中“（二）项目实施具体要求”中的内容（共3项）进行完善，且表述具体方案措施。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0.5分，单项内容分（2分）扣完为止</w:t>
            </w:r>
            <w:r>
              <w:rPr>
                <w:rFonts w:hint="eastAsia" w:ascii="宋体" w:hAnsi="宋体" w:eastAsia="宋体" w:cs="Times New Roman"/>
                <w:color w:val="000000"/>
                <w:highlight w:val="none"/>
              </w:rPr>
            </w:r>
            <w:r/>
          </w:p>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未提供的得0分，本项最高得6分，最低得0分。</w:t>
            </w:r>
            <w:r>
              <w:rPr>
                <w:rFonts w:hint="eastAsia" w:ascii="宋体" w:hAnsi="宋体" w:eastAsia="宋体" w:cs="Times New Roman"/>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vMerge w:val="restart"/>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技术保障维护和培训方案</w:t>
            </w:r>
            <w:r>
              <w:rPr>
                <w:rFonts w:hint="eastAsia" w:ascii="宋体" w:hAnsi="宋体" w:eastAsia="宋体" w:cs="仿宋"/>
                <w:color w:val="000000"/>
                <w:highlight w:val="none"/>
              </w:rPr>
              <w:t xml:space="preserve">（</w:t>
            </w:r>
            <w:r>
              <w:rPr>
                <w:rFonts w:ascii="宋体" w:hAnsi="宋体" w:eastAsia="宋体" w:cs="仿宋"/>
                <w:color w:val="000000"/>
                <w:highlight w:val="none"/>
              </w:rPr>
              <w:t xml:space="preserve">9</w:t>
            </w:r>
            <w:r>
              <w:rPr>
                <w:rFonts w:hint="eastAsia" w:ascii="宋体" w:hAnsi="宋体" w:eastAsia="宋体" w:cs="仿宋"/>
                <w:color w:val="000000"/>
                <w:highlight w:val="none"/>
              </w:rPr>
              <w:t xml:space="preserve">分）</w:t>
            </w:r>
            <w:r>
              <w:rPr>
                <w:rFonts w:hint="eastAsia" w:ascii="宋体" w:hAnsi="宋体" w:eastAsia="宋体" w:cs="Times New Roman"/>
                <w:color w:val="000000"/>
                <w:highlight w:val="none"/>
              </w:rPr>
            </w:r>
            <w:r/>
          </w:p>
        </w:tc>
        <w:tc>
          <w:tcPr>
            <w:tcW w:w="619" w:type="dxa"/>
            <w:vAlign w:val="center"/>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技术保障维护服务方案</w:t>
            </w:r>
            <w:r>
              <w:rPr>
                <w:rFonts w:hint="eastAsia" w:ascii="宋体" w:hAnsi="宋体" w:eastAsia="宋体" w:cs="仿宋"/>
                <w:color w:val="000000"/>
                <w:highlight w:val="none"/>
              </w:rPr>
              <w:t xml:space="preserve">（6分）</w:t>
            </w:r>
            <w:r>
              <w:rPr>
                <w:rFonts w:hint="eastAsia" w:ascii="宋体" w:hAnsi="宋体" w:eastAsia="宋体" w:cs="Times New Roman"/>
                <w:color w:val="000000"/>
                <w:highlight w:val="none"/>
              </w:rPr>
            </w:r>
            <w:r/>
          </w:p>
        </w:tc>
        <w:tc>
          <w:tcPr>
            <w:tcW w:w="3004" w:type="dxa"/>
            <w:vAlign w:val="center"/>
            <w:textDirection w:val="lrTb"/>
            <w:noWrap w:val="false"/>
          </w:tcPr>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w:t>
            </w:r>
            <w:r>
              <w:rPr>
                <w:rFonts w:hint="eastAsia" w:ascii="宋体" w:hAnsi="宋体" w:eastAsia="宋体" w:cs="仿宋"/>
                <w:color w:val="000000"/>
                <w:highlight w:val="none"/>
              </w:rPr>
              <w:t xml:space="preserve">招标文件《采购需求》中“</w:t>
            </w:r>
            <w:r>
              <w:rPr>
                <w:rFonts w:hint="eastAsia" w:ascii="宋体" w:hAnsi="宋体" w:eastAsia="宋体" w:cs="Times New Roman"/>
                <w:color w:val="000000"/>
                <w:highlight w:val="none"/>
              </w:rPr>
              <w:t xml:space="preserve">六、技术保障维护和技术培训要求</w:t>
            </w:r>
            <w:r>
              <w:rPr>
                <w:rFonts w:hint="eastAsia" w:ascii="宋体" w:hAnsi="宋体" w:eastAsia="宋体" w:cs="仿宋"/>
                <w:color w:val="000000"/>
                <w:highlight w:val="none"/>
              </w:rPr>
              <w:t xml:space="preserve">”中“</w:t>
            </w:r>
            <w:r>
              <w:rPr>
                <w:rFonts w:hint="eastAsia" w:ascii="宋体" w:hAnsi="宋体" w:eastAsia="宋体" w:cs="Times New Roman"/>
                <w:color w:val="000000"/>
                <w:highlight w:val="none"/>
              </w:rPr>
              <w:t xml:space="preserve">（二）技术保障维护要求</w:t>
            </w:r>
            <w:r>
              <w:rPr>
                <w:rFonts w:hint="eastAsia" w:ascii="宋体" w:hAnsi="宋体" w:eastAsia="宋体" w:cs="仿宋"/>
                <w:color w:val="000000"/>
                <w:highlight w:val="none"/>
              </w:rPr>
              <w:t xml:space="preserve">”（共2项）</w:t>
            </w:r>
            <w:r>
              <w:rPr>
                <w:rFonts w:hint="eastAsia" w:ascii="宋体" w:hAnsi="宋体" w:eastAsia="宋体" w:cs="Times New Roman"/>
                <w:color w:val="000000"/>
                <w:highlight w:val="none"/>
              </w:rPr>
              <w:t xml:space="preserve">进行完善，详细描述且列出具体方案措施。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在一处缺陷扣0.5分，单项内容分（2分）扣完为止。</w:t>
            </w:r>
            <w:r>
              <w:rPr>
                <w:rFonts w:hint="eastAsia" w:ascii="宋体" w:hAnsi="宋体" w:eastAsia="宋体" w:cs="Times New Roman"/>
                <w:color w:val="000000"/>
                <w:sz w:val="24"/>
                <w:szCs w:val="24"/>
                <w:highlight w:val="none"/>
                <w:lang w:val="en-US" w:eastAsia="zh-CN" w:bidi="ar-SA"/>
              </w:rPr>
            </w:r>
            <w:r/>
          </w:p>
          <w:p>
            <w:pPr>
              <w:pStyle w:val="942"/>
              <w:ind w:firstLine="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未提供的得0分，本项最高得6分，最低得0分。</w:t>
            </w:r>
            <w:r>
              <w:rPr>
                <w:rFonts w:hint="eastAsia" w:ascii="宋体" w:hAnsi="宋体" w:eastAsia="宋体" w:cs="Times New Roman"/>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vMerge w:val="continue"/>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r>
            <w:r/>
          </w:p>
        </w:tc>
        <w:tc>
          <w:tcPr>
            <w:tcW w:w="619" w:type="dxa"/>
            <w:vAlign w:val="center"/>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技术培训方案</w:t>
            </w:r>
            <w:r>
              <w:rPr>
                <w:rFonts w:hint="eastAsia" w:ascii="宋体" w:hAnsi="宋体" w:eastAsia="宋体" w:cs="仿宋"/>
                <w:color w:val="000000"/>
                <w:highlight w:val="none"/>
              </w:rPr>
              <w:t xml:space="preserve">（</w:t>
            </w:r>
            <w:r>
              <w:rPr>
                <w:rFonts w:ascii="宋体" w:hAnsi="宋体" w:eastAsia="宋体" w:cs="仿宋"/>
                <w:color w:val="000000"/>
                <w:highlight w:val="none"/>
              </w:rPr>
              <w:t xml:space="preserve">3</w:t>
            </w:r>
            <w:r>
              <w:rPr>
                <w:rFonts w:hint="eastAsia" w:ascii="宋体" w:hAnsi="宋体" w:eastAsia="宋体" w:cs="仿宋"/>
                <w:color w:val="000000"/>
                <w:highlight w:val="none"/>
              </w:rPr>
              <w:t xml:space="preserve">分）</w:t>
            </w:r>
            <w:r>
              <w:rPr>
                <w:rFonts w:hint="eastAsia" w:ascii="宋体" w:hAnsi="宋体" w:eastAsia="宋体" w:cs="Times New Roman"/>
                <w:color w:val="000000"/>
                <w:highlight w:val="none"/>
              </w:rPr>
            </w:r>
            <w:r/>
          </w:p>
        </w:tc>
        <w:tc>
          <w:tcPr>
            <w:tcW w:w="3004" w:type="dxa"/>
            <w:vAlign w:val="center"/>
            <w:textDirection w:val="lrTb"/>
            <w:noWrap w:val="false"/>
          </w:tcPr>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w:t>
            </w:r>
            <w:r>
              <w:rPr>
                <w:rFonts w:hint="eastAsia" w:ascii="宋体" w:hAnsi="宋体" w:eastAsia="宋体" w:cs="仿宋"/>
                <w:color w:val="000000"/>
                <w:highlight w:val="none"/>
              </w:rPr>
              <w:t xml:space="preserve">招标文件《采购需求》中“八</w:t>
            </w:r>
            <w:r>
              <w:rPr>
                <w:rFonts w:hint="eastAsia" w:ascii="宋体" w:hAnsi="宋体" w:eastAsia="宋体" w:cs="Times New Roman"/>
                <w:color w:val="000000"/>
                <w:highlight w:val="none"/>
              </w:rPr>
              <w:t xml:space="preserve">、技术培训要求</w:t>
            </w:r>
            <w:r>
              <w:rPr>
                <w:rFonts w:hint="eastAsia" w:ascii="宋体" w:hAnsi="宋体" w:eastAsia="宋体" w:cs="仿宋"/>
                <w:color w:val="000000"/>
                <w:highlight w:val="none"/>
              </w:rPr>
              <w:t xml:space="preserve">”中“</w:t>
            </w:r>
            <w:r>
              <w:rPr>
                <w:rFonts w:hint="eastAsia" w:ascii="宋体" w:hAnsi="宋体" w:eastAsia="宋体" w:cs="Times New Roman"/>
                <w:color w:val="000000"/>
                <w:highlight w:val="none"/>
              </w:rPr>
              <w:t xml:space="preserve">（一）技术培训具体要求</w:t>
            </w:r>
            <w:r>
              <w:rPr>
                <w:rFonts w:hint="eastAsia" w:ascii="宋体" w:hAnsi="宋体" w:eastAsia="宋体" w:cs="仿宋"/>
                <w:color w:val="000000"/>
                <w:highlight w:val="none"/>
              </w:rPr>
              <w:t xml:space="preserve">”（共3项）</w:t>
            </w:r>
            <w:r>
              <w:rPr>
                <w:rFonts w:hint="eastAsia" w:ascii="宋体" w:hAnsi="宋体" w:eastAsia="宋体" w:cs="Times New Roman"/>
                <w:color w:val="000000"/>
                <w:highlight w:val="none"/>
              </w:rPr>
              <w:t xml:space="preserve">进行完善，详细描述且列出具体方案措施。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w:t>
            </w: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分，每缺少一项内容扣1分，扣完为止；单项内容每存在一处缺陷扣0.5分，扣完为止。</w:t>
            </w:r>
            <w:r>
              <w:rPr>
                <w:rFonts w:hint="eastAsia" w:ascii="宋体" w:hAnsi="宋体" w:eastAsia="宋体" w:cs="Times New Roman"/>
                <w:color w:val="000000"/>
                <w:sz w:val="24"/>
                <w:szCs w:val="24"/>
                <w:highlight w:val="none"/>
                <w:lang w:val="en-US" w:eastAsia="zh-CN" w:bidi="ar-SA"/>
              </w:rPr>
            </w:r>
            <w:r/>
          </w:p>
          <w:p>
            <w:pPr>
              <w:pStyle w:val="942"/>
              <w:ind w:firstLine="480"/>
              <w:jc w:val="left"/>
              <w:spacing w:line="400" w:lineRule="exact"/>
              <w:widowControl/>
              <w:rPr>
                <w:rFonts w:hint="eastAsia" w:ascii="宋体" w:hAnsi="宋体" w:eastAsia="宋体" w:cs="Times New Roman"/>
                <w:color w:val="000000"/>
                <w:sz w:val="21"/>
                <w:szCs w:val="21"/>
                <w:highlight w:val="none"/>
                <w:lang w:val="en-US" w:eastAsia="zh-CN" w:bidi="ar-SA"/>
              </w:rPr>
              <w:framePr w:vAnchor="text" w:hAnchor="page" w:x="1748" w:y="406"/>
            </w:pPr>
            <w:r>
              <w:rPr>
                <w:rFonts w:hint="eastAsia" w:ascii="宋体" w:hAnsi="宋体" w:eastAsia="宋体" w:cs="Times New Roman"/>
                <w:color w:val="000000"/>
                <w:sz w:val="24"/>
                <w:szCs w:val="21"/>
                <w:highlight w:val="none"/>
                <w:lang w:val="en-US" w:eastAsia="zh-CN" w:bidi="ar-SA"/>
              </w:rPr>
              <w:t xml:space="preserve">未提供的得0分，本项最高得</w:t>
            </w:r>
            <w:r>
              <w:rPr>
                <w:rFonts w:ascii="宋体" w:hAnsi="宋体" w:eastAsia="宋体" w:cs="Times New Roman"/>
                <w:color w:val="000000"/>
                <w:sz w:val="24"/>
                <w:szCs w:val="21"/>
                <w:highlight w:val="none"/>
                <w:lang w:val="en-US" w:eastAsia="zh-CN" w:bidi="ar-SA"/>
              </w:rPr>
              <w:t xml:space="preserve">3</w:t>
            </w:r>
            <w:r>
              <w:rPr>
                <w:rFonts w:hint="eastAsia" w:ascii="宋体" w:hAnsi="宋体" w:eastAsia="宋体" w:cs="Times New Roman"/>
                <w:color w:val="000000"/>
                <w:sz w:val="24"/>
                <w:szCs w:val="21"/>
                <w:highlight w:val="none"/>
                <w:lang w:val="en-US" w:eastAsia="zh-CN" w:bidi="ar-SA"/>
              </w:rPr>
              <w:t xml:space="preserve">分，最低得0分。</w:t>
            </w:r>
            <w:r>
              <w:rPr>
                <w:rFonts w:hint="eastAsia" w:ascii="宋体" w:hAnsi="宋体" w:eastAsia="宋体" w:cs="Times New Roman"/>
                <w:color w:val="000000"/>
                <w:sz w:val="21"/>
                <w:szCs w:val="21"/>
                <w:highlight w:val="none"/>
                <w:lang w:val="en-US" w:eastAsia="zh-CN" w:bidi="ar-SA"/>
              </w:rPr>
            </w:r>
            <w:r/>
          </w:p>
        </w:tc>
      </w:tr>
      <w:tr>
        <w:trPr>
          <w:trHeight w:val="90"/>
        </w:trPr>
        <w:tc>
          <w:tcPr>
            <w:tcW w:w="666" w:type="dxa"/>
            <w:vAlign w:val="center"/>
            <w:vMerge w:val="restart"/>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商务部分（12分）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人员配备方案（6分）</w:t>
            </w:r>
            <w:r>
              <w:rPr>
                <w:rFonts w:hint="eastAsia" w:ascii="宋体" w:hAnsi="宋体" w:eastAsia="宋体" w:cs="Times New Roman"/>
                <w:color w:val="000000"/>
                <w:highlight w:val="none"/>
              </w:rPr>
            </w:r>
            <w:r/>
          </w:p>
        </w:tc>
        <w:tc>
          <w:tcPr>
            <w:gridSpan w:val="2"/>
            <w:tcW w:w="7111" w:type="dxa"/>
            <w:vAlign w:val="center"/>
            <w:textDirection w:val="lrTb"/>
            <w:noWrap w:val="false"/>
          </w:tcPr>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1.项目经理（1人）：同时具有信息系统项目管理师证书和电子信息类高级（含）以上职称证书的，得2分；</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2.现场技术负责人（1人）：同时具有系统架构设计师证书和注册信息安全专业人员（CISP）证书的，得2分；</w:t>
            </w:r>
            <w:r>
              <w:rPr>
                <w:rFonts w:hint="eastAsia" w:ascii="宋体" w:hAnsi="宋体" w:eastAsia="宋体" w:cs="Times New Roman"/>
                <w:color w:val="000000"/>
                <w:highlight w:val="none"/>
              </w:rPr>
            </w:r>
            <w:r/>
          </w:p>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3.项目组其他成员（不少于2人）：每人至少具有系统分析师、软件设计师、CCSC网络安全能力认证、信息技术应用创新服务工程师（ITSS）证书中任意一项的，得2分。</w:t>
            </w:r>
            <w:r>
              <w:rPr>
                <w:rFonts w:ascii="宋体" w:hAnsi="宋体" w:eastAsia="宋体" w:cs="Times New Roman"/>
                <w:color w:val="000000"/>
                <w:highlight w:val="none"/>
              </w:rPr>
            </w:r>
            <w:r/>
          </w:p>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注：投标文件中须提供上述所有人员相关证书原件的扫描件，以及投标人为其缴纳的开标前六个月内任意一个月的社会保障资金证明材料的原件扫描件。</w:t>
            </w:r>
            <w:r>
              <w:rPr>
                <w:rFonts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本项最高得6分，最低得0分，未提供或提供不全的不得分。</w:t>
            </w:r>
            <w:r>
              <w:rPr>
                <w:rFonts w:hint="eastAsia" w:ascii="宋体" w:hAnsi="宋体" w:eastAsia="宋体" w:cs="Times New Roman"/>
                <w:color w:val="000000"/>
                <w:highlight w:val="none"/>
              </w:rPr>
            </w:r>
            <w:r/>
          </w:p>
        </w:tc>
      </w:tr>
      <w:tr>
        <w:trPr>
          <w:trHeight w:val="411"/>
        </w:trPr>
        <w:tc>
          <w:tcPr>
            <w:tcW w:w="666" w:type="dxa"/>
            <w:vAlign w:val="center"/>
            <w:vMerge w:val="continue"/>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left="0" w:firstLine="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投标人评价（4分）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ascii="宋体" w:hAnsi="宋体" w:eastAsia="宋体" w:cs="Times New Roman"/>
                <w:color w:val="000000"/>
                <w:highlight w:val="none"/>
              </w:rPr>
              <w:t xml:space="preserve">投标人</w:t>
            </w:r>
            <w:r>
              <w:rPr>
                <w:rFonts w:hint="eastAsia" w:ascii="宋体" w:hAnsi="宋体" w:eastAsia="宋体" w:cs="Times New Roman"/>
                <w:color w:val="000000"/>
                <w:highlight w:val="none"/>
              </w:rPr>
              <w:t xml:space="preserve">具有</w:t>
            </w:r>
            <w:r>
              <w:rPr>
                <w:rFonts w:ascii="宋体" w:hAnsi="宋体" w:eastAsia="宋体" w:cs="Times New Roman"/>
                <w:color w:val="000000"/>
                <w:highlight w:val="none"/>
              </w:rPr>
              <w:t xml:space="preserve">ISO10015培训管理体系认证证书、服务质量服务认证证书、绿色管理体系认证证书、信息安全服务资质认证证书（范围须包含“信息系统安全运维服务”），</w:t>
            </w:r>
            <w:r>
              <w:rPr>
                <w:rFonts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ascii="宋体" w:hAnsi="宋体" w:eastAsia="宋体" w:cs="Times New Roman"/>
                <w:color w:val="000000"/>
                <w:highlight w:val="none"/>
              </w:rPr>
              <w:t xml:space="preserve">每提供一项得1分，本项最高得4分，最低得0分：投标文件中须提供上述证书的清晰</w:t>
            </w:r>
            <w:r>
              <w:rPr>
                <w:rFonts w:hint="eastAsia" w:ascii="宋体" w:hAnsi="宋体" w:eastAsia="宋体" w:cs="Times New Roman"/>
                <w:color w:val="000000"/>
                <w:highlight w:val="none"/>
              </w:rPr>
              <w:t xml:space="preserve">扫描</w:t>
            </w:r>
            <w:r>
              <w:rPr>
                <w:rFonts w:ascii="宋体" w:hAnsi="宋体" w:eastAsia="宋体" w:cs="Times New Roman"/>
                <w:color w:val="000000"/>
                <w:highlight w:val="none"/>
              </w:rPr>
              <w:t xml:space="preserve">件并加盖投标人公章，未提供、提供不全或证书不在有效期内的，对应项不得分。</w:t>
            </w:r>
            <w:r>
              <w:rPr>
                <w:rFonts w:hint="eastAsia" w:ascii="宋体" w:hAnsi="宋体" w:eastAsia="宋体" w:cs="Times New Roman"/>
                <w:color w:val="000000"/>
                <w:highlight w:val="none"/>
              </w:rPr>
            </w:r>
            <w:r/>
          </w:p>
        </w:tc>
      </w:tr>
      <w:tr>
        <w:trPr>
          <w:cantSplit/>
          <w:trHeight w:val="1551"/>
        </w:trPr>
        <w:tc>
          <w:tcPr>
            <w:tcW w:w="666" w:type="dxa"/>
            <w:vAlign w:val="center"/>
            <w:vMerge w:val="continue"/>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left="0" w:firstLine="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投标人业绩（2分）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ascii="宋体" w:hAnsi="宋体" w:eastAsia="宋体" w:cs="Times New Roman"/>
                <w:color w:val="000000"/>
                <w:sz w:val="24"/>
                <w:szCs w:val="24"/>
                <w:highlight w:val="none"/>
                <w:lang w:val="en-US" w:eastAsia="zh-CN" w:bidi="ar-SA"/>
              </w:rPr>
              <w:t xml:space="preserve">自2023年1月1日起至投标截止日止，投标人提供的业绩案例中，其标的与所投产品属同类或相似类型的，每提供1份有效业绩合同得1分，本项满分</w:t>
            </w: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ascii="宋体" w:hAnsi="宋体" w:eastAsia="宋体" w:cs="Times New Roman"/>
                <w:color w:val="000000"/>
                <w:sz w:val="24"/>
                <w:szCs w:val="24"/>
                <w:highlight w:val="none"/>
                <w:lang w:val="en-US" w:eastAsia="zh-CN" w:bidi="ar-SA"/>
              </w:rPr>
              <w:t xml:space="preserve">投标文件中须附中标通知书及合同原件扫描件，并加盖投标人单位公章，未按要求提供或材料不全者不得分。</w:t>
            </w:r>
            <w:r>
              <w:rPr>
                <w:rFonts w:hint="eastAsia" w:ascii="宋体" w:hAnsi="宋体" w:eastAsia="宋体" w:cs="Times New Roman"/>
                <w:color w:val="000000"/>
                <w:sz w:val="24"/>
                <w:szCs w:val="24"/>
                <w:highlight w:val="none"/>
                <w:lang w:val="en-US" w:eastAsia="zh-CN" w:bidi="ar-SA"/>
              </w:rPr>
            </w:r>
            <w:r/>
          </w:p>
        </w:tc>
      </w:tr>
    </w:tbl>
    <w:p>
      <w:pPr>
        <w:pStyle w:val="942"/>
        <w:ind w:firstLine="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r>
      <w:r/>
    </w:p>
    <w:p>
      <w:pPr>
        <w:pStyle w:val="942"/>
        <w:ind w:left="0"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577"/>
        <w:jc w:val="center"/>
        <w:spacing w:line="400" w:lineRule="exact"/>
        <w:rPr>
          <w:rFonts w:ascii="Times New Roman" w:hAnsi="Times New Roman" w:eastAsia="宋体" w:cs="Times New Roman"/>
          <w:b/>
          <w:bCs/>
          <w:color w:val="000000"/>
          <w:sz w:val="30"/>
          <w:szCs w:val="30"/>
          <w:highlight w:val="none"/>
        </w:rPr>
      </w:pPr>
      <w:r/>
      <w:bookmarkEnd w:id="9"/>
      <w:r/>
      <w:bookmarkStart w:id="10" w:name="_Toc484939581"/>
      <w:r>
        <w:rPr>
          <w:rFonts w:ascii="Times New Roman" w:hAnsi="Times New Roman" w:eastAsia="宋体" w:cs="Times New Roman"/>
          <w:b/>
          <w:bCs/>
          <w:color w:val="000000"/>
          <w:sz w:val="30"/>
          <w:szCs w:val="30"/>
          <w:highlight w:val="none"/>
        </w:rPr>
        <w:t xml:space="preserve">第</w:t>
      </w:r>
      <w:r>
        <w:rPr>
          <w:rFonts w:ascii="Times New Roman" w:hAnsi="Times New Roman" w:eastAsia="宋体" w:cs="Times New Roman"/>
          <w:b/>
          <w:bCs/>
          <w:color w:val="000000"/>
          <w:sz w:val="30"/>
          <w:szCs w:val="30"/>
          <w:highlight w:val="none"/>
          <w:lang w:val="en-US" w:eastAsia="zh-CN"/>
        </w:rPr>
        <w:t xml:space="preserve">四</w:t>
      </w:r>
      <w:r>
        <w:rPr>
          <w:rFonts w:ascii="Times New Roman" w:hAnsi="Times New Roman" w:eastAsia="宋体" w:cs="Times New Roman"/>
          <w:b/>
          <w:bCs/>
          <w:color w:val="000000"/>
          <w:sz w:val="30"/>
          <w:szCs w:val="30"/>
          <w:highlight w:val="none"/>
        </w:rPr>
        <w:t xml:space="preserve">章  拟签订的合同文本</w:t>
      </w:r>
      <w:r>
        <w:rPr>
          <w:rFonts w:ascii="Times New Roman" w:hAnsi="Times New Roman" w:eastAsia="宋体" w:cs="Times New Roman"/>
          <w:b/>
          <w:bCs/>
          <w:color w:val="000000"/>
          <w:sz w:val="30"/>
          <w:szCs w:val="30"/>
          <w:highlight w:val="none"/>
        </w:rPr>
      </w:r>
      <w:r/>
    </w:p>
    <w:p>
      <w:pPr>
        <w:pStyle w:val="1577"/>
        <w:jc w:val="center"/>
        <w:spacing w:line="40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第一节 政府采购合同协议书</w:t>
      </w:r>
      <w:r>
        <w:rPr>
          <w:rFonts w:ascii="Times New Roman" w:hAnsi="Times New Roman" w:eastAsia="宋体" w:cs="Times New Roman"/>
          <w:b/>
          <w:bCs/>
          <w:color w:val="000000"/>
          <w:sz w:val="24"/>
          <w:szCs w:val="24"/>
          <w:highlight w:val="none"/>
        </w:rPr>
      </w:r>
      <w:r/>
    </w:p>
    <w:p>
      <w:pPr>
        <w:pStyle w:val="1577"/>
        <w:jc w:val="center"/>
        <w:spacing w:line="40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ind w:firstLine="480"/>
        <w:spacing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t xml:space="preserve">甲方（全称）：</w:t>
      </w:r>
      <w:r>
        <w:rPr>
          <w:rFonts w:hint="eastAsia" w:ascii="宋体" w:hAnsi="宋体" w:eastAsia="宋体" w:cs="宋体"/>
          <w:color w:val="000000"/>
          <w:sz w:val="24"/>
          <w:szCs w:val="24"/>
          <w:highlight w:val="none"/>
          <w:u w:val="single"/>
          <w:lang w:val="en-US" w:eastAsia="zh-CN" w:bidi="ar-SA"/>
        </w:rPr>
        <w:t xml:space="preserve">沛县公安局</w:t>
      </w:r>
      <w:r>
        <w:rPr>
          <w:rFonts w:ascii="宋体" w:hAnsi="宋体" w:eastAsia="宋体" w:cs="宋体"/>
          <w:color w:val="000000"/>
          <w:sz w:val="24"/>
          <w:szCs w:val="24"/>
          <w:highlight w:val="none"/>
          <w:lang w:val="en-US" w:eastAsia="zh-CN" w:bidi="ar-SA"/>
        </w:rPr>
        <w:t xml:space="preserve">（采购人）</w:t>
      </w:r>
      <w:r>
        <w:rPr>
          <w:rFonts w:ascii="宋体" w:hAnsi="宋体" w:eastAsia="宋体" w:cs="宋体"/>
          <w:color w:val="000000"/>
          <w:sz w:val="24"/>
          <w:szCs w:val="24"/>
          <w:highlight w:val="none"/>
          <w:lang w:val="en-US" w:eastAsia="zh-CN" w:bidi="ar-SA"/>
        </w:rPr>
      </w:r>
      <w:r/>
    </w:p>
    <w:p>
      <w:pPr>
        <w:pStyle w:val="94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乙方（全称）：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r>
      <w:r/>
    </w:p>
    <w:p>
      <w:pPr>
        <w:pStyle w:val="94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82"/>
        <w:ind w:firstLine="480"/>
        <w:spacing w:after="0" w:line="400" w:lineRule="exact"/>
        <w:rPr>
          <w:rFonts w:ascii="仿宋" w:hAnsi="仿宋" w:eastAsia="仿宋"/>
          <w:color w:val="000000"/>
          <w:sz w:val="24"/>
          <w:highlight w:val="none"/>
        </w:rPr>
      </w:pPr>
      <w:r>
        <w:rPr>
          <w:rFonts w:hint="eastAsia" w:ascii="宋体" w:hAnsi="宋体" w:eastAsia="宋体" w:cs="宋体"/>
          <w:color w:val="000000"/>
          <w:sz w:val="24"/>
          <w:szCs w:val="24"/>
          <w:highlight w:val="none"/>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olor w:val="000000"/>
          <w:sz w:val="24"/>
          <w:highlight w:val="none"/>
        </w:rPr>
        <w:t xml:space="preserve">     </w:t>
      </w:r>
      <w:r>
        <w:rPr>
          <w:rFonts w:ascii="仿宋" w:hAnsi="仿宋" w:eastAsia="仿宋"/>
          <w:color w:val="000000"/>
          <w:sz w:val="24"/>
          <w:highlight w:val="none"/>
        </w:rPr>
      </w:r>
      <w:r/>
    </w:p>
    <w:p>
      <w:pPr>
        <w:pStyle w:val="942"/>
        <w:numPr>
          <w:ilvl w:val="0"/>
          <w:numId w:val="0"/>
        </w:numPr>
        <w:ind w:firstLine="96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项目信息</w:t>
      </w:r>
      <w:r>
        <w:rPr>
          <w:rFonts w:hint="eastAsia" w:ascii="宋体" w:hAnsi="宋体" w:eastAsia="宋体" w:cs="宋体"/>
          <w:b/>
          <w:color w:val="000000"/>
          <w:sz w:val="24"/>
          <w:highlight w:val="none"/>
        </w:rPr>
      </w:r>
      <w:r/>
    </w:p>
    <w:p>
      <w:pPr>
        <w:pStyle w:val="982"/>
        <w:numPr>
          <w:ilvl w:val="0"/>
          <w:numId w:val="14"/>
        </w:numPr>
        <w:ind w:left="0" w:firstLine="480"/>
        <w:spacing w:after="0"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采购项目名称：</w:t>
      </w:r>
      <w:r>
        <w:rPr>
          <w:rFonts w:hint="eastAsia" w:ascii="Times New Roman" w:hAnsi="Times New Roman" w:eastAsia="宋体" w:cs="Times New Roman"/>
          <w:b/>
          <w:bCs/>
          <w:color w:val="000000"/>
          <w:highlight w:val="none"/>
          <w:u w:val="single"/>
          <w:lang w:eastAsia="zh-CN"/>
        </w:rPr>
        <w:t xml:space="preserve">沛县公安局执法办案中心升级项目</w:t>
      </w:r>
      <w:r>
        <w:rPr>
          <w:rFonts w:hint="eastAsia" w:ascii="宋体" w:hAnsi="宋体" w:eastAsia="宋体" w:cs="宋体"/>
          <w:color w:val="000000"/>
          <w:sz w:val="24"/>
          <w:highlight w:val="none"/>
          <w:u w:val="single"/>
        </w:rPr>
      </w:r>
      <w:r/>
    </w:p>
    <w:p>
      <w:pPr>
        <w:pStyle w:val="982"/>
        <w:numPr>
          <w:ilvl w:val="0"/>
          <w:numId w:val="0"/>
        </w:numPr>
        <w:spacing w:after="0" w:line="400" w:lineRule="exact"/>
        <w:tabs>
          <w:tab w:val="left" w:pos="99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采购项目编号：</w:t>
      </w:r>
      <w:r>
        <w:rPr>
          <w:rFonts w:hint="eastAsia" w:ascii="宋体" w:hAnsi="宋体" w:eastAsia="宋体" w:cs="宋体"/>
          <w:color w:val="000000"/>
          <w:sz w:val="24"/>
          <w:highlight w:val="none"/>
          <w:u w:val="single"/>
        </w:rPr>
        <w:t xml:space="preserve"> </w:t>
      </w:r>
      <w:r>
        <w:rPr>
          <w:rFonts w:hint="eastAsia" w:ascii="Times New Roman" w:hAnsi="Times New Roman" w:eastAsia="宋体" w:cs="Times New Roman"/>
          <w:color w:val="000000"/>
          <w:highlight w:val="none"/>
          <w:u w:val="single"/>
          <w:lang w:eastAsia="zh-CN"/>
        </w:rPr>
        <w:t xml:space="preserve">JSZC-320322-PXZX-G2026-0004</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82"/>
        <w:ind w:left="0" w:firstLine="480"/>
        <w:spacing w:after="0"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（2）采购计划编号：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2"/>
        <w:ind w:firstLine="9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（3）项目内容：</w:t>
      </w:r>
      <w:r>
        <w:rPr>
          <w:rFonts w:hint="eastAsia" w:ascii="宋体" w:hAnsi="宋体" w:eastAsia="宋体" w:cs="宋体"/>
          <w:color w:val="000000"/>
          <w:sz w:val="24"/>
          <w:highlight w:val="none"/>
        </w:rPr>
      </w:r>
      <w:r/>
    </w:p>
    <w:tbl>
      <w:tblPr>
        <w:tblW w:w="0" w:type="auto"/>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1039"/>
        <w:gridCol w:w="1816"/>
        <w:gridCol w:w="1179"/>
        <w:gridCol w:w="1651"/>
        <w:gridCol w:w="1374"/>
      </w:tblGrid>
      <w:tr>
        <w:trPr>
          <w:trHeight w:val="489"/>
        </w:trPr>
        <w:tc>
          <w:tcPr>
            <w:tcW w:w="2278"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货物名称</w:t>
            </w:r>
            <w:r>
              <w:rPr>
                <w:rFonts w:ascii="宋体" w:hAnsi="宋体" w:eastAsia="宋体"/>
                <w:b/>
                <w:bCs/>
                <w:color w:val="000000"/>
                <w:sz w:val="24"/>
                <w:szCs w:val="24"/>
                <w:highlight w:val="none"/>
              </w:rPr>
            </w:r>
            <w:r/>
          </w:p>
        </w:tc>
        <w:tc>
          <w:tcPr>
            <w:tcW w:w="1039"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品牌</w:t>
            </w:r>
            <w:r>
              <w:rPr>
                <w:rFonts w:ascii="宋体" w:hAnsi="宋体" w:eastAsia="宋体"/>
                <w:b/>
                <w:bCs/>
                <w:color w:val="000000"/>
                <w:sz w:val="24"/>
                <w:szCs w:val="24"/>
                <w:highlight w:val="none"/>
              </w:rPr>
            </w:r>
            <w:r/>
          </w:p>
        </w:tc>
        <w:tc>
          <w:tcPr>
            <w:tcW w:w="1816"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规格型号</w:t>
            </w:r>
            <w:r>
              <w:rPr>
                <w:rFonts w:ascii="宋体" w:hAnsi="宋体" w:eastAsia="宋体"/>
                <w:b/>
                <w:bCs/>
                <w:color w:val="000000"/>
                <w:sz w:val="24"/>
                <w:szCs w:val="24"/>
                <w:highlight w:val="none"/>
              </w:rPr>
            </w:r>
            <w:r/>
          </w:p>
        </w:tc>
        <w:tc>
          <w:tcPr>
            <w:tcW w:w="1179"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原产地</w:t>
            </w:r>
            <w:r>
              <w:rPr>
                <w:rFonts w:ascii="宋体" w:hAnsi="宋体" w:eastAsia="宋体"/>
                <w:b/>
                <w:bCs/>
                <w:color w:val="000000"/>
                <w:sz w:val="24"/>
                <w:szCs w:val="24"/>
                <w:highlight w:val="none"/>
              </w:rPr>
            </w:r>
            <w:r/>
          </w:p>
        </w:tc>
        <w:tc>
          <w:tcPr>
            <w:tcW w:w="1651"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数量</w:t>
            </w:r>
            <w:r>
              <w:rPr>
                <w:rFonts w:ascii="宋体" w:hAnsi="宋体" w:eastAsia="宋体"/>
                <w:b/>
                <w:bCs/>
                <w:color w:val="000000"/>
                <w:sz w:val="24"/>
                <w:szCs w:val="24"/>
                <w:highlight w:val="none"/>
              </w:rPr>
            </w:r>
            <w:r/>
          </w:p>
        </w:tc>
        <w:tc>
          <w:tcPr>
            <w:tcW w:w="1374"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单位</w:t>
            </w:r>
            <w:r>
              <w:rPr>
                <w:rFonts w:ascii="宋体" w:hAnsi="宋体" w:eastAsia="宋体"/>
                <w:b/>
                <w:bCs/>
                <w:color w:val="000000"/>
                <w:sz w:val="24"/>
                <w:szCs w:val="24"/>
                <w:highlight w:val="none"/>
              </w:rPr>
            </w:r>
            <w:r/>
          </w:p>
        </w:tc>
      </w:tr>
      <w:tr>
        <w:trPr>
          <w:trHeight w:val="594"/>
        </w:trPr>
        <w:tc>
          <w:tcPr>
            <w:tcW w:w="2278"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039" w:type="dxa"/>
            <w:vAlign w:val="center"/>
            <w:textDirection w:val="lrTb"/>
            <w:noWrap w:val="false"/>
          </w:tcPr>
          <w:p>
            <w:pPr>
              <w:pStyle w:val="942"/>
              <w:jc w:val="center"/>
              <w:spacing w:line="440" w:lineRule="exact"/>
              <w:tabs>
                <w:tab w:val="left" w:pos="210" w:leader="none"/>
                <w:tab w:val="left" w:pos="840" w:leader="none"/>
                <w:tab w:val="left" w:pos="1155" w:leader="none"/>
              </w:tabs>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16"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179"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651"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374"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612"/>
        </w:trPr>
        <w:tc>
          <w:tcPr>
            <w:gridSpan w:val="6"/>
            <w:tcW w:w="9337" w:type="dxa"/>
            <w:vAlign w:val="center"/>
            <w:textDirection w:val="lrTb"/>
            <w:noWrap w:val="false"/>
          </w:tcPr>
          <w:p>
            <w:pPr>
              <w:pStyle w:val="942"/>
              <w:jc w:val="center"/>
              <w:rPr>
                <w:rFonts w:ascii="宋体" w:hAnsi="宋体" w:eastAsia="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合同签订后          天内送货</w:t>
            </w:r>
            <w:r>
              <w:rPr>
                <w:rFonts w:ascii="宋体" w:hAnsi="宋体" w:eastAsia="宋体"/>
                <w:color w:val="000000"/>
                <w:sz w:val="24"/>
                <w:szCs w:val="24"/>
                <w:highlight w:val="none"/>
                <w:lang w:val="en-US"/>
              </w:rPr>
            </w:r>
            <w:r/>
          </w:p>
        </w:tc>
      </w:tr>
    </w:tbl>
    <w:p>
      <w:pPr>
        <w:pStyle w:val="942"/>
        <w:ind w:firstLine="96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采购标的的技术要求、商务要求具体见附件。</w:t>
      </w:r>
      <w:r>
        <w:rPr>
          <w:rFonts w:hint="eastAsia" w:ascii="宋体" w:hAnsi="宋体" w:eastAsia="宋体" w:cs="宋体"/>
          <w:color w:val="000000"/>
          <w:sz w:val="24"/>
          <w:highlight w:val="none"/>
          <w:u w:val="single"/>
        </w:rPr>
      </w:r>
      <w:r/>
    </w:p>
    <w:p>
      <w:pPr>
        <w:pStyle w:val="1441"/>
        <w:numPr>
          <w:ilvl w:val="0"/>
          <w:numId w:val="15"/>
        </w:numPr>
        <w:ind w:left="840" w:firstLine="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政府采购组织形式：</w:t>
      </w:r>
      <w:r>
        <w:rPr>
          <w:rFonts w:hint="eastAsia" w:ascii="宋体" w:hAnsi="宋体" w:eastAsia="宋体" w:cs="宋体"/>
          <w:color w:val="000000"/>
          <w:sz w:val="24"/>
          <w:szCs w:val="24"/>
          <w:highlight w:val="none"/>
          <w:u w:val="single"/>
        </w:rPr>
        <w:t xml:space="preserve">政府集中采购 </w:t>
      </w:r>
      <w:r>
        <w:rPr>
          <w:rFonts w:hint="eastAsia" w:ascii="宋体" w:hAnsi="宋体" w:eastAsia="宋体" w:cs="宋体"/>
          <w:color w:val="000000"/>
          <w:sz w:val="24"/>
          <w:szCs w:val="24"/>
          <w:highlight w:val="none"/>
          <w:u w:val="single"/>
        </w:rPr>
      </w:r>
      <w:r/>
    </w:p>
    <w:p>
      <w:pPr>
        <w:pStyle w:val="1441"/>
        <w:numPr>
          <w:ilvl w:val="0"/>
          <w:numId w:val="15"/>
        </w:numPr>
        <w:ind w:left="84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政府采购方式：</w:t>
      </w:r>
      <w:r>
        <w:rPr>
          <w:rFonts w:hint="eastAsia" w:ascii="宋体" w:hAnsi="宋体" w:eastAsia="宋体" w:cs="宋体"/>
          <w:color w:val="000000"/>
          <w:sz w:val="24"/>
          <w:szCs w:val="24"/>
          <w:highlight w:val="none"/>
          <w:u w:val="single"/>
        </w:rPr>
        <w:t xml:space="preserve">公开招标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41"/>
        <w:numPr>
          <w:ilvl w:val="0"/>
          <w:numId w:val="15"/>
        </w:numPr>
        <w:ind w:left="84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中标采购标的制造商是否为中小企业：是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r>
      <w:r/>
    </w:p>
    <w:p>
      <w:pPr>
        <w:pStyle w:val="942"/>
        <w:numPr>
          <w:ilvl w:val="0"/>
          <w:numId w:val="0"/>
        </w:numPr>
        <w:spacing w:line="400" w:lineRule="exact"/>
        <w:rPr>
          <w:rFonts w:hint="eastAsia" w:ascii="宋体" w:hAnsi="宋体" w:eastAsia="宋体" w:cs="宋体"/>
          <w:iCs/>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本合同是否为专门面向中小企业的采购合同（中小企业预留合同）：</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iCs/>
          <w:color w:val="000000"/>
          <w:sz w:val="24"/>
          <w:highlight w:val="none"/>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若本项目不专门面向中小企业采购，是否给予小微企业评审优惠：</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         中标采购标的制造商是否为残疾人福利性单位：</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r>
      <w:r/>
    </w:p>
    <w:p>
      <w:pPr>
        <w:pStyle w:val="94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    中标采购标的制造商是否为监狱企业：</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2"/>
        <w:numPr>
          <w:ilvl w:val="0"/>
          <w:numId w:val="15"/>
        </w:numPr>
        <w:ind w:left="840" w:firstLine="0"/>
        <w:jc w:val="both"/>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合同是否分包：</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2"/>
        <w:numPr>
          <w:ilvl w:val="0"/>
          <w:numId w:val="0"/>
        </w:numPr>
        <w:ind w:left="840"/>
        <w:jc w:val="both"/>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分包主要内容：                                            </w:t>
      </w:r>
      <w:r>
        <w:rPr>
          <w:rFonts w:hint="eastAsia" w:ascii="宋体" w:hAnsi="宋体" w:eastAsia="宋体" w:cs="宋体"/>
          <w:color w:val="000000"/>
          <w:sz w:val="24"/>
          <w:szCs w:val="24"/>
          <w:highlight w:val="non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分包供应商/制造商名称（如供应商和制造商不同，请分别填写）：</w:t>
      </w:r>
      <w:r>
        <w:rPr>
          <w:rFonts w:hint="eastAsia" w:ascii="宋体" w:hAnsi="宋体" w:eastAsia="宋体" w:cs="宋体"/>
          <w:color w:val="000000"/>
          <w:sz w:val="24"/>
          <w:szCs w:val="24"/>
          <w:highlight w:val="non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ind w:left="960" w:hanging="24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分包供应商/制造商类型（如果供应商和制造商不同，只填写制造商类型）：</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大型</w:t>
      </w:r>
      <w:r>
        <w:rPr>
          <w:rFonts w:hint="eastAsia" w:ascii="Wingdings" w:hAnsi="Wingdings" w:eastAsia="Wingdings" w:cs="Wingdings"/>
          <w:iCs/>
          <w:color w:val="000000"/>
          <w:sz w:val="24"/>
          <w:highlight w:val="none"/>
          <w:lang w:val="en-GB" w:eastAsia="en-US"/>
        </w:rPr>
        <w:t xml:space="preserve">企业</w:t>
      </w:r>
      <w:r>
        <w:rPr>
          <w:rFonts w:ascii="Wingdings" w:hAnsi="Wingdings" w:eastAsia="Wingdings" w:cs="Wingdings"/>
          <w:iCs/>
          <w:color w:val="000000"/>
          <w:sz w:val="24"/>
          <w:highlight w:val="none"/>
          <w:lang w:val="en-GB" w:eastAsia="en-US"/>
        </w:rPr>
        <w:t xml:space="preserve">¨</w:t>
      </w:r>
      <w:r>
        <w:rPr>
          <w:rFonts w:hint="eastAsia" w:ascii="Wingdings" w:hAnsi="Wingdings" w:eastAsia="宋体" w:cs="Wingdings"/>
          <w:iCs/>
          <w:color w:val="000000"/>
          <w:sz w:val="24"/>
          <w:highlight w:val="none"/>
          <w:lang w:val="en-US" w:eastAsia="zh-CN"/>
        </w:rPr>
        <w:t xml:space="preserve"> </w:t>
      </w:r>
      <w:r>
        <w:rPr>
          <w:rFonts w:hint="eastAsia" w:ascii="宋体" w:hAnsi="宋体" w:eastAsia="宋体" w:cs="宋体"/>
          <w:color w:val="000000"/>
          <w:sz w:val="24"/>
          <w:szCs w:val="24"/>
          <w:highlight w:val="none"/>
          <w:lang w:val="en-GB" w:eastAsia="en-US" w:bidi="ar-SA"/>
        </w:rPr>
        <w:t xml:space="preserve">中型企业</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小微型企业</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残疾人福利性单位</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监狱企业</w:t>
      </w:r>
      <w:r>
        <w:rPr>
          <w:rFonts w:ascii="Wingdings" w:hAnsi="Wingdings" w:eastAsia="Wingdings" w:cs="Wingdings"/>
          <w:iCs/>
          <w:color w:val="000000"/>
          <w:sz w:val="24"/>
          <w:highlight w:val="none"/>
          <w:lang w:val="en-GB" w:eastAsia="en-US"/>
        </w:rPr>
        <w:t xml:space="preserve">¨</w:t>
      </w:r>
      <w:r>
        <w:rPr>
          <w:rFonts w:hint="eastAsia" w:ascii="Wingdings" w:hAnsi="Wingdings" w:eastAsia="宋体" w:cs="Wingdings"/>
          <w:iCs/>
          <w:color w:val="000000"/>
          <w:sz w:val="24"/>
          <w:highlight w:val="none"/>
          <w:lang w:val="en-US" w:eastAsia="zh-CN"/>
        </w:rPr>
        <w:t xml:space="preserve"> </w:t>
      </w:r>
      <w:r>
        <w:rPr>
          <w:rFonts w:hint="eastAsia" w:ascii="宋体" w:hAnsi="宋体" w:eastAsia="宋体" w:cs="宋体"/>
          <w:color w:val="000000"/>
          <w:sz w:val="24"/>
          <w:szCs w:val="24"/>
          <w:highlight w:val="none"/>
          <w:lang w:val="en-GB" w:eastAsia="en-US" w:bidi="ar-SA"/>
        </w:rPr>
        <w:t xml:space="preserve">其他</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ascii="仿宋" w:hAnsi="仿宋" w:eastAsia="仿宋" w:cs="宋体"/>
          <w:iCs/>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（8）中标供应商是否为外商投资企业：是</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否</w:t>
      </w:r>
      <w:r>
        <w:rPr>
          <w:rFonts w:ascii="Wingdings" w:hAnsi="Wingdings" w:eastAsia="Wingdings" w:cs="Wingdings"/>
          <w:iCs/>
          <w:color w:val="000000"/>
          <w:sz w:val="24"/>
          <w:highlight w:val="none"/>
          <w:lang w:val="en-GB" w:eastAsia="en-US"/>
        </w:rPr>
        <w:t xml:space="preserve">¨</w:t>
      </w:r>
      <w:r>
        <w:rPr>
          <w:rFonts w:ascii="仿宋" w:hAnsi="仿宋" w:eastAsia="仿宋" w:cs="宋体"/>
          <w:iCs/>
          <w:color w:val="000000"/>
          <w:sz w:val="24"/>
          <w:highlight w:val="none"/>
        </w:rPr>
      </w:r>
      <w:r/>
    </w:p>
    <w:p>
      <w:pPr>
        <w:pStyle w:val="1441"/>
        <w:ind w:firstLine="480"/>
        <w:tabs>
          <w:tab w:val="left" w:pos="1340" w:leader="none"/>
        </w:tabs>
        <w:rPr>
          <w:rFonts w:ascii="仿宋" w:hAnsi="仿宋" w:eastAsia="仿宋" w:cs="宋体"/>
          <w:color w:val="000000"/>
          <w:sz w:val="24"/>
          <w:szCs w:val="24"/>
          <w:highlight w:val="none"/>
          <w:u w:val="single"/>
        </w:rPr>
      </w:pPr>
      <w:r>
        <w:rPr>
          <w:rFonts w:hint="eastAsia" w:ascii="仿宋" w:hAnsi="仿宋" w:eastAsia="仿宋"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外商投资企业类型：</w:t>
      </w:r>
      <w:r>
        <w:rPr>
          <w:rFonts w:ascii="Wingdings" w:hAnsi="Wingdings" w:eastAsia="Wingdings" w:cs="Wingdings"/>
          <w:iC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全部由外国投资者投资 </w:t>
      </w:r>
      <w:r>
        <w:rPr>
          <w:rFonts w:hint="eastAsia" w:ascii="仿宋" w:hAnsi="仿宋" w:eastAsia="仿宋" w:cs="宋体"/>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部分由外国投资者投资</w:t>
      </w:r>
      <w:r>
        <w:rPr>
          <w:rFonts w:ascii="仿宋" w:hAnsi="仿宋" w:eastAsia="仿宋" w:cs="宋体"/>
          <w:color w:val="000000"/>
          <w:sz w:val="24"/>
          <w:szCs w:val="24"/>
          <w:highlight w:val="none"/>
          <w:u w:val="single"/>
        </w:rPr>
      </w:r>
      <w:r/>
    </w:p>
    <w:p>
      <w:pPr>
        <w:pStyle w:val="942"/>
        <w:numPr>
          <w:ilvl w:val="0"/>
          <w:numId w:val="0"/>
        </w:numPr>
        <w:ind w:firstLine="480"/>
        <w:spacing w:line="400" w:lineRule="exact"/>
        <w:rPr>
          <w:rFonts w:ascii="仿宋" w:hAnsi="仿宋" w:eastAsia="仿宋" w:cs="宋体"/>
          <w:color w:val="000000"/>
          <w:sz w:val="24"/>
          <w:highlight w:val="none"/>
        </w:rPr>
      </w:pPr>
      <w:r>
        <w:rPr>
          <w:rFonts w:hint="eastAsia" w:ascii="宋体" w:hAnsi="宋体" w:eastAsia="宋体" w:cs="宋体"/>
          <w:color w:val="000000"/>
          <w:sz w:val="24"/>
          <w:szCs w:val="24"/>
          <w:highlight w:val="none"/>
          <w:lang w:val="en-GB" w:eastAsia="en-US" w:bidi="ar-SA"/>
        </w:rPr>
        <w:t xml:space="preserve">（9）是否涉及进口产品：</w:t>
      </w:r>
      <w:r>
        <w:rPr>
          <w:rFonts w:ascii="仿宋" w:hAnsi="仿宋" w:eastAsia="仿宋" w:cs="宋体"/>
          <w:color w:val="000000"/>
          <w:sz w:val="24"/>
          <w:highlight w:val="none"/>
        </w:rPr>
      </w:r>
      <w:r/>
    </w:p>
    <w:p>
      <w:pPr>
        <w:pStyle w:val="942"/>
        <w:numPr>
          <w:ilvl w:val="0"/>
          <w:numId w:val="0"/>
        </w:numPr>
        <w:ind w:firstLine="960"/>
        <w:spacing w:line="4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是，《政府采购品目分类目录》底级品目名称：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金额：</w:t>
      </w:r>
      <w:r>
        <w:rPr>
          <w:rFonts w:hint="eastAsia" w:ascii="仿宋" w:hAnsi="仿宋" w:eastAsia="仿宋" w:cs="宋体"/>
          <w:color w:val="000000"/>
          <w:sz w:val="24"/>
          <w:highlight w:val="none"/>
          <w:u w:val="single"/>
        </w:rPr>
        <w:t xml:space="preserve">        </w:t>
      </w:r>
      <w:r>
        <w:rPr>
          <w:rFonts w:ascii="仿宋" w:hAnsi="仿宋" w:eastAsia="仿宋" w:cs="宋体"/>
          <w:color w:val="000000"/>
          <w:sz w:val="24"/>
          <w:highlight w:val="none"/>
          <w:u w:val="single"/>
        </w:rPr>
      </w:r>
      <w:r/>
    </w:p>
    <w:p>
      <w:pPr>
        <w:pStyle w:val="942"/>
        <w:numPr>
          <w:ilvl w:val="0"/>
          <w:numId w:val="0"/>
        </w:numPr>
        <w:ind w:firstLine="960"/>
        <w:spacing w:line="400" w:lineRule="exact"/>
        <w:rPr>
          <w:rFonts w:ascii="仿宋" w:hAnsi="仿宋" w:eastAsia="仿宋"/>
          <w:color w:val="000000"/>
          <w:sz w:val="24"/>
          <w:highlight w:val="none"/>
        </w:rPr>
      </w:pP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国别：</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品牌：</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规格型号</w:t>
      </w:r>
      <w:r>
        <w:rPr>
          <w:rFonts w:hint="eastAsia" w:ascii="仿宋" w:hAnsi="仿宋" w:eastAsia="仿宋" w:cs="宋体"/>
          <w:color w:val="000000"/>
          <w:sz w:val="24"/>
          <w:highlight w:val="none"/>
        </w:rPr>
        <w:t xml:space="preserve">：</w:t>
      </w:r>
      <w:r>
        <w:rPr>
          <w:rFonts w:hint="eastAsia" w:ascii="仿宋" w:hAnsi="仿宋" w:eastAsia="仿宋" w:cs="宋体"/>
          <w:color w:val="000000"/>
          <w:sz w:val="24"/>
          <w:highlight w:val="none"/>
          <w:u w:val="single"/>
        </w:rPr>
        <w:t xml:space="preserve">        </w:t>
      </w:r>
      <w:r>
        <w:rPr>
          <w:rFonts w:hint="eastAsia" w:ascii="仿宋" w:hAnsi="仿宋" w:eastAsia="仿宋"/>
          <w:color w:val="000000"/>
          <w:sz w:val="24"/>
          <w:highlight w:val="none"/>
        </w:rPr>
        <w:t xml:space="preserve">      </w:t>
      </w:r>
      <w:r>
        <w:rPr>
          <w:rFonts w:ascii="仿宋" w:hAnsi="仿宋" w:eastAsia="仿宋"/>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仿宋" w:hAnsi="仿宋" w:eastAsia="仿宋"/>
          <w:color w:val="000000"/>
          <w:sz w:val="24"/>
          <w:highlight w:val="none"/>
          <w:lang w:val="en-US" w:eastAsia="zh-CN"/>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（10）是否涉及节能产品：</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是，《节能产品政府采购品目清单》的底级品目名称：</w:t>
      </w:r>
      <w:r>
        <w:rPr>
          <w:rFonts w:hint="eastAsia" w:ascii="仿宋" w:hAnsi="仿宋" w:eastAsia="仿宋"/>
          <w:color w:val="000000"/>
          <w:sz w:val="24"/>
          <w:highlight w:val="none"/>
          <w:u w:val="single"/>
        </w:rPr>
        <w:t xml:space="preserve">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hint="eastAsia" w:ascii="宋体" w:hAnsi="宋体" w:eastAsia="宋体" w:cs="宋体"/>
          <w:color w:val="000000"/>
          <w:sz w:val="24"/>
          <w:szCs w:val="24"/>
          <w:highlight w:val="none"/>
          <w:lang w:val="en-GB" w:eastAsia="en-US" w:bidi="ar-SA"/>
        </w:rPr>
      </w:pPr>
      <w:r>
        <w:rPr>
          <w:rFonts w:hint="eastAsia" w:ascii="仿宋" w:hAnsi="仿宋" w:eastAsia="仿宋"/>
          <w:i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GB" w:eastAsia="en-US" w:bidi="ar-SA"/>
        </w:rPr>
        <w:t xml:space="preserve">）是否涉及环境标志产品：</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是，《环境标志产品政府采购品目清单》的底级品目名称：</w:t>
      </w:r>
      <w:r>
        <w:rPr>
          <w:rFonts w:hint="eastAsia" w:ascii="仿宋" w:hAnsi="仿宋" w:eastAsia="仿宋"/>
          <w:color w:val="000000"/>
          <w:sz w:val="24"/>
          <w:highlight w:val="none"/>
          <w:u w:val="single"/>
        </w:rPr>
        <w:t xml:space="preserve">         </w:t>
      </w:r>
      <w:r>
        <w:rPr>
          <w:rFonts w:hint="eastAsia" w:ascii="仿宋" w:hAnsi="仿宋" w:eastAsia="仿宋"/>
          <w:iCs/>
          <w:color w:val="000000"/>
          <w:sz w:val="24"/>
          <w:highlight w:val="none"/>
        </w:rPr>
        <w:t xml:space="preserve"> </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iCs/>
          <w:color w:val="000000"/>
          <w:sz w:val="24"/>
          <w:highlight w:val="none"/>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olor w:val="000000"/>
          <w:sz w:val="24"/>
          <w:highlight w:val="none"/>
        </w:rPr>
      </w:r>
      <w:r/>
    </w:p>
    <w:p>
      <w:pPr>
        <w:pStyle w:val="1441"/>
        <w:numPr>
          <w:ilvl w:val="0"/>
          <w:numId w:val="0"/>
        </w:numPr>
        <w:rPr>
          <w:rFonts w:ascii="仿宋" w:hAnsi="仿宋" w:eastAsia="仿宋" w:cs="Times New Roman"/>
          <w:color w:val="000000"/>
          <w:sz w:val="24"/>
          <w:szCs w:val="24"/>
          <w:highlight w:val="none"/>
        </w:rPr>
      </w:pPr>
      <w:r>
        <w:rPr>
          <w:rFonts w:hint="eastAsia" w:ascii="仿宋" w:hAnsi="仿宋" w:eastAsia="仿宋"/>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GB" w:eastAsia="en-US" w:bidi="ar-SA"/>
        </w:rPr>
        <w:t xml:space="preserve">）是否涉及绿色产品： </w:t>
      </w:r>
      <w:r>
        <w:rPr>
          <w:rFonts w:ascii="仿宋" w:hAnsi="仿宋" w:eastAsia="仿宋" w:cs="Times New Roman"/>
          <w:color w:val="000000"/>
          <w:sz w:val="24"/>
          <w:szCs w:val="24"/>
          <w:highlight w:val="none"/>
        </w:rPr>
      </w:r>
      <w:r/>
    </w:p>
    <w:p>
      <w:pPr>
        <w:pStyle w:val="1441"/>
        <w:ind w:firstLine="480"/>
        <w:rPr>
          <w:rFonts w:ascii="仿宋" w:hAnsi="仿宋" w:eastAsia="仿宋"/>
          <w:color w:val="000000"/>
          <w:sz w:val="24"/>
          <w:szCs w:val="24"/>
          <w:highlight w:val="none"/>
          <w:u w:val="single"/>
        </w:rPr>
      </w:pPr>
      <w:r>
        <w:rPr>
          <w:rFonts w:hint="eastAsia" w:ascii="仿宋" w:hAnsi="仿宋" w:eastAsia="仿宋" w:cs="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是，绿色产品政府采购相关政策确定的底级品目名称：</w:t>
      </w:r>
      <w:r>
        <w:rPr>
          <w:rFonts w:hint="eastAsia" w:ascii="仿宋" w:hAnsi="仿宋" w:eastAsia="仿宋"/>
          <w:color w:val="000000"/>
          <w:sz w:val="24"/>
          <w:szCs w:val="24"/>
          <w:highlight w:val="none"/>
          <w:u w:val="single"/>
        </w:rPr>
        <w:t xml:space="preserve">         </w:t>
      </w:r>
      <w:r>
        <w:rPr>
          <w:rFonts w:ascii="仿宋" w:hAnsi="仿宋" w:eastAsia="仿宋"/>
          <w:color w:val="000000"/>
          <w:sz w:val="24"/>
          <w:szCs w:val="24"/>
          <w:highlight w:val="none"/>
          <w:u w:val="singl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1441"/>
        <w:ind w:firstLine="480"/>
        <w:rPr>
          <w:rFonts w:ascii="仿宋" w:hAnsi="仿宋" w:eastAsia="仿宋"/>
          <w:color w:val="000000"/>
          <w:sz w:val="24"/>
          <w:szCs w:val="24"/>
          <w:highlight w:val="none"/>
        </w:rPr>
      </w:pPr>
      <w:r>
        <w:rPr>
          <w:rFonts w:hint="eastAsia" w:ascii="仿宋" w:hAnsi="仿宋" w:eastAsia="仿宋" w:cs="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olor w:val="000000"/>
          <w:sz w:val="24"/>
          <w:szCs w:val="24"/>
          <w:highlight w:val="none"/>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GB" w:eastAsia="en-US" w:bidi="ar-SA"/>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960"/>
        <w:spacing w:line="400" w:lineRule="exact"/>
        <w:rPr>
          <w:rFonts w:ascii="仿宋" w:hAnsi="仿宋" w:eastAsia="仿宋"/>
          <w:color w:val="000000"/>
          <w:sz w:val="24"/>
          <w:highlight w:val="non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  </w:t>
      </w: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不涉及</w:t>
      </w:r>
      <w:r>
        <w:rPr>
          <w:rFonts w:ascii="仿宋" w:hAnsi="仿宋" w:eastAsia="仿宋"/>
          <w:color w:val="000000"/>
          <w:sz w:val="24"/>
          <w:highlight w:val="none"/>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合同金额</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（1）合同金额小写：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大写：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分包金额（如有）小写：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  大写：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spacing w:line="400" w:lineRule="exact"/>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（注：固定单价合同应填写单价和最高限价）</w:t>
      </w:r>
      <w:r>
        <w:rPr>
          <w:rFonts w:ascii="仿宋" w:hAnsi="仿宋" w:eastAsia="仿宋"/>
          <w:color w:val="000000"/>
          <w:sz w:val="24"/>
          <w:highlight w:val="none"/>
        </w:rPr>
      </w:r>
      <w:r/>
    </w:p>
    <w:p>
      <w:pPr>
        <w:pStyle w:val="942"/>
        <w:numPr>
          <w:ilvl w:val="0"/>
          <w:numId w:val="0"/>
        </w:numPr>
        <w:spacing w:line="400" w:lineRule="exact"/>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lang w:val="en-GB" w:eastAsia="en-US" w:bidi="ar-SA"/>
        </w:rPr>
        <w:t xml:space="preserve">合同定价方式（采用组合定价方式的，可以勾选多项）：</w:t>
      </w:r>
      <w:r>
        <w:rPr>
          <w:rFonts w:ascii="仿宋" w:hAnsi="仿宋" w:eastAsia="仿宋"/>
          <w:color w:val="000000"/>
          <w:sz w:val="24"/>
          <w:highlight w:val="none"/>
        </w:rPr>
      </w:r>
      <w:r/>
    </w:p>
    <w:p>
      <w:pPr>
        <w:pStyle w:val="942"/>
        <w:ind w:firstLine="480"/>
        <w:spacing w:line="400" w:lineRule="exact"/>
        <w:rPr>
          <w:rFonts w:ascii="仿宋" w:hAnsi="仿宋" w:eastAsia="仿宋"/>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固定总价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固定单价</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固定费率</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成本补偿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绩效激励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其他</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r>
      <w:r/>
    </w:p>
    <w:p>
      <w:pPr>
        <w:pStyle w:val="1357"/>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（3）付款方式（按项目实际勾选填写）：</w:t>
      </w:r>
      <w:r>
        <w:rPr>
          <w:rFonts w:hint="eastAsia" w:ascii="宋体" w:hAnsi="宋体" w:eastAsia="宋体" w:cs="宋体"/>
          <w:color w:val="000000"/>
          <w:sz w:val="24"/>
          <w:szCs w:val="24"/>
          <w:highlight w:val="none"/>
          <w:lang w:val="en-GB" w:eastAsia="en-US" w:bidi="ar-SA"/>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全额付款：</w:t>
      </w:r>
      <w:r>
        <w:rPr>
          <w:rFonts w:hint="eastAsia" w:ascii="宋体" w:hAnsi="宋体" w:eastAsia="宋体" w:cs="宋体"/>
          <w:color w:val="000000"/>
          <w:sz w:val="24"/>
          <w:szCs w:val="24"/>
          <w:highlight w:val="none"/>
          <w:u w:val="single"/>
          <w:lang w:val="en-GB" w:eastAsia="en-US" w:bidi="ar-SA"/>
        </w:rPr>
        <w:t xml:space="preserve">     （应明确一次性支付合同款项的条件）      </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u w:val="single"/>
        </w:rPr>
      </w:r>
      <w:r/>
    </w:p>
    <w:p>
      <w:pPr>
        <w:pStyle w:val="942"/>
        <w:ind w:firstLine="720"/>
        <w:rPr>
          <w:rFonts w:ascii="仿宋" w:hAnsi="仿宋" w:eastAsia="仿宋"/>
          <w:color w:val="000000"/>
          <w:sz w:val="24"/>
          <w:highlight w:val="non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分期付款：</w:t>
      </w:r>
      <w:r>
        <w:rPr>
          <w:rFonts w:ascii="仿宋" w:hAnsi="仿宋" w:eastAsia="仿宋"/>
          <w:color w:val="000000"/>
          <w:sz w:val="24"/>
          <w:highlight w:val="none"/>
        </w:rPr>
      </w:r>
      <w:r/>
    </w:p>
    <w:p>
      <w:pPr>
        <w:pStyle w:val="942"/>
        <w:ind w:firstLine="720"/>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经双方协商一致，选择以下第    种付款方式：</w:t>
      </w:r>
      <w:r>
        <w:rPr>
          <w:rFonts w:hint="eastAsia" w:ascii="宋体" w:hAnsi="宋体" w:eastAsia="宋体" w:cs="宋体"/>
          <w:color w:val="000000"/>
          <w:sz w:val="24"/>
          <w:szCs w:val="24"/>
          <w:highlight w:val="none"/>
          <w:lang w:val="en-GB" w:eastAsia="en-US" w:bidi="ar-SA"/>
        </w:rPr>
      </w:r>
      <w:r/>
    </w:p>
    <w:p>
      <w:pPr>
        <w:pStyle w:val="942"/>
        <w:ind w:firstLine="720"/>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①付款方式（不提交预付款保函的）</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合同总价的百分之七十(70 %)即￥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②付款方式（提交预付款保函的）</w:t>
      </w:r>
      <w:r>
        <w:rPr>
          <w:rFonts w:hint="eastAsia" w:ascii="宋体" w:hAnsi="宋体" w:eastAsia="宋体" w:cs="宋体"/>
          <w:color w:val="000000"/>
          <w:sz w:val="24"/>
          <w:szCs w:val="24"/>
          <w:highlight w:val="none"/>
          <w:lang w:val="en-GB" w:eastAsia="en-US" w:bidi="ar-SA"/>
        </w:rPr>
      </w:r>
      <w:r/>
    </w:p>
    <w:p>
      <w:pPr>
        <w:pStyle w:val="942"/>
        <w:rPr>
          <w:rFonts w:ascii="仿宋" w:hAnsi="仿宋" w:eastAsia="仿宋"/>
          <w:color w:val="000000"/>
          <w:sz w:val="24"/>
          <w:highlight w:val="none"/>
        </w:rPr>
      </w:pPr>
      <w:r>
        <w:rPr>
          <w:rFonts w:hint="eastAsia" w:ascii="宋体" w:hAnsi="宋体" w:eastAsia="宋体" w:cs="宋体"/>
          <w:color w:val="000000"/>
          <w:sz w:val="24"/>
          <w:szCs w:val="24"/>
          <w:highlight w:val="none"/>
          <w:lang w:val="en-GB" w:eastAsia="en-US" w:bidi="ar-SA"/>
        </w:rPr>
        <w:t xml:space="preserve">合同总价的百分之六十(60 %)即￥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作为预付款，在合同签订生效且卖方向甲方出具合同总价的百分之四十（40%)即￥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i/>
          <w:iCs/>
          <w:color w:val="000000"/>
          <w:sz w:val="24"/>
          <w:szCs w:val="24"/>
          <w:highlight w:val="none"/>
          <w:u w:val="single"/>
          <w:lang w:val="en-GB" w:eastAsia="en-US" w:bidi="ar-SA"/>
        </w:rPr>
        <w:t xml:space="preserve">         </w:t>
      </w:r>
      <w:r>
        <w:rPr>
          <w:rFonts w:hint="eastAsia" w:ascii="宋体" w:hAnsi="宋体" w:eastAsia="宋体" w:cs="宋体"/>
          <w:i/>
          <w:iCs/>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的预付款保函，甲方自收到收据（收据金额为合同总价的 40 %）后10个工作日内，将资金支付到合同约定的乙方账户。</w:t>
      </w:r>
      <w:r>
        <w:rPr>
          <w:rFonts w:ascii="仿宋" w:hAnsi="仿宋" w:eastAsia="仿宋"/>
          <w:color w:val="000000"/>
          <w:sz w:val="24"/>
          <w:highlight w:val="none"/>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成本补偿：</w:t>
      </w:r>
      <w:r>
        <w:rPr>
          <w:rFonts w:hint="eastAsia" w:ascii="宋体" w:hAnsi="宋体" w:eastAsia="宋体" w:cs="宋体"/>
          <w:color w:val="000000"/>
          <w:sz w:val="24"/>
          <w:szCs w:val="24"/>
          <w:highlight w:val="none"/>
          <w:u w:val="single"/>
          <w:lang w:val="en-GB" w:eastAsia="en-US" w:bidi="ar-SA"/>
        </w:rPr>
        <w:t xml:space="preserve">  （应明确按照成本补偿方式的支付方式和支付条件）</w:t>
      </w:r>
      <w:r>
        <w:rPr>
          <w:rFonts w:hint="eastAsia" w:ascii="宋体" w:hAnsi="宋体" w:eastAsia="宋体" w:cs="宋体"/>
          <w:color w:val="000000"/>
          <w:sz w:val="24"/>
          <w:szCs w:val="24"/>
          <w:highlight w:val="none"/>
          <w:lang w:val="en-GB" w:eastAsia="en-US" w:bidi="ar-SA"/>
        </w:rPr>
        <w:t xml:space="preserve">   </w:t>
      </w:r>
      <w:r>
        <w:rPr>
          <w:rFonts w:ascii="仿宋" w:hAnsi="仿宋" w:eastAsia="仿宋"/>
          <w:color w:val="000000"/>
          <w:sz w:val="24"/>
          <w:highlight w:val="none"/>
          <w:u w:val="single"/>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绩效激励：</w:t>
      </w:r>
      <w:r>
        <w:rPr>
          <w:rFonts w:hint="eastAsia" w:ascii="宋体" w:hAnsi="宋体" w:eastAsia="宋体" w:cs="宋体"/>
          <w:color w:val="000000"/>
          <w:sz w:val="24"/>
          <w:szCs w:val="24"/>
          <w:highlight w:val="none"/>
          <w:u w:val="single"/>
          <w:lang w:val="en-GB" w:eastAsia="en-US" w:bidi="ar-SA"/>
        </w:rPr>
        <w:t xml:space="preserve">  （应明确按照绩效激励方式的支付方式和支付条件）</w:t>
      </w:r>
      <w:r>
        <w:rPr>
          <w:rFonts w:hint="eastAsia" w:ascii="宋体" w:hAnsi="宋体" w:eastAsia="宋体" w:cs="宋体"/>
          <w:color w:val="000000"/>
          <w:sz w:val="24"/>
          <w:szCs w:val="24"/>
          <w:highlight w:val="none"/>
          <w:lang w:val="en-GB" w:eastAsia="en-US" w:bidi="ar-SA"/>
        </w:rPr>
        <w:t xml:space="preserve">   </w:t>
      </w:r>
      <w:r>
        <w:rPr>
          <w:rFonts w:ascii="仿宋" w:hAnsi="仿宋" w:eastAsia="仿宋"/>
          <w:color w:val="000000"/>
          <w:sz w:val="24"/>
          <w:highlight w:val="none"/>
          <w:u w:val="single"/>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合同履行</w:t>
      </w:r>
      <w:r>
        <w:rPr>
          <w:rFonts w:hint="eastAsia" w:ascii="宋体" w:hAnsi="宋体" w:eastAsia="宋体" w:cs="宋体"/>
          <w:b/>
          <w:color w:val="000000"/>
          <w:sz w:val="24"/>
          <w:highlight w:val="none"/>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（1）起始日期：合同生效日后，</w:t>
      </w:r>
      <w:r>
        <w:rPr>
          <w:rFonts w:hint="eastAsia" w:ascii="宋体" w:hAnsi="宋体" w:eastAsia="宋体" w:cs="宋体"/>
          <w:color w:val="000000"/>
          <w:sz w:val="24"/>
          <w:szCs w:val="24"/>
          <w:highlight w:val="none"/>
          <w:u w:val="single"/>
          <w:lang w:val="en-US" w:eastAsia="zh-CN" w:bidi="ar-SA"/>
        </w:rPr>
        <w:t xml:space="preserve">90</w:t>
      </w:r>
      <w:r>
        <w:rPr>
          <w:rFonts w:hint="eastAsia" w:ascii="宋体" w:hAnsi="宋体" w:eastAsia="宋体" w:cs="宋体"/>
          <w:color w:val="000000"/>
          <w:sz w:val="24"/>
          <w:szCs w:val="24"/>
          <w:highlight w:val="none"/>
          <w:lang w:val="en-GB" w:eastAsia="en-US" w:bidi="ar-SA"/>
        </w:rPr>
        <w:t xml:space="preserve">日内将合同标的全部交付并安装完毕。</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（2）履约地点：                             </w:t>
      </w:r>
      <w:r>
        <w:rPr>
          <w:rFonts w:hint="eastAsia" w:ascii="宋体" w:hAnsi="宋体" w:eastAsia="宋体" w:cs="宋体"/>
          <w:color w:val="000000"/>
          <w:sz w:val="24"/>
          <w:szCs w:val="24"/>
          <w:highlight w:val="none"/>
          <w:lang w:val="en-GB" w:eastAsia="en-US" w:bidi="ar-SA"/>
        </w:rPr>
      </w:r>
      <w:r/>
    </w:p>
    <w:p>
      <w:pPr>
        <w:pStyle w:val="942"/>
        <w:ind w:firstLine="480"/>
        <w:jc w:val="both"/>
        <w:spacing w:line="400" w:lineRule="exact"/>
        <w:widowControl w:val="off"/>
        <w:rPr>
          <w:rFonts w:ascii="宋体" w:hAnsi="宋体" w:eastAsia="宋体" w:cs="Times New Roman"/>
          <w:b w:val="0"/>
          <w:bCs/>
          <w:color w:val="000000"/>
          <w:sz w:val="24"/>
          <w:szCs w:val="24"/>
          <w:highlight w:val="none"/>
          <w:lang w:val="en-US" w:eastAsia="en-US" w:bidi="ar-SA"/>
        </w:rPr>
      </w:pPr>
      <w:r>
        <w:rPr>
          <w:rFonts w:hint="eastAsia" w:ascii="宋体" w:hAnsi="宋体" w:eastAsia="宋体" w:cs="宋体"/>
          <w:color w:val="000000"/>
          <w:sz w:val="24"/>
          <w:szCs w:val="24"/>
          <w:highlight w:val="none"/>
          <w:lang w:val="en-GB" w:eastAsia="en-US" w:bidi="ar-SA"/>
        </w:rPr>
        <w:t xml:space="preserve">（3）</w:t>
      </w:r>
      <w:r>
        <w:rPr>
          <w:rFonts w:ascii="宋体" w:hAnsi="宋体" w:eastAsia="宋体" w:cs="Times New Roman"/>
          <w:b w:val="0"/>
          <w:bCs/>
          <w:color w:val="000000"/>
          <w:sz w:val="24"/>
          <w:szCs w:val="24"/>
          <w:highlight w:val="none"/>
          <w:lang w:val="en-US" w:eastAsia="en-US" w:bidi="ar-SA"/>
        </w:rPr>
        <w:t xml:space="preserve">履约担保：是否收取履约保证金：</w:t>
      </w:r>
      <w:r>
        <w:rPr>
          <w:rFonts w:ascii="宋体" w:hAnsi="宋体" w:eastAsia="宋体" w:cs="Times New Roman"/>
          <w:b w:val="0"/>
          <w:bCs/>
          <w:color w:val="000000"/>
          <w:sz w:val="24"/>
          <w:szCs w:val="24"/>
          <w:highlight w:val="none"/>
          <w:lang w:val="en-US" w:eastAsia="en-US" w:bidi="ar-SA"/>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rPr>
        <w:t xml:space="preserve">收取履约保证金金额：</w:t>
      </w:r>
      <w:r>
        <w:rPr>
          <w:rFonts w:hint="eastAsia" w:ascii="宋体" w:hAnsi="宋体" w:eastAsia="宋体" w:cs="宋体"/>
          <w:color w:val="000000"/>
          <w:sz w:val="24"/>
          <w:szCs w:val="24"/>
          <w:highlight w:val="none"/>
          <w:u w:val="single"/>
        </w:rPr>
        <w:t xml:space="preserve">甲方收到乙方按政府采购合同金额（合同总价）的10%提交的履约保证金，服务期满后无息退还。</w:t>
      </w:r>
      <w:r>
        <w:rPr>
          <w:rFonts w:hint="eastAsia" w:ascii="宋体" w:hAnsi="宋体" w:eastAsia="宋体" w:cs="宋体"/>
          <w:color w:val="000000"/>
          <w:sz w:val="24"/>
          <w:szCs w:val="24"/>
          <w:highlight w:val="none"/>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rPr>
        <w:t xml:space="preserve">收取履约保证金形式：</w:t>
      </w:r>
      <w:r>
        <w:rPr>
          <w:rFonts w:hint="eastAsia" w:ascii="宋体" w:hAnsi="宋体" w:eastAsia="宋体" w:cs="宋体"/>
          <w:color w:val="000000"/>
          <w:sz w:val="24"/>
          <w:szCs w:val="24"/>
          <w:highlight w:val="none"/>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highlight w:val="none"/>
          <w:u w:val="single"/>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lang w:val="en-GB"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u w:val="single"/>
          <w:lang w:val="en-US" w:eastAsia="zh-CN"/>
        </w:rPr>
        <w:t xml:space="preserve">该项目以</w:t>
      </w:r>
      <w:r>
        <w:rPr>
          <w:rFonts w:hint="eastAsia" w:ascii="宋体" w:hAnsi="宋体" w:eastAsia="宋体" w:cs="宋体"/>
          <w:color w:val="000000"/>
          <w:sz w:val="24"/>
          <w:szCs w:val="24"/>
          <w:highlight w:val="none"/>
          <w:u w:val="single"/>
        </w:rPr>
        <w:t xml:space="preserve">履约保函（保险）代替缴纳履约保证金</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供应商可通过江苏政府采购网下载“政府采购电子履约保 函（保险）操作手册”,具体地址为：</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 </w:instrText>
      </w:r>
      <w:r>
        <w:rPr>
          <w:rFonts w:hint="eastAsia" w:ascii="宋体" w:hAnsi="宋体" w:eastAsia="宋体" w:cs="宋体"/>
          <w:color w:val="000000"/>
          <w:sz w:val="24"/>
          <w:szCs w:val="24"/>
          <w:highlight w:val="none"/>
        </w:rPr>
        <w:fldChar w:fldCharType="separate"/>
      </w:r>
      <w:r>
        <w:rPr>
          <w:rStyle w:val="1044"/>
          <w:rFonts w:hint="eastAsia" w:ascii="宋体" w:hAnsi="宋体" w:eastAsia="宋体" w:cs="宋体"/>
          <w:i w:val="0"/>
          <w:iCs w:val="0"/>
          <w:caps w:val="0"/>
          <w:color w:val="000000"/>
          <w:spacing w:val="0"/>
          <w:sz w:val="24"/>
          <w:szCs w:val="24"/>
          <w:highlight w:val="none"/>
          <w:u w:val="single"/>
          <w:shd w:val="clear" w:color="auto" w:fill="ffffff"/>
        </w:rPr>
        <w:t xml:space="preserve">http://www.ccgp-jiangsu.gov.cn/jiangsu/zlxz/</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b w:val="0"/>
          <w:bCs/>
          <w:color w:val="000000"/>
          <w:sz w:val="24"/>
          <w:szCs w:val="24"/>
          <w:highlight w:val="none"/>
          <w:lang w:val="en-US" w:eastAsia="en-US" w:bidi="ar-SA"/>
        </w:rPr>
        <w:t xml:space="preserve">                   </w:t>
      </w:r>
      <w:r>
        <w:rPr>
          <w:rFonts w:ascii="宋体" w:hAnsi="宋体" w:eastAsia="宋体" w:cs="Times New Roman"/>
          <w:b w:val="0"/>
          <w:bCs/>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lang w:val="en-GB" w:eastAsia="en-US"/>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lang w:val="en-GB" w:eastAsia="en-US"/>
        </w:rPr>
        <w:t xml:space="preserve">合同验收</w:t>
      </w:r>
      <w:r>
        <w:rPr>
          <w:rFonts w:hint="eastAsia" w:ascii="宋体" w:hAnsi="宋体" w:eastAsia="宋体" w:cs="宋体"/>
          <w:b/>
          <w:color w:val="000000"/>
          <w:sz w:val="24"/>
          <w:highlight w:val="none"/>
          <w:lang w:val="en-GB" w:eastAsia="en-US"/>
        </w:rPr>
      </w:r>
      <w:r/>
    </w:p>
    <w:p>
      <w:pPr>
        <w:pStyle w:val="1037"/>
        <w:ind w:left="0" w:firstLine="480"/>
        <w:rPr>
          <w:rFonts w:hint="eastAsia" w:ascii="宋体" w:hAnsi="宋体" w:eastAsia="宋体" w:cs="宋体"/>
          <w:b/>
          <w:color w:val="000000"/>
          <w:sz w:val="24"/>
          <w:highlight w:val="none"/>
          <w:lang w:val="en-GB" w:eastAsia="en-US"/>
        </w:rPr>
      </w:pPr>
      <w:r>
        <w:rPr>
          <w:rFonts w:ascii="宋体" w:hAnsi="宋体" w:eastAsia="宋体" w:cs="宋体"/>
          <w:color w:val="000000"/>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bidi="ar-SA"/>
        </w:rPr>
        <w:t xml:space="preserve">参</w:t>
      </w:r>
      <w:r>
        <w:rPr>
          <w:rFonts w:ascii="宋体" w:hAnsi="宋体" w:eastAsia="宋体" w:cs="宋体"/>
          <w:color w:val="000000"/>
          <w:sz w:val="24"/>
          <w:szCs w:val="24"/>
          <w:highlight w:val="none"/>
          <w:lang w:val="en-US" w:eastAsia="zh-CN" w:bidi="ar-SA"/>
        </w:rPr>
        <w:t xml:space="preserve">照《江苏省政府采购履约验收管理办法》（苏财规〔2024〕7号）的相关规定签订合同并执行。</w:t>
      </w:r>
      <w:r>
        <w:rPr>
          <w:rFonts w:hint="eastAsia" w:ascii="宋体" w:hAnsi="宋体" w:eastAsia="宋体" w:cs="宋体"/>
          <w:b/>
          <w:color w:val="000000"/>
          <w:sz w:val="24"/>
          <w:highlight w:val="none"/>
          <w:lang w:val="en-GB" w:eastAsia="en-US"/>
        </w:rPr>
      </w:r>
      <w:r/>
    </w:p>
    <w:p>
      <w:pPr>
        <w:pStyle w:val="942"/>
        <w:numPr>
          <w:ilvl w:val="0"/>
          <w:numId w:val="0"/>
        </w:numPr>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GB" w:eastAsia="en-US" w:bidi="ar-SA"/>
        </w:rPr>
        <w:t xml:space="preserve">验收组织方式：</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自行组织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委托第三方组织</w:t>
      </w:r>
      <w:r>
        <w:rPr>
          <w:rFonts w:ascii="仿宋" w:hAnsi="仿宋" w:eastAsia="仿宋"/>
          <w:bCs/>
          <w:color w:val="000000"/>
          <w:sz w:val="24"/>
          <w:highlight w:val="none"/>
        </w:rPr>
      </w:r>
      <w:r/>
    </w:p>
    <w:p>
      <w:pPr>
        <w:pStyle w:val="942"/>
        <w:spacing w:line="400" w:lineRule="exact"/>
        <w:rPr>
          <w:rFonts w:ascii="仿宋" w:hAnsi="仿宋" w:eastAsia="仿宋"/>
          <w:bCs/>
          <w:color w:val="000000"/>
          <w:sz w:val="24"/>
          <w:highlight w:val="none"/>
          <w:u w:val="single"/>
        </w:rPr>
      </w:pPr>
      <w:r>
        <w:rPr>
          <w:rFonts w:hint="eastAsia" w:ascii="仿宋" w:hAnsi="仿宋" w:eastAsia="仿宋"/>
          <w:bCs/>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验收主体： </w:t>
      </w:r>
      <w:r>
        <w:rPr>
          <w:rFonts w:hint="eastAsia" w:ascii="宋体" w:hAnsi="宋体" w:eastAsia="宋体" w:cs="宋体"/>
          <w:color w:val="000000"/>
          <w:sz w:val="24"/>
          <w:szCs w:val="24"/>
          <w:highlight w:val="none"/>
          <w:u w:val="single"/>
          <w:lang w:val="en-GB" w:eastAsia="en-US" w:bidi="ar-SA"/>
        </w:rPr>
        <w:t xml:space="preserve">                 </w:t>
      </w:r>
      <w:r>
        <w:rPr>
          <w:rFonts w:ascii="仿宋" w:hAnsi="仿宋" w:eastAsia="仿宋"/>
          <w:bCs/>
          <w:color w:val="000000"/>
          <w:sz w:val="24"/>
          <w:highlight w:val="none"/>
          <w:u w:val="singl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是否邀请本项目的其他供应商参加验收</w:t>
      </w:r>
      <w:r>
        <w:rPr>
          <w:rFonts w:hint="eastAsia" w:ascii="宋体" w:hAnsi="宋体" w:eastAsia="宋体" w:cs="宋体"/>
          <w:color w:val="000000"/>
          <w:sz w:val="24"/>
          <w:szCs w:val="24"/>
          <w:highlight w:val="none"/>
          <w:lang w:val="en-GB" w:eastAsia="zh-CN" w:bidi="ar-SA"/>
        </w:rPr>
        <w:t xml:space="preserve">：</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是否邀请专家参加验收：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是否邀请服务对象参加验收：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是否邀请第三方检测机构参加验收：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是否进行抽查检测：</w:t>
      </w:r>
      <w:r>
        <w:rPr>
          <w:rFonts w:ascii="Wingdings" w:hAnsi="Wingdings" w:eastAsia="Wingdings" w:cs="Wingdings"/>
          <w:color w:val="000000"/>
          <w:sz w:val="24"/>
          <w:highlight w:val="none"/>
        </w:rPr>
        <w:t xml:space="preserve"></w:t>
      </w:r>
      <w:r>
        <w:rPr>
          <w:rFonts w:hint="eastAsia" w:ascii="宋体" w:hAnsi="宋体" w:eastAsia="宋体" w:cs="宋体"/>
          <w:bCs/>
          <w:color w:val="000000"/>
          <w:sz w:val="24"/>
          <w:highlight w:val="none"/>
        </w:rPr>
        <w:t xml:space="preserve">是，抽查比例：</w:t>
      </w:r>
      <w:r>
        <w:rPr>
          <w:rFonts w:hint="eastAsia" w:ascii="仿宋" w:hAnsi="仿宋" w:eastAsia="仿宋"/>
          <w:bCs/>
          <w:color w:val="000000"/>
          <w:sz w:val="24"/>
          <w:highlight w:val="none"/>
          <w:u w:val="single"/>
        </w:rPr>
        <w:t xml:space="preserve">        </w:t>
      </w: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仿宋" w:hAnsi="仿宋" w:eastAsia="仿宋"/>
          <w:bCs/>
          <w:color w:val="000000"/>
          <w:sz w:val="24"/>
          <w:highlight w:val="none"/>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u w:val="single"/>
        </w:rPr>
      </w:pPr>
      <w:r>
        <w:rPr>
          <w:rFonts w:hint="eastAsia" w:ascii="宋体" w:hAnsi="宋体" w:eastAsia="宋体" w:cs="宋体"/>
          <w:color w:val="000000"/>
          <w:sz w:val="24"/>
          <w:szCs w:val="24"/>
          <w:highlight w:val="none"/>
          <w:lang w:val="en-GB" w:eastAsia="en-US" w:bidi="ar-SA"/>
        </w:rPr>
        <w:t xml:space="preserve">是否存在破坏性检测：</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w:t>
      </w:r>
      <w:r>
        <w:rPr>
          <w:rFonts w:hint="eastAsia" w:ascii="宋体" w:hAnsi="宋体" w:eastAsia="宋体" w:cs="宋体"/>
          <w:color w:val="000000"/>
          <w:sz w:val="24"/>
          <w:szCs w:val="24"/>
          <w:highlight w:val="none"/>
          <w:u w:val="single"/>
          <w:lang w:val="en-GB" w:eastAsia="en-US" w:bidi="ar-SA"/>
        </w:rPr>
        <w:t xml:space="preserve">（应明确对被破坏的检测产品的处理方式）</w:t>
      </w:r>
      <w:r>
        <w:rPr>
          <w:rFonts w:ascii="仿宋" w:hAnsi="仿宋" w:eastAsia="仿宋"/>
          <w:bCs/>
          <w:color w:val="000000"/>
          <w:sz w:val="24"/>
          <w:highlight w:val="none"/>
          <w:u w:val="single"/>
        </w:rPr>
      </w:r>
      <w:r/>
    </w:p>
    <w:p>
      <w:pPr>
        <w:pStyle w:val="942"/>
        <w:ind w:firstLine="960"/>
        <w:spacing w:line="40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u w:val="single"/>
        </w:rPr>
      </w:pPr>
      <w:r>
        <w:rPr>
          <w:rFonts w:hint="eastAsia" w:ascii="宋体" w:hAnsi="宋体" w:eastAsia="宋体" w:cs="宋体"/>
          <w:color w:val="000000"/>
          <w:sz w:val="24"/>
          <w:szCs w:val="24"/>
          <w:highlight w:val="none"/>
          <w:lang w:val="en-GB" w:eastAsia="en-US" w:bidi="ar-SA"/>
        </w:rPr>
        <w:t xml:space="preserve">验收组织的其他事项：</w:t>
      </w:r>
      <w:r>
        <w:rPr>
          <w:rFonts w:hint="eastAsia" w:ascii="仿宋" w:hAnsi="仿宋" w:eastAsia="仿宋"/>
          <w:bCs/>
          <w:color w:val="000000"/>
          <w:sz w:val="24"/>
          <w:highlight w:val="none"/>
          <w:u w:val="single"/>
        </w:rPr>
        <w:t xml:space="preserve">                </w:t>
      </w:r>
      <w:r>
        <w:rPr>
          <w:rFonts w:ascii="仿宋" w:hAnsi="仿宋" w:eastAsia="仿宋"/>
          <w:bCs/>
          <w:color w:val="000000"/>
          <w:sz w:val="24"/>
          <w:highlight w:val="none"/>
          <w:u w:val="singl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履约验收时间：合同标的全部交付并安装完毕后，乙方可向甲方（采购人）书面提出验收要求，甲方（采购人）在接到书面要求后3日进行验收。乙方（中标人）需向甲方（采购人）提交合同标的的相关资料、文件、说明书等。 </w:t>
      </w:r>
      <w:r>
        <w:rPr>
          <w:rFonts w:hint="eastAsia" w:ascii="宋体" w:hAnsi="宋体" w:eastAsia="宋体" w:cs="宋体"/>
          <w:color w:val="000000"/>
          <w:sz w:val="24"/>
          <w:szCs w:val="24"/>
          <w:highlight w:val="none"/>
          <w:lang w:val="en-GB" w:eastAsia="en-US" w:bidi="ar-SA"/>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（3）履约验收方式：</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一次性验收  </w:t>
      </w:r>
      <w:r>
        <w:rPr>
          <w:rFonts w:hint="eastAsia" w:ascii="仿宋" w:hAnsi="仿宋" w:eastAsia="仿宋"/>
          <w:bCs/>
          <w:color w:val="000000"/>
          <w:sz w:val="24"/>
          <w:highlight w:val="none"/>
        </w:rPr>
        <w:t xml:space="preserve">       </w:t>
      </w:r>
      <w:r>
        <w:rPr>
          <w:rFonts w:ascii="仿宋" w:hAnsi="仿宋" w:eastAsia="仿宋"/>
          <w:bCs/>
          <w:color w:val="000000"/>
          <w:sz w:val="24"/>
          <w:highlight w:val="none"/>
        </w:rPr>
      </w:r>
      <w:r/>
    </w:p>
    <w:p>
      <w:pPr>
        <w:pStyle w:val="942"/>
        <w:spacing w:line="40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分期/分项验收： </w:t>
      </w:r>
      <w:r>
        <w:rPr>
          <w:rFonts w:hint="eastAsia" w:ascii="宋体" w:hAnsi="宋体" w:eastAsia="宋体" w:cs="宋体"/>
          <w:color w:val="000000"/>
          <w:sz w:val="24"/>
          <w:szCs w:val="24"/>
          <w:highlight w:val="none"/>
          <w:u w:val="single"/>
          <w:lang w:val="en-GB" w:eastAsia="en-US" w:bidi="ar-SA"/>
        </w:rPr>
        <w:t xml:space="preserve">（应明确分期/分项验收的工作安排）</w:t>
      </w:r>
      <w:r>
        <w:rPr>
          <w:rFonts w:hint="eastAsia" w:ascii="仿宋" w:hAnsi="仿宋" w:eastAsia="仿宋"/>
          <w:bCs/>
          <w:color w:val="000000"/>
          <w:sz w:val="24"/>
          <w:highlight w:val="none"/>
          <w:u w:val="single"/>
        </w:rPr>
        <w:t xml:space="preserve">  </w:t>
      </w:r>
      <w:r>
        <w:rPr>
          <w:rFonts w:ascii="仿宋" w:hAnsi="仿宋" w:eastAsia="仿宋"/>
          <w:bCs/>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（4）履约验收程序：在乙方(中标人)的产品交付安装期间，甲方（采购人）有权要求乙方（中标人）提供其产品符合国家或行业标准的检测报告，此过程中产生的一切费用由乙方（中标人）承担, 如检测结果未达到招标文件相对应要求，甲方有权终止合同，造成的一切损失由乙方承担。</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甲方（采购人）有权从交付产品中随机抽取三样送第三方检测机构进行检测检验（检验费用由乙方承担），如检测结果未达到招标文件相对应要求，甲方有权终止合同，造成的一切损失由乙方承担。</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标的全部交付并安装完毕后，乙方（中标人）可向甲方（采购人）书面提出验收要求，甲方（采购人）在接到书面要求后3日进行验收。乙方（中标人）需向甲方（采购人）提交合同标的的相关资料、文件、说明书等。</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（5）履约验收的内容：技术性能及售后服务见</w:t>
      </w:r>
      <w:r>
        <w:rPr>
          <w:rFonts w:hint="eastAsia" w:ascii="宋体" w:hAnsi="宋体" w:eastAsia="宋体" w:cs="宋体"/>
          <w:color w:val="000000"/>
          <w:sz w:val="24"/>
          <w:szCs w:val="24"/>
          <w:highlight w:val="none"/>
          <w:lang w:val="en-GB" w:eastAsia="zh-CN" w:bidi="ar-SA"/>
        </w:rPr>
        <w:t xml:space="preserve">采购需求</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合同标的涉及挥发性有机化合物，属于推荐性标准的，乙方使用的低挥发性原辅材料标准参考相关国家标准、行业标准或团体标准。</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6）履约验收标准：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rPr>
          <w:rFonts w:hint="eastAsia" w:ascii="宋体" w:hAnsi="宋体" w:eastAsia="宋体" w:cs="宋体"/>
          <w:color w:val="000000"/>
          <w:sz w:val="24"/>
          <w:szCs w:val="24"/>
          <w:highlight w:val="none"/>
          <w:lang w:val="en-GB" w:eastAsia="en-US" w:bidi="ar-SA"/>
        </w:rPr>
      </w:r>
      <w:r/>
    </w:p>
    <w:p>
      <w:pPr>
        <w:pStyle w:val="942"/>
        <w:ind w:firstLine="480"/>
        <w:spacing w:line="400" w:lineRule="exact"/>
        <w:rPr>
          <w:rFonts w:ascii="仿宋" w:hAnsi="仿宋" w:eastAsia="仿宋"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（7）是否以采购活动中供应商提供的样品作为参考：</w:t>
      </w:r>
      <w:r>
        <w:rPr>
          <w:rFonts w:hint="eastAsia" w:ascii="宋体" w:hAnsi="宋体" w:eastAsia="宋体" w:cs="宋体"/>
          <w:color w:val="000000"/>
          <w:sz w:val="24"/>
          <w:szCs w:val="24"/>
          <w:highlight w:val="none"/>
        </w:rPr>
        <w:t xml:space="preserve"></w:t>
      </w:r>
      <w:r>
        <w:rPr>
          <w:rFonts w:ascii="Wingdings" w:hAnsi="Wingdings" w:eastAsia="Wingdings" w:cs="Wingdings"/>
          <w:color w:val="000000"/>
          <w:sz w:val="24"/>
          <w:szCs w:val="24"/>
          <w:highlight w:val="none"/>
        </w:rPr>
        <w:t xml:space="preserve">¨</w:t>
      </w:r>
      <w:r>
        <w:rPr>
          <w:rFonts w:hint="eastAsia" w:ascii="宋体" w:hAnsi="宋体" w:eastAsia="宋体" w:cs="宋体"/>
          <w:bCs/>
          <w:color w:val="000000"/>
          <w:sz w:val="24"/>
          <w:szCs w:val="24"/>
          <w:highlight w:val="none"/>
        </w:rPr>
        <w:t xml:space="preserve">是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s="宋体"/>
          <w:color w:val="000000"/>
          <w:sz w:val="24"/>
          <w:szCs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（8）履约验收其他事项：    </w:t>
      </w:r>
      <w:r>
        <w:rPr>
          <w:rFonts w:hint="eastAsia" w:ascii="宋体" w:hAnsi="宋体" w:eastAsia="宋体" w:cs="宋体"/>
          <w:color w:val="000000"/>
          <w:sz w:val="24"/>
          <w:szCs w:val="24"/>
          <w:highlight w:val="none"/>
          <w:u w:val="single"/>
          <w:lang w:val="en-GB" w:eastAsia="en-US" w:bidi="ar-SA"/>
        </w:rPr>
        <w:t xml:space="preserve">  （产权过户登记等）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组成合同的文件</w:t>
      </w:r>
      <w:r>
        <w:rPr>
          <w:rFonts w:hint="eastAsia" w:ascii="宋体" w:hAnsi="宋体" w:eastAsia="宋体" w:cs="宋体"/>
          <w:b/>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本协议书与下列文件一起构成合同文件，如下述文件之间有任何抵触、矛盾或歧义，应按以下顺序解释：</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（1）政府采购合同协议书及其变更、补充协议</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（2）政府采购合同专用条款</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（3）政府采购合同通用条款</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（4）中标通知书</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（5）投标文件</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（6）采购文件</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（7）有关技术文件，图纸</w:t>
      </w:r>
      <w:r>
        <w:rPr>
          <w:rFonts w:hint="eastAsia" w:ascii="宋体" w:hAnsi="宋体" w:eastAsia="宋体" w:cs="宋体"/>
          <w:color w:val="000000"/>
          <w:sz w:val="24"/>
          <w:szCs w:val="24"/>
          <w:highlight w:val="none"/>
          <w:lang w:val="en-GB" w:eastAsia="en-US" w:bidi="ar-SA"/>
        </w:rPr>
      </w:r>
      <w:r/>
    </w:p>
    <w:p>
      <w:pPr>
        <w:pStyle w:val="942"/>
        <w:ind w:firstLine="96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GB" w:eastAsia="en-US" w:bidi="ar-SA"/>
        </w:rPr>
        <w:t xml:space="preserve">（8）国家法律、行政法规和规章制度规定或合同约定的作为合同组成部分的其他文件</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42"/>
        <w:ind w:firstLine="960"/>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合同生效</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本合同自下列条件全部满足后生效，生效日期以下列条件全部满足的最晚日期为准： </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（1）双方加盖公章或合同专用章；</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（2）甲方收到乙方按本合同约定金额提交的履约保证金。</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合同份数</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本合同一式</w:t>
      </w:r>
      <w:r>
        <w:rPr>
          <w:rFonts w:hint="eastAsia" w:ascii="宋体" w:hAnsi="宋体" w:eastAsia="宋体" w:cs="宋体"/>
          <w:color w:val="000000"/>
          <w:sz w:val="24"/>
          <w:szCs w:val="24"/>
          <w:highlight w:val="none"/>
          <w:lang w:val="en-US" w:eastAsia="zh-CN" w:bidi="ar-SA"/>
        </w:rPr>
        <w:t xml:space="preserve">贰</w:t>
      </w:r>
      <w:r>
        <w:rPr>
          <w:rFonts w:hint="eastAsia" w:ascii="宋体" w:hAnsi="宋体" w:eastAsia="宋体" w:cs="宋体"/>
          <w:color w:val="000000"/>
          <w:sz w:val="24"/>
          <w:szCs w:val="24"/>
          <w:highlight w:val="none"/>
          <w:lang w:val="en-GB" w:eastAsia="en-US" w:bidi="ar-SA"/>
        </w:rPr>
        <w:t xml:space="preserve">份，甲方执</w:t>
      </w: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GB" w:eastAsia="en-US" w:bidi="ar-SA"/>
        </w:rPr>
        <w:t xml:space="preserve">份，乙方执</w:t>
      </w: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GB" w:eastAsia="en-US" w:bidi="ar-SA"/>
        </w:rPr>
        <w:t xml:space="preserve">份，均具有同等法律效力。</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合同订立时间：         年      月      日</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ascii="Times New Roman" w:hAnsi="Times New Roman" w:eastAsia="宋体" w:cs="Times New Roman"/>
          <w:b/>
          <w:bCs/>
          <w:color w:val="000000"/>
          <w:sz w:val="21"/>
          <w:szCs w:val="21"/>
          <w:highlight w:val="none"/>
        </w:rPr>
      </w:pPr>
      <w:r>
        <w:rPr>
          <w:rFonts w:hint="eastAsia" w:ascii="宋体" w:hAnsi="宋体" w:eastAsia="宋体" w:cs="宋体"/>
          <w:color w:val="000000"/>
          <w:sz w:val="24"/>
          <w:szCs w:val="24"/>
          <w:highlight w:val="none"/>
          <w:lang w:val="en-GB" w:eastAsia="en-US" w:bidi="ar-SA"/>
        </w:rPr>
        <w:t xml:space="preserve">合同订立地点：                           </w:t>
      </w:r>
      <w:r>
        <w:rPr>
          <w:rFonts w:ascii="Times New Roman" w:hAnsi="Times New Roman" w:eastAsia="宋体" w:cs="Times New Roman"/>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28"/>
        <w:gridCol w:w="2267"/>
        <w:gridCol w:w="2100"/>
        <w:gridCol w:w="2950"/>
      </w:tblGrid>
      <w:tr>
        <w:trPr>
          <w:trHeight w:val="490"/>
        </w:trPr>
        <w:tc>
          <w:tcPr>
            <w:gridSpan w:val="2"/>
            <w:tcW w:w="4595"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甲方（采购人、受采购人委托签订合同的单位或采购文件约定的合同甲方）</w:t>
            </w:r>
            <w:r>
              <w:rPr>
                <w:rFonts w:hint="eastAsia" w:ascii="宋体" w:hAnsi="宋体" w:eastAsia="宋体" w:cs="宋体"/>
                <w:color w:val="000000"/>
                <w:sz w:val="24"/>
                <w:highlight w:val="none"/>
              </w:rPr>
            </w:r>
            <w:r/>
          </w:p>
        </w:tc>
        <w:tc>
          <w:tcPr>
            <w:gridSpan w:val="2"/>
            <w:tcW w:w="505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乙方（供应商）</w:t>
            </w:r>
            <w:r>
              <w:rPr>
                <w:rFonts w:hint="eastAsia" w:ascii="宋体" w:hAnsi="宋体" w:eastAsia="宋体" w:cs="宋体"/>
                <w:color w:val="000000"/>
                <w:sz w:val="24"/>
                <w:highlight w:val="none"/>
              </w:rPr>
            </w:r>
            <w:r/>
          </w:p>
        </w:tc>
      </w:tr>
      <w:tr>
        <w:trPr>
          <w:trHeight w:val="917"/>
        </w:trPr>
        <w:tc>
          <w:tcPr>
            <w:tcW w:w="2328"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单位名称（公章或合同章）</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单位名称（公章或合同章）</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1171"/>
        </w:trPr>
        <w:tc>
          <w:tcPr>
            <w:tcW w:w="2328" w:type="dxa"/>
            <w:vAlign w:val="center"/>
            <w:vMerge w:val="restart"/>
            <w:textDirection w:val="lrTb"/>
            <w:noWrap w:val="false"/>
          </w:tcPr>
          <w:p>
            <w:pPr>
              <w:pStyle w:val="942"/>
              <w:ind w:left="0" w:firstLine="0"/>
              <w:jc w:val="both"/>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法定代表人或其委托代理人（签章）</w:t>
            </w:r>
            <w:r>
              <w:rPr>
                <w:rFonts w:hint="eastAsia" w:ascii="宋体" w:hAnsi="宋体" w:eastAsia="宋体" w:cs="宋体"/>
                <w:color w:val="000000"/>
                <w:sz w:val="24"/>
                <w:highlight w:val="none"/>
              </w:rPr>
            </w:r>
            <w:r/>
          </w:p>
        </w:tc>
        <w:tc>
          <w:tcPr>
            <w:tcW w:w="2267" w:type="dxa"/>
            <w:vAlign w:val="center"/>
            <w:vMerge w:val="restart"/>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ind w:left="0" w:firstLine="0"/>
              <w:jc w:val="both"/>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法定代表人或其委托代理人（签章）</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3"/>
        </w:trPr>
        <w:tc>
          <w:tcPr>
            <w:tcW w:w="2328" w:type="dxa"/>
            <w:vAlign w:val="center"/>
            <w:vMerge w:val="continue"/>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vMerge w:val="continue"/>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拥有者性别</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  所</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  所</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电子邮箱</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电子邮箱</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586"/>
        </w:trPr>
        <w:tc>
          <w:tcPr>
            <w:gridSpan w:val="4"/>
            <w:tcW w:w="9645" w:type="dxa"/>
            <w:vAlign w:val="center"/>
            <w:textDirection w:val="lrTb"/>
            <w:noWrap w:val="false"/>
          </w:tcPr>
          <w:p>
            <w:pPr>
              <w:pStyle w:val="982"/>
              <w:jc w:val="left"/>
              <w:spacing w:after="0" w:line="360" w:lineRule="auto"/>
              <w:rPr>
                <w:rFonts w:hint="eastAsia" w:ascii="宋体" w:hAnsi="宋体" w:eastAsia="宋体" w:cs="宋体"/>
                <w:color w:val="000000"/>
                <w:spacing w:val="20"/>
                <w:sz w:val="24"/>
                <w:highlight w:val="none"/>
              </w:rPr>
            </w:pPr>
            <w:r>
              <w:rPr>
                <w:rFonts w:hint="eastAsia" w:ascii="宋体" w:hAnsi="宋体" w:eastAsia="宋体" w:cs="宋体"/>
                <w:color w:val="000000"/>
                <w:sz w:val="24"/>
                <w:highlight w:val="none"/>
              </w:rPr>
              <w:t xml:space="preserve">注：涉及联合体或其他合同主体的信息应按上表格式加列。</w:t>
            </w:r>
            <w:r>
              <w:rPr>
                <w:rFonts w:hint="eastAsia" w:ascii="宋体" w:hAnsi="宋体" w:eastAsia="宋体" w:cs="宋体"/>
                <w:color w:val="000000"/>
                <w:spacing w:val="20"/>
                <w:sz w:val="24"/>
                <w:highlight w:val="none"/>
              </w:rPr>
            </w:r>
            <w:r/>
          </w:p>
        </w:tc>
      </w:tr>
    </w:tbl>
    <w:p>
      <w:pPr>
        <w:pStyle w:val="1577"/>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u w:val="single"/>
        </w:rPr>
        <w:br w:type="page" w:clear="all"/>
      </w:r>
      <w:bookmarkStart w:id="11" w:name="_Toc27624"/>
      <w:r>
        <w:rPr>
          <w:rFonts w:hint="eastAsia" w:ascii="Times New Roman" w:hAnsi="Times New Roman" w:eastAsia="宋体" w:cs="Times New Roman"/>
          <w:b/>
          <w:bCs/>
          <w:color w:val="000000"/>
          <w:sz w:val="24"/>
          <w:szCs w:val="24"/>
          <w:highlight w:val="none"/>
        </w:rPr>
        <w:t xml:space="preserve">第二节 政府采购合同通用条款</w:t>
      </w:r>
      <w:bookmarkEnd w:id="11"/>
      <w:r>
        <w:rPr>
          <w:rFonts w:ascii="Times New Roman" w:hAnsi="Times New Roman" w:eastAsia="宋体" w:cs="Times New Roman"/>
          <w:color w:val="000000"/>
          <w:sz w:val="24"/>
          <w:highlight w:val="none"/>
        </w:rPr>
      </w:r>
      <w:r/>
    </w:p>
    <w:p>
      <w:pPr>
        <w:pStyle w:val="942"/>
        <w:jc w:val="left"/>
        <w:spacing w:line="400" w:lineRule="exact"/>
        <w:tabs>
          <w:tab w:val="left" w:pos="8820" w:leader="none"/>
          <w:tab w:val="left" w:pos="9345" w:leader="none"/>
          <w:tab w:val="left" w:pos="9765" w:leader="none"/>
        </w:tabs>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1. </w:t>
      </w:r>
      <w:r>
        <w:rPr>
          <w:rFonts w:hint="eastAsia" w:ascii="宋体" w:hAnsi="宋体" w:eastAsia="宋体" w:cs="宋体"/>
          <w:b/>
          <w:bCs/>
          <w:color w:val="000000"/>
          <w:sz w:val="28"/>
          <w:szCs w:val="28"/>
          <w:highlight w:val="none"/>
        </w:rPr>
        <w:t xml:space="preserve">定义</w:t>
      </w:r>
      <w:r>
        <w:rPr>
          <w:rFonts w:hint="eastAsia" w:ascii="宋体" w:hAnsi="宋体" w:eastAsia="宋体" w:cs="宋体"/>
          <w:b/>
          <w:bCs/>
          <w:color w:val="000000"/>
          <w:sz w:val="28"/>
          <w:szCs w:val="28"/>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1.1合同当事人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（2）供应商（以下称乙方）是指参加政府采购活动并且中标，向采购人提供合同约定的货物及其相关服务的法人、非法人组织或者自然人。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1.2本合同下列术语应解释为：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color w:val="000000"/>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（2）“合同价款”系指根据本合同规定乙方在全面履行合同义务后甲方应支付给乙方的价款。</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numPr>
          <w:ilvl w:val="0"/>
          <w:numId w:val="16"/>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合同标的及金额</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
          <w:bCs/>
          <w:i/>
          <w:iCs/>
          <w:color w:val="000000"/>
          <w:sz w:val="24"/>
          <w:szCs w:val="24"/>
          <w:highlight w:val="none"/>
        </w:rPr>
      </w:pPr>
      <w:r>
        <w:rPr>
          <w:rFonts w:hint="eastAsia" w:ascii="宋体" w:hAnsi="宋体" w:eastAsia="宋体" w:cs="宋体"/>
          <w:color w:val="000000"/>
          <w:sz w:val="24"/>
          <w:szCs w:val="24"/>
          <w:highlight w:val="none"/>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履行合同的时间、地点和方式</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乙方应当在约定的时间、地点，按照约定方式履行合同。</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甲方的权利和义务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rPr>
          <w:rFonts w:hint="eastAsia" w:ascii="宋体" w:hAnsi="宋体" w:eastAsia="宋体" w:cs="宋体"/>
          <w:color w:val="000000"/>
          <w:sz w:val="24"/>
          <w:szCs w:val="24"/>
          <w:highlight w:val="none"/>
        </w:rPr>
      </w:r>
      <w:r/>
    </w:p>
    <w:p>
      <w:pPr>
        <w:pStyle w:val="94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甲方应当按照合同约定及时对交付的货物进行验收，未在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约定的期限内对乙方履约提出任何异议或者向乙方作出任何说明的，视为验收通过。</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 乙方的权利和义务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highlight w:val="none"/>
        </w:rPr>
      </w:r>
      <w:r/>
    </w:p>
    <w:p>
      <w:pPr>
        <w:pStyle w:val="980"/>
        <w:ind w:firstLine="42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5.3乙方有权根据合同约定向甲方收取合同价款。</w:t>
      </w:r>
      <w:r>
        <w:rPr>
          <w:rFonts w:hint="eastAsia" w:ascii="宋体" w:hAnsi="宋体" w:eastAsia="宋体" w:cs="宋体"/>
          <w:color w:val="000000"/>
          <w:sz w:val="24"/>
          <w:szCs w:val="24"/>
          <w:highlight w:val="none"/>
        </w:rPr>
      </w:r>
      <w:r/>
    </w:p>
    <w:p>
      <w:pPr>
        <w:pStyle w:val="980"/>
        <w:ind w:firstLine="42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约定应由乙方承担的其他义务和责任。</w:t>
      </w:r>
      <w:r>
        <w:rPr>
          <w:rFonts w:hint="eastAsia" w:ascii="宋体" w:hAnsi="宋体" w:eastAsia="宋体" w:cs="宋体"/>
          <w:color w:val="000000"/>
          <w:sz w:val="24"/>
          <w:szCs w:val="24"/>
          <w:highlight w:val="none"/>
        </w:rPr>
      </w:r>
      <w:r/>
    </w:p>
    <w:p>
      <w:pPr>
        <w:pStyle w:val="942"/>
        <w:numPr>
          <w:ilvl w:val="0"/>
          <w:numId w:val="17"/>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合同履行</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货物包装、运输、保险和交付要求</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质量标准和保证</w:t>
      </w:r>
      <w:r>
        <w:rPr>
          <w:rFonts w:hint="eastAsia" w:ascii="宋体" w:hAnsi="宋体" w:eastAsia="宋体" w:cs="宋体"/>
          <w:b/>
          <w:color w:val="000000"/>
          <w:sz w:val="24"/>
          <w:szCs w:val="24"/>
          <w:highlight w:val="none"/>
        </w:rPr>
      </w:r>
      <w:r/>
    </w:p>
    <w:p>
      <w:pPr>
        <w:pStyle w:val="990"/>
        <w:ind w:firstLine="480"/>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8.1 质量标准</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rPr>
      </w:r>
      <w:r/>
    </w:p>
    <w:p>
      <w:pPr>
        <w:pStyle w:val="990"/>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（2）采用中华人民共和国法定计量单位。</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（3）乙方所提供的货物应符合国家有关安全、环保、卫生的规定。</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保证</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规定或乙方书面承诺（两者以较长的为准）的质量保证期内，本保证保持有效。</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（2）在质量保证期内所发现的缺陷，甲方应尽快以书面形式通知乙方。</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（3）乙方收到通知后，应在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规定的响应时间内以合理的速度免费维修或更换有缺陷的货物或部件。</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权利瑕疵担保</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乙方保证对其出售的货物享有合法的权利。</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乙方保证在交付的货物上不存在抵押权等担保物权。</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如甲方使用上述货物构成对第三人侵权的，则由乙方承担全部责任。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知识产权保护</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乙方对其所销售的货物应当享有知识产权或经权利人合法授权，保证没有侵犯任何第三人的知识产权等权利。</w:t>
      </w:r>
      <w:bookmarkStart w:id="12" w:name="_Hlk163047038"/>
      <w:r>
        <w:rPr>
          <w:rFonts w:hint="eastAsia" w:ascii="宋体" w:hAnsi="宋体"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 保密义务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中约定。</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合同价款支付</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合同价款支付按照国库集中支付制度及财政管理相关规定执行。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color w:val="000000"/>
          <w:sz w:val="24"/>
          <w:szCs w:val="24"/>
          <w:highlight w:val="none"/>
        </w:rPr>
      </w:r>
      <w:r/>
    </w:p>
    <w:p>
      <w:pPr>
        <w:pStyle w:val="980"/>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履约保证金</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乙方应当以支票、汇票、本票或者金融机构、担保机构出具的保函等非现金形式提交。</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如果乙方出现</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4"/>
          <w:szCs w:val="24"/>
          <w:highlight w:val="none"/>
        </w:rPr>
      </w:r>
      <w:r/>
    </w:p>
    <w:p>
      <w:pPr>
        <w:pStyle w:val="942"/>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甲方在项目通过验收后按照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规定支付。</w:t>
      </w:r>
      <w:r>
        <w:rPr>
          <w:rFonts w:hint="eastAsia" w:ascii="宋体" w:hAnsi="宋体" w:eastAsia="宋体" w:cs="宋体"/>
          <w:color w:val="000000"/>
          <w:sz w:val="24"/>
          <w:szCs w:val="24"/>
          <w:highlight w:val="none"/>
        </w:rPr>
      </w:r>
      <w:r/>
    </w:p>
    <w:p>
      <w:pPr>
        <w:pStyle w:val="942"/>
        <w:ind w:firstLine="42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13.4政府采购电子履约保函（保险）平台。江苏省财政厅通过政府采购流程确定开鑫科技有限公司为“政府采购电子履约保函（保险）平台”提供系统技术服务。该</w:t>
      </w:r>
      <w:r>
        <w:rPr>
          <w:rFonts w:hint="eastAsia" w:ascii="宋体" w:hAnsi="宋体" w:eastAsia="宋体" w:cs="宋体"/>
          <w:color w:val="000000"/>
          <w:sz w:val="24"/>
          <w:szCs w:val="24"/>
          <w:highlight w:val="none"/>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color w:val="000000"/>
          <w:sz w:val="24"/>
          <w:szCs w:val="24"/>
          <w:highlight w:val="none"/>
          <w:lang w:val="en-US" w:eastAsia="zh-CN"/>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14. </w:t>
      </w:r>
      <w:r>
        <w:rPr>
          <w:rFonts w:hint="eastAsia" w:ascii="宋体" w:hAnsi="宋体" w:eastAsia="宋体" w:cs="宋体"/>
          <w:b/>
          <w:color w:val="000000"/>
          <w:sz w:val="24"/>
          <w:szCs w:val="24"/>
          <w:highlight w:val="none"/>
        </w:rPr>
        <w:t xml:space="preserve">售后服务</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除项目不涉及或采购活动中明确约定无须承担外，乙方还应提供下列服务：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（1）货物的现场移动、安装、调试、启动监督及技术支持；</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（2）提供货物组装和维修所需的专用工具和辅助材料；</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（4）在制造商所在地或指定现场就货物的安装、启动、运营、维护、废弃处置等对甲方操作人员进行培训；</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（5）依照法律、行政法规的规定或者按照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规定由乙方提供的其他服务。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乙方提供的售后服务的费用已包含在合同价款中，甲方不再另行支付。</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违约责任</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15.1质量瑕疵的违约责任</w:t>
      </w:r>
      <w:r>
        <w:rPr>
          <w:rFonts w:hint="eastAsia" w:ascii="宋体" w:hAnsi="宋体" w:eastAsia="宋体" w:cs="宋体"/>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要求</w:t>
      </w:r>
      <w:r>
        <w:rPr>
          <w:rFonts w:hint="eastAsia" w:ascii="宋体" w:hAnsi="宋体" w:eastAsia="宋体" w:cs="宋体"/>
          <w:color w:val="000000"/>
          <w:sz w:val="24"/>
          <w:szCs w:val="24"/>
          <w:highlight w:val="none"/>
        </w:rPr>
        <w:t xml:space="preserve">及时修理、重作、更换，并承担由此给甲方造成的损失。</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15.2 迟延交货的违约责任</w:t>
      </w:r>
      <w:r>
        <w:rPr>
          <w:rFonts w:hint="eastAsia" w:ascii="宋体" w:hAnsi="宋体" w:eastAsia="宋体" w:cs="宋体"/>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迟延支付的违约责任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甲方存在迟延支付乙方合同款项的，应当承担</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规定的逾期付款利息。</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15.4其他违约责任根据项目实际需要按</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942"/>
        <w:numPr>
          <w:ilvl w:val="0"/>
          <w:numId w:val="12"/>
        </w:numPr>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合同变更、中止与终止</w:t>
      </w:r>
      <w:r>
        <w:rPr>
          <w:rFonts w:hint="eastAsia" w:ascii="宋体" w:hAnsi="宋体" w:eastAsia="宋体" w:cs="宋体"/>
          <w:b/>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16.1合同的变更</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16.2合同的中止</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（4）甲方不得以行政区划调整、政府换届、机构或者职能调整以及相关责任人更替为由中止合同。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16.3合同的终止</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（1）合同因有效期限届满而终止；</w:t>
      </w:r>
      <w:r>
        <w:rPr>
          <w:rFonts w:hint="eastAsia" w:ascii="宋体" w:hAnsi="宋体" w:eastAsia="宋体" w:cs="宋体"/>
          <w:color w:val="000000"/>
          <w:sz w:val="24"/>
          <w:szCs w:val="24"/>
          <w:highlight w:val="none"/>
        </w:rPr>
      </w:r>
      <w:r/>
    </w:p>
    <w:p>
      <w:pPr>
        <w:pStyle w:val="94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（2）乙方未按合同约定履行，构成根本性违约的，甲方有权终止合同，并追究乙方的违约责任。</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涉及国家利益、社会公共利益的情形</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合同分包</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乙方不得将合同转包给其他供应商。涉及合同分包的，乙方应根据采购文件和投标文件规定进行合同分包。</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不可抗力</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不可抗力是指合同双方不能预见、不能避免且不能克服的客观情况。</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解决争议的方法</w:t>
      </w:r>
      <w:r>
        <w:rPr>
          <w:rFonts w:hint="eastAsia" w:ascii="宋体" w:hAnsi="宋体" w:eastAsia="宋体" w:cs="宋体"/>
          <w:b/>
          <w:bCs/>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 政府采购政策</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val="en-GB"/>
        </w:rPr>
        <w:t xml:space="preserve">本合同应当按照规定执行政府采购政策。</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本合同依法执行政府采购政策的方式和内容，属于合同履约验收的范围。甲乙双方</w:t>
      </w:r>
      <w:r>
        <w:rPr>
          <w:rFonts w:hint="eastAsia" w:ascii="宋体" w:hAnsi="宋体" w:eastAsia="宋体" w:cs="宋体"/>
          <w:color w:val="000000"/>
          <w:sz w:val="24"/>
          <w:szCs w:val="24"/>
          <w:highlight w:val="none"/>
          <w:lang w:val="en-GB"/>
        </w:rPr>
        <w:t xml:space="preserve">未按规定要求执行政府采购政策造成损失的</w:t>
      </w:r>
      <w:r>
        <w:rPr>
          <w:rFonts w:hint="eastAsia" w:ascii="宋体" w:hAnsi="宋体" w:eastAsia="宋体" w:cs="宋体"/>
          <w:color w:val="000000"/>
          <w:sz w:val="24"/>
          <w:szCs w:val="24"/>
          <w:highlight w:val="none"/>
        </w:rPr>
        <w:t xml:space="preserve">，有过错的一方应当承担赔偿责任，双方都有过错的，各自承担相应的责任。</w:t>
      </w:r>
      <w:r>
        <w:rPr>
          <w:rFonts w:hint="eastAsia" w:ascii="宋体" w:hAnsi="宋体" w:eastAsia="宋体" w:cs="宋体"/>
          <w:color w:val="000000"/>
          <w:sz w:val="24"/>
          <w:szCs w:val="24"/>
          <w:highlight w:val="none"/>
        </w:rPr>
      </w:r>
      <w:r/>
    </w:p>
    <w:p>
      <w:pPr>
        <w:pStyle w:val="980"/>
        <w:ind w:firstLine="480"/>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法律适用</w:t>
      </w:r>
      <w:r>
        <w:rPr>
          <w:rFonts w:hint="eastAsia" w:ascii="宋体" w:hAnsi="宋体" w:eastAsia="宋体" w:cs="宋体"/>
          <w:b/>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本合同的订立、生效、解释、履行及与本合同有关的争议解决，均适用法律、行政法规。</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highlight w:val="none"/>
        </w:rPr>
      </w:r>
      <w:r/>
    </w:p>
    <w:p>
      <w:pPr>
        <w:pStyle w:val="942"/>
        <w:numPr>
          <w:ilvl w:val="0"/>
          <w:numId w:val="0"/>
        </w:numPr>
        <w:ind w:firstLine="480"/>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通知</w:t>
      </w:r>
      <w:r>
        <w:rPr>
          <w:rFonts w:hint="eastAsia" w:ascii="宋体" w:hAnsi="宋体" w:eastAsia="宋体" w:cs="宋体"/>
          <w:b/>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22.4通知以送达之日或通知书中规定的生效之日起生效，两者中以较迟之日为准。</w:t>
      </w:r>
      <w:r>
        <w:rPr>
          <w:rFonts w:hint="eastAsia" w:ascii="宋体" w:hAnsi="宋体" w:eastAsia="宋体" w:cs="宋体"/>
          <w:color w:val="000000"/>
          <w:sz w:val="24"/>
          <w:szCs w:val="24"/>
          <w:highlight w:val="none"/>
        </w:rPr>
      </w:r>
      <w:r/>
    </w:p>
    <w:p>
      <w:pPr>
        <w:pStyle w:val="942"/>
        <w:numPr>
          <w:ilvl w:val="0"/>
          <w:numId w:val="13"/>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合同未尽事项</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23.1合同未尽事项见</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23.2 合同附件与合同正文具有同等的法律效力。</w:t>
      </w:r>
      <w:bookmarkStart w:id="13" w:name="_Toc20313"/>
      <w:r>
        <w:rPr>
          <w:rFonts w:hint="eastAsia" w:ascii="宋体" w:hAnsi="宋体" w:eastAsia="宋体" w:cs="宋体"/>
          <w:color w:val="000000"/>
          <w:sz w:val="24"/>
          <w:szCs w:val="24"/>
          <w:highlight w:val="none"/>
        </w:rPr>
      </w:r>
      <w:r/>
    </w:p>
    <w:p>
      <w:pPr>
        <w:pStyle w:val="942"/>
        <w:jc w:val="center"/>
        <w:rPr>
          <w:rFonts w:ascii="Times New Roman" w:hAnsi="Times New Roman" w:eastAsia="宋体" w:cs="Times New Roman"/>
          <w:b/>
          <w:bCs/>
          <w:color w:val="000000"/>
          <w:sz w:val="24"/>
          <w:highlight w:val="none"/>
        </w:rPr>
      </w:pPr>
      <w:r>
        <w:rPr>
          <w:rFonts w:hint="eastAsia" w:ascii="宋体" w:hAnsi="宋体" w:eastAsia="宋体" w:cs="宋体"/>
          <w:color w:val="000000"/>
          <w:sz w:val="24"/>
          <w:szCs w:val="24"/>
          <w:highlight w:val="none"/>
        </w:rPr>
        <w:br w:type="page" w:clear="all"/>
      </w:r>
      <w:r>
        <w:rPr>
          <w:rFonts w:hint="eastAsia" w:ascii="Times New Roman" w:hAnsi="Times New Roman" w:eastAsia="宋体" w:cs="Times New Roman"/>
          <w:b/>
          <w:bCs/>
          <w:color w:val="000000"/>
          <w:sz w:val="24"/>
          <w:szCs w:val="24"/>
          <w:highlight w:val="none"/>
          <w:lang w:val="en-US" w:eastAsia="zh-CN" w:bidi="ar-SA"/>
        </w:rPr>
        <w:t xml:space="preserve">第三节 政府采购合同专用条款</w:t>
      </w:r>
      <w:bookmarkEnd w:id="13"/>
      <w:r>
        <w:rPr>
          <w:rFonts w:ascii="Times New Roman" w:hAnsi="Times New Roman" w:eastAsia="宋体" w:cs="Times New Roman"/>
          <w:b/>
          <w:bCs/>
          <w:color w:val="000000"/>
          <w:sz w:val="24"/>
          <w:highlight w:val="none"/>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2700"/>
        <w:gridCol w:w="5134"/>
      </w:tblGrid>
      <w:tr>
        <w:trPr>
          <w:trHeight w:val="9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第1.2（6）项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联合体具体要求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4"/>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第1.2（7）项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其他术语解释</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履约验收中甲方提出异议或作出说明的期限</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合同标的全部交付并安装完毕后，乙方可向甲方书面提出试运行、验收要求，甲方在接到书面要求后3日内进行试运行、验收。</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第4.6款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约定甲方承担的其他义务和责任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第5.4款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约定乙方承担的其他义务和责任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履行合同义务的顺序</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见第一节“2.合同金额”中“（3）付款方式”双方合同义务履行顺序</w:t>
            </w:r>
            <w:r>
              <w:rPr>
                <w:rFonts w:hint="eastAsia" w:ascii="宋体" w:hAnsi="宋体" w:eastAsia="宋体" w:cs="宋体"/>
                <w:color w:val="000000"/>
                <w:sz w:val="24"/>
                <w:szCs w:val="24"/>
                <w:highlight w:val="none"/>
              </w:rPr>
            </w:r>
            <w:r/>
          </w:p>
        </w:tc>
      </w:tr>
      <w:tr>
        <w:trPr>
          <w:trHeight w:val="486"/>
        </w:trPr>
        <w:tc>
          <w:tcPr>
            <w:tcW w:w="1900" w:type="dxa"/>
            <w:vAlign w:val="center"/>
            <w:vMerge w:val="restart"/>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包装特殊要求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W w:w="1900" w:type="dxa"/>
            <w:vAlign w:val="center"/>
            <w:vMerge w:val="continue"/>
            <w:textDirection w:val="lrTb"/>
            <w:noWrap w:val="false"/>
          </w:tcPr>
          <w:p>
            <w:pPr>
              <w:pStyle w:val="94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甲方指定收货地点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r>
      <w:tr>
        <w:trPr>
          <w:trHeight w:val="772"/>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运输特殊要求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6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货物在通过甲方验收前的保险责任及费用由乙方承担。</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第8.2（1）项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质量保证期</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从甲方验收合格之日起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第8.2（3）项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货物质量缺陷响应时间</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144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其他应当保密的信息</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合同价款支付时间</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见第一节“2.合同金额”中“（3）付款方式”</w:t>
            </w:r>
            <w:r>
              <w:rPr>
                <w:rFonts w:hint="eastAsia" w:ascii="宋体" w:hAnsi="宋体" w:eastAsia="宋体" w:cs="宋体"/>
                <w:color w:val="000000"/>
                <w:sz w:val="24"/>
                <w:szCs w:val="24"/>
                <w:highlight w:val="none"/>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履约保证金不予退还的情形</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乙方不履行合同约定的义务，未能完全履行合同规定的义务或其履行不符合合同的约定，甲方有权扣除履约保证金取得补偿。</w:t>
            </w:r>
            <w:r>
              <w:rPr>
                <w:rFonts w:hint="eastAsia" w:ascii="宋体" w:hAnsi="宋体" w:eastAsia="宋体" w:cs="宋体"/>
                <w:color w:val="000000"/>
                <w:sz w:val="24"/>
                <w:szCs w:val="24"/>
                <w:highlight w:val="none"/>
              </w:rPr>
            </w:r>
            <w:r/>
          </w:p>
        </w:tc>
      </w:tr>
      <w:tr>
        <w:trPr>
          <w:trHeight w:val="549"/>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履约保证金退还时间及逾期退还的违约金</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乙方缴纳的履约保证金，待合同标的履约完成、验收合格后30日内一次性无息退还。</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甲方逾期支付资金的，每逾期（10）天，甲方向乙方支付合同总价的（0.1）%的违约金，但违约金的总数不超过合同总金额的（1）%。</w:t>
            </w:r>
            <w:r>
              <w:rPr>
                <w:rFonts w:hint="eastAsia" w:ascii="宋体" w:hAnsi="宋体" w:eastAsia="宋体" w:cs="宋体"/>
                <w:color w:val="000000"/>
                <w:sz w:val="24"/>
                <w:szCs w:val="24"/>
                <w:highlight w:val="none"/>
              </w:rPr>
            </w:r>
            <w:r/>
          </w:p>
        </w:tc>
      </w:tr>
      <w:tr>
        <w:trPr>
          <w:trHeight w:val="784"/>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第14.1（3）项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运行监督、维修期限</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同采购标的的使用寿命期限</w:t>
            </w:r>
            <w:r>
              <w:rPr>
                <w:rFonts w:hint="eastAsia" w:ascii="宋体" w:hAnsi="宋体" w:eastAsia="宋体" w:cs="宋体"/>
                <w:color w:val="000000"/>
                <w:sz w:val="24"/>
                <w:szCs w:val="24"/>
                <w:highlight w:val="none"/>
              </w:rPr>
            </w:r>
            <w:r/>
          </w:p>
        </w:tc>
      </w:tr>
      <w:tr>
        <w:trPr>
          <w:trHeight w:val="652"/>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第14.1（5）项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货物回收的约定</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8"/>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第14.1（6）项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乙方提供的其他服务</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修理、重作、更换相关具体规定</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第15.2（2）项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迟延交货赔偿费</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如果乙方未能按照合同规定的交货期限交货，乙方应按每天迟交合同标的金额的百分之</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%)的比率支付违约金。违约金的总金额不超过合同总价的百分之</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 ，违约金的支付不能免除乙方继续交付相关合同标的的义务。</w:t>
            </w:r>
            <w:r>
              <w:rPr>
                <w:rFonts w:hint="eastAsia" w:ascii="宋体" w:hAnsi="宋体" w:eastAsia="宋体" w:cs="宋体"/>
                <w:color w:val="000000"/>
                <w:sz w:val="24"/>
                <w:szCs w:val="24"/>
                <w:highlight w:val="none"/>
              </w:rPr>
            </w:r>
            <w:r/>
          </w:p>
          <w:p>
            <w:pPr>
              <w:pStyle w:val="942"/>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如果乙方在合同规定的交货期限后</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日内仍未能交付全部或部分标的，在不妨碍甲方采取其他救济手段的情况下，甲方可以向乙方发出书面违约通知从而全部或部分地终止合同。</w:t>
            </w:r>
            <w:r>
              <w:rPr>
                <w:rFonts w:hint="eastAsia" w:ascii="宋体" w:hAnsi="宋体" w:eastAsia="宋体" w:cs="宋体"/>
                <w:color w:val="000000"/>
                <w:sz w:val="24"/>
                <w:szCs w:val="24"/>
                <w:highlight w:val="none"/>
                <w:u w:val="singl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逾期付款利息</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甲方逾期支付资金的，每逾期（10）天，甲方向乙方支付合同总价的（0.1）%的违约金，但违约金的总数不超过合同总金额的（1）%。</w:t>
            </w:r>
            <w:r>
              <w:rPr>
                <w:rFonts w:hint="eastAsia" w:ascii="宋体" w:hAnsi="宋体" w:eastAsia="宋体" w:cs="宋体"/>
                <w:color w:val="000000"/>
                <w:sz w:val="24"/>
                <w:szCs w:val="24"/>
                <w:highlight w:val="none"/>
                <w:u w:val="single"/>
              </w:rPr>
            </w:r>
            <w:r/>
          </w:p>
        </w:tc>
      </w:tr>
      <w:tr>
        <w:trPr>
          <w:trHeight w:val="55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其他违约责任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rHeight w:val="9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第19.2款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解决争议的方法</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spacing w:line="40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因本合同及合同有关事项发生的争议，按下列第</w:t>
            </w:r>
            <w:r>
              <w:rPr>
                <w:rFonts w:hint="eastAsia" w:ascii="宋体" w:hAnsi="宋体" w:eastAsia="宋体" w:cs="宋体"/>
                <w:iCs/>
                <w:color w:val="000000"/>
                <w:sz w:val="24"/>
                <w:szCs w:val="24"/>
                <w:highlight w:val="none"/>
                <w:u w:val="single"/>
              </w:rPr>
              <w:t xml:space="preserve">   </w:t>
            </w:r>
            <w:r>
              <w:rPr>
                <w:rFonts w:hint="eastAsia" w:ascii="宋体" w:hAnsi="宋体" w:eastAsia="宋体" w:cs="宋体"/>
                <w:iCs/>
                <w:color w:val="000000"/>
                <w:sz w:val="24"/>
                <w:szCs w:val="24"/>
                <w:highlight w:val="none"/>
              </w:rPr>
              <w:t xml:space="preserve">种方式解决：</w:t>
            </w:r>
            <w:r>
              <w:rPr>
                <w:rFonts w:hint="eastAsia" w:ascii="宋体" w:hAnsi="宋体" w:eastAsia="宋体" w:cs="宋体"/>
                <w:iCs/>
                <w:color w:val="000000"/>
                <w:sz w:val="24"/>
                <w:szCs w:val="24"/>
                <w:highlight w:val="none"/>
              </w:rPr>
            </w:r>
            <w:r/>
          </w:p>
          <w:p>
            <w:pPr>
              <w:pStyle w:val="942"/>
              <w:jc w:val="left"/>
              <w:spacing w:line="40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（1）向</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仲裁委员会申请仲裁，仲裁地点为</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w:t>
            </w:r>
            <w:r>
              <w:rPr>
                <w:rFonts w:hint="eastAsia" w:ascii="宋体" w:hAnsi="宋体" w:eastAsia="宋体" w:cs="宋体"/>
                <w:iCs/>
                <w:color w:val="000000"/>
                <w:sz w:val="24"/>
                <w:szCs w:val="24"/>
                <w:highlight w:val="none"/>
              </w:rPr>
            </w:r>
            <w:r/>
          </w:p>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iCs/>
                <w:color w:val="000000"/>
                <w:sz w:val="24"/>
                <w:szCs w:val="24"/>
                <w:highlight w:val="none"/>
              </w:rPr>
              <w:t xml:space="preserve">（2）向</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人民法院起诉。</w:t>
            </w:r>
            <w:r>
              <w:rPr>
                <w:rFonts w:hint="eastAsia" w:ascii="宋体" w:hAnsi="宋体" w:eastAsia="宋体" w:cs="宋体"/>
                <w:color w:val="000000"/>
                <w:sz w:val="24"/>
                <w:szCs w:val="24"/>
                <w:highlight w:val="none"/>
                <w:u w:val="single"/>
              </w:rPr>
            </w:r>
            <w:r/>
          </w:p>
        </w:tc>
      </w:tr>
      <w:tr>
        <w:trPr>
          <w:trHeight w:val="77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第23.1款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其他专用条款</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（2）合同其他未尽事宜及与招标文件有矛盾之处，以招标文件[项目编号：</w:t>
            </w:r>
            <w:r>
              <w:rPr>
                <w:rFonts w:hint="eastAsia" w:ascii="宋体" w:hAnsi="宋体" w:eastAsia="宋体" w:cs="宋体"/>
                <w:color w:val="000000"/>
                <w:sz w:val="24"/>
                <w:szCs w:val="24"/>
                <w:highlight w:val="none"/>
                <w:lang w:eastAsia="zh-CN"/>
              </w:rPr>
              <w:t xml:space="preserve">JSZC-320322-PXZX-G2026-0004</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2"/>
        <w:ind w:left="0" w:firstLine="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jc w:val="center"/>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第四节 合同附件</w:t>
      </w:r>
      <w:r>
        <w:rPr>
          <w:rFonts w:hint="eastAsia" w:ascii="Times New Roman" w:hAnsi="Times New Roman" w:eastAsia="宋体" w:cs="Times New Roman"/>
          <w:b/>
          <w:bCs/>
          <w:color w:val="000000"/>
          <w:sz w:val="24"/>
          <w:szCs w:val="24"/>
          <w:highlight w:val="none"/>
          <w:lang w:val="en-US" w:eastAsia="zh-CN" w:bidi="ar-SA"/>
        </w:rPr>
      </w:r>
      <w:r/>
    </w:p>
    <w:p>
      <w:pPr>
        <w:pStyle w:val="942"/>
        <w:ind w:firstLine="24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06"/>
        <w:tabs>
          <w:tab w:val="right" w:pos="8296" w:leader="dot"/>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合同附件1：技术参数（技术性能）</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w:t>
      </w:r>
      <w:r>
        <w:rPr>
          <w:rFonts w:ascii="Times New Roman" w:hAnsi="Times New Roman" w:eastAsia="宋体" w:cs="Times New Roman"/>
          <w:color w:val="000000"/>
          <w:sz w:val="24"/>
          <w:highlight w:val="none"/>
          <w:lang w:val="en-US" w:eastAsia="zh-CN"/>
        </w:rPr>
        <w:t xml:space="preserve">相关内容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合同附件2：售后服务</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w:t>
      </w:r>
      <w:r>
        <w:rPr>
          <w:rFonts w:ascii="Times New Roman" w:hAnsi="Times New Roman" w:eastAsia="宋体" w:cs="Times New Roman"/>
          <w:color w:val="000000"/>
          <w:sz w:val="24"/>
          <w:highlight w:val="none"/>
          <w:lang w:val="en-US" w:eastAsia="zh-CN"/>
        </w:rPr>
        <w:t xml:space="preserve">相关内容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合同附件3：供货范围和价格清单</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(见乙方投标文件中《开标一览表》和《分项价格表》。)</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合同附件4：验收标准（验收要求、验收标准和程序）</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(见招标文件第</w:t>
      </w:r>
      <w:r>
        <w:rPr>
          <w:rFonts w:ascii="Times New Roman" w:hAnsi="Times New Roman" w:eastAsia="宋体" w:cs="Times New Roman"/>
          <w:color w:val="000000"/>
          <w:sz w:val="24"/>
          <w:highlight w:val="none"/>
          <w:lang w:val="en-US" w:eastAsia="zh-CN"/>
        </w:rPr>
        <w:t xml:space="preserve">五</w:t>
      </w:r>
      <w:r>
        <w:rPr>
          <w:rFonts w:ascii="Times New Roman" w:hAnsi="Times New Roman" w:eastAsia="宋体" w:cs="Times New Roman"/>
          <w:color w:val="000000"/>
          <w:sz w:val="24"/>
          <w:highlight w:val="none"/>
        </w:rPr>
        <w:t xml:space="preserve">章《采购需求》。)</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合同附件5：采购需求</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(见招标文件第</w:t>
      </w:r>
      <w:r>
        <w:rPr>
          <w:rFonts w:ascii="Times New Roman" w:hAnsi="Times New Roman" w:eastAsia="宋体" w:cs="Times New Roman"/>
          <w:color w:val="000000"/>
          <w:sz w:val="24"/>
          <w:highlight w:val="none"/>
          <w:lang w:val="en-US" w:eastAsia="zh-CN"/>
        </w:rPr>
        <w:t xml:space="preserve">五</w:t>
      </w:r>
      <w:r>
        <w:rPr>
          <w:rFonts w:ascii="Times New Roman" w:hAnsi="Times New Roman" w:eastAsia="宋体" w:cs="Times New Roman"/>
          <w:color w:val="000000"/>
          <w:sz w:val="24"/>
          <w:highlight w:val="none"/>
        </w:rPr>
        <w:t xml:space="preserve">章《采购需求》。)</w:t>
      </w:r>
      <w:r>
        <w:rPr>
          <w:rFonts w:ascii="Times New Roman" w:hAnsi="Times New Roman" w:eastAsia="宋体" w:cs="Times New Roman"/>
          <w:color w:val="000000"/>
          <w:sz w:val="24"/>
          <w:highlight w:val="none"/>
        </w:rPr>
      </w:r>
      <w:r/>
    </w:p>
    <w:p>
      <w:pPr>
        <w:pStyle w:val="942"/>
        <w:numPr>
          <w:ilvl w:val="0"/>
          <w:numId w:val="0"/>
        </w:numPr>
        <w:jc w:val="both"/>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r>
      <w:r/>
    </w:p>
    <w:p>
      <w:pPr>
        <w:pStyle w:val="942"/>
        <w:numPr>
          <w:ilvl w:val="0"/>
          <w:numId w:val="0"/>
        </w:numPr>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lang w:val="en-US" w:eastAsia="zh-CN"/>
        </w:rPr>
        <w:br w:type="page" w:clear="all"/>
      </w:r>
      <w:r>
        <w:rPr>
          <w:rFonts w:ascii="Times New Roman" w:hAnsi="Times New Roman" w:eastAsia="宋体" w:cs="Times New Roman"/>
          <w:b/>
          <w:bCs/>
          <w:color w:val="000000"/>
          <w:sz w:val="30"/>
          <w:szCs w:val="30"/>
          <w:highlight w:val="none"/>
          <w:lang w:val="en-US" w:eastAsia="zh-CN"/>
        </w:rPr>
        <w:t xml:space="preserve">第</w:t>
      </w:r>
      <w:r>
        <w:rPr>
          <w:rFonts w:ascii="Times New Roman" w:hAnsi="Times New Roman" w:eastAsia="宋体" w:cs="Times New Roman"/>
          <w:b/>
          <w:bCs/>
          <w:color w:val="000000"/>
          <w:sz w:val="30"/>
          <w:szCs w:val="30"/>
          <w:highlight w:val="none"/>
          <w:lang w:val="en-US" w:eastAsia="zh-CN"/>
        </w:rPr>
        <w:t xml:space="preserve">五章 </w:t>
      </w:r>
      <w:r>
        <w:rPr>
          <w:rFonts w:ascii="Times New Roman" w:hAnsi="Times New Roman" w:eastAsia="宋体" w:cs="Times New Roman"/>
          <w:b/>
          <w:bCs/>
          <w:color w:val="000000"/>
          <w:sz w:val="30"/>
          <w:szCs w:val="30"/>
          <w:highlight w:val="none"/>
        </w:rPr>
        <w:t xml:space="preserve">采购需求</w:t>
      </w:r>
      <w:r>
        <w:rPr>
          <w:rFonts w:ascii="Times New Roman" w:hAnsi="Times New Roman" w:eastAsia="宋体" w:cs="Times New Roman"/>
          <w:b/>
          <w:bCs/>
          <w:color w:val="000000"/>
          <w:sz w:val="36"/>
          <w:szCs w:val="36"/>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一、说明</w:t>
      </w:r>
      <w:r>
        <w:rPr>
          <w:rFonts w:ascii="Calibri Light" w:hAnsi="Calibri Light" w:eastAsia="宋体" w:cs="Times New Roman"/>
          <w:b/>
          <w:bCs/>
          <w:color w:val="000000"/>
          <w:sz w:val="30"/>
          <w:szCs w:val="30"/>
          <w:highlight w:val="none"/>
          <w:lang w:val="en-US" w:eastAsia="zh-CN" w:bidi="ar-SA"/>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（一）采购人：沛县公安局</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（二）采购项目名称：执法办案中心升级项目</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u w:val="single"/>
        </w:rPr>
      </w:pPr>
      <w:r>
        <w:rPr>
          <w:rFonts w:hint="eastAsia" w:ascii="Calibri" w:hAnsi="Calibri" w:eastAsia="宋体" w:cs="Times New Roman"/>
          <w:color w:val="000000"/>
          <w:highlight w:val="none"/>
        </w:rPr>
        <w:t xml:space="preserve">（三）采购标的：</w:t>
      </w:r>
      <w:r>
        <w:rPr>
          <w:rFonts w:ascii="Calibri" w:hAnsi="Calibri" w:eastAsia="宋体" w:cs="Times New Roman"/>
          <w:color w:val="000000"/>
          <w:highlight w:val="none"/>
          <w:u w:val="singl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u w:val="single"/>
        </w:rPr>
        <w:t xml:space="preserve">  执法办案中心升级项目  </w:t>
      </w:r>
      <w:r>
        <w:rPr>
          <w:rFonts w:hint="eastAsia" w:ascii="Calibri" w:hAnsi="Calibri" w:eastAsia="宋体" w:cs="Times New Roman"/>
          <w:color w:val="000000"/>
          <w:highlight w:val="none"/>
        </w:rPr>
        <w:t xml:space="preserve">采购对应的中小企业划分标准所属行业为</w:t>
      </w:r>
      <w:r>
        <w:rPr>
          <w:rFonts w:hint="eastAsia" w:ascii="Calibri" w:hAnsi="Calibri" w:eastAsia="宋体" w:cs="Times New Roman"/>
          <w:color w:val="000000"/>
          <w:highlight w:val="none"/>
          <w:u w:val="single"/>
        </w:rPr>
        <w:t xml:space="preserve"> 货物 </w:t>
      </w:r>
      <w:r>
        <w:rPr>
          <w:rFonts w:hint="eastAsia" w:ascii="Calibri" w:hAnsi="Calibri" w:eastAsia="宋体" w:cs="Times New Roman"/>
          <w:color w:val="000000"/>
          <w:highlight w:val="none"/>
        </w:rPr>
        <w:t xml:space="preserve">（货物、服务）。</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注：中小企业划分标准所属行业以《工业和信息化部、国家统计局、国家发展和改革委员会、财政部关于印发中小企业划型标准规定的通知》（工信部联企业[2011]300号）的规定为准。</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（四）采购预算：230万元。本项目投标报价包含综合布线、拆卸安装、调试培训等一切相关费用，招标人不再支付报价以外的任何费用。</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（五）本项目为  非 （是、非）专门面向中小企业的项目。</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（六）本项目采购的 非（是、非）进口产品。</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二、项目概况</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沛县公安局执法办案管理中心自2020年投入以来，已运行六年，原采用的智能化系统频繁出现系统不稳定、前段设备故障率高、定位技术落后、维保系统到期等问题，为解决执法办案过程中的问题，提升执法办案规范化、智能化、安全化水平，确保系统符合公安部最新技术标准和验收要求，拟对执法办案中心进行系统性升级改造。</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三、总体功能要求 </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本次升级改造</w:t>
      </w:r>
      <w:r>
        <w:rPr>
          <w:rFonts w:ascii="Calibri" w:hAnsi="Calibri" w:eastAsia="宋体" w:cs="Times New Roman"/>
          <w:color w:val="000000"/>
          <w:highlight w:val="none"/>
        </w:rPr>
        <w:t xml:space="preserve">，以利旧为主，不能利旧再换新</w:t>
      </w:r>
      <w:r>
        <w:rPr>
          <w:rFonts w:hint="eastAsia" w:ascii="Calibri" w:hAnsi="Calibri" w:eastAsia="宋体" w:cs="Times New Roman"/>
          <w:color w:val="000000"/>
          <w:highlight w:val="none"/>
        </w:rPr>
        <w:t xml:space="preserve">。拟升级内容如下：</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1.替换原执法办案管理中心平台，满足县局和各个派出所统一使用，法制部门可对各所队办案区进行监管，实现和省市级业务平台无缝对接。</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2.新增模型预警中心，包括执法流程不规范预警、人员录入时间和警综平台不一致预警、办案时间不合理预警等。</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新增嫌疑人信息登记（人像识别）：对嫌疑人人像进行采集，对接感知平台进行人像比对，实现未携带身份证人员从未知变已知，接收返回人员身份信息，数据自动写入办案区平台；以及前科布控人员进入办案区后平台可以即时预警，达到民警快速登记和智能预警。</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4.新增角色分离：对接大数据实战赋能平台，推送嫌疑人标签作为分色依据。对嫌疑人分色管理，红色重点关注、黄色一般关注、蓝色未成年人、紫色送押对象。</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5.案卷管理模块和涉案财物管理模块进行替换改造，对接警综自动获取案件信息，融入办案区管理平台，实现统一入口，单点登录。</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6.新增执法全流程“一案一包”功能：执法办案区平台同步市局执法音视频管理平台中的执法仪音视频录像，将执法仪音视频录像、办案区音视频录像、人员轨迹录像、案件信息附件等内容整合在一起，实现一键打包以及集中刻录；同步获取的执法仪音视频支持手动选择是否备份。（民警查看自办人员，所领导查看本所办理人员。）</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7.新建远程取证、询（讯）问平台，实现</w:t>
      </w:r>
      <w:r>
        <w:rPr>
          <w:rFonts w:ascii="Calibri" w:hAnsi="Calibri" w:eastAsia="宋体" w:cs="Times New Roman"/>
          <w:color w:val="000000"/>
          <w:highlight w:val="none"/>
        </w:rPr>
        <w:t xml:space="preserve">互联网</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管理功能，</w:t>
      </w:r>
      <w:r>
        <w:rPr>
          <w:rFonts w:hint="eastAsia" w:ascii="Calibri" w:hAnsi="Calibri" w:eastAsia="宋体" w:cs="Times New Roman"/>
          <w:color w:val="000000"/>
          <w:highlight w:val="none"/>
        </w:rPr>
        <w:t xml:space="preserve">通过</w:t>
      </w:r>
      <w:r>
        <w:rPr>
          <w:rFonts w:ascii="Calibri" w:hAnsi="Calibri" w:eastAsia="宋体" w:cs="Times New Roman"/>
          <w:color w:val="000000"/>
          <w:highlight w:val="none"/>
        </w:rPr>
        <w:t xml:space="preserve">电脑端和微信</w:t>
      </w:r>
      <w:r>
        <w:rPr>
          <w:rFonts w:hint="eastAsia" w:ascii="Calibri" w:hAnsi="Calibri" w:eastAsia="宋体" w:cs="Times New Roman"/>
          <w:color w:val="000000"/>
          <w:highlight w:val="none"/>
        </w:rPr>
        <w:t xml:space="preserve">小程序</w:t>
      </w:r>
      <w:r>
        <w:rPr>
          <w:rFonts w:ascii="Calibri" w:hAnsi="Calibri" w:eastAsia="宋体" w:cs="Times New Roman"/>
          <w:color w:val="000000"/>
          <w:highlight w:val="none"/>
        </w:rPr>
        <w:t xml:space="preserve">端查看计划信息和谈话状态信息</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过程</w:t>
      </w:r>
      <w:r>
        <w:rPr>
          <w:rFonts w:hint="eastAsia" w:ascii="Calibri" w:hAnsi="Calibri" w:eastAsia="宋体" w:cs="Times New Roman"/>
          <w:color w:val="000000"/>
          <w:highlight w:val="none"/>
        </w:rPr>
        <w:t xml:space="preserve">中双方互看音视频画面，且</w:t>
      </w:r>
      <w:r>
        <w:rPr>
          <w:rFonts w:ascii="Calibri" w:hAnsi="Calibri" w:eastAsia="宋体" w:cs="Times New Roman"/>
          <w:color w:val="000000"/>
          <w:highlight w:val="none"/>
        </w:rPr>
        <w:t xml:space="preserve">公安</w:t>
      </w:r>
      <w:r>
        <w:rPr>
          <w:rFonts w:hint="eastAsia" w:ascii="Calibri" w:hAnsi="Calibri" w:eastAsia="宋体" w:cs="Times New Roman"/>
          <w:color w:val="000000"/>
          <w:highlight w:val="none"/>
        </w:rPr>
        <w:t xml:space="preserve">可以</w:t>
      </w:r>
      <w:r>
        <w:rPr>
          <w:rFonts w:ascii="Calibri" w:hAnsi="Calibri" w:eastAsia="宋体" w:cs="Times New Roman"/>
          <w:color w:val="000000"/>
          <w:highlight w:val="none"/>
        </w:rPr>
        <w:t xml:space="preserve">展示</w:t>
      </w:r>
      <w:r>
        <w:rPr>
          <w:rFonts w:hint="eastAsia" w:ascii="Calibri" w:hAnsi="Calibri" w:eastAsia="宋体" w:cs="Times New Roman"/>
          <w:color w:val="000000"/>
          <w:highlight w:val="none"/>
        </w:rPr>
        <w:t xml:space="preserve">笔录或</w:t>
      </w:r>
      <w:r>
        <w:rPr>
          <w:rFonts w:ascii="Calibri" w:hAnsi="Calibri" w:eastAsia="宋体" w:cs="Times New Roman"/>
          <w:color w:val="000000"/>
          <w:highlight w:val="none"/>
        </w:rPr>
        <w:t xml:space="preserve">证据给当事人</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结束支持电子签名功能</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期间的录音录像功能</w:t>
      </w:r>
      <w:r>
        <w:rPr>
          <w:rFonts w:hint="eastAsia" w:ascii="Calibri" w:hAnsi="Calibri" w:eastAsia="宋体" w:cs="Times New Roman"/>
          <w:color w:val="000000"/>
          <w:highlight w:val="none"/>
        </w:rPr>
        <w:t xml:space="preserve">要求</w:t>
      </w:r>
      <w:r>
        <w:rPr>
          <w:rFonts w:ascii="Calibri" w:hAnsi="Calibri" w:eastAsia="宋体" w:cs="Times New Roman"/>
          <w:color w:val="000000"/>
          <w:highlight w:val="none"/>
        </w:rPr>
        <w:t xml:space="preserve">刻录留档 </w:t>
      </w:r>
      <w:r>
        <w:rPr>
          <w:rFonts w:hint="eastAsia" w:ascii="Calibri" w:hAnsi="Calibri" w:eastAsia="宋体" w:cs="Times New Roman"/>
          <w:color w:val="000000"/>
          <w:highlight w:val="none"/>
        </w:rPr>
        <w:t xml:space="preserve">。</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8.替换办案区大厅人证核验登记终端；</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9.新增专用摄像机用于视频轨迹定位，并用作监控，对入区人员实时定位；</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10.新增智能行为分析服务器，对办案中心的各类违规行为进行预警提醒；</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11.匹配办案区录像要求，替换原磁盘阵列，录音录像自动保存时间不少于180天；</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12.对随身物品柜进行替换改造，使之能和新建设的执法办案平台实现数据互通与共享；</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13.对审讯室的智能电子门牌进行替换改造，能和新建的平台进行联动，实时显示各功能房间名称和房间状态；</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14.根据省厅法制总队最新建设规范，毒品检测室新增毒品检测仪器；</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15.临近办案区且与办案区物理隔离区域设置未成年受害人、证人“一站式”取证区域，区域内音视频录音录像接入办案中心平台。</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b/>
          <w:bCs/>
          <w:color w:val="000000"/>
          <w:highlight w:val="none"/>
        </w:rPr>
        <w:t xml:space="preserve">招标文件中要求的产品功能，如需与第三方系统进行对接，一切与对接相关的费用包含在本项目投标报价内，采购人不再另行支付。</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四、采购清单</w:t>
      </w:r>
      <w:r>
        <w:rPr>
          <w:rFonts w:ascii="Calibri Light" w:hAnsi="Calibri Light" w:eastAsia="宋体" w:cs="Times New Roman"/>
          <w:b/>
          <w:bCs/>
          <w:color w:val="000000"/>
          <w:sz w:val="30"/>
          <w:szCs w:val="30"/>
          <w:highlight w:val="none"/>
          <w:lang w:val="en-US" w:eastAsia="zh-CN" w:bidi="ar-SA"/>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（一）技术规格(技术性能)及数量具体要求</w:t>
      </w:r>
      <w:r>
        <w:rPr>
          <w:rFonts w:ascii="Calibri" w:hAnsi="Calibri" w:eastAsia="宋体" w:cs="Times New Roman"/>
          <w:b/>
          <w:bCs/>
          <w:color w:val="000000"/>
          <w:sz w:val="32"/>
          <w:szCs w:val="32"/>
          <w:highlight w:val="none"/>
          <w:lang w:val="en-US" w:eastAsia="zh-CN" w:bidi="ar-SA"/>
        </w:rPr>
      </w:r>
      <w:r/>
    </w:p>
    <w:tbl>
      <w:tblPr>
        <w:tblW w:w="8800"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1118"/>
        <w:gridCol w:w="5874"/>
        <w:gridCol w:w="567"/>
        <w:gridCol w:w="583"/>
      </w:tblGrid>
      <w:tr>
        <w:trPr>
          <w:trHeight w:val="28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序号</w:t>
            </w:r>
            <w:r>
              <w:rPr>
                <w:rFonts w:hint="eastAsia" w:ascii="宋体" w:hAnsi="宋体" w:eastAsia="宋体" w:cs="宋体"/>
                <w:b/>
                <w:bCs/>
                <w:color w:val="000000"/>
                <w:sz w:val="22"/>
                <w:szCs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项目</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　技术规格</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数量</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单位</w:t>
            </w:r>
            <w:r>
              <w:rPr>
                <w:rFonts w:hint="eastAsia" w:ascii="宋体" w:hAnsi="宋体" w:eastAsia="宋体" w:cs="宋体"/>
                <w:b/>
                <w:bCs/>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一、执法办案区管控平台升级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执法办案综合管理平台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1.支持办案区管理、智能审讯、系统管理等模块；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2.支持群聊、传输附件、文字通讯等即时通信功能；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3.支持入区登记、人身检查、财物暂存、信息采集、候问、讯/询问、物品返还、出区登记、重新入区办案流程信息管理；</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4.支持预约登记、人证核验、民警登记等多种方法多种情况下完成入区登记业务。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入区人员登记功能，支持手动录入嫌疑人信息；支持登记办案民警信息；支持人证核验功能，自动录入嫌疑人信息；添加其他人员登记功能；支持涉案人、办案人、管理员电子签名、指纹；支持同案混关检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6.支持人身安全检查信息登记功能，支持查看需要进行安全检查的人员列表，支持手动录入人身检查记录信息；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7.支持控制摄像机对受伤位置抓拍照片，支持通过文字输入、支持通过人形图对身体伤痕位置进行标注；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8.支持财物暂登记功能，可选类型为随身物品和涉案物品，可手动录入随身、涉案物品记录信息，具体包括：物品名称、序号、数量、单位、保管柜号；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9.支持控制摄像机对物品进行拍照并自动上传图片；支持本地上传，支持远程控制/腕带控制存物开箱；支持图形化显示柜子使用状态信息（柜口号、嫌疑人显示）；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10.支持信息采集台账生成，支持对身高、体重、人像、足迹、指（掌）纹等信息采集，自动生成电子台账，并支持台账预览、打印、导出。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各候问室状态可视化展示，包括各候问室的当前在押人数信息；支持嫌疑人自动分配候问室，分配的规则满足男女分离、同案分离、特殊人群分离。支持自动记录嫌疑人进入候问室时间、离开时间，生成候问台账，并支持预览、打印、导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12.支持可视化显示各个询/讯问室的使用情况，查看可进行询/讯问的人员列表。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13.支持财物返还登记功能，并支持领取人电子签名、指纹捺印；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14.支持出区登记功能，包括出区登记和临时出区登记；支持查看可进出所登记的人员列表，支持临时离开信息和最终离开的录入，支持负责人电子签名、指纹；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支持查看登记过且已最终离所的人员列表，将人员在办案流程中录入的信息导出为涉案人员办案中心使用情况登记表，支持登记表内体现伤痕标注图片、电子签名图片、电子指纹图片。支持嫌疑人轨迹回放、支持嫌疑人、其它人员轨迹录像联动视频回放、下载；支持民警视频轨迹查看。（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16.支持嫌疑人临时出区后再次重新入区；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17.▲支持执法办案流程固化及非固化，支持一案一打包（提供公安部授权单位出具的检测报告复印件进行证明）；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18.支持控制平台接入录像设备进行录音、录像操作，支持一键开启讯问过程同步录音录像功能；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19.支持监控画面的画中画功能，不少于6个画面；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20.支持对审讯主机进行光盘检测、检测是否有光盘、及光盘总容量和已使用容量；支持平台控制审讯主机同步进行光盘数据的实时直刻和硬盘存储的并行备份；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21.支持协同办案功能，两个办案室能互相查看对方实时视频和笔录，并可实现多方在线对讲、讨论；支持并案指挥功能，可同时查看多个办案室的视频和笔录。</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22.支持将获取到的环境温、湿度信息同步叠加到监控视频画面上；支持将获取到的生命体征信息（血氧、心率、血压）同步叠加到监控视频画面上；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支持远程参审指挥功能，指挥人员可远程对系统内的前端高清音视频的实时浏览与控制、实时笔录的查看、案件资料及审讯录音录像的查阅、对审讯人员远程指挥等；（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24.支持3D电子地图，对办案场所进行三维展示；支持3D、2D模式切换，支持旋转功能；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25.▲支持多级平台的级联，可实现上级平台对下级或平级之间平台的管理、视频图片和案件信息的调阅。（提供公安部授权单位出具的检测报告复印件进行证明）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26.支持权限管理，支持用户、角色和组织的添加、编辑和删除功能，支持用户和角色的绑定。</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27.支持显示在线用户；支持管理不少于1000个用户；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28.支持模版管理，包括会审模版、笔录模版、台账模版、常用语等多种模板。</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29.支持日志管理，可按日志类型查询、导出日志。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30.具有“国家安全防范报警系统产品质量监督检验中心”出具的产品检验报告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31.具有中华人民共和国国家版权局出具的计算机软件著作权登记证书</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视频管理平台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支持GB/T 28181、ONVIF设备接入</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设备应支持4K、QXGA（2048×1536）、1080P（1920*1080）、UXGA（1600*1200）、960P（1280*960）、720P（1280*720）、XGA（1027*768）、SVGA（800*600）、D1（720*480）、4CIF（704*576）、CIF(352*288)、QVGA、QCIF等多种主流视频分辨率</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支持SVAC、H.264、H.265、Mpeg4视频编码格式</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支持实时浏览窗口风格自定义功能，用户可以自行设计所需要的窗口风格；</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▲支持视频拼接功能，通过平台客户端对视频源进行剪切、上下位移、放大、缩小等操作，将多个视频源图像拼接为单路图像，并支持录像存储和电视墙上墙功能（以公安部授权机构出具的检验报告为准）</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▲支持混音录像功能，平台和前端摄像机语音对讲时，对讲语音与视频可以同步录制（提供公安部授权单位出具的检测报告复印件进行证明）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▲支持与视频会议系统互通；（提供公安部授权单位出具的检测报告复印件进行证明）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支持智能丢包恢复，支持重传缓冲和精确重传功能；</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▲多级平台级联时，支持平台间码流的层级转发（提供公安部授权单位出具的检测报告复印件进行证明）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支持当监控业务平台宕机或断网的情况下，录像业务不受任何影响，当平台恢复正常工作后，系统恢复正常、录像数据不丢失；</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支持视频叠加水印功能，可在实时浏览、录像回放、录像下载的视频中叠加用户名和IP作为水印</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不少于200路前端的接入管理。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3D地图建模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1、采用3D模型构建公安办案区可视化，实现对办案区整体布局、设施分布、实时警力配置及人员动态统计等要素的一体化展示与数据融合分析。为保障系统流畅运行与渲染效果；</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2、硬件配置如下：国产化C86 CPU，内存容量不低于32GB，并搭载不小于2GB的独立显卡，不小于512G SSD。</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视频轨迹跟踪定位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1.平台采用B/S架构，支持接入人脸摄像机、结构化摄像机等智能前端，实现人员实时精准定位、实时轨迹刻画、视频跟踪，历史记录查询等功能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2.支持多层地图图层切换。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3.支持3D/2D地图切换、地图平移、放大缩小，3D地图支持地图上下左右立体旋转，点击区域可显示对应区域绑定摄像机视频。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4.单系统支持接入不少于100路摄像机同时在线，实时显示不少于200人位置。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查看在区人员、出区人员的历史轨迹，轨迹应自然连续非多段折线，支持按时间轴回放历史轨迹和录音录像，轨迹列表可按进入时间、离开时间展示，点击对应时间段可自动关联周边多个位置录音录像。（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6.支持人员分布展示，可按民警、嫌疑人、其他人员分类，点击人员可以实时跟踪该目标人员的位置和周边视频。</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7.支持查看设备列表，显示设备在线、离线状态，点击设备可查看设备实时音视频图像。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8.支持地图图层管理，可选卡片或列表形式展示图层，可显示图层基本信息，包括模型数量、区域数量、图元数量。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9.支持3D模型文件、图片文件的地图上传。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10.支持在地图上添加区域，可自定义设置功能区域位置，自定义添加区域类型（办案区域常见不少于14种房间类型）、名称、坐标位置、材质及事件监听。</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11.支持在区域内绑定对应设备，如监控、门禁、报警、对讲、智能等，监控设备可区分功能用途为浏览、录像和定位中的一个或多个。</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应能按照指定设备、指定通道进行图像的实时点播，支持点播图像的显示、缩放、抓拍和录像，支持多用户对同一图像资源的同时点播。宜支持基于GIS地图的图像点播。（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13.支持根据区域列表展示所有设备，设备列表包括设备名称、所属区域、通道国标ID、用途、设备状态、注册状态等。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14.支持前端人员库管理，可查看该前端所有人脸库类型、布控状态和布控时间。人脸库类型包括白名单库、黑名单库和临时白名单库。</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15.支持查询前端的对比日志、可选时间段、人员编号、人员名称和人脸库类型查询比对日志，包括比对照片、抓拍人员、人员编号、抓拍时间和人脸库类型。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16.支持相机位置和地图位置的标定，可通过实时画面和历史录像实现标定，每个区域标定不少于4个位置点。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17.支持查询全部、今日、本月及自定义时间的识别日志。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18.支持添加人员入区，包括人员照片、人员姓名、人脸库类型。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19.在区人员数据来源包括设备采集、API下发和页面添加三种类型。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20.支持查询和显示所有在区人员信息，包括人员编号、姓名、人脸库类型、数据来源、首次入区时间、临时出区时间、临时返区时间、在区状态等。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21.可查看人员布控范围，支持临时出区、出区操作。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22.支持查询和显示所有出区人员信息，包括人员编号、姓名、人脸库类型、数据来源、临时出区时间、临时返区时间、临时返区时间、最终出区时间等。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23.可查看摄像机实时跟踪的目标信息、人脸信息、得分/正脸信息、摄像机、实时坐标和时间信息。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24.▲应符合GA/T2097-2023行业标准里6.1.1.11 b）条款：支持在执法办案管理场所电子地图（如平面图和三维模型地图）上实时定位涉案人员及办案民警位置和报警警情位置。（提供公安部授权单位出具的检测报告复印件）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25.支持自动调用关联的摄像头对定位人员进行视频跟踪；</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26.具备人脸图像记录抓拍时间和位置。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27.配套硬件性能：19英寸2U标准机架式服务器，高性能处理器；不小于64G内存；不小于240GB SSD；不小于1×高性能显卡；不小于2块4T硬盘，不小于4个RJ45千兆电口；不小于1+1 冗余1200W电源；</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轨迹刻画摄像机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1.▲图像分辨率≥3840×2160，设备内置GPU芯片（提供公安部授权单位出具的检测报告复印件）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2.传感器尺寸≥1/2.8英寸，最低照度≤0.0001Lux(彩色)，≤ 0.0001Lux(黑白)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3.内置2.8~12mm电动变焦镜头，含电源适配器；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4.设备应具备不少于1×RJ45、1×RS485、1×LineIn、1×LineOut、1×mic IN、1×speaker out、2×告警输入、1×告警输出、1×TF卡槽、1×DC12V电源接口（支持POE供电）</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5.▲支持H.264、H.265和MJPEG视频编码，支持G.711a、G.711u、G.726、G.722、AAC_LC、ADPCM、G722.1c音频编码，支持AEC回声消除、混音录像功能。（提供公安部授权单位出具的检测报告复印件）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6.设备支持三码流：主码流分辨率为3840×2160，帧率为20fps；子码流分辨率为720P，帧率为30fps；第三码流分辨率为D1，帧率为30fps。各码流的视频分辨率、帧率、编码格式可单独设置。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7.设备应满足图像信噪比大于等于58dB，动态范围大于等于120dB，图像水平中心分辨力不小于2000TVL，灰度等级不小于11级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8.设备支持多用户并发访问，能满足不少于25个用户同时访问并实时浏览视频</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9.设备红外补光距离不少于100米，支持SmartIR功能，可根据所摄目标距离自动调节补光辐射功率，使物体不过曝</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10.设备支持3D数字降噪、电子防抖、畸变矫正、强光抑制、背光补偿图像增强，透雾功能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设备支持移动侦测，遮挡报警，警戒线，虚焦检测，场景变更，区域进入，区域离开，区域入侵，物品遗留，物品拿取，人员聚集，声音异常，起雾检测行为分析智能功能和磁盘满、网线断开、磁盘错误等异常侦测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12.支持人/非机动车/机动车感兴趣目标侦测过滤功能，支持单选和多选；</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13.▲设备支持文字转语音功能（提供公安部授权单位出具的检测报告复印件）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14.设备支持TF卡存储和ANR断网续传功能，TF卡支持热插拔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15.人脸抓拍支持头肩加全人、人脸加全人、头肩、全人和人脸五种输出模式；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16.支持输出人脸(头肩)局部图片、人像全身局部图片、场景全景图片、压缩场景全景图片四种类型图片；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17.支持最佳人脸抓拍和连续人脸抓拍输出模式；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18.支持检测同时出现在画面中的不少于150个人脸目标。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19.支持检测输出两眼瞳距为16像素以上的人脸目标。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20.支持检测抬头、低头、左侧转动、右侧转动、右斜向上、右斜向下、左斜向上、左斜向下等姿态的人脸目标。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21.支持检测微笑、大笑、瞪眼、闭眼、张嘴、歪嘴、嘟嘴、吐舌头等表情的人脸目标。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22.支持检测齐刘海遮挡眉毛、头发遮挡眼睛、戴普通眼镜、戴墨镜、戴彩色眼镜、戴棒球帽、戴雷锋帽、戴普通帽子、戴安全帽、戴头戴式耳机、戴头盔、戴口罩、戴围巾等不同遮挡状态的人脸目标。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23.人脸目标捕获率≥99%</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24.支持对行人目标的正面、背面、侧面进行检测、跟踪、抓拍；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25.支持检测抓拍同时出现在画面中的150个人员目标，人员目标检测率≥99%；</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26.支持检测目标宽度40像素以上的人员目标。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27.支持智能跟踪行人目标在画面中出现到消失，行人目标在监控画面中消失后，输出最佳行人全身抓拍图片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28.支持优选输出不被遮挡的人像全身图片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29.支持多个人员目标出现在同一画面中，支持上报独立的人员全身快照。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30.▲支持戴口罩、未戴口罩、戴墨镜、戴帽子、人员超员等智能事件告警（提供公安部授权单位出具的检测报告复印件）；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31.设备应能满足在DC12V±30%宽电压环境下正常工作，支持POE及电源热备份；具备IP67防护等级，工作温度-40°~70°</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32.设备应具有“国家安全防范报警系统产品质量监督检验中心”出具的符合GB/T 28181相关要求的检验报告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33.设备应具有“国家安全防范报警系统产品质量监督检验中心”出具的符合GA/T1400.4相关要求的检验报告。</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top"/>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视频存储设备</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6U机箱，不少于48盘位，模块化可插拔，主板、电源、风扇可插拔更换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支持4T、6T、8T、16T及以上容量SATA/SAS磁盘；支持企业级、监控级硬盘； </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支持热插拔功能，支持磁盘、电源热插拔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支持密码设置复杂度提醒</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支持RAID重建速度动态调整，可以根据写入码流带宽需求，动态调整RAID重建的速度；</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支持存储池、虚拟磁盘的快速自动配置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支持配置备份和恢复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支持告警事件联动邮件通知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不少于2个千兆RJ45以太网口，不少于2个SFP+万兆以太网光口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支持网口绑定功能，可将多网口设置同一IP地址，实现链路聚合、负载均衡以及热备功能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支持图形化显示设备CPU状态、内存使用状态、磁盘状态、存储池状态、存储池容量使用状态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 支持创建/修改/删除/查看虚拟磁盘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支持虚拟磁盘类型ISCSI、NRU、NAS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支持在Linux及Windows客户端访问NAS类型的虚拟磁盘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视音频采用视频流协议直接写入存储；录像机转发性能，同时支持：写入能力不小于1000Mbits/s、转发能力不小于400Mbits/s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支持RAID重建断点续建技术，设备重启之后，RAID可以继续重建；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 发生异常断电，当电力恢复正常时，设备可自动重启，系统恢复正常。</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 支持RAID0、1、5、6、10、RAIDX模式；支持热备盘；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 支持RAID快速创建，支持RAID在磁盘拔出一定时间（默认10分钟内，时间可设）插回后快速重建； </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 支持降级、重建功能，当存储池处于降级、重建状态，不影响数据写入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 ▲支持RAID组在线扩容，增加、减少RAID组的磁盘数量不影响设备正常工作（提供公安部授权单位出具的检测报告复印件）；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 ▲在RAID组内丢失2块（含）以上磁盘但至少有1块正常磁盘时，不影响设备正常工作（提供公安部授权单位出具的检测报告复印件）；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 ▲在RAID组内有磁盘失效且正常磁盘数量大于等于9块时，系统自动重构（提供公安部授权单位出具的检测报告复印件）；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 在磁盘拔出再插回时，磁盘上数据不会丢失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 支持音视频、图片、智能结构化、文件等数据同时混合直接存入到一套存储中,系统可自动分配或指定存储空间池；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 ▲支持基本视频功能(NRU服务)，可以与应用平台互联、接受平台的业务调度，实现视频录像、回放、检索以及录像文件的锁定，解锁等功能。支持视频录像以文件方式被第三方应用从存储中直接读取。（提供公安部授权单位出具的检测报告复印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不小于16T的企业级硬盘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96</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固态硬盘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不小于480G。</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智能分析管理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设备支持不少于 4 路 1000M以太网接口，1路串行接口，4路USB3.0接口，1路VGA接口，8 路 SATA 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硬件应支持不低于32GB内存，240G SSD；</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设备支持独立显卡（支持扩展至两块），支持双电源。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支持对接入前端的视频进行智能分析，分析的结果可进行实时的上报和显示。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支持国产化客户端，支持无插件浏览。</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支持 H.264、H.265 格式的视频码流。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 ADPCM、G.711a（PCMA）、G.711u （PCMU）、AACLC、G.722.1C、G.722 格式的音频码流。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支持接入标准 RTSP 协议设备并分析。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▲最大支持不少于32路（1080P、720P、D1）视频接入，进行不少于8种算法并行智能分析。（提供公安部授权单位出具的检测报告复印件）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在视频图像中设定检测区域，当有人员进入、逗留、离开均会产生告警信息。区域进入、区域逗留、区域离开可自定义是否开启，支持设置逗留时长（0~1800s）；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在视频图像中设定检测区域，当区域内人员数量超过设定的阈值时产生人员聚集告警信息。人员聚集可自定义是否开启，支持设置人员聚集阈值（0-100）；准确率不低于95%。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 支持指定区域内人员值岗/离岗检测，在视频图像中设定检测区域，当值岗人员离 开检测区域超过设定时间后产生告警信息。 离岗可自定义是否开启，支持设置岗位人数（0-10），离岗时长（0~300min）；准确率不低于95%。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在视频图像中设定检测区域，当有人员长时间站立、长时间静坐均会产生告警信息。站立、静坐可自定义是否开启。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▲在视频图像中设定检测区域，当有人员攀高、越线（穿越警戒线）行为均会产生告警信息，准确率不低于95%。（提供公安部授权单位出具的检测报告复印件）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支持设置不少于16条警戒线，警戒线算法支持红外过滤功能。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在视频图像中设定讯问人、被讯问人两个检测区域，当发生单人讯问、讯问超时、讯问人与被讯问人异常接触、被讯问人独处均会产生告警信息；支持设置人员置信度阈值，支持设置讯问最大时长；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 支持对视频图像全画面的清晰度、偏色、曝光、视频干扰、视频丢失指标进行检测。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 支持对音频信号强度进行监测，当检测到环境中声音异常（如声音丢失、大声喧哗）时产生告警；支持设定声音强度阈值。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 ▲支持检测单人提押、被谈话人独处、谈话超时、巡视异常及人数异常等会产生告警信息，准确度不低于95%。（提供公安部授权单位出具的检测报告复印件）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 在视频图像中，当人员出现剧烈运动或打架等异常情况时，会产生告警信息。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 在视频图像中设置检测区域，当发生抽烟、打电话行为时产生报警信息，准确度不低于95%。</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 ▲在视频图像中设置检测区域，检测起身、倒地、打瞌睡、站立、静坐等姿态行为；准确率不低于95%。（提供公安部授权单位出具的检测报告复印件）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 支持通过多种条件查询和筛选报警信息；支持报警信息记录导出功能。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 检测到报警时，可以自动对当时的图片进行抓拍，并进行实时保存。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 支持通过客户端对抓拍的图片进行查看，报警图片可叠加目标框信息。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 支持客户端查看报警前后的录像。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 报警中心页面支持浏览通道时已布防算法预览。</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 报警中心页面支持视频通道音频开关。</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 支持对通道下的所有智能算法手动一键布防、一键撤防操作；支持对通道下的某个智能算法手动布防、撤防操作；支持按布防时间段自动布撤防。</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 支持动态展示分析单元的能力集、通道数目、CPU/GPU/内存/硬盘占用率、CPU 温度性能指标。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 支持接入流媒体，对包括 mp4 格式离线文件进行上传和分析。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32.支持服务器与监控平台时间同步功能。</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拾音器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1.高保真拾音器，全向电容咪头，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2.适用于10～50平方米拾音范围，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3.频率响应：20Hz～20kHz，</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4.阻抗：600欧姆非平衡，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5.灵敏度：≤-38dB，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6.信噪比：45dB，仅限室内场景使用。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信息交互终端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1.不小于200w像素摄像头，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2.不小于10寸电容电磁双控屏，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3.内置国密芯片，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4.无源电磁书写笔，</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5.电容式按压指纹采集，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6.支持网络连接。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业务机框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1.采用不少于2U机架式设备，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2.内含电源，自动温控，对外有不少于两个千兆网络接口，</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3.提供不少于8个业务扩展槽位，各槽位与机箱千兆网络交换，可以装配编码模块、解码模块、网关模块、控制键盘模块等,可以混合装配。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融媒体处理器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1、支持H.264、H.265视频同编同解功能；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2、支持的视频格式之间进行互相转换；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3、支持一解多编功能，输入单路视频后，支持输出多种不高于原始分辨率的视频；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4、支持视频分辨率转换功能，转换后的分辨率、帧率不高于原始视频。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5、支持画面合成功能，能将多路视频源合成输出1路视频。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6、最大支持8组16路视频源分别进行画面合成（输入视频的总路数与输入视频的总分辨率、帧率有关）。</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7、支持银河麒麟、UOS国产操作系统。</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8、支持RTMP码流传输协议</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9、支持Restful HTTP API</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10、并行处理16路1080p@60fps转码为1080p@60fps及以下分辨率；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12、设备支持插入到业务机框中使用。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综合安防</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支持监控系统、报警系统、门禁系统、对讲系统、巡更系统、人员出入口系统、智能分析系统等子系统的统一接入管理，支持各子系统与监控系统之间的联动</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支持符合视图库接口标准(GA/T1400)的各种智能分析系统和设备的接入，并支持基于接入的结构化数据进行一人一档，一车一档的管理</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支持对重点人员识别，处于重点人员名单内的人脸出现时，系统自动报警</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支持智能门禁人脸识别时在电子地图上弹窗显示刷脸图像</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人员出入地图显示提醒支持上传、试听、选择事件提示声音</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支持智能丢包恢复，支持重传功能</w:t>
            </w:r>
            <w:r>
              <w:rPr>
                <w:rFonts w:hint="eastAsia" w:ascii="宋体" w:hAnsi="宋体" w:eastAsia="宋体" w:cs="宋体"/>
                <w:color w:val="000000"/>
                <w:sz w:val="22"/>
                <w:szCs w:val="22"/>
                <w:highlight w:val="none"/>
              </w:rPr>
            </w:r>
            <w:r/>
          </w:p>
          <w:p>
            <w:pPr>
              <w:pStyle w:val="942"/>
              <w:numPr>
                <w:ilvl w:val="0"/>
                <w:numId w:val="19"/>
              </w:numPr>
              <w:ind w:left="425" w:hanging="425"/>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支持SDK开发接入各类设备，同时提供对外接</w:t>
            </w:r>
            <w:r>
              <w:rPr>
                <w:rFonts w:ascii="Segoe UI Symbol" w:hAnsi="Segoe UI Symbol" w:eastAsia="宋体" w:cs="Segoe UI Symbol"/>
                <w:color w:val="000000"/>
                <w:sz w:val="22"/>
                <w:szCs w:val="22"/>
                <w:highlight w:val="none"/>
              </w:rPr>
              <w:t xml:space="preserve">☐</w:t>
            </w:r>
            <w:r>
              <w:rPr>
                <w:rFonts w:hint="eastAsia" w:ascii="宋体" w:hAnsi="宋体" w:eastAsia="宋体" w:cs="宋体"/>
                <w:color w:val="000000"/>
                <w:sz w:val="22"/>
                <w:szCs w:val="22"/>
                <w:highlight w:val="none"/>
              </w:rPr>
              <w:t xml:space="preserve">供第三方接入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二、前端配套升级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国密人脸门禁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1、▲不小于8寸LCD触控显示屏，支持多点触控操作，分辨率不小于800*1280，屏幕防暴等级IK04，屏幕采用边框一体化设计，息屏时和边框融合，无明显边缘痕迹；（提供公安部授权单位出具的检测报告复印件）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2、支持国密算法；含电源适配器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3、支持防假体攻击，可有效防止视频、电子照片、打印照片中的人脸进行欺骗。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支持读取的证件照和抓拍照进行1:1比对；支持现场抓拍照和本地人脸库照片进行1：N比对（N最大支持3万张）；支持人脸动态跟踪框，最大人脸单个识别；支持侧脸、刘海、戴口罩、戴眼镜、戴帽子、逆光等条件下人脸可正常识别比对；人脸上下、左右偏转角度±45°范围内可正常识别比对；（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5、应采用 200W 像素双目摄像头，帧率应≥25 帧/s；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6、设备本地支持存储：用户数量≥3万个，人脸数量≥3万张，门禁卡数量≥3万张，事件记录≥10万条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7、人脸识别距离：0.3~2m；人脸识别高度：设备安装高度1.4m时，人距离在1.5m时，识别高度为1.2~1.9m；</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8、应支持在没有用户使用时自动切换到屏保或息屏待机状态，人脸出现自动唤醒，屏幕补光灯根据环境照度自动开启。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9、当设备与门锁或者人行通道联动时，可支持人脸、刷卡、密码或后端远程控制实现对门的控制；支持人脸、刷卡一种认证方式；支持常开、常闭管理。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单门电磁锁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1.最大静态直线拉力：280kg ± 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2.断电开锁，满足消防要求；</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3.具有电锁状态指示灯（红灯为开锁状态， 绿灯为上锁状态）；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4.工作电压：12V/500mA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电磁锁支架（ZL型）</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1.ZL型磁力锁专用多功能支架，适合内推门安装；</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2.开门方式：90度内开式门。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双门电磁锁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1.280kg双门磁力锁，</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2.供电：DC12V/1A，</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3.外形尺寸不大于：500mm*51.8mm*27.9mm（长*宽*高）。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电磁锁支架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ZL型磁力锁专用多功能支架，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双门门禁控制器（互锁）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1.双门门禁控制器，支持AB门互锁功能，支持读卡机最大数量：4个(2进2出)；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2.停电保护措施：高速闪存设计，永不丢失；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3.门长时间未关闭、非法闯入胁迫报警；消防联动报警联动硬件报警输出功能；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4.远程开门功能；反潜回、防尾随功能；多卡同时验证后开门；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5.支持两路韦根输入Wiegand26/34自适应；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6.高速隔离RS-485收发器，5V隔离电源供电，工作更可靠；宽电压范围输入，DC15-30V均能正常工作，带有桥式整流器，正反接均正常工作；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双门门禁电源箱</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双门门禁电源箱，电源电压：AC220V±10%，50HZ；</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输入电压：110-240VAC ；输出电压：15VDC；最大输出电流：6A；</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输出功率：90W；</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适用范围：电锁专用电源；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颜色：乳白；尺寸不小于：305*255*70mm。</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审讯主机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采用一体式嵌入式架构及嵌入式Linux操作系统，集成音视频矩阵、编解码、智能分析等模块，具有画面合成、混音录像、视音频存储、光盘刻录加密、音视频智能处理剂远程提讯等功能。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▲支</w:t>
            </w:r>
            <w:r>
              <w:rPr>
                <w:rFonts w:hint="eastAsia" w:ascii="宋体" w:hAnsi="宋体" w:eastAsia="宋体" w:cs="宋体"/>
                <w:color w:val="000000"/>
                <w:sz w:val="22"/>
                <w:szCs w:val="22"/>
                <w:highlight w:val="none"/>
              </w:rPr>
              <w:t xml:space="preserve">持2路HDMI输入，2路VGA视频输入；支持1路HDMI视频输出，1路VGA视频输出；支持1路USB3.0、1路USB2.0；支持2路100M/1000M自适应网口，支持网络多址，网络容错模式；支持2路Mic In幻象输入、2路Line In、1路D-Mic In；支持2路Line Out；支持1路RS485控制接口，1路RS232控制接口；支持4路告警输入，4路告警输出接口；内置8个SATA接口（支持接入DVD、SATA硬盘），每个SATA接口支持接入8TB硬盘。（提供公安部授权单位出具的检测报告复印件）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内置不小于8寸触控屏，支持实时显示通道状态、刻录/录制状态、USB接入状态、视频画面、光盘/硬盘总容量及已使用容量、刻录剩余时长、异常告警信息、CPU内存占用率、网络情况等；（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内置双DVD刻录光驱，支持光驱热插拔，支持便捷拆卸光驱，可实现在不拆设备机箱的情况下更换光驱。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视频编码格式：H.264和H.265，视频传输码率支持在32kbps-8Mbps范围内设置；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音频编码格式：支持G.711、G.722、AAC_LC、ADPCM和Opus；音频采样率：支持8KHz、16KHz、32KHz和48KHz可设置；音频编码码率：支持在32kbps～128kbps范围内设置。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支持4路IP摄像机（H.264或H.265摄像机）接入，支持4路4K接入；支持4K、2K、1080P、720P、D1图像分辨率前端接入，并进入合成画面；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▲支持前端接入类型：ONVIF、SIP、RTSP、H.323；支持2路HDMI和2路VGA接入；支持1路远程点接入；（提供公安部授权单位出具的检测报告复印件）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支持大画面，1大1小，2等分，1大2小，3等分，4等分，及自定义画面风格，合计9种合成画面风格可选；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合成画面OSD叠加功能；支持系统时间叠加、温湿度信息叠加（配合温湿度计）、生命体征信息叠加（配合生命体征仪）、自定义字幕叠加、电子签名叠加和片头信息叠加。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▲支持对多种视频智能分析（区域看防、视频诊断、异常行为检测、姿态检测、讯问监督）的算法进行详细的参数配置，支持视频窗口绘制待检测区域。（提供公安部授权单位出具的检测报告复印件）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12.支持在国产操作系统上登录WEB客户端并进行参数配置、浏览、播放录像、下载等操作。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支持两路证据展台（HDMI、VGA）接入并编码，支持两路证据编码独立录像，可同时将两路证据画面加入到合成画面中。</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支持26路音频输入，能够实现远程声音和本地声音混音刻录；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支持合成画面、单通道画面和证据源画面本地录像，录像默认保存在本地硬盘；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支持合成画面的双光盘同步刻录、循环刻录和只录像不刻录，中途更换新光盘，可以识别上一张光盘停止的时间点，在新光盘中继续刻录；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17.支持片头叠加功能，支持自定义设置并叠加案件编号、案件类型、案由、讯问人、主办部门、被讯问人、讯问次数、录制人、录制时间、录制地点等;支持片头自定义字段名称。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 支持刻录提示、片头叠加、远程刻录、远程调阅录像等功能；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19.若出现故障报警，故障提升声压≥60dB（A），持续时间≥10min。</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审讯客户端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对办案区管控平台的登录，实现对办案区流程的操作，人员登记，信息录入，房间分配，笔录操作，视频浏览，录像下载等功能。国产化C86处理器， 内存不小于16G，不小于512G的固态硬盘，不小于2G的显卡。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LED电子门牌</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1.屏幕分辨率不小于128*32，</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2.屏幕尺寸不小于：长*宽*高64cm*17.5cm*2.2cm，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3.间距不大于P4.75mm，颜色：双色；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4.内含LED控制卡，以太网接口。</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手持式毛发毒品检测仪</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ascii="Arial" w:hAnsi="Arial" w:eastAsia="宋体" w:cs="Arial"/>
                <w:color w:val="000000"/>
                <w:sz w:val="22"/>
                <w:szCs w:val="22"/>
                <w:highlight w:val="none"/>
              </w:rPr>
              <w:t xml:space="preserve"> </w:t>
            </w:r>
            <w:r>
              <w:rPr>
                <w:rFonts w:hint="eastAsia" w:ascii="宋体" w:hAnsi="宋体" w:eastAsia="宋体" w:cs="宋体"/>
                <w:color w:val="000000"/>
                <w:sz w:val="22"/>
                <w:szCs w:val="22"/>
                <w:highlight w:val="none"/>
              </w:rPr>
              <w:t xml:space="preserve">仪器应由主机、毛发裂解液、检测试剂盒和电源适配器组成；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w:t>
            </w:r>
            <w:r>
              <w:rPr>
                <w:rFonts w:ascii="Arial" w:hAnsi="Arial" w:eastAsia="宋体" w:cs="Arial"/>
                <w:color w:val="000000"/>
                <w:sz w:val="22"/>
                <w:szCs w:val="22"/>
                <w:highlight w:val="none"/>
              </w:rPr>
              <w:t xml:space="preserve"> </w:t>
            </w:r>
            <w:r>
              <w:rPr>
                <w:rFonts w:hint="eastAsia" w:ascii="宋体" w:hAnsi="宋体" w:eastAsia="宋体" w:cs="宋体"/>
                <w:color w:val="000000"/>
                <w:sz w:val="22"/>
                <w:szCs w:val="22"/>
                <w:highlight w:val="none"/>
              </w:rPr>
              <w:t xml:space="preserve">仪器应自带RTC时间，并且在关机状态下能保持时间运行；</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3、仪器尺寸：长*宽*高≦270mm*100mm*70mm</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4、仪器重量：≤1.5KG；</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5、仪器应具有USB接口；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6、仪器应具有数据的实时存储、查看和打印等功能；存储量不少于10000条；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7、仪器应内置打印机，支持打印检测结果；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8、仪器应具有后置摄像头，支持拍摄彩色照片并保存至对应的检测结果中；</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9、仪器应具有自查功能，应能在开机过程中对各个功能部件进行自查；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检测阈值：最低检出限0.1ng/mg；检测线性范围0.2ng/mg-10ng/mg；按照公安部《涉毒人员毛发样本检测规范》（公禁毒〔2018〕938号）第九条：吗啡、甲基安非他明、氯胺酮的检测含量阈值为0.2纳克/毫克、实际检测含量值在阈值以上的，认定检测结果为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11、在充电完成情况下，仪器在连续检测状态下的持续工作时间应≧8小时；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12、仪器应具有实时故障诊断功能，能提示自检过程或工作过程中出现的故障。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13、仪器配备吗啡/冰毒混合试剂卡。在对浓度均为10 ng/mL的吗啡和冰毒溶液进行1:1混合，且进样量为75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L时，仪器应能同时检测出吗啡和冰毒；</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14、仪器配备吗啡/冰毒/氯胺酮混合试剂卡。在对浓度均为10 ng/mL的吗啡、冰毒和氯胺酮溶液进行1:1:1混合，且进样量为75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L时，仪器应能同时检测出吗啡、冰毒和氯胺酮；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15、仪器对未吸食毒品者的毛发样本进行检测，检测结果应显示为阴性；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16、仪器对已确认的吗啡吸食者的毛发样本进行检测，检测结果应显示为吗啡阳性；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17、仪器对已确认的冰毒吸食者的毛发样本进行检测，检测结果应显示为冰毒阳性；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18、仪器对已确认的氯胺酮吸食者的毛发样本进行检测，检测结果应显示为氯胺酮阳性；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19、仪器对已确认的可卡因吸食者的毛发样本进行检测，检测结果应显示为可卡因阳性；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20、仪器对已确认的摇头丸吸食者的毛发样本进行检测，检测结果应显示为摇头丸阳性；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21、对未吸食毒品者的毛发样本进行分析，仪器报误率应小于等于1%。</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22、在即时测试模式下，仪器的分析时间应小于等于1min。</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23、在检出率不小于90%的前提下，在浓度为1ng/mL，进样量为75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L时，仪器对吗啡样品进行采样分析，仪器的检测限应小于等于1ng/mL；</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24、在检出率不小于90%的前提下，在浓度为1ng/mL，进样量为75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L时，仪器对冰毒样品进行采样分析，仪器的检测限应小于等于1ng/mL.</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人证核验终端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双屏桌面式人证核验终端，主屏不小于15.6寸触控屏，辅屏不小于15.6寸触控屏，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不小于200万像素高清摄像头，活体检测，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身份证读卡器，1:1人证比对，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DC12V/3A供电。含电源。</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集中刻录主机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机械臂采用高精度转臂式结构设计；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内置≥2台专业级刻录机；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盘仓数量多达3个（2个50片盘仓（100张光盘）、1个15片外部输出盘仓）；</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支持CD、DVD、BD多种类型光盘归档刻录；支持文件自定义刻录、实时刻录、定时刻录、自动追加刻录、ISO刻录；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可自定义设计盘面的内容标题、背景图、文字、日期、二维码、自定义图片等信息；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不少于5寸触控屏，可实时展现机器状态和触摸控制管理；</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设备面板自带报警指示灯，可快速判断设备运行状态；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可视窗门，无需开仓实时查看设备内部的运行状况；</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支持SDK二次开发/支持与第三方平台系统无缝连接。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刻录终端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国产化C86处理器，≥32G内存，≥2G显卡，≥1T SSD</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伤痕抓拍摄像机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移动智能终端，运行内存不少于6GB，存储内存不少于128GB，可通过TF卡扩展；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不少于6.81英寸2400x1080P 触控屏；前置不少于1600万摄像头，后置三摄：主摄≥4800万同时配备虚化和微距两个副摄；</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提供≥4880mAh不可拆卸电池；接口类型为USB Type-C接口；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内置伤痕抓拍APP，可对接执法办案管控平台，实现伤痕抓拍便捷抓拍。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标配数据上传底座。</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信息采集终端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适配兼容原标采一体机功能，内存不少于16g,显卡不少于2G，512G ssd硬盘。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入区显示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100寸电视机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开门按钮</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国产优质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三、配套服务升级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智能双面随身物品柜主柜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柜体材质：采用厚度不小于0.8mm镀锌钢板。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加工工艺：柜体经冷加工成型，并经过酸洗磷化处理，确保长期使用不易生锈。</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加固处理：特殊部位进行加强筋处理，保证柜体绝对牢固。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存取方式：双面存取。</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表面质量：外表采用喷塑处理，外观无漏塑、气泡、起皮、针孔、皱皮等缺陷。</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材料强度：柜体和箱门材料强度大于315N/mm²。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电源线拉力：外接电源线应能承受不小于49N的拉力，且不得将拉力传到内部接线端。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箱门平整度：箱门应保持一致，各箱门的高低差不大于1mm。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线束固定：所有线束应捆扎到位，箱内不得有线束外露。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电控锁类型：采用电磁锁控制。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锁具表面处理：锁具金属件做热涂锌处理。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电磁锁寿命：使用寿命达到100万次。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显示屏尺寸：15寸工控一体机。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显示屏分辨率：1024×768。</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工控机运行内存：4GB。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工控机存储容量：64GB。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验证方式：支持人脸识别、远程控制开启柜门。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人脸库容量：本地人脸库容量为3000张。</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摄像头类型：双目摄像头。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图像传感器：1/2.7英寸，200万+200万高清图像传感器。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摄像头像素：200万像素。</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整柜尺寸不小于：1000*430*1900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智能双面随身物品柜副柜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柜体材质：采用厚度不小于0.8mm镀锌钢板。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加工工艺：柜体经冷加工成型，并经过酸洗磷化处理，确保长期使用不易生锈。</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加固处理：特殊部位进行加强筋处理，保证柜体绝对牢固。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存取方式：双面存取。</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表面质量：外表采用喷塑处理，外观无漏塑、气泡、起皮、针孔、皱皮等缺陷。</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材料强度：柜体和箱门材料强度大于315N/mm²。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电源线拉力：外接电源线应能承受不小于49N的拉力，且不得将拉力传到内部接线端。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箱门平整度：箱门应保持一致，各箱门的高低差不大于1mm。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线束固定：所有线束应捆扎到位，箱内不得有线束外露。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10.整柜尺寸不小于：1000*430*1900</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锁具表面处理：锁具金属件做热涂锌处理。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电锁寿命：使用寿命达到100万次。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柜体形式：不少于24门透明智能物品柜，采用整体式设计。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显示屏：配备不小于7英寸液晶显示屏，用于信息交互与操作提示。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开箱方式：支持刷卡、二维码扫描、远程联网开门三种方式。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整柜尺寸：不小于宽1700mm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结构强度：柜体结构坚固结实，满足日常高强度使用需求。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表面处理：箱体表面经除锈、除油、打磨、磷化处理后进行喷塑处理。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案卷管理柜副柜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柜体类型：不少于24门透明智能物品柜，用于配合主物品柜联网使用。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整柜尺寸：不小于宽1500mm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结构强度：柜体结构坚固结实，满足日常高频使用要求。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箱门加强：箱门背面设有纵向加强筋，提高防撞击能力。</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通信与控制：作为副柜，需具备与主柜通信的接口及控制协议，接受主柜统一指令实现远程联网开门。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智能涉案财物保管柜主柜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柜体形式：不少于24门透明智能物品柜，采用整体式设计。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显示屏：配备不小于7英寸液晶显示屏，用于信息交互与操作提示。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开箱方式：支持刷卡、二维码扫描、远程联网开门三种方式。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整柜尺寸：不小于宽1700mm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结构强度：柜体结构坚固结实，满足日常高强度使用需求。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表面处理：箱体表面经除锈、除油、打磨、磷化处理后进行喷塑处理。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智能涉案财物保管副柜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柜体类型：不少于24门透明智能物品柜，用于配合主物品柜联网使用。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整柜尺寸：不小于宽1500mm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结构强度：柜体结构坚固结实，满足日常高频使用要求。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箱门加强：箱门背面设有纵向加强筋，提高防撞击能力。</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通信与控制：作为副柜，需具备与主柜通信的接口及控制协议，接受主柜统一指令实现远程联网开门。</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案卷管理模块</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1.系统支持区域管理、部门管理、用户管理，可自定义添加区域、部门和用户。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2.系统支持角色管理，包括系统管理员、操作员、审批员，可自定义添加角色并划分角色操作。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3.系统支持接入自有的公安执法办案智能管控平台，实现统一登录和使用。支持同步自有的公安执法办案智能管控平台中的案件记录信息，无需二次录入，可编辑同步后的案件记录信息。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4.可按时间统计案件总数、卷宗总数以及未制作入库的卷宗总数。可按部门统计卷宗数据。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5.可以按卷宗类型统计，包括像刑事案件、行政案件等，可自定义案件卷宗类型。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6.临时出库案卷到期会发出提醒，颜色标黄色警示（到期前时间可自定义设置），逾期未还再次发出提示报警，颜色标红色警示，点击详情可以查看案卷详细信息。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7.可录入案卷名称、案卷编号、案件类型、案由、承办人、案发时间、案发地点、案件描述创建案件信息。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8.入库完成后可选择打印案卷二维码信息，归还入库时，支持扫描二维码快速获取案卷信息，无需二次录入，选择案卷记录可以进行临时出库和移交出库两种操作。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9.卷宗出库需完成手续才可带出卷宗保管室，当卷宗在入库状态下被违规带出，会产生卷宗异常出入告警，可以通过卷宗记录的轨迹，查看该卷宗的所有出入检测记录。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10.支持案件类型管理，包括管辖案件、刑事案件、民事案件、行政案件、执行类案件、司法制裁案件、非诉保全审查案件。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11.支持网络案管柜配置，支持填写柜子名称、编号、 IP 地址、端口、厂商、型号。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12.根据实际案管柜柜门数量、大小情况编辑系统中案管柜格子排布，系统中案管柜格子大小、位置可任意拖动。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涉案财物管理模块</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1.系统支持区域管理、部门管理、用户管理，可自定义添加区域、部门和用户。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2.系统支持角色管理，包括系统管理员、操作员、审批员、库房管理人员、库房安全员、办案人员、办案监督人员。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3.系统支持接入自有的公安执法办案智能管控平台，实现统一登录和使用。支持同步自有的公安执法办案智能管控平台中的案件记录信息，无需二次录入，可编辑同步后的案件记录信息。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4.可按任务类型显示待办工作及数量，包括待审核处理任务数量、待入库数量、借调待出库数量、移交待受理数量、待处理数量。点击各任务类型可以快速进入办理页面。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5.支持手动添加案件信息，包括案件名称、案件编号、案件类型、案由、承办人、办案部门、案发时间、案发地点、案件描述。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6.支持查询案件记录，可按时间、部门、案件类型、案件名称、案件编号进行查询。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7.选择已借调案件相关物品提交归还申请，包括案件名称、案件编号、申请人、申请单位、借调日期、归还时间、归还人、归还单位、可查看物品列表和照片。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8.归还入库时可人工或扫描物品二维码确认物品信息，物品信息一致，选择存放位置进行远程开柜存放。支持二维码重新打印。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9.物品盘点支持手持盘点和人工手动盘点两种形式，通过手持机进行无线盘点，盘点完成导入盘点结果自动比对盘库结果。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10.支持当涉案物品入库后，在涉案物品入库状态下被违规带出时，会产生该涉案物品出入告警，并可查看该涉案物品所有的出入检测记录。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11.可新增联网储物柜，可根据实际储物柜柜门数量、大小情况编辑系统中储物柜格子排布，系统中储物柜格子大小、位置可任意拖动。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12.系统中应内置不少于20种常见财物分类大类以及不少于20种常见财物计量单位。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解码平台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1.采用不少于2U机架式设备，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2.内含电源，自动温控，对外有不少于两个千兆网络接口，</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3.提供不少于8个业务扩展槽位，各槽位与机箱千兆网络交换，可以装配编码模块、解码模块、网关模块、控制键盘模块等,可以混合装配。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解码器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1.双路高清视频解码模块。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2.支持拼接、漫游功能；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3.支持开窗（单拼接解码模块支持开16窗，多块拼接解码模块合计最大支持64窗）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4.支持解码第三方厂商视频码流，支持H.265/H.264</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输出接口2×HDMI（最高分辨率4k即3840*2160，2路HDMI不同源显示），1×VGA（与其中1路HDMI同源）</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5.解码性能不小于：2×4K（3840×2160）、4×400万（2592×1520）、8路×1080P、16×720P</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编码器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1.单路高清编码模块。2.H.265/H.264,1920*1200/1080P/720P/D1/CIF，</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3.支持1路DVI-I或BNC（CVBS或SDI信号）输入，1路HDMI环通输出1×RS232，1×RS485，2×音频输入，1×音频输出，2×告警输入，1路告警输出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四、远程协作办案系统</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远程协作平台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1.功能包含：视频取证：可通过互联网实现办案民警在远程取证客户端与被问话人在小程序端进行远程视频取证；</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2.笔录制作：笔录基本信息填写、示证材料上传查阅、询问通知书确认通知、告之书确认签字、笔录文书确认签字、笔录文书打印导出、录音录像刻录、预设自述模板等。</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3.模板管理：笔录问答模板新增、删除、修改、查询等功能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4.照片管理：可进行陪衬照片的新增、修改、删除等自行维护操作，已新增的陪衬照片通过性别、姓名、年龄、特征查询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5.法律检索：法律法规查询检索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6.视频对话：人证合一验证通过后进入远程视频对话，全程手机拍摄视频录像对话，报案人/证人/受害人接受询问时可查看办案民警远程共享的文件信息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7.笔录文书签字：完成询问后，可查看办案民警远程共享的笔录文书并确认签字，签字完成后回传办案民警客户端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8.照片辨认：被问话人在小程序端进行实时在线嫌疑人照片辨认，并将辨认结果回传办案民警确认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9.示证材料上传查阅：进入视频对话前小程序端上传与本案相关的示证材料供办案民警查阅确认，上传的示证材料格式包含JPG、JPEG、PNG、PDF等类型。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10.支持视频下载，并且支持数量打标签。</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11.支持录音录像，并且支持在线签字等等</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互联网应用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提供互联网端应用，当事人登录互联网应用，实现和局端民警进行双向音视频对话，以及签名等功能。</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远程协作终端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实现笔录操作，视频浏览，录像下载等功能。国产化C86处理器， ≥16G内存，≥512G固态硬盘，≥2G显卡，≥23.8显示器，屏幕的分辨率不小于1920*1080，含外置光驱和不小于23.8寸的扩展屏。</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高清摄像机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高清传感器， 双降噪麦克风，USB外置</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音响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有线迷你小音响，台式机小型USB高音质有源低音炮黑色</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gridSpan w:val="5"/>
            <w:tcBorders>
              <w:top w:val="non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五、集成服务</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highlight w:val="none"/>
                <w:lang w:bidi="ar"/>
              </w:rPr>
              <w:t xml:space="preserve">集成服务费</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Calibri" w:hAnsi="Calibri" w:eastAsia="宋体" w:cs="Times New Roman"/>
                <w:color w:val="000000"/>
                <w:highlight w:val="none"/>
              </w:rPr>
              <w:t xml:space="preserve">包含综合布线、拆卸安装、调试培训等一切相关系统集成费用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bl>
    <w:p>
      <w:pPr>
        <w:pStyle w:val="942"/>
        <w:ind w:firstLine="472"/>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说明： </w:t>
      </w:r>
      <w:r>
        <w:rPr>
          <w:rFonts w:hint="eastAsia" w:ascii="宋体" w:hAnsi="宋体" w:eastAsia="宋体" w:cs="宋体"/>
          <w:b/>
          <w:color w:val="000000"/>
          <w:highlight w:val="none"/>
        </w:rPr>
      </w:r>
      <w:r/>
    </w:p>
    <w:p>
      <w:pPr>
        <w:pStyle w:val="942"/>
        <w:ind w:firstLine="472"/>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（1）以上加“</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highlight w:val="none"/>
        </w:rPr>
        <w:t xml:space="preserve">”标志的为重要响应指标。</w:t>
      </w:r>
      <w:r>
        <w:rPr>
          <w:rFonts w:hint="eastAsia" w:ascii="宋体" w:hAnsi="宋体" w:eastAsia="宋体" w:cs="宋体"/>
          <w:b/>
          <w:color w:val="000000"/>
          <w:highlight w:val="none"/>
        </w:rPr>
      </w:r>
      <w:r/>
    </w:p>
    <w:p>
      <w:pPr>
        <w:pStyle w:val="942"/>
        <w:ind w:firstLine="472"/>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（2）以上无“</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highlight w:val="none"/>
        </w:rPr>
        <w:t xml:space="preserve">”标志的为非重要响应指标。</w:t>
      </w:r>
      <w:r>
        <w:rPr>
          <w:rFonts w:hint="eastAsia" w:ascii="宋体" w:hAnsi="宋体" w:eastAsia="宋体" w:cs="宋体"/>
          <w:b/>
          <w:color w:val="000000"/>
          <w:highlight w:val="none"/>
        </w:rPr>
      </w:r>
      <w:r/>
    </w:p>
    <w:p>
      <w:pPr>
        <w:pStyle w:val="942"/>
        <w:ind w:firstLine="487"/>
        <w:spacing w:line="400" w:lineRule="exact"/>
        <w:tabs>
          <w:tab w:val="left" w:pos="0"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（3）本“</w:t>
      </w:r>
      <w:r>
        <w:rPr>
          <w:rFonts w:hint="eastAsia" w:ascii="宋体" w:hAnsi="宋体" w:eastAsia="宋体" w:cs="宋体"/>
          <w:b/>
          <w:bCs/>
          <w:color w:val="000000"/>
          <w:highlight w:val="none"/>
        </w:rPr>
        <w:t xml:space="preserve">四、</w:t>
      </w:r>
      <w:r>
        <w:rPr>
          <w:rFonts w:hint="eastAsia" w:ascii="宋体" w:hAnsi="宋体" w:eastAsia="宋体" w:cs="宋体"/>
          <w:b/>
          <w:color w:val="000000"/>
          <w:highlight w:val="none"/>
        </w:rPr>
        <w:t xml:space="preserve">采购清单”中“（一）技术规格(技术性能)及数量具体要求”中“数量”为不允许偏离的实质性要求和条件，如有偏离，在符合性审查时按照投标无效处理。</w:t>
      </w:r>
      <w:r>
        <w:rPr>
          <w:rFonts w:hint="eastAsia" w:ascii="宋体" w:hAnsi="宋体" w:eastAsia="宋体" w:cs="宋体"/>
          <w:b/>
          <w:color w:val="000000"/>
          <w:highlight w:val="none"/>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（二）对接具体要求：</w:t>
      </w:r>
      <w:r>
        <w:rPr>
          <w:rFonts w:ascii="Calibri" w:hAnsi="Calibri" w:eastAsia="宋体" w:cs="Times New Roman"/>
          <w:b/>
          <w:bCs/>
          <w:color w:val="000000"/>
          <w:sz w:val="32"/>
          <w:szCs w:val="32"/>
          <w:highlight w:val="none"/>
          <w:lang w:val="en-US" w:eastAsia="zh-CN" w:bidi="ar-SA"/>
        </w:rPr>
      </w:r>
      <w:r/>
    </w:p>
    <w:p>
      <w:pPr>
        <w:pStyle w:val="942"/>
        <w:ind w:firstLine="480"/>
        <w:spacing w:line="400" w:lineRule="exact"/>
        <w:rPr>
          <w:rFonts w:ascii="Calibri" w:hAnsi="Calibri" w:eastAsia="宋体" w:cs="Times New Roman"/>
          <w:color w:val="000000"/>
          <w:highlight w:val="none"/>
        </w:rPr>
      </w:pPr>
      <w:r/>
      <w:bookmarkStart w:id="14" w:name="_Toc495322942"/>
      <w:r>
        <w:rPr>
          <w:rFonts w:hint="eastAsia" w:ascii="Calibri" w:hAnsi="Calibri" w:eastAsia="宋体" w:cs="Times New Roman"/>
          <w:color w:val="000000"/>
          <w:highlight w:val="none"/>
        </w:rPr>
        <w:t xml:space="preserve">1.执法办案管控平台支持与上级警务综合平台对接，实现办案中心平台与警综平台的相互关联与深度分析应用，以及跨平台信息资源的高效传递和展现，达到信息共享的统一模式，对接后办案中心智能管控平台可直接调用警综平台案卷、人员以及110接处警等相关信息，实现信息共享的统一管理模式。</w:t>
      </w:r>
      <w:bookmarkEnd w:id="14"/>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新增嫌疑人信息登记（人像识别）：对嫌疑人人像进行采集，对接市局感知综合应用平台进行人像比对，实现未携带身份证人员从未知变已知，接收返回人员身份信息，数据自动写入办案区平台；以及前科布控人员进入办案区后平台可以即时预警，达到民警快速登记和智能预警。</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3.新增角色分离：对接市局大数据实战赋能平台，推送嫌疑人标签作为分色依据。对嫌疑人分色管理，红色重点关注、黄色一般关注、蓝色未成年人、紫色送押对象。</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w:t>
      </w:r>
      <w:r>
        <w:rPr>
          <w:rFonts w:ascii="Calibri" w:hAnsi="Calibri" w:eastAsia="宋体" w:cs="Times New Roman"/>
          <w:color w:val="000000"/>
          <w:highlight w:val="none"/>
        </w:rPr>
        <w:t xml:space="preserve">新增执法全流程“一案一包”功能：执法办案区平台同步市局执法音视频管理平台中的执法仪音视频录像，将执法仪音视频录像、办案区音视频录像、人员轨迹录像、案件信息附件等内容整合在一起，实现一键打包以及集中刻录；同步获取的执法仪音视频支持手动选择是否备份。（民警查看自办人员，所领导查看本所办理人员。）</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b/>
          <w:bCs/>
          <w:color w:val="000000"/>
          <w:highlight w:val="none"/>
        </w:rPr>
      </w:pPr>
      <w:r>
        <w:rPr>
          <w:rFonts w:hint="eastAsia" w:ascii="Calibri" w:hAnsi="Calibri" w:eastAsia="宋体" w:cs="Times New Roman"/>
          <w:b/>
          <w:bCs/>
          <w:color w:val="000000"/>
          <w:highlight w:val="none"/>
        </w:rPr>
        <w:t xml:space="preserve">5.</w:t>
      </w:r>
      <w:r>
        <w:rPr>
          <w:rFonts w:ascii="Calibri" w:hAnsi="Calibri" w:eastAsia="宋体" w:cs="Times New Roman"/>
          <w:b/>
          <w:bCs/>
          <w:color w:val="000000"/>
          <w:highlight w:val="none"/>
        </w:rPr>
        <w:t xml:space="preserve"> </w:t>
      </w:r>
      <w:bookmarkStart w:id="15" w:name="OLE_LINK31"/>
      <w:r>
        <w:rPr>
          <w:rFonts w:hint="eastAsia" w:ascii="Calibri" w:hAnsi="Calibri" w:eastAsia="宋体" w:cs="Times New Roman"/>
          <w:b/>
          <w:bCs/>
          <w:color w:val="000000"/>
          <w:highlight w:val="none"/>
        </w:rPr>
        <w:t xml:space="preserve">★</w:t>
      </w:r>
      <w:bookmarkEnd w:id="15"/>
      <w:r>
        <w:rPr>
          <w:rFonts w:hint="eastAsia" w:ascii="Calibri" w:hAnsi="Calibri" w:eastAsia="宋体" w:cs="Times New Roman"/>
          <w:b/>
          <w:bCs/>
          <w:color w:val="000000"/>
          <w:highlight w:val="none"/>
        </w:rPr>
        <w:t xml:space="preserve">投标人须提供以上对接承诺书（格式自拟）并在投标文件中详细描述对接方案。中标单位承诺在中标后5个工作日内签订采购合同前提供所投品牌型号的货物与上述平台进行对接兼容性测试。若测试不通过，沛县公安局有权取消中标单位的中标资格，并追究原中标人相应的法律责任。</w:t>
      </w:r>
      <w:r>
        <w:rPr>
          <w:rFonts w:ascii="Calibri" w:hAnsi="Calibri" w:eastAsia="宋体" w:cs="Times New Roman"/>
          <w:b/>
          <w:bCs/>
          <w:color w:val="000000"/>
          <w:highlight w:val="none"/>
        </w:rPr>
      </w:r>
      <w:r/>
    </w:p>
    <w:p>
      <w:pPr>
        <w:pStyle w:val="942"/>
        <w:ind w:firstLine="480"/>
        <w:spacing w:line="400" w:lineRule="exact"/>
        <w:rPr>
          <w:rFonts w:ascii="Calibri" w:hAnsi="Calibri" w:eastAsia="宋体" w:cs="Times New Roman"/>
          <w:b/>
          <w:bCs/>
          <w:color w:val="000000"/>
          <w:highlight w:val="none"/>
        </w:rPr>
      </w:pPr>
      <w:r>
        <w:rPr>
          <w:rFonts w:hint="eastAsia" w:ascii="Calibri" w:hAnsi="Calibri" w:eastAsia="宋体" w:cs="Times New Roman"/>
          <w:b/>
          <w:bCs/>
          <w:color w:val="000000"/>
          <w:highlight w:val="none"/>
        </w:rPr>
        <w:t xml:space="preserve">说明：本“5.”为不允许偏离的实质性要求和条件，如有偏离，在符合性审查时按照投标无效处理。</w:t>
      </w:r>
      <w:r>
        <w:rPr>
          <w:rFonts w:ascii="Calibri" w:hAnsi="Calibri" w:eastAsia="宋体" w:cs="Times New Roman"/>
          <w:b/>
          <w:bCs/>
          <w:color w:val="000000"/>
          <w:highlight w:val="none"/>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（三）投标文件要求：</w:t>
      </w:r>
      <w:r>
        <w:rPr>
          <w:rFonts w:ascii="Calibri" w:hAnsi="Calibri" w:eastAsia="宋体" w:cs="Times New Roman"/>
          <w:b/>
          <w:bCs/>
          <w:color w:val="000000"/>
          <w:sz w:val="32"/>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1.投标文件中提供《所投产品的技术规格》文件。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2.《所投产品的技术规格》包括以下内容： </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（1）序号;</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（2）名称；</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（3）所投产品的技术参数。对照以上“（一）技术规格(技术性能)及数量具体要求”列出所投产品的技术参数(数量详见清单明细表）。</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 投标文件中提供《对接方案》文件。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4.《对接方案》文件按照“（二）对接具体要求”进行编制。</w:t>
      </w:r>
      <w:r>
        <w:rPr>
          <w:rFonts w:ascii="Calibri" w:hAnsi="Calibri" w:eastAsia="宋体" w:cs="Times New Roman"/>
          <w:bCs/>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五、项目实施要求</w:t>
      </w:r>
      <w:bookmarkStart w:id="16" w:name="OLE_LINK179"/>
      <w:r/>
      <w:bookmarkStart w:id="17" w:name="OLE_LINK178"/>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（一）</w:t>
      </w:r>
      <w:bookmarkStart w:id="18" w:name="OLE_LINK161"/>
      <w:r>
        <w:rPr>
          <w:rFonts w:hint="eastAsia" w:ascii="Calibri" w:hAnsi="Calibri" w:eastAsia="宋体" w:cs="Times New Roman"/>
          <w:bCs/>
          <w:color w:val="000000"/>
          <w:highlight w:val="none"/>
        </w:rPr>
        <w:t xml:space="preserve">项目期限要求</w:t>
      </w:r>
      <w:bookmarkEnd w:id="16"/>
      <w:r/>
      <w:bookmarkEnd w:id="17"/>
      <w:r/>
      <w:bookmarkEnd w:id="18"/>
      <w:r>
        <w:rPr>
          <w:rFonts w:hint="eastAsia" w:ascii="Calibri" w:hAnsi="Calibri" w:eastAsia="宋体" w:cs="Times New Roman"/>
          <w:bCs/>
          <w:color w:val="000000"/>
          <w:highlight w:val="none"/>
        </w:rPr>
        <w:t xml:space="preserve">：合同签订生效之日起3个月内完成安装并交付使用。</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
          <w:color w:val="000000"/>
          <w:highlight w:val="none"/>
        </w:rPr>
      </w:pPr>
      <w:r/>
      <w:bookmarkStart w:id="19" w:name="OLE_LINK247"/>
      <w:r/>
      <w:bookmarkStart w:id="20" w:name="OLE_LINK250"/>
      <w:r>
        <w:rPr>
          <w:rFonts w:hint="eastAsia" w:ascii="Calibri" w:hAnsi="Calibri" w:eastAsia="宋体" w:cs="Times New Roman"/>
          <w:b/>
          <w:color w:val="000000"/>
          <w:highlight w:val="none"/>
        </w:rPr>
        <w:t xml:space="preserve">说明：本“（一）</w:t>
      </w:r>
      <w:bookmarkStart w:id="21" w:name="OLE_LINK237"/>
      <w:r/>
      <w:bookmarkStart w:id="22" w:name="OLE_LINK451"/>
      <w:r/>
      <w:bookmarkStart w:id="23" w:name="OLE_LINK236"/>
      <w:r/>
      <w:bookmarkStart w:id="24" w:name="OLE_LINK215"/>
      <w:r>
        <w:rPr>
          <w:rFonts w:hint="eastAsia" w:ascii="Calibri" w:hAnsi="Calibri" w:eastAsia="宋体" w:cs="Times New Roman"/>
          <w:b/>
          <w:color w:val="000000"/>
          <w:highlight w:val="none"/>
        </w:rPr>
        <w:t xml:space="preserve">项目期限要求</w:t>
      </w:r>
      <w:bookmarkEnd w:id="21"/>
      <w:r/>
      <w:bookmarkEnd w:id="22"/>
      <w:r/>
      <w:bookmarkEnd w:id="23"/>
      <w:r/>
      <w:bookmarkEnd w:id="24"/>
      <w:r>
        <w:rPr>
          <w:rFonts w:hint="eastAsia" w:ascii="Calibri" w:hAnsi="Calibri" w:eastAsia="宋体" w:cs="Times New Roman"/>
          <w:b/>
          <w:color w:val="000000"/>
          <w:highlight w:val="none"/>
        </w:rPr>
        <w:t xml:space="preserve">”是不允许偏离的实质性要求和条件，如有偏离，在符合性审查时按照投标无效处理。</w:t>
      </w:r>
      <w:bookmarkEnd w:id="19"/>
      <w:r/>
      <w:bookmarkEnd w:id="20"/>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（二）项目实施具体要求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w:t>
      </w:r>
      <w:bookmarkStart w:id="25" w:name="OLE_LINK180"/>
      <w:r/>
      <w:bookmarkStart w:id="26" w:name="OLE_LINK181"/>
      <w:r/>
      <w:bookmarkStart w:id="27" w:name="OLE_LINK182"/>
      <w:r>
        <w:rPr>
          <w:rFonts w:hint="eastAsia" w:ascii="Calibri" w:hAnsi="Calibri" w:eastAsia="宋体" w:cs="Times New Roman"/>
          <w:bCs/>
          <w:color w:val="000000"/>
          <w:highlight w:val="none"/>
        </w:rPr>
        <w:t xml:space="preserve">在项目实施过程中，中标人要对项目人员及项目建设工作严格管理；</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w:t>
      </w:r>
      <w:bookmarkStart w:id="28" w:name="OLE_LINK71"/>
      <w:r/>
      <w:bookmarkStart w:id="29" w:name="OLE_LINK72"/>
      <w:r>
        <w:rPr>
          <w:rFonts w:hint="eastAsia" w:ascii="Calibri" w:hAnsi="Calibri" w:eastAsia="宋体" w:cs="Times New Roman"/>
          <w:bCs/>
          <w:color w:val="000000"/>
          <w:highlight w:val="none"/>
        </w:rPr>
        <w:t xml:space="preserve">在项目实施过程中，中标人必须严守保密规定，未经同意，不得将采购人信息数据向任何无关单位和个人提供和泄露，必须有严格的数据保密措施，如因操作不当导致数据泄密应追究相应法律责任</w:t>
      </w:r>
      <w:bookmarkEnd w:id="28"/>
      <w:r/>
      <w:bookmarkEnd w:id="29"/>
      <w:r>
        <w:rPr>
          <w:rFonts w:hint="eastAsia" w:ascii="Calibri" w:hAnsi="Calibri" w:eastAsia="宋体" w:cs="Times New Roman"/>
          <w:bCs/>
          <w:color w:val="000000"/>
          <w:highlight w:val="none"/>
        </w:rPr>
        <w:t xml:space="preserve">；</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3.实施方案中应针对进度计划、实施流程、组织架构、人员配备、项目管理措施、质量保障措施、信息安全管理措施、文档管理措施等方面拟订合理方案。</w:t>
      </w:r>
      <w:bookmarkEnd w:id="25"/>
      <w:r/>
      <w:bookmarkEnd w:id="26"/>
      <w:r/>
      <w:bookmarkEnd w:id="27"/>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（三）投标文件要求：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30" w:name="OLE_LINK293"/>
      <w:r/>
      <w:bookmarkStart w:id="31" w:name="OLE_LINK294"/>
      <w:r>
        <w:rPr>
          <w:rFonts w:hint="eastAsia" w:ascii="Calibri" w:hAnsi="Calibri" w:eastAsia="宋体" w:cs="Times New Roman"/>
          <w:bCs/>
          <w:color w:val="000000"/>
          <w:highlight w:val="none"/>
        </w:rPr>
        <w:t xml:space="preserve">1.投标文件根据以上要求提供《</w:t>
      </w:r>
      <w:bookmarkStart w:id="32" w:name="OLE_LINK310"/>
      <w:r/>
      <w:bookmarkStart w:id="33" w:name="OLE_LINK309"/>
      <w:r>
        <w:rPr>
          <w:rFonts w:hint="eastAsia" w:ascii="Calibri" w:hAnsi="Calibri" w:eastAsia="宋体" w:cs="Times New Roman"/>
          <w:bCs/>
          <w:color w:val="000000"/>
          <w:highlight w:val="none"/>
        </w:rPr>
        <w:t xml:space="preserve">项目实施方案</w:t>
      </w:r>
      <w:bookmarkEnd w:id="32"/>
      <w:r/>
      <w:bookmarkEnd w:id="33"/>
      <w:r>
        <w:rPr>
          <w:rFonts w:hint="eastAsia" w:ascii="Calibri" w:hAnsi="Calibri" w:eastAsia="宋体" w:cs="Times New Roman"/>
          <w:bCs/>
          <w:color w:val="000000"/>
          <w:highlight w:val="none"/>
        </w:rPr>
        <w:t xml:space="preserve">》文件。</w:t>
      </w:r>
      <w:r>
        <w:rPr>
          <w:rFonts w:ascii="Calibri" w:hAnsi="Calibri" w:eastAsia="宋体" w:cs="Times New Roman"/>
          <w:bCs/>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bookmarkEnd w:id="30"/>
      <w:r/>
      <w:bookmarkEnd w:id="31"/>
      <w:r/>
      <w:bookmarkStart w:id="34" w:name="OLE_LINK218"/>
      <w:r/>
      <w:bookmarkStart w:id="35" w:name="OLE_LINK370"/>
      <w:r/>
      <w:bookmarkStart w:id="36" w:name="OLE_LINK137"/>
      <w:r/>
      <w:bookmarkStart w:id="37" w:name="OLE_LINK138"/>
      <w:r/>
      <w:bookmarkStart w:id="38" w:name="OLE_LINK219"/>
      <w:r>
        <w:rPr>
          <w:rFonts w:hint="eastAsia" w:ascii="Calibri Light" w:hAnsi="Calibri Light" w:eastAsia="宋体" w:cs="Times New Roman"/>
          <w:b/>
          <w:bCs/>
          <w:color w:val="000000"/>
          <w:sz w:val="30"/>
          <w:szCs w:val="32"/>
          <w:highlight w:val="none"/>
          <w:lang w:val="en-US" w:eastAsia="zh-CN" w:bidi="ar-SA"/>
        </w:rPr>
        <w:t xml:space="preserve">六、</w:t>
      </w:r>
      <w:bookmarkStart w:id="39" w:name="OLE_LINK27"/>
      <w:r/>
      <w:bookmarkStart w:id="40" w:name="OLE_LINK295"/>
      <w:r/>
      <w:bookmarkStart w:id="41" w:name="OLE_LINK26"/>
      <w:r/>
      <w:bookmarkStart w:id="42" w:name="OLE_LINK59"/>
      <w:r>
        <w:rPr>
          <w:rFonts w:hint="eastAsia" w:ascii="Calibri Light" w:hAnsi="Calibri Light" w:eastAsia="宋体" w:cs="Times New Roman"/>
          <w:b/>
          <w:bCs/>
          <w:color w:val="000000"/>
          <w:sz w:val="30"/>
          <w:szCs w:val="32"/>
          <w:highlight w:val="none"/>
          <w:lang w:val="en-US" w:eastAsia="zh-CN" w:bidi="ar-SA"/>
        </w:rPr>
        <w:t xml:space="preserve">技术保障维护</w:t>
      </w:r>
      <w:bookmarkEnd w:id="39"/>
      <w:r/>
      <w:bookmarkEnd w:id="41"/>
      <w:r/>
      <w:bookmarkEnd w:id="42"/>
      <w:r>
        <w:rPr>
          <w:rFonts w:hint="eastAsia" w:ascii="Calibri Light" w:hAnsi="Calibri Light" w:eastAsia="宋体" w:cs="Times New Roman"/>
          <w:b/>
          <w:bCs/>
          <w:color w:val="000000"/>
          <w:sz w:val="30"/>
          <w:szCs w:val="32"/>
          <w:highlight w:val="none"/>
          <w:lang w:val="en-US" w:eastAsia="zh-CN" w:bidi="ar-SA"/>
        </w:rPr>
        <w:t xml:space="preserve">和技术培训</w:t>
      </w:r>
      <w:bookmarkEnd w:id="40"/>
      <w:r>
        <w:rPr>
          <w:rFonts w:hint="eastAsia" w:ascii="Calibri Light" w:hAnsi="Calibri Light" w:eastAsia="宋体" w:cs="Times New Roman"/>
          <w:b/>
          <w:bCs/>
          <w:color w:val="000000"/>
          <w:sz w:val="30"/>
          <w:szCs w:val="32"/>
          <w:highlight w:val="none"/>
          <w:lang w:val="en-US" w:eastAsia="zh-CN" w:bidi="ar-SA"/>
        </w:rPr>
        <w:t xml:space="preserve">要求</w:t>
      </w:r>
      <w:bookmarkEnd w:id="34"/>
      <w:r/>
      <w:bookmarkEnd w:id="35"/>
      <w:r/>
      <w:bookmarkEnd w:id="36"/>
      <w:r/>
      <w:bookmarkEnd w:id="37"/>
      <w:r/>
      <w:bookmarkEnd w:id="38"/>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bookmarkStart w:id="43" w:name="OLE_LINK141"/>
      <w:r/>
      <w:bookmarkStart w:id="44" w:name="OLE_LINK139"/>
      <w:r/>
      <w:bookmarkStart w:id="45" w:name="OLE_LINK140"/>
      <w:r>
        <w:rPr>
          <w:rFonts w:hint="eastAsia" w:ascii="Calibri" w:hAnsi="Calibri" w:eastAsia="宋体" w:cs="Times New Roman"/>
          <w:bCs/>
          <w:color w:val="000000"/>
          <w:highlight w:val="none"/>
        </w:rPr>
        <w:t xml:space="preserve">（一）技术保障维护要求</w:t>
      </w:r>
      <w:bookmarkEnd w:id="43"/>
      <w:r/>
      <w:bookmarkEnd w:id="44"/>
      <w:r/>
      <w:bookmarkEnd w:id="45"/>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1.技术保障维护期限：中标人为本项目提供至少五年的免费</w:t>
      </w:r>
      <w:bookmarkStart w:id="46" w:name="OLE_LINK67"/>
      <w:r/>
      <w:bookmarkStart w:id="47" w:name="OLE_LINK68"/>
      <w:r>
        <w:rPr>
          <w:rFonts w:hint="eastAsia" w:ascii="Calibri" w:hAnsi="Calibri" w:eastAsia="宋体" w:cs="Times New Roman"/>
          <w:bCs/>
          <w:color w:val="000000"/>
          <w:highlight w:val="none"/>
        </w:rPr>
        <w:t xml:space="preserve">技术保障维护</w:t>
      </w:r>
      <w:bookmarkEnd w:id="46"/>
      <w:r/>
      <w:bookmarkEnd w:id="47"/>
      <w:r>
        <w:rPr>
          <w:rFonts w:hint="eastAsia" w:ascii="Calibri" w:hAnsi="Calibri" w:eastAsia="宋体" w:cs="Times New Roman"/>
          <w:bCs/>
          <w:color w:val="000000"/>
          <w:highlight w:val="none"/>
        </w:rPr>
        <w:t xml:space="preserve">和软件升级（自项目验收合格之日起计算）。</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48" w:name="OLE_LINK143"/>
      <w:r/>
      <w:bookmarkStart w:id="49" w:name="OLE_LINK142"/>
      <w:r>
        <w:rPr>
          <w:rFonts w:hint="eastAsia" w:ascii="Calibri" w:hAnsi="Calibri" w:eastAsia="宋体" w:cs="Times New Roman"/>
          <w:bCs/>
          <w:color w:val="000000"/>
          <w:highlight w:val="none"/>
        </w:rPr>
        <w:t xml:space="preserve">2.技术保障维护服务具体要求</w:t>
      </w:r>
      <w:bookmarkEnd w:id="48"/>
      <w:r/>
      <w:bookmarkEnd w:id="49"/>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2.1免费技术保障维护及升级内，至少配备2名专职技术保障维护人员；</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2.2故障处理响应时间：全年365天，每周7*24小时响应，对该项目相关的一切事宜应在30分钟内现场反馈响应。</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一般故障要求6小时内解决问题，重大问题，24小时内必须到场，因换件问题不能影响超过48小时，利旧电子设备换件不能低于现有产品标准，本次改造不涉及基建及装修。</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50" w:name="OLE_LINK144"/>
      <w:r/>
      <w:bookmarkStart w:id="51" w:name="OLE_LINK145"/>
      <w:r>
        <w:rPr>
          <w:rFonts w:hint="eastAsia" w:ascii="Calibri" w:hAnsi="Calibri" w:eastAsia="宋体" w:cs="Times New Roman"/>
          <w:bCs/>
          <w:color w:val="000000"/>
          <w:highlight w:val="none"/>
        </w:rPr>
        <w:t xml:space="preserve">（二）技术培训要求</w:t>
      </w:r>
      <w:bookmarkEnd w:id="50"/>
      <w:r/>
      <w:bookmarkEnd w:id="51"/>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1.培训对象：全县相关警种民警；</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2.培训内容：包括（但不限于）基础知识、系统应用、维护管理等方面，保证全县相关警种民警业务知识及时更新。</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3.培训方式：中标人应根据采购人的需求提供定期的线上或线下培训，组织各警种部门及各派出所进行系统培训。</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52" w:name="OLE_LINK96"/>
      <w:r/>
      <w:bookmarkStart w:id="53" w:name="OLE_LINK95"/>
      <w:r>
        <w:rPr>
          <w:rFonts w:hint="eastAsia" w:ascii="Calibri" w:hAnsi="Calibri" w:eastAsia="宋体" w:cs="Times New Roman"/>
          <w:bCs/>
          <w:color w:val="000000"/>
          <w:highlight w:val="none"/>
        </w:rPr>
        <w:t xml:space="preserve">（三）投标文件要求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1.投标文件中提供《</w:t>
      </w:r>
      <w:bookmarkStart w:id="54" w:name="OLE_LINK128"/>
      <w:r/>
      <w:bookmarkStart w:id="55" w:name="OLE_LINK127"/>
      <w:r/>
      <w:bookmarkStart w:id="56" w:name="OLE_LINK126"/>
      <w:r>
        <w:rPr>
          <w:rFonts w:hint="eastAsia" w:ascii="Calibri" w:hAnsi="Calibri" w:eastAsia="宋体" w:cs="Times New Roman"/>
          <w:bCs/>
          <w:color w:val="000000"/>
          <w:highlight w:val="none"/>
        </w:rPr>
        <w:t xml:space="preserve">技术保障维护和培训方案</w:t>
      </w:r>
      <w:bookmarkEnd w:id="54"/>
      <w:r/>
      <w:bookmarkEnd w:id="55"/>
      <w:r/>
      <w:bookmarkEnd w:id="56"/>
      <w:r>
        <w:rPr>
          <w:rFonts w:hint="eastAsia" w:ascii="Calibri" w:hAnsi="Calibri" w:eastAsia="宋体" w:cs="Times New Roman"/>
          <w:bCs/>
          <w:color w:val="000000"/>
          <w:highlight w:val="none"/>
        </w:rPr>
        <w:t xml:space="preserve">》文件。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2.《技术保障维护和培训方案》需包括以下内容：</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w:t>
      </w:r>
      <w:bookmarkStart w:id="57" w:name="OLE_LINK136"/>
      <w:r/>
      <w:bookmarkStart w:id="58" w:name="OLE_LINK135"/>
      <w:r>
        <w:rPr>
          <w:rFonts w:hint="eastAsia" w:ascii="Calibri" w:hAnsi="Calibri" w:eastAsia="宋体" w:cs="Times New Roman"/>
          <w:bCs/>
          <w:color w:val="000000"/>
          <w:highlight w:val="none"/>
        </w:rPr>
        <w:t xml:space="preserve">1技术保障维护服务方案</w:t>
      </w:r>
      <w:bookmarkEnd w:id="57"/>
      <w:r/>
      <w:bookmarkEnd w:id="58"/>
      <w:r>
        <w:rPr>
          <w:rFonts w:hint="eastAsia" w:ascii="Calibri" w:hAnsi="Calibri" w:eastAsia="宋体" w:cs="Times New Roman"/>
          <w:bCs/>
          <w:color w:val="000000"/>
          <w:highlight w:val="none"/>
        </w:rPr>
        <w:t xml:space="preserve">；</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2.2技术培训方案。</w:t>
      </w:r>
      <w:bookmarkEnd w:id="52"/>
      <w:r/>
      <w:bookmarkEnd w:id="53"/>
      <w:r>
        <w:rPr>
          <w:rFonts w:ascii="Calibri" w:hAnsi="Calibri" w:eastAsia="宋体" w:cs="Times New Roman"/>
          <w:bCs/>
          <w:color w:val="000000"/>
          <w:highlight w:val="none"/>
        </w:rPr>
      </w:r>
      <w:r/>
    </w:p>
    <w:p>
      <w:pPr>
        <w:pStyle w:val="942"/>
        <w:ind w:left="0" w:firstLine="300"/>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七、</w:t>
      </w:r>
      <w:bookmarkStart w:id="59" w:name="OLE_LINK216"/>
      <w:r/>
      <w:bookmarkStart w:id="60" w:name="OLE_LINK207"/>
      <w:r>
        <w:rPr>
          <w:rFonts w:hint="eastAsia" w:ascii="Calibri Light" w:hAnsi="Calibri Light" w:eastAsia="宋体" w:cs="Times New Roman"/>
          <w:b/>
          <w:bCs/>
          <w:color w:val="000000"/>
          <w:sz w:val="30"/>
          <w:szCs w:val="32"/>
          <w:highlight w:val="none"/>
          <w:lang w:val="en-US" w:eastAsia="zh-CN" w:bidi="ar-SA"/>
        </w:rPr>
        <w:t xml:space="preserve">关于</w:t>
      </w:r>
      <w:bookmarkStart w:id="61" w:name="OLE_LINK458"/>
      <w:r>
        <w:rPr>
          <w:rFonts w:hint="eastAsia" w:ascii="Calibri Light" w:hAnsi="Calibri Light" w:eastAsia="宋体" w:cs="Times New Roman"/>
          <w:b/>
          <w:bCs/>
          <w:color w:val="000000"/>
          <w:sz w:val="30"/>
          <w:szCs w:val="32"/>
          <w:highlight w:val="none"/>
          <w:lang w:val="en-US" w:eastAsia="zh-CN" w:bidi="ar-SA"/>
        </w:rPr>
        <w:t xml:space="preserve">支付（采购资金的支付方式、时间、条件）的要求</w:t>
      </w:r>
      <w:bookmarkEnd w:id="59"/>
      <w:r/>
      <w:bookmarkEnd w:id="60"/>
      <w:r/>
      <w:bookmarkEnd w:id="61"/>
      <w:r>
        <w:rPr>
          <w:rFonts w:hint="eastAsia"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招标文件中第四章《拟签订的合同文本》中“二、支付（采购资金的支付方式、时间、条件）” 为不允许偏离的实质性要求和条件，如有偏离，在符合性审查时按照投标无效处理。</w:t>
      </w:r>
      <w:r>
        <w:rPr>
          <w:rFonts w:hint="eastAsia" w:ascii="Calibri" w:hAnsi="Calibri" w:eastAsia="宋体" w:cs="Times New Roman"/>
          <w:bCs/>
          <w:color w:val="000000"/>
          <w:highlight w:val="none"/>
        </w:rPr>
      </w:r>
      <w:r/>
    </w:p>
    <w:p>
      <w:pPr>
        <w:pStyle w:val="942"/>
        <w:ind w:firstLine="600"/>
        <w:spacing w:line="400" w:lineRule="exact"/>
        <w:rPr>
          <w:rFonts w:hint="eastAsia" w:ascii="Calibri" w:hAnsi="Calibri" w:eastAsia="宋体" w:cs="Times New Roman"/>
          <w:bCs/>
          <w:color w:val="000000"/>
          <w:highlight w:val="none"/>
          <w:lang w:val="en-US" w:eastAsia="zh-CN"/>
        </w:rPr>
      </w:pPr>
      <w:r>
        <w:rPr>
          <w:rFonts w:hint="eastAsia" w:ascii="Calibri Light" w:hAnsi="Calibri Light" w:eastAsia="宋体" w:cs="Times New Roman"/>
          <w:b/>
          <w:bCs/>
          <w:color w:val="000000"/>
          <w:sz w:val="30"/>
          <w:szCs w:val="32"/>
          <w:highlight w:val="none"/>
          <w:lang w:val="en-US" w:eastAsia="zh-CN" w:bidi="ar-SA"/>
        </w:rPr>
        <w:t xml:space="preserve">八、验收标准（验收要求、验收标准和程序）要求</w:t>
      </w:r>
      <w:r>
        <w:rPr>
          <w:rFonts w:hint="eastAsia" w:ascii="Calibri" w:hAnsi="Calibri" w:eastAsia="宋体" w:cs="Times New Roman"/>
          <w:bCs/>
          <w:color w:val="000000"/>
          <w:highlight w:val="none"/>
          <w:lang w:val="en-US" w:eastAsia="zh-CN"/>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详见招标文件第四章《拟签订的合同文本》。</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r>
      <w:r/>
    </w:p>
    <w:p>
      <w:pPr>
        <w:pStyle w:val="942"/>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九、</w:t>
      </w:r>
      <w:bookmarkStart w:id="62" w:name="OLE_LINK217"/>
      <w:r/>
      <w:bookmarkStart w:id="63" w:name="OLE_LINK220"/>
      <w:r>
        <w:rPr>
          <w:rFonts w:hint="eastAsia" w:ascii="Calibri Light" w:hAnsi="Calibri Light" w:eastAsia="宋体" w:cs="Times New Roman"/>
          <w:b/>
          <w:bCs/>
          <w:color w:val="000000"/>
          <w:sz w:val="30"/>
          <w:szCs w:val="32"/>
          <w:highlight w:val="none"/>
          <w:lang w:val="en-US" w:eastAsia="zh-CN" w:bidi="ar-SA"/>
        </w:rPr>
        <w:t xml:space="preserve">关于投标报价的相关说明</w:t>
      </w:r>
      <w:bookmarkEnd w:id="62"/>
      <w:r/>
      <w:bookmarkEnd w:id="63"/>
      <w:r>
        <w:rPr>
          <w:rFonts w:hint="eastAsia"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1.不接受超过230万元人民币（采购项目预算）的投标报价。</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2.采购人不支付报价以外的任何费用。</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说明：本“八、</w:t>
      </w:r>
      <w:bookmarkStart w:id="64" w:name="OLE_LINK208"/>
      <w:r/>
      <w:bookmarkStart w:id="65" w:name="OLE_LINK240"/>
      <w:r>
        <w:rPr>
          <w:rFonts w:hint="eastAsia" w:ascii="Calibri" w:hAnsi="Calibri" w:eastAsia="宋体" w:cs="Times New Roman"/>
          <w:bCs/>
          <w:color w:val="000000"/>
          <w:highlight w:val="none"/>
        </w:rPr>
        <w:t xml:space="preserve">关于投标报价的相关说明</w:t>
      </w:r>
      <w:bookmarkEnd w:id="64"/>
      <w:r/>
      <w:bookmarkEnd w:id="65"/>
      <w:r>
        <w:rPr>
          <w:rFonts w:hint="eastAsia" w:ascii="Calibri" w:hAnsi="Calibri" w:eastAsia="宋体" w:cs="Times New Roman"/>
          <w:bCs/>
          <w:color w:val="000000"/>
          <w:highlight w:val="none"/>
        </w:rPr>
        <w:t xml:space="preserve">”为不允许偏离的实质性要求和条件，如有偏离，在符合性审查时按照投标无效处理。</w:t>
      </w:r>
      <w:r>
        <w:rPr>
          <w:rFonts w:hint="eastAsia" w:ascii="Calibri" w:hAnsi="Calibri" w:eastAsia="宋体" w:cs="Times New Roman"/>
          <w:bCs/>
          <w:color w:val="000000"/>
          <w:highlight w:val="none"/>
        </w:rPr>
      </w:r>
      <w:r/>
    </w:p>
    <w:p>
      <w:pPr>
        <w:pStyle w:val="942"/>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十、其他要求：见招标文件第四章《拟签订的合同文本》。</w:t>
      </w:r>
      <w:r>
        <w:rPr>
          <w:rFonts w:hint="eastAsia" w:ascii="Calibri Light" w:hAnsi="Calibri Light" w:eastAsia="宋体" w:cs="Times New Roman"/>
          <w:b/>
          <w:bCs/>
          <w:color w:val="000000"/>
          <w:sz w:val="30"/>
          <w:szCs w:val="32"/>
          <w:highlight w:val="none"/>
          <w:lang w:val="en-US" w:eastAsia="zh-CN" w:bidi="ar-SA"/>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十一</w:t>
      </w:r>
      <w:r>
        <w:rPr>
          <w:rFonts w:ascii="Calibri Light" w:hAnsi="Calibri Light" w:eastAsia="宋体" w:cs="Times New Roman"/>
          <w:b/>
          <w:bCs/>
          <w:color w:val="000000"/>
          <w:sz w:val="30"/>
          <w:szCs w:val="32"/>
          <w:highlight w:val="none"/>
          <w:lang w:val="en-US" w:eastAsia="zh-CN" w:bidi="ar-SA"/>
        </w:rPr>
        <w:t xml:space="preserve">、有关说明</w:t>
      </w:r>
      <w:r>
        <w:rPr>
          <w:rFonts w:ascii="Calibri Light" w:hAnsi="Calibri Light" w:eastAsia="宋体" w:cs="Times New Roman"/>
          <w:b/>
          <w:bCs/>
          <w:color w:val="000000"/>
          <w:sz w:val="30"/>
          <w:szCs w:val="32"/>
          <w:highlight w:val="none"/>
          <w:lang w:val="en-US" w:eastAsia="zh-CN" w:bidi="ar-SA"/>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1.本次采购项目拒绝进口产品参与。注：进口产品是指通过中国海关报关验放进入中国境内且产自关境外的产品。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2.本项目投标总报价包括所投产品及其配件、包装、运杂、安装调试及售后服务等从项目中标起到项目正式交付以及质保期内所发生的一切费用。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3.投标人必须根据本采购文件“第五章、采购需求”中规定的技术配置分别对自己所投产品进行报价，并如实地在《投标偏离表》中逐条标明满足与否，并对其真实性负责，如有偏离请于《投标偏离表》中说明。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5.本项目中如有信息安全产品的，必须选择经国家认证的信息安全产品，并提供由中国信息安全认证中心（中国网络安全审查技术与认证中心）颁发的有效认证证书复印件。</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6.依据《政府采购促进中小企业发展管理办法》规定享受扶持政策获得政府采购合同的，小微企业不得将合同分包给大中型企业，中型企业不得将合同分包给大型企业。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7.本章中标注“★”的条款为本项目的实质性条款，投标人不满足的，将按照无效投标处理。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采购人原则上应当自收到发票后10个工作日内将资金支付到合同约定的供应商账户。</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、耗材供应：需供应商单独列项，列出耗材具体型号及价格等。</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八、政府采购政策（包括但不限于下列具体政策要求）</w:t>
      </w:r>
      <w:r>
        <w:rPr>
          <w:rFonts w:ascii="宋体" w:hAnsi="宋体" w:eastAsia="宋体" w:cs="宋体"/>
          <w:b/>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请</w:t>
      </w:r>
      <w:r>
        <w:rPr>
          <w:rFonts w:hint="eastAsia" w:ascii="宋体" w:hAnsi="宋体" w:eastAsia="宋体" w:cs="宋体"/>
          <w:color w:val="000000"/>
          <w:sz w:val="24"/>
          <w:szCs w:val="24"/>
          <w:highlight w:val="none"/>
          <w:lang w:val="en-US" w:eastAsia="zh-CN"/>
        </w:rPr>
        <w:t xml:space="preserve">参</w:t>
      </w:r>
      <w:r>
        <w:rPr>
          <w:rFonts w:ascii="宋体" w:hAnsi="宋体" w:eastAsia="宋体" w:cs="宋体"/>
          <w:color w:val="000000"/>
          <w:sz w:val="24"/>
          <w:szCs w:val="24"/>
          <w:highlight w:val="none"/>
          <w:lang w:val="en-US" w:eastAsia="zh-CN"/>
        </w:rPr>
        <w:t xml:space="preserve">照《江苏省政府采购履约验收管理办法》（苏财规〔2024〕7号）的相关规定签订合同并执行。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3.根据国家扶持中小企业的有关政策，在我中心组织的采购项目中标的供应商，如需要政府采购合同融资，请按</w:t>
      </w:r>
      <w:r>
        <w:rPr>
          <w:rFonts w:hint="eastAsia" w:ascii="宋体" w:hAnsi="宋体" w:eastAsia="宋体" w:cs="宋体"/>
          <w:color w:val="000000"/>
          <w:sz w:val="24"/>
          <w:szCs w:val="24"/>
          <w:highlight w:val="none"/>
          <w:lang w:val="en-US" w:eastAsia="zh-CN"/>
        </w:rPr>
        <w:t xml:space="preserve">相关政策性</w:t>
      </w:r>
      <w:r>
        <w:rPr>
          <w:rFonts w:ascii="宋体" w:hAnsi="宋体" w:eastAsia="宋体" w:cs="宋体"/>
          <w:color w:val="000000"/>
          <w:sz w:val="24"/>
          <w:szCs w:val="24"/>
          <w:highlight w:val="none"/>
          <w:lang w:val="en-US" w:eastAsia="zh-CN"/>
        </w:rPr>
        <w:t xml:space="preserve">文件执行。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合同融资,是指参与政府采购的供应商，凭借中标、成交通知书或政府采购合同向金融机构申请融资，金融机构以供应商信用审查和政府采购信誉为基础， 按</w:t>
      </w:r>
      <w:r>
        <w:rPr>
          <w:rFonts w:ascii="宋体" w:hAnsi="宋体" w:eastAsia="宋体" w:cs="宋体"/>
          <w:color w:val="000000"/>
          <w:sz w:val="24"/>
          <w:szCs w:val="24"/>
          <w:highlight w:val="none"/>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中标、成交供应商可根据自身情况，自行决定是否选择采用合同融资形式， 在徐州政府采购网——政采贷专栏提供的银行名录内自主选择合作银行。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中标、成交供应商可以根据自身情况，自行决定是否采用电子履约保函形式，具体操作可登陆江苏政府采购网的保险保函模块进行办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5.本项目中如有涉及到数据库、操作系</w:t>
      </w:r>
      <w:r>
        <w:rPr>
          <w:rFonts w:ascii="宋体" w:hAnsi="宋体" w:eastAsia="宋体" w:cs="宋体"/>
          <w:color w:val="000000"/>
          <w:sz w:val="24"/>
          <w:szCs w:val="24"/>
          <w:highlight w:val="none"/>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7.政府采购电子履约保函（保险）平台。江苏省财政厅通过政府采购流程确定开鑫科技有限公司为“政府采购电子履约保函（保险）平台”提供系统技术服务。该</w:t>
      </w:r>
      <w:r>
        <w:rPr>
          <w:rFonts w:ascii="宋体" w:hAnsi="宋体" w:eastAsia="宋体" w:cs="宋体"/>
          <w:color w:val="000000"/>
          <w:sz w:val="24"/>
          <w:szCs w:val="24"/>
          <w:highlight w:val="none"/>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color w:val="000000"/>
          <w:sz w:val="24"/>
          <w:szCs w:val="24"/>
          <w:highlight w:val="none"/>
          <w:lang w:val="en-US" w:eastAsia="zh-CN"/>
        </w:rPr>
      </w:r>
      <w:r/>
    </w:p>
    <w:p>
      <w:pPr>
        <w:pStyle w:val="942"/>
        <w:ind w:firstLine="480"/>
        <w:jc w:val="center"/>
        <w:spacing w:line="400" w:lineRule="exact"/>
        <w:rPr>
          <w:rFonts w:ascii="Times New Roman" w:hAnsi="Times New Roman" w:eastAsia="宋体" w:cs="Times New Roman"/>
          <w:b w:val="0"/>
          <w:bCs/>
          <w:color w:val="000000"/>
          <w:sz w:val="24"/>
          <w:szCs w:val="24"/>
          <w:highlight w:val="none"/>
          <w:lang w:val="en-US" w:eastAsia="zh-CN"/>
        </w:rPr>
      </w:pPr>
      <w:r>
        <w:rPr>
          <w:rFonts w:ascii="宋体" w:hAnsi="宋体" w:eastAsia="宋体" w:cs="宋体"/>
          <w:color w:val="000000"/>
          <w:sz w:val="24"/>
          <w:szCs w:val="24"/>
          <w:highlight w:val="none"/>
          <w:lang w:val="en-US" w:eastAsia="zh-CN"/>
        </w:rPr>
        <w:br w:type="page" w:clear="all"/>
      </w:r>
      <w:r>
        <w:rPr>
          <w:rFonts w:hint="eastAsia" w:ascii="宋体" w:hAnsi="宋体" w:eastAsia="宋体" w:cs="宋体"/>
          <w:b/>
          <w:bCs w:val="0"/>
          <w:color w:val="000000"/>
          <w:sz w:val="30"/>
          <w:szCs w:val="30"/>
          <w:highlight w:val="none"/>
          <w:lang w:val="en-US" w:eastAsia="zh-CN"/>
        </w:rPr>
        <w:t xml:space="preserve">第六章  投标文件相关格式</w:t>
      </w:r>
      <w:bookmarkEnd w:id="10"/>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目     录</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 授权委托书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 资格声明函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 中小企业声明函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4．残疾人福利性单位声明函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 投标函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 投标人基本情况表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 承诺书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8. 开标一览表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9. 分项价格表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10.投标偏离表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11.质量保证及售后服务承诺书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.具备履行合同所必需的设备和专业技术能力的书面声明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.预付款保函支付条款模板</w:t>
      </w:r>
      <w:r>
        <w:rPr>
          <w:rFonts w:ascii="宋体" w:hAnsi="宋体" w:eastAsia="宋体" w:cs="宋体"/>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一、授权委托书（给定格式）：</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r>
      <w:r/>
    </w:p>
    <w:p>
      <w:pPr>
        <w:pStyle w:val="942"/>
        <w:ind w:firstLine="480"/>
        <w:jc w:val="center"/>
        <w:spacing w:line="400" w:lineRule="exact"/>
        <w:rPr>
          <w:rFonts w:ascii="宋体" w:hAnsi="宋体" w:eastAsia="宋体" w:cs="宋体"/>
          <w:b/>
          <w:bCs w:val="0"/>
          <w:color w:val="000000"/>
          <w:sz w:val="24"/>
          <w:szCs w:val="24"/>
          <w:highlight w:val="none"/>
          <w:lang w:val="en-US" w:eastAsia="zh-CN"/>
        </w:rPr>
      </w:pPr>
      <w:r>
        <w:rPr>
          <w:rFonts w:ascii="宋体" w:hAnsi="宋体" w:eastAsia="宋体" w:cs="宋体"/>
          <w:b/>
          <w:bCs w:val="0"/>
          <w:color w:val="000000"/>
          <w:sz w:val="24"/>
          <w:szCs w:val="24"/>
          <w:highlight w:val="none"/>
          <w:lang w:val="en-US" w:eastAsia="zh-CN"/>
        </w:rPr>
        <w:t xml:space="preserve">授权委托书</w:t>
      </w:r>
      <w:r>
        <w:rPr>
          <w:rFonts w:ascii="宋体" w:hAnsi="宋体" w:eastAsia="宋体" w:cs="宋体"/>
          <w:b/>
          <w:bCs w:val="0"/>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w:t>
      </w:r>
      <w:r>
        <w:rPr>
          <w:rFonts w:hint="eastAsia" w:ascii="宋体" w:hAnsi="宋体" w:eastAsia="宋体" w:cs="宋体"/>
          <w:color w:val="000000"/>
          <w:sz w:val="24"/>
          <w:szCs w:val="24"/>
          <w:highlight w:val="none"/>
          <w:lang w:val="en-US" w:eastAsia="zh-CN"/>
        </w:rPr>
        <w:t xml:space="preserve">JSZC-320322-PXZX-G2026-0004</w:t>
      </w:r>
      <w:r>
        <w:rPr>
          <w:rFonts w:ascii="宋体" w:hAnsi="宋体" w:eastAsia="宋体" w:cs="宋体"/>
          <w:color w:val="000000"/>
          <w:sz w:val="24"/>
          <w:szCs w:val="24"/>
          <w:highlight w:val="none"/>
          <w:lang w:val="en-US" w:eastAsia="zh-CN"/>
        </w:rPr>
        <w:t xml:space="preserve">项目，兹授权：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被授权人的姓名：</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；性别：</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；年龄：</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；职务：</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被授权人的身份证号码：</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；联系方式：</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特此授权委托。</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授权日期：    年    月    日                     投标人名称（盖电子章）：</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法定代表人签字：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t xml:space="preserve">  被授权人签字：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(被授权人身份证原件扫描件附后)</w:t>
      </w:r>
      <w:r>
        <w:rPr>
          <w:rFonts w:ascii="宋体" w:hAnsi="宋体" w:eastAsia="宋体" w:cs="宋体"/>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说明：</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若投标人为事业单位或其他组织或分支机构（仅限招标文件注明允许分支机构投标情形的），则法定代表人处的签字人可为单位负责人。</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当被授权人为法定代表人（或上述情况的单位负责人）时，只需在法定代表人处签字即可。</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供应商为自然人情形的，可不提供本《授权委托书》。</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二、资格声明函（给定格式）：</w:t>
      </w:r>
      <w:r>
        <w:rPr>
          <w:rFonts w:ascii="Times New Roman" w:hAnsi="Times New Roman" w:eastAsia="宋体" w:cs="Times New Roman"/>
          <w:b/>
          <w:color w:val="000000"/>
          <w:sz w:val="24"/>
          <w:szCs w:val="24"/>
          <w:highlight w:val="none"/>
          <w:lang w:val="en-US" w:eastAsia="zh-CN" w:bidi="ar-SA"/>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bookmarkStart w:id="66" w:name="报价方关于资格的声明函（格式）"/>
      <w:r/>
      <w:bookmarkEnd w:id="66"/>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资格声明函</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沛县公共资源交易中心：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我公司（单位）针对本次项目</w:t>
      </w:r>
      <w:r>
        <w:rPr>
          <w:rFonts w:hint="eastAsia" w:ascii="宋体" w:hAnsi="宋体" w:eastAsia="宋体" w:cs="宋体"/>
          <w:color w:val="000000"/>
          <w:sz w:val="24"/>
          <w:szCs w:val="24"/>
          <w:highlight w:val="none"/>
          <w:lang w:val="en-US" w:eastAsia="zh-CN"/>
        </w:rPr>
        <w:t xml:space="preserve">JSZC-320322-PXZX-G2026-0004</w:t>
      </w:r>
      <w:r>
        <w:rPr>
          <w:rFonts w:ascii="宋体" w:hAnsi="宋体" w:eastAsia="宋体" w:cs="宋体"/>
          <w:color w:val="000000"/>
          <w:sz w:val="24"/>
          <w:szCs w:val="24"/>
          <w:highlight w:val="none"/>
          <w:lang w:val="en-US" w:eastAsia="zh-CN"/>
        </w:rPr>
        <w:t xml:space="preserve">进行投标，并作如下声明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2.本公司（单位）具备本次项目履行合同所必需的设备和专业技术能力。</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4.本公司（单位）从未有采用财物或者其他手段贿赂有关单位和个人以谋取交易机会或者竞争优势的行为发生。</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bidi="ar-SA"/>
        </w:rPr>
        <w:t xml:space="preserve">三、中小企业声明函（给定格式）：</w:t>
      </w:r>
      <w:r>
        <w:rPr>
          <w:rFonts w:ascii="Times New Roman" w:hAnsi="Times New Roman" w:eastAsia="宋体" w:cs="Times New Roman"/>
          <w:b/>
          <w:color w:val="000000"/>
          <w:sz w:val="28"/>
          <w:szCs w:val="28"/>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pStyle w:val="942"/>
        <w:numPr>
          <w:ilvl w:val="0"/>
          <w:numId w:val="0"/>
        </w:numPr>
        <w:ind w:firstLine="0"/>
        <w:jc w:val="center"/>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bidi="ar-SA"/>
        </w:rPr>
        <w:t xml:space="preserve">中小企业声明函（货物）</w:t>
      </w: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u w:val="single"/>
          <w:lang w:val="en-US" w:eastAsia="zh-CN"/>
        </w:rPr>
        <w:t xml:space="preserve"> （标的名称） </w:t>
      </w:r>
      <w:r>
        <w:rPr>
          <w:rFonts w:ascii="宋体" w:hAnsi="宋体" w:eastAsia="宋体" w:cs="宋体"/>
          <w:color w:val="000000"/>
          <w:sz w:val="24"/>
          <w:szCs w:val="24"/>
          <w:highlight w:val="none"/>
          <w:lang w:val="en-US" w:eastAsia="zh-CN"/>
        </w:rPr>
        <w:t xml:space="preserve">，属于</w:t>
      </w:r>
      <w:r>
        <w:rPr>
          <w:rFonts w:ascii="宋体" w:hAnsi="宋体" w:eastAsia="宋体" w:cs="宋体"/>
          <w:color w:val="000000"/>
          <w:sz w:val="24"/>
          <w:szCs w:val="24"/>
          <w:highlight w:val="none"/>
          <w:u w:val="single"/>
          <w:lang w:val="en-US" w:eastAsia="zh-CN"/>
        </w:rPr>
        <w:t xml:space="preserve">（采购文件中明确的所属行业） </w:t>
      </w:r>
      <w:r>
        <w:rPr>
          <w:rFonts w:ascii="宋体" w:hAnsi="宋体" w:eastAsia="宋体" w:cs="宋体"/>
          <w:color w:val="000000"/>
          <w:sz w:val="24"/>
          <w:szCs w:val="24"/>
          <w:highlight w:val="none"/>
          <w:lang w:val="en-US" w:eastAsia="zh-CN"/>
        </w:rPr>
        <w:t xml:space="preserve">行业；制造商为</w:t>
      </w:r>
      <w:r>
        <w:rPr>
          <w:rFonts w:ascii="宋体" w:hAnsi="宋体" w:eastAsia="宋体" w:cs="宋体"/>
          <w:color w:val="000000"/>
          <w:sz w:val="24"/>
          <w:szCs w:val="24"/>
          <w:highlight w:val="none"/>
          <w:u w:val="single"/>
          <w:lang w:val="en-US" w:eastAsia="zh-CN"/>
        </w:rPr>
        <w:t xml:space="preserve">（企业名称）</w:t>
      </w:r>
      <w:r>
        <w:rPr>
          <w:rFonts w:ascii="宋体" w:hAnsi="宋体" w:eastAsia="宋体" w:cs="宋体"/>
          <w:color w:val="000000"/>
          <w:sz w:val="24"/>
          <w:szCs w:val="24"/>
          <w:highlight w:val="none"/>
          <w:lang w:val="en-US" w:eastAsia="zh-CN"/>
        </w:rPr>
        <w:t xml:space="preserve">，从业人员</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人，营业收入为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万元，资产总额为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万元，属于（中型企业、小 型企业、微型企业）；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 （标的名称） ，属于（采购文件中明确的所属行业） 行业；制造商为（企业名称），从业人员</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人，营业收入为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万元，资产总额为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万元，属于（中型企业、小 型企业、微型企业）；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企业名称（盖电子章）：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日期：</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color w:val="000000"/>
          <w:sz w:val="21"/>
          <w:szCs w:val="21"/>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宋体" w:cs="Times New Roman"/>
          <w:b/>
          <w:color w:val="000000"/>
          <w:sz w:val="28"/>
          <w:szCs w:val="28"/>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为方便中小企业和社会各界使用自测结果，小程序增加自测结果打印功能，测试者可按照小程序填写测试企业有关信息并完成自测后，保存自测结果自行打印。</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如有疑问，可与市工信局中小企业综合协调处咨询联系。联系电话：0516-83861958</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r>
      <w:r/>
    </w:p>
    <w:p>
      <w:pPr>
        <w:pStyle w:val="942"/>
        <w:ind w:left="0"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267335</wp:posOffset>
                </wp:positionH>
                <wp:positionV relativeFrom="paragraph">
                  <wp:posOffset>373380</wp:posOffset>
                </wp:positionV>
                <wp:extent cx="5081905" cy="80378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81905" cy="803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1.1pt;mso-position-horizontal:absolute;mso-position-vertical-relative:text;margin-top:29.4pt;mso-position-vertical:absolute;width:400.1pt;height:632.9pt;mso-wrap-distance-left:9.0pt;mso-wrap-distance-top:0.0pt;mso-wrap-distance-right:9.0pt;mso-wrap-distance-bottom:0.0pt;" stroked="f">
                <v:path textboxrect="0,0,0,0"/>
                <v:imagedata r:id="rId17" o:title=""/>
              </v:shape>
            </w:pict>
          </mc:Fallback>
        </mc:AlternateContent>
      </w:r>
      <w:r>
        <w:rPr>
          <w:rFonts w:ascii="Times New Roman" w:hAnsi="Times New Roman" w:eastAsia="宋体" w:cs="Times New Roman"/>
          <w:b/>
          <w:bCs/>
          <w:color w:val="000000"/>
          <w:sz w:val="30"/>
          <w:szCs w:val="30"/>
          <w:highlight w:val="none"/>
        </w:rPr>
        <w:br w:type="page" w:clear="all"/>
      </w:r>
      <w:r>
        <w:rPr>
          <w:rFonts w:ascii="Times New Roman" w:hAnsi="Times New Roman" w:eastAsia="宋体" w:cs="Times New Roman"/>
          <w:b/>
          <w:bCs/>
          <w:color w:val="000000"/>
          <w:sz w:val="30"/>
          <w:szCs w:val="30"/>
          <w:highlight w:val="none"/>
        </w:rPr>
      </w:r>
      <w:r/>
    </w:p>
    <w:p>
      <w:pPr>
        <w:pStyle w:val="942"/>
        <w:ind w:left="0"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highlight w:val="none"/>
          <w:lang w:val="en-US" w:eastAsia="zh-CN"/>
        </w:rPr>
        <w:t xml:space="preserve">四、残疾人福利性单位声明函（给定格式）：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left="0" w:firstLine="0"/>
        <w:jc w:val="center"/>
        <w:spacing w:line="36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残疾人福利性单位声明函</w:t>
      </w:r>
      <w:r>
        <w:rPr>
          <w:rFonts w:ascii="Times New Roman" w:hAnsi="Times New Roman" w:eastAsia="宋体" w:cs="Times New Roman"/>
          <w:b/>
          <w:bCs w:val="0"/>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本单位对上述声明的真实性负责。如有虚假，将依法承担相应责任。</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单位名称（盖电子章）：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日  期：</w:t>
      </w:r>
      <w:r>
        <w:rPr>
          <w:rFonts w:ascii="Times New Roman" w:hAnsi="Times New Roman" w:eastAsia="宋体" w:cs="Times New Roman"/>
          <w:b w:val="0"/>
          <w:bCs/>
          <w:color w:val="000000"/>
          <w:sz w:val="24"/>
          <w:szCs w:val="24"/>
          <w:highlight w:val="none"/>
          <w:lang w:val="en-US" w:eastAsia="zh-CN"/>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highlight w:val="none"/>
          <w:lang w:val="en-US" w:eastAsia="zh-CN"/>
        </w:rPr>
        <w:t xml:space="preserve">五、投标函（给定格式）：</w:t>
      </w:r>
      <w:r>
        <w:rPr>
          <w:rFonts w:ascii="Times New Roman" w:hAnsi="Times New Roman" w:eastAsia="宋体" w:cs="Times New Roman"/>
          <w:b/>
          <w:color w:val="000000"/>
          <w:sz w:val="30"/>
          <w:szCs w:val="30"/>
          <w:highlight w:val="none"/>
        </w:rPr>
      </w:r>
      <w:r/>
    </w:p>
    <w:p>
      <w:pPr>
        <w:pStyle w:val="942"/>
        <w:numPr>
          <w:ilvl w:val="0"/>
          <w:numId w:val="0"/>
        </w:numPr>
        <w:ind w:firstLine="48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投标函</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致沛县公共资源交易中心：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我方收到贵方</w:t>
      </w:r>
      <w:r>
        <w:rPr>
          <w:rFonts w:hint="eastAsia" w:ascii="宋体" w:hAnsi="宋体" w:eastAsia="宋体" w:cs="宋体"/>
          <w:color w:val="000000"/>
          <w:sz w:val="24"/>
          <w:szCs w:val="24"/>
          <w:highlight w:val="none"/>
          <w:lang w:val="en-US" w:eastAsia="zh-CN"/>
        </w:rPr>
        <w:t xml:space="preserve">JSZC-320322-PXZX-G2026-0004</w:t>
      </w:r>
      <w:r>
        <w:rPr>
          <w:rFonts w:ascii="宋体" w:hAnsi="宋体" w:eastAsia="宋体" w:cs="宋体"/>
          <w:color w:val="000000"/>
          <w:sz w:val="24"/>
          <w:szCs w:val="24"/>
          <w:highlight w:val="none"/>
          <w:lang w:val="en-US" w:eastAsia="zh-CN"/>
        </w:rPr>
        <w:t xml:space="preserve">招标文件，经仔细阅读和研究，我方决定参加此项目的投标。</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我方愿意按照招标文件的一切要求，提供本项目的投标，投标总价见《开标一览表》。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我方愿意提供沛县公共资源交易中心在招标文件中要求的文件、资料。</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我方同意按招标文件中的规定，从规定的开标日期起遵循本投标文件，并在规定的投标有效期期满之前均具有约束力。</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如果我方的投标文件被接受，我方将履行招标文件中规定的每一项要求，按期、按质、按量，完成交货任务。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我方完全同意招标文件规定的决定中标者的方式。</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我们已详细审核全部招标文件及其有效补充文件，我们知道必须放弃提出含糊不清或误解问题的权利。</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电话：              ；传真：               ；邮编：               </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通讯地址：                                                        </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ind w:left="0" w:firstLine="0"/>
        <w:jc w:val="left"/>
        <w:spacing w:line="36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val="en-US" w:eastAsia="zh-CN"/>
        </w:rPr>
        <w:br w:type="page" w:clear="all"/>
      </w:r>
      <w:r>
        <w:rPr>
          <w:rFonts w:ascii="Times New Roman" w:hAnsi="Times New Roman" w:eastAsia="宋体" w:cs="Times New Roman"/>
          <w:b/>
          <w:bCs/>
          <w:color w:val="000000"/>
          <w:highlight w:val="none"/>
          <w:lang w:val="en-US" w:eastAsia="zh-CN"/>
        </w:rPr>
        <w:t xml:space="preserve">六</w:t>
      </w:r>
      <w:r>
        <w:rPr>
          <w:rFonts w:ascii="Times New Roman" w:hAnsi="Times New Roman" w:eastAsia="宋体" w:cs="Times New Roman"/>
          <w:b/>
          <w:bCs/>
          <w:color w:val="000000"/>
          <w:highlight w:val="none"/>
          <w:lang w:eastAsia="zh-CN"/>
        </w:rPr>
        <w:t xml:space="preserve">、</w:t>
      </w:r>
      <w:r>
        <w:rPr>
          <w:rFonts w:ascii="Times New Roman" w:hAnsi="Times New Roman" w:eastAsia="宋体" w:cs="Times New Roman"/>
          <w:b/>
          <w:bCs/>
          <w:color w:val="000000"/>
          <w:highlight w:val="none"/>
        </w:rPr>
        <w:t xml:space="preserve">投标人基本情况表</w:t>
      </w:r>
      <w:r>
        <w:rPr>
          <w:rFonts w:ascii="Times New Roman" w:hAnsi="Times New Roman" w:eastAsia="宋体" w:cs="Times New Roman"/>
          <w:b/>
          <w:color w:val="000000"/>
          <w:sz w:val="30"/>
          <w:szCs w:val="30"/>
          <w:highlight w:val="none"/>
        </w:rPr>
        <w:t xml:space="preserve">（给定格式）</w:t>
      </w:r>
      <w:r>
        <w:rPr>
          <w:rFonts w:ascii="Times New Roman" w:hAnsi="Times New Roman" w:eastAsia="宋体" w:cs="Times New Roman"/>
          <w:b/>
          <w:bCs/>
          <w:color w:val="000000"/>
          <w:highlight w:val="none"/>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投标人名称</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1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注册地址</w:t>
            </w:r>
            <w:r>
              <w:rPr>
                <w:rFonts w:ascii="Times New Roman" w:hAnsi="Times New Roman" w:eastAsia="宋体" w:cs="Times New Roman"/>
                <w:color w:val="000000"/>
                <w:szCs w:val="21"/>
                <w:highlight w:val="none"/>
              </w:rPr>
            </w:r>
            <w:r/>
          </w:p>
        </w:tc>
        <w:tc>
          <w:tcPr>
            <w:gridSpan w:val="3"/>
            <w:tcW w:w="324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邮政编码</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5"/>
        </w:trPr>
        <w:tc>
          <w:tcPr>
            <w:tcW w:w="1986" w:type="dxa"/>
            <w:vAlign w:val="center"/>
            <w:vMerge w:val="restart"/>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联系方式</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联系人</w:t>
            </w:r>
            <w:r>
              <w:rPr>
                <w:rFonts w:ascii="Times New Roman" w:hAnsi="Times New Roman" w:eastAsia="宋体" w:cs="Times New Roman"/>
                <w:color w:val="000000"/>
                <w:szCs w:val="21"/>
                <w:highlight w:val="none"/>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13"/>
        </w:trPr>
        <w:tc>
          <w:tcPr>
            <w:tcW w:w="1986" w:type="dxa"/>
            <w:vAlign w:val="center"/>
            <w:vMerge w:val="continue"/>
            <w:textDirection w:val="lrTb"/>
            <w:noWrap w:val="false"/>
          </w:tcPr>
          <w:p>
            <w:pPr>
              <w:pStyle w:val="942"/>
              <w:ind w:firstLine="0"/>
              <w:jc w:val="center"/>
              <w:rPr>
                <w:rFonts w:ascii="Times New Roman" w:hAnsi="Times New Roman" w:eastAsia="宋体" w:cs="Times New Roman"/>
                <w:color w:val="000000"/>
                <w:highlight w:val="none"/>
              </w:rPr>
              <w:framePr w:vAnchor="text" w:hAnchor="page" w:x="1793" w:y="878"/>
            </w:pPr>
            <w:r>
              <w:rPr>
                <w:rFonts w:ascii="Times New Roman" w:hAnsi="Times New Roman" w:eastAsia="宋体" w:cs="Times New Roman"/>
                <w:color w:val="000000"/>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传  真</w:t>
            </w:r>
            <w:r>
              <w:rPr>
                <w:rFonts w:ascii="Times New Roman" w:hAnsi="Times New Roman" w:eastAsia="宋体" w:cs="Times New Roman"/>
                <w:color w:val="000000"/>
                <w:szCs w:val="21"/>
                <w:highlight w:val="none"/>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邮　箱</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08"/>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法定代表人</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姓　名</w:t>
            </w:r>
            <w:r>
              <w:rPr>
                <w:rFonts w:ascii="Times New Roman" w:hAnsi="Times New Roman" w:eastAsia="宋体" w:cs="Times New Roman"/>
                <w:color w:val="000000"/>
                <w:szCs w:val="21"/>
                <w:highlight w:val="none"/>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技术职称</w:t>
            </w: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02"/>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技术负责人</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姓　名</w:t>
            </w:r>
            <w:r>
              <w:rPr>
                <w:rFonts w:ascii="Times New Roman" w:hAnsi="Times New Roman" w:eastAsia="宋体" w:cs="Times New Roman"/>
                <w:color w:val="000000"/>
                <w:szCs w:val="21"/>
                <w:highlight w:val="none"/>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技术职称</w:t>
            </w: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2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成立时间</w:t>
            </w:r>
            <w:r>
              <w:rPr>
                <w:rFonts w:ascii="Times New Roman" w:hAnsi="Times New Roman" w:eastAsia="宋体" w:cs="Times New Roman"/>
                <w:color w:val="000000"/>
                <w:szCs w:val="21"/>
                <w:highlight w:val="none"/>
              </w:rPr>
            </w:r>
            <w:r/>
          </w:p>
        </w:tc>
        <w:tc>
          <w:tcPr>
            <w:gridSpan w:val="2"/>
            <w:tcW w:w="1973"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gridSpan w:val="4"/>
            <w:tcW w:w="4609"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员工总人数：</w:t>
            </w:r>
            <w:r>
              <w:rPr>
                <w:rFonts w:ascii="Times New Roman" w:hAnsi="Times New Roman" w:eastAsia="宋体" w:cs="Times New Roman"/>
                <w:color w:val="000000"/>
                <w:szCs w:val="21"/>
                <w:highlight w:val="none"/>
              </w:rPr>
            </w:r>
            <w:r/>
          </w:p>
        </w:tc>
      </w:tr>
      <w:tr>
        <w:trPr>
          <w:cantSplit/>
          <w:trHeight w:val="610"/>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营业执照号</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注册资金</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2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开户银行</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开户银行帐户</w:t>
            </w: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名称</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账号</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156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经营范围</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847"/>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企业类型</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580" w:lineRule="exact"/>
              <w:rPr>
                <w:rFonts w:ascii="Times New Roman" w:hAnsi="Times New Roman" w:eastAsia="宋体" w:cs="Times New Roman"/>
                <w:color w:val="000000"/>
                <w:highlight w:val="none"/>
              </w:rPr>
              <w:framePr w:vAnchor="text" w:hAnchor="page" w:x="1793" w:y="878"/>
            </w:pPr>
            <w:r>
              <w:rPr>
                <w:rFonts w:ascii="Times New Roman" w:hAnsi="Times New Roman" w:eastAsia="宋体" w:cs="Times New Roman"/>
                <w:color w:val="000000"/>
                <w:highlight w:val="none"/>
              </w:rPr>
              <w:t xml:space="preserve">大型企业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t xml:space="preserve">    中型企业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r>
            <w:r/>
          </w:p>
          <w:p>
            <w:pPr>
              <w:pStyle w:val="942"/>
              <w:ind w:firstLine="0"/>
              <w:jc w:val="center"/>
              <w:spacing w:line="58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highlight w:val="none"/>
              </w:rPr>
              <w:t xml:space="preserve">小型企业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t xml:space="preserve">   微型企业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szCs w:val="21"/>
                <w:highlight w:val="none"/>
              </w:rPr>
            </w:r>
            <w:r/>
          </w:p>
        </w:tc>
      </w:tr>
      <w:tr>
        <w:trPr>
          <w:trHeight w:val="61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备注</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bl>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
          <w:color w:val="000000"/>
          <w:sz w:val="24"/>
          <w:szCs w:val="24"/>
          <w:highlight w:val="none"/>
        </w:rPr>
        <w:t xml:space="preserve">七、承诺书（给定格式）：</w:t>
      </w:r>
      <w:r>
        <w:rPr>
          <w:rFonts w:ascii="Times New Roman" w:hAnsi="Times New Roman" w:eastAsia="宋体" w:cs="Times New Roman"/>
          <w:b/>
          <w:color w:val="000000"/>
          <w:sz w:val="30"/>
          <w:szCs w:val="30"/>
          <w:highlight w:val="none"/>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0"/>
        <w:jc w:val="center"/>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t xml:space="preserve">承诺书</w:t>
      </w:r>
      <w:r>
        <w:rPr>
          <w:rFonts w:ascii="Times New Roman" w:hAnsi="Times New Roman" w:eastAsia="宋体" w:cs="Times New Roman"/>
          <w:b/>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w:t>
      </w: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投标人名称）针对本项目</w:t>
      </w:r>
      <w:r>
        <w:rPr>
          <w:rFonts w:hint="eastAsia" w:ascii="宋体" w:hAnsi="宋体" w:eastAsia="宋体" w:cs="宋体"/>
          <w:color w:val="000000"/>
          <w:sz w:val="24"/>
          <w:szCs w:val="24"/>
          <w:highlight w:val="none"/>
          <w:lang w:val="en-US" w:eastAsia="zh-CN"/>
        </w:rPr>
        <w:t xml:space="preserve">JSZC-320322-PXZX-G2026-0004</w:t>
      </w:r>
      <w:r>
        <w:rPr>
          <w:rFonts w:ascii="宋体" w:hAnsi="宋体" w:eastAsia="宋体" w:cs="宋体"/>
          <w:color w:val="000000"/>
          <w:sz w:val="24"/>
          <w:szCs w:val="24"/>
          <w:highlight w:val="none"/>
          <w:lang w:val="en-US" w:eastAsia="zh-CN"/>
        </w:rPr>
        <w:t xml:space="preserve">在此做如下承诺：</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1.本公司（单位）对本项目所提供的服务符合招标文件要求；所提供的货物均为原厂全新合格品；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5.根据</w:t>
      </w:r>
      <w:r>
        <w:rPr>
          <w:rFonts w:ascii="宋体" w:hAnsi="宋体" w:eastAsia="宋体" w:cs="宋体"/>
          <w:color w:val="000000"/>
          <w:sz w:val="24"/>
          <w:szCs w:val="24"/>
          <w:highlight w:val="none"/>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……（投标人如有其他承诺的可在此处添加）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如违背上述承诺，本公司（单位）将承担一切法律责任。</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en-US" w:eastAsia="zh-CN"/>
        </w:rPr>
        <w:t xml:space="preserve">（注：以上内容由投标单位根据采购要求自行完善。）</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八、开标一览表（给定格式）：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开标一览表</w:t>
      </w:r>
      <w:r>
        <w:rPr>
          <w:rFonts w:ascii="Times New Roman" w:hAnsi="Times New Roman" w:eastAsia="宋体" w:cs="Times New Roman"/>
          <w:b/>
          <w:color w:val="000000"/>
          <w:sz w:val="24"/>
          <w:szCs w:val="24"/>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360" w:lineRule="auto"/>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 项目编号：</w:t>
      </w:r>
      <w:r>
        <w:rPr>
          <w:rFonts w:hint="eastAsia" w:ascii="Times New Roman" w:hAnsi="Times New Roman" w:eastAsia="宋体" w:cs="Times New Roman"/>
          <w:bCs/>
          <w:color w:val="000000"/>
          <w:sz w:val="24"/>
          <w:szCs w:val="24"/>
          <w:highlight w:val="none"/>
          <w:lang w:eastAsia="zh-CN"/>
        </w:rPr>
        <w:t xml:space="preserve">JSZC-320322-PXZX-G2026-0004</w:t>
      </w:r>
      <w:r>
        <w:rPr>
          <w:rFonts w:ascii="Times New Roman" w:hAnsi="Times New Roman" w:eastAsia="宋体" w:cs="Times New Roman"/>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项目名称</w:t>
            </w:r>
            <w:r>
              <w:rPr>
                <w:rFonts w:ascii="Times New Roman" w:hAnsi="Times New Roman" w:eastAsia="宋体" w:cs="Times New Roman"/>
                <w:color w:val="000000"/>
                <w:sz w:val="24"/>
                <w:szCs w:val="21"/>
                <w:highlight w:val="none"/>
              </w:rPr>
            </w:r>
            <w:r/>
          </w:p>
        </w:tc>
        <w:tc>
          <w:tcPr>
            <w:tcW w:w="3188"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投标总报价(小写)</w:t>
            </w:r>
            <w:r>
              <w:rPr>
                <w:rFonts w:ascii="Times New Roman" w:hAnsi="Times New Roman" w:eastAsia="宋体" w:cs="Times New Roman"/>
                <w:color w:val="000000"/>
                <w:sz w:val="24"/>
                <w:szCs w:val="21"/>
                <w:highlight w:val="none"/>
              </w:rPr>
            </w:r>
            <w:r/>
          </w:p>
        </w:tc>
      </w:tr>
      <w:tr>
        <w:trPr>
          <w:cantSplit/>
          <w:trHeight w:val="1630"/>
        </w:trPr>
        <w:tc>
          <w:tcPr>
            <w:tcW w:w="5697" w:type="dxa"/>
            <w:vAlign w:val="center"/>
            <w:textDirection w:val="lrTb"/>
            <w:noWrap w:val="false"/>
          </w:tcPr>
          <w:p>
            <w:pPr>
              <w:pStyle w:val="942"/>
              <w:jc w:val="center"/>
              <w:spacing w:line="4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徐州市</w:t>
            </w:r>
            <w:r>
              <w:rPr>
                <w:rFonts w:hint="eastAsia" w:ascii="Times New Roman" w:hAnsi="Times New Roman" w:eastAsia="宋体" w:cs="Times New Roman"/>
                <w:bCs/>
                <w:color w:val="000000"/>
                <w:sz w:val="24"/>
                <w:szCs w:val="24"/>
                <w:highlight w:val="none"/>
                <w:lang w:val="en-US" w:eastAsia="zh-CN" w:bidi="ar-SA"/>
              </w:rPr>
              <w:t xml:space="preserve">沛县公安局执法办案中心升级项目</w:t>
            </w:r>
            <w:r>
              <w:rPr>
                <w:rFonts w:ascii="Times New Roman" w:hAnsi="Times New Roman" w:eastAsia="宋体" w:cs="Times New Roman"/>
                <w:bCs/>
                <w:color w:val="000000"/>
                <w:sz w:val="24"/>
                <w:szCs w:val="24"/>
                <w:highlight w:val="none"/>
                <w:lang w:val="en-US" w:eastAsia="zh-CN" w:bidi="ar-SA"/>
              </w:rPr>
            </w:r>
            <w:r/>
          </w:p>
        </w:tc>
        <w:tc>
          <w:tcPr>
            <w:tcW w:w="3188" w:type="dxa"/>
            <w:vAlign w:val="center"/>
            <w:textDirection w:val="lrTb"/>
            <w:noWrap w:val="false"/>
          </w:tcPr>
          <w:p>
            <w:pPr>
              <w:pStyle w:val="942"/>
              <w:jc w:val="both"/>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942"/>
              <w:ind w:firstLine="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1"/>
                <w:highlight w:val="none"/>
              </w:rPr>
              <w:t xml:space="preserve">投标总报价（大写）</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tc>
      </w:tr>
    </w:tbl>
    <w:p>
      <w:pPr>
        <w:pStyle w:val="942"/>
        <w:ind w:firstLine="0"/>
        <w:spacing w:line="4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color w:val="000000"/>
          <w:highlight w:val="none"/>
          <w:lang w:eastAsia="zh-CN"/>
        </w:rPr>
        <w:t xml:space="preserve">盖电子</w:t>
      </w:r>
      <w:r>
        <w:rPr>
          <w:rFonts w:ascii="Times New Roman" w:hAnsi="Times New Roman" w:eastAsia="宋体" w:cs="Times New Roman"/>
          <w:color w:val="000000"/>
          <w:highlight w:val="none"/>
        </w:rPr>
        <w:t xml:space="preserve">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648"/>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648"/>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648"/>
        <w:spacing w:line="460" w:lineRule="exact"/>
        <w:rPr>
          <w:rFonts w:ascii="Times New Roman" w:hAnsi="Times New Roman" w:eastAsia="宋体" w:cs="Times New Roman"/>
          <w:b w:val="0"/>
          <w:bCs/>
          <w:color w:val="000000"/>
          <w:sz w:val="24"/>
          <w:szCs w:val="24"/>
          <w:highlight w:val="none"/>
          <w:lang w:val="en-US" w:eastAsia="zh-CN" w:bidi="ar-SA"/>
        </w:rPr>
      </w:pPr>
      <w:r>
        <w:rPr>
          <w:rFonts w:ascii="Times New Roman" w:hAnsi="Times New Roman" w:eastAsia="宋体" w:cs="Times New Roman"/>
          <w:b w:val="0"/>
          <w:bCs/>
          <w:color w:val="000000"/>
          <w:sz w:val="24"/>
          <w:szCs w:val="24"/>
          <w:highlight w:val="none"/>
          <w:lang w:val="en-US" w:eastAsia="zh-CN" w:bidi="ar-SA"/>
        </w:rPr>
        <w:t xml:space="preserve">说明：</w:t>
      </w:r>
      <w:r>
        <w:rPr>
          <w:rFonts w:ascii="Times New Roman" w:hAnsi="Times New Roman" w:eastAsia="宋体" w:cs="Times New Roman"/>
          <w:b w:val="0"/>
          <w:bCs/>
          <w:color w:val="000000"/>
          <w:sz w:val="24"/>
          <w:szCs w:val="24"/>
          <w:highlight w:val="none"/>
          <w:lang w:val="en-US" w:eastAsia="zh-CN" w:bidi="ar-SA"/>
        </w:rPr>
      </w:r>
      <w:r/>
    </w:p>
    <w:p>
      <w:pPr>
        <w:pStyle w:val="1648"/>
        <w:spacing w:line="460" w:lineRule="exact"/>
        <w:rPr>
          <w:rFonts w:ascii="Times New Roman" w:hAnsi="Times New Roman" w:eastAsia="宋体" w:cs="Times New Roman"/>
          <w:b w:val="0"/>
          <w:bCs/>
          <w:color w:val="000000"/>
          <w:sz w:val="24"/>
          <w:szCs w:val="24"/>
          <w:highlight w:val="none"/>
          <w:lang w:val="en-US" w:eastAsia="zh-CN" w:bidi="ar-SA"/>
        </w:rPr>
      </w:pPr>
      <w:r>
        <w:rPr>
          <w:rFonts w:ascii="Times New Roman" w:hAnsi="Times New Roman" w:eastAsia="宋体" w:cs="Times New Roman"/>
          <w:b w:val="0"/>
          <w:bCs/>
          <w:color w:val="000000"/>
          <w:sz w:val="24"/>
          <w:szCs w:val="24"/>
          <w:highlight w:val="none"/>
          <w:lang w:val="en-US" w:eastAsia="zh-CN" w:bidi="ar-SA"/>
        </w:rPr>
        <w:t xml:space="preserve">1.报价包括产品价、税金、运费、设计、安装、调试、检验、保险、运维服务等全部费用，用户不再支付报价以外的任何费用；</w:t>
      </w:r>
      <w:r>
        <w:rPr>
          <w:rFonts w:ascii="Times New Roman" w:hAnsi="Times New Roman" w:eastAsia="宋体" w:cs="Times New Roman"/>
          <w:b w:val="0"/>
          <w:bCs/>
          <w:color w:val="000000"/>
          <w:sz w:val="24"/>
          <w:szCs w:val="24"/>
          <w:highlight w:val="none"/>
          <w:lang w:val="en-US" w:eastAsia="zh-CN" w:bidi="ar-SA"/>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en-US" w:eastAsia="zh-CN" w:bidi="ar-SA"/>
        </w:rPr>
        <w:t xml:space="preserve">2.报价以总价为准，大小写不一致以大写为准</w:t>
      </w:r>
      <w:r>
        <w:rPr>
          <w:rFonts w:hint="eastAsia" w:ascii="Times New Roman" w:hAnsi="Times New Roman" w:eastAsia="宋体" w:cs="Times New Roman"/>
          <w:b w:val="0"/>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九、</w:t>
      </w: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b/>
          <w:color w:val="000000"/>
          <w:sz w:val="30"/>
          <w:szCs w:val="30"/>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lang w:eastAsia="zh-CN"/>
        </w:rPr>
      </w:pP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JSZC-320322-PXZX-G2026-0004</w:t>
      </w:r>
      <w:r>
        <w:rPr>
          <w:rFonts w:ascii="Times New Roman" w:hAnsi="Times New Roman" w:eastAsia="宋体" w:cs="Times New Roman"/>
          <w:bCs/>
          <w:color w:val="000000"/>
          <w:sz w:val="24"/>
          <w:szCs w:val="24"/>
          <w:highlight w:val="none"/>
          <w:lang w:eastAsia="zh-CN"/>
        </w:rPr>
      </w:r>
      <w:r/>
    </w:p>
    <w:p>
      <w:pPr>
        <w:pStyle w:val="942"/>
        <w:ind w:firstLine="0"/>
        <w:jc w:val="right"/>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货币单位：人民币元</w:t>
      </w:r>
      <w:r>
        <w:rPr>
          <w:rFonts w:ascii="Times New Roman" w:hAnsi="Times New Roman" w:eastAsia="宋体" w:cs="Times New Roman"/>
          <w:bCs/>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r>
      <w:r/>
    </w:p>
    <w:p>
      <w:pPr>
        <w:pStyle w:val="942"/>
        <w:ind w:firstLine="0"/>
        <w:spacing w:line="360" w:lineRule="auto"/>
        <w:rPr>
          <w:rFonts w:ascii="Times New Roman" w:hAnsi="Times New Roman" w:eastAsia="宋体" w:cs="Times New Roman"/>
          <w:b/>
          <w:bCs w:val="0"/>
          <w:color w:val="000000"/>
          <w:sz w:val="24"/>
          <w:szCs w:val="24"/>
          <w:highlight w:val="none"/>
        </w:rPr>
      </w:pPr>
      <w:r/>
      <w:bookmarkStart w:id="67" w:name="_Toc120614284"/>
      <w:r>
        <w:rPr>
          <w:rFonts w:ascii="Times New Roman" w:hAnsi="Times New Roman" w:eastAsia="宋体" w:cs="Times New Roman"/>
          <w:b/>
          <w:bCs w:val="0"/>
          <w:color w:val="000000"/>
          <w:sz w:val="24"/>
          <w:szCs w:val="24"/>
          <w:highlight w:val="none"/>
        </w:rPr>
        <w:t xml:space="preserve">格式自拟</w:t>
      </w: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
          <w:bCs w:val="0"/>
          <w:color w:val="000000"/>
          <w:sz w:val="24"/>
          <w:szCs w:val="24"/>
          <w:highlight w:val="none"/>
        </w:rPr>
      </w:pP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说明：</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 产品制造企业为“微型”或“小型”的，须算出““小型和微型”合计”。</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1．如果按单价计算的结果与总价不一致，以总价为准；</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2．如果不提供详细分项报价将视为没有实质性响应招标文件；</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 投标人对以上数据的真实性负责。</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沛县公共资源交易中心有权将以上内容进行公示</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投标人名称（盖电子章）： ____________________ </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日期：      年    月    日</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t xml:space="preserve">十、投标偏离表（给定格式）：</w:t>
      </w:r>
      <w:r>
        <w:rPr>
          <w:rFonts w:ascii="Times New Roman" w:hAnsi="Times New Roman" w:eastAsia="宋体" w:cs="Times New Roman"/>
          <w:b/>
          <w:bCs/>
          <w:color w:val="000000"/>
          <w:sz w:val="30"/>
          <w:szCs w:val="30"/>
          <w:highlight w:val="none"/>
        </w:rPr>
      </w:r>
      <w:r/>
    </w:p>
    <w:p>
      <w:pPr>
        <w:pStyle w:val="942"/>
        <w:ind w:firstLine="49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投标偏离表</w:t>
      </w:r>
      <w:r>
        <w:rPr>
          <w:rFonts w:ascii="Times New Roman" w:hAnsi="Times New Roman" w:eastAsia="宋体" w:cs="Times New Roman"/>
          <w:b/>
          <w:color w:val="000000"/>
          <w:sz w:val="24"/>
          <w:szCs w:val="24"/>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JSZC-320322-PXZX-G2026-0004</w:t>
      </w:r>
      <w:r>
        <w:rPr>
          <w:rFonts w:ascii="Times New Roman" w:hAnsi="Times New Roman" w:eastAsia="宋体" w:cs="Times New Roman"/>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名称</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采购要求</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实报内容</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偏离说明</w:t>
            </w:r>
            <w:r>
              <w:rPr>
                <w:rFonts w:ascii="Times New Roman" w:hAnsi="Times New Roman" w:eastAsia="宋体" w:cs="Times New Roman"/>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r>
    </w:tbl>
    <w:p>
      <w:pPr>
        <w:pStyle w:val="942"/>
        <w:ind w:firstLine="0"/>
        <w:spacing w:line="24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color w:val="000000"/>
          <w:highlight w:val="none"/>
          <w:lang w:eastAsia="zh-CN"/>
        </w:rPr>
        <w:t xml:space="preserve">盖电子</w:t>
      </w:r>
      <w:r>
        <w:rPr>
          <w:rFonts w:ascii="Times New Roman" w:hAnsi="Times New Roman" w:eastAsia="宋体" w:cs="Times New Roman"/>
          <w:color w:val="000000"/>
          <w:highlight w:val="none"/>
        </w:rPr>
        <w:t xml:space="preserve">章</w:t>
      </w:r>
      <w:r>
        <w:rPr>
          <w:rFonts w:ascii="Times New Roman" w:hAnsi="Times New Roman" w:eastAsia="宋体" w:cs="Times New Roman"/>
          <w:bCs/>
          <w:color w:val="000000"/>
          <w:sz w:val="24"/>
          <w:szCs w:val="24"/>
          <w:highlight w:val="none"/>
        </w:rPr>
        <w:t xml:space="preserve">）：</w:t>
      </w:r>
      <w:bookmarkEnd w:id="67"/>
      <w:r>
        <w:rPr>
          <w:rFonts w:ascii="Times New Roman" w:hAnsi="Times New Roman" w:eastAsia="宋体" w:cs="Times New Roman"/>
          <w:b/>
          <w:color w:val="000000"/>
          <w:sz w:val="24"/>
          <w:szCs w:val="24"/>
          <w:highlight w:val="none"/>
        </w:rPr>
      </w:r>
      <w:r/>
    </w:p>
    <w:p>
      <w:pPr>
        <w:pStyle w:val="942"/>
        <w:ind w:firstLine="42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r>
      <w:r/>
    </w:p>
    <w:p>
      <w:pPr>
        <w:pStyle w:val="942"/>
        <w:ind w:firstLine="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2"/>
        <w:numPr>
          <w:ilvl w:val="0"/>
          <w:numId w:val="0"/>
        </w:numPr>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lang w:val="en-US" w:eastAsia="zh-CN" w:bidi="ar-SA"/>
        </w:rPr>
        <w:t xml:space="preserve">（1）</w:t>
      </w:r>
      <w:r>
        <w:rPr>
          <w:rFonts w:ascii="Times New Roman" w:hAnsi="Times New Roman" w:eastAsia="宋体" w:cs="Times New Roman"/>
          <w:bCs/>
          <w:color w:val="000000"/>
          <w:sz w:val="21"/>
          <w:szCs w:val="21"/>
          <w:highlight w:val="none"/>
        </w:rPr>
        <w:t xml:space="preserve">本表不得删除；</w:t>
      </w:r>
      <w:r>
        <w:rPr>
          <w:rFonts w:ascii="Times New Roman" w:hAnsi="Times New Roman" w:eastAsia="宋体" w:cs="Times New Roman"/>
          <w:bCs/>
          <w:color w:val="000000"/>
          <w:sz w:val="21"/>
          <w:szCs w:val="21"/>
          <w:highlight w:val="none"/>
        </w:rPr>
      </w:r>
      <w:r/>
    </w:p>
    <w:p>
      <w:pPr>
        <w:pStyle w:val="942"/>
        <w:numPr>
          <w:ilvl w:val="0"/>
          <w:numId w:val="0"/>
        </w:numPr>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rPr>
        <w:t xml:space="preserve">（2）如无任何技术偏离，请于本表 “偏离说明”中注明“无偏离”；</w:t>
      </w: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rPr>
        <w:t xml:space="preserve">（3）如有技术偏离项，请于本表中列明偏离内容，如需要可自行延长，其余无偏离内容不须赘述。</w:t>
      </w: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lang w:val="en-US" w:eastAsia="zh-CN"/>
        </w:rPr>
        <w:outlineLvl w:val="0"/>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4</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投标人应当根据“采购需求”的内容在上表中</w:t>
      </w:r>
      <w:r>
        <w:rPr>
          <w:rFonts w:ascii="Times New Roman" w:hAnsi="Times New Roman" w:eastAsia="宋体" w:cs="Times New Roman"/>
          <w:bCs/>
          <w:color w:val="000000"/>
          <w:sz w:val="21"/>
          <w:szCs w:val="21"/>
          <w:highlight w:val="none"/>
          <w:lang w:val="en-US" w:eastAsia="zh-CN"/>
        </w:rPr>
        <w:t xml:space="preserve">逐条</w:t>
      </w:r>
      <w:r>
        <w:rPr>
          <w:rFonts w:ascii="Times New Roman" w:hAnsi="Times New Roman" w:eastAsia="宋体" w:cs="Times New Roman"/>
          <w:bCs/>
          <w:color w:val="000000"/>
          <w:sz w:val="21"/>
          <w:szCs w:val="21"/>
          <w:highlight w:val="none"/>
        </w:rPr>
        <w:t xml:space="preserve">填写</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numPr>
          <w:ilvl w:val="0"/>
          <w:numId w:val="0"/>
        </w:numPr>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br w:type="page" w:clear="all"/>
      </w:r>
      <w:r>
        <w:rPr>
          <w:rFonts w:ascii="Times New Roman" w:hAnsi="Times New Roman" w:eastAsia="宋体" w:cs="Times New Roman"/>
          <w:b/>
          <w:bCs/>
          <w:color w:val="000000"/>
          <w:sz w:val="24"/>
          <w:szCs w:val="24"/>
          <w:highlight w:val="none"/>
          <w:lang w:val="en-US" w:eastAsia="zh-CN"/>
        </w:rPr>
        <w:t xml:space="preserve">十</w:t>
      </w:r>
      <w:r>
        <w:rPr>
          <w:rFonts w:hint="eastAsia" w:ascii="Times New Roman" w:hAnsi="Times New Roman" w:eastAsia="宋体" w:cs="Times New Roman"/>
          <w:b/>
          <w:bCs/>
          <w:color w:val="000000"/>
          <w:sz w:val="24"/>
          <w:szCs w:val="24"/>
          <w:highlight w:val="none"/>
          <w:lang w:val="en-US" w:eastAsia="zh-CN"/>
        </w:rPr>
        <w:t xml:space="preserve">一</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bCs/>
          <w:color w:val="000000"/>
          <w:sz w:val="24"/>
          <w:szCs w:val="24"/>
          <w:highlight w:val="none"/>
        </w:rPr>
      </w:r>
      <w:r/>
    </w:p>
    <w:p>
      <w:pPr>
        <w:pStyle w:val="942"/>
        <w:ind w:firstLine="0"/>
        <w:jc w:val="center"/>
        <w:spacing w:line="360" w:lineRule="auto"/>
        <w:rPr>
          <w:rFonts w:ascii="Times New Roman" w:hAnsi="Times New Roman" w:eastAsia="宋体" w:cs="Times New Roman"/>
          <w:b w:val="0"/>
          <w:bCs/>
          <w:color w:val="000000"/>
          <w:sz w:val="24"/>
          <w:szCs w:val="24"/>
          <w:highlight w:val="none"/>
          <w:lang w:val="en-US" w:eastAsia="zh-CN"/>
        </w:rPr>
        <w:outlineLvl w:val="0"/>
      </w:pPr>
      <w:r>
        <w:rPr>
          <w:rFonts w:hint="eastAsia" w:ascii="Times New Roman" w:hAnsi="Times New Roman" w:eastAsia="宋体" w:cs="Times New Roman"/>
          <w:b/>
          <w:bCs/>
          <w:color w:val="000000"/>
          <w:sz w:val="24"/>
          <w:szCs w:val="24"/>
          <w:highlight w:val="none"/>
          <w:lang w:val="en-US" w:eastAsia="zh-CN"/>
        </w:rPr>
        <w:t xml:space="preserve">投标人</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val="0"/>
          <w:bCs/>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项目名称：徐州市</w:t>
      </w:r>
      <w:r>
        <w:rPr>
          <w:rFonts w:hint="eastAsia" w:ascii="Times New Roman" w:hAnsi="Times New Roman" w:eastAsia="宋体" w:cs="Times New Roman"/>
          <w:color w:val="000000"/>
          <w:sz w:val="24"/>
          <w:szCs w:val="24"/>
          <w:highlight w:val="none"/>
          <w:lang w:val="en-US" w:eastAsia="zh-CN"/>
        </w:rPr>
        <w:t xml:space="preserve">沛县公安局执法办案中心升级项目</w:t>
      </w:r>
      <w:r>
        <w:rPr>
          <w:rFonts w:ascii="Times New Roman" w:hAnsi="Times New Roman" w:eastAsia="宋体" w:cs="Times New Roman"/>
          <w:color w:val="000000"/>
          <w:sz w:val="24"/>
          <w:szCs w:val="24"/>
          <w:highlight w:val="none"/>
          <w:lang w:val="en-US" w:eastAsia="zh-CN"/>
        </w:rPr>
        <w:t xml:space="preserve">项目编号</w:t>
      </w:r>
      <w:r>
        <w:rPr>
          <w:rFonts w:hint="eastAsia" w:ascii="Times New Roman" w:hAnsi="Times New Roman" w:eastAsia="宋体" w:cs="Times New Roman"/>
          <w:color w:val="000000"/>
          <w:sz w:val="24"/>
          <w:szCs w:val="24"/>
          <w:highlight w:val="none"/>
          <w:lang w:val="en-US" w:eastAsia="zh-CN"/>
        </w:rPr>
        <w:t xml:space="preserve">JSZC-320322-PXZX-G2026-0004</w:t>
      </w:r>
      <w:r>
        <w:rPr>
          <w:rFonts w:ascii="Times New Roman" w:hAnsi="Times New Roman" w:eastAsia="宋体" w:cs="Times New Roman"/>
          <w:color w:val="000000"/>
          <w:sz w:val="24"/>
          <w:szCs w:val="24"/>
          <w:highlight w:val="none"/>
          <w:lang w:val="en-US" w:eastAsia="zh-CN"/>
        </w:rPr>
        <w:t xml:space="preserve">：如我单位中标，将履行</w:t>
      </w:r>
      <w:r>
        <w:rPr>
          <w:rFonts w:hint="eastAsia" w:ascii="Times New Roman" w:hAnsi="Times New Roman" w:eastAsia="宋体" w:cs="Times New Roman"/>
          <w:color w:val="000000"/>
          <w:sz w:val="24"/>
          <w:szCs w:val="24"/>
          <w:highlight w:val="none"/>
          <w:lang w:val="en-US" w:eastAsia="zh-CN"/>
        </w:rPr>
        <w:t xml:space="preserve">以</w:t>
      </w:r>
      <w:r>
        <w:rPr>
          <w:rFonts w:ascii="Times New Roman" w:hAnsi="Times New Roman" w:eastAsia="宋体" w:cs="Times New Roman"/>
          <w:color w:val="000000"/>
          <w:sz w:val="24"/>
          <w:szCs w:val="24"/>
          <w:highlight w:val="none"/>
          <w:lang w:val="en-US" w:eastAsia="zh-CN"/>
        </w:rPr>
        <w:t xml:space="preserve">下承诺（包含但不限于以下承诺：</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所提供的一切材料都是真实、合法、有效的；</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五</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六</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……（投标人如有其他承诺的可在此处添加）</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如违背上述承诺，本公司（单位）将承担一切法律责任。</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日期：</w:t>
      </w:r>
      <w:r>
        <w:rPr>
          <w:rFonts w:ascii="Times New Roman" w:hAnsi="Times New Roman" w:eastAsia="宋体" w:cs="Times New Roman"/>
          <w:b w:val="0"/>
          <w:bCs/>
          <w:color w:val="000000"/>
          <w:sz w:val="24"/>
          <w:szCs w:val="24"/>
          <w:highlight w:val="none"/>
          <w:lang w:val="en-US" w:eastAsia="zh-CN"/>
        </w:rPr>
      </w:r>
      <w:r/>
    </w:p>
    <w:p>
      <w:pPr>
        <w:pStyle w:val="942"/>
        <w:ind w:left="0" w:firstLine="0"/>
        <w:jc w:val="center"/>
        <w:rPr>
          <w:rFonts w:hint="eastAsia"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rPr>
        <w:t xml:space="preserve">十</w:t>
      </w:r>
      <w:r>
        <w:rPr>
          <w:rFonts w:hint="eastAsia" w:ascii="Times New Roman" w:hAnsi="Times New Roman" w:eastAsia="宋体" w:cs="Times New Roman"/>
          <w:b/>
          <w:color w:val="000000"/>
          <w:sz w:val="24"/>
          <w:szCs w:val="24"/>
          <w:highlight w:val="none"/>
          <w:lang w:val="en-US" w:eastAsia="zh-CN"/>
        </w:rPr>
        <w:t xml:space="preserve">二</w:t>
      </w:r>
      <w:r>
        <w:rPr>
          <w:rFonts w:ascii="Times New Roman" w:hAnsi="Times New Roman" w:eastAsia="宋体" w:cs="Times New Roman"/>
          <w:b/>
          <w:color w:val="000000"/>
          <w:sz w:val="24"/>
          <w:szCs w:val="24"/>
          <w:highlight w:val="none"/>
          <w:lang w:val="en-US" w:eastAsia="zh-CN"/>
        </w:rPr>
        <w:t xml:space="preserve">、</w:t>
      </w:r>
      <w:r>
        <w:rPr>
          <w:rFonts w:hint="eastAsia" w:ascii="Times New Roman" w:hAnsi="Times New Roman" w:eastAsia="宋体" w:cs="Times New Roman"/>
          <w:b/>
          <w:color w:val="000000"/>
          <w:sz w:val="24"/>
          <w:szCs w:val="24"/>
          <w:highlight w:val="none"/>
          <w:lang w:val="en-US" w:eastAsia="zh-CN"/>
        </w:rPr>
        <w:t xml:space="preserve">具备履行合同所必需的设备和专业技术能力的书面声明</w:t>
      </w:r>
      <w:r>
        <w:rPr>
          <w:rFonts w:hint="eastAsia" w:ascii="Times New Roman" w:hAnsi="Times New Roman" w:eastAsia="宋体" w:cs="Times New Roman"/>
          <w:b/>
          <w:color w:val="000000"/>
          <w:sz w:val="24"/>
          <w:szCs w:val="24"/>
          <w:highlight w:val="none"/>
          <w:lang w:val="en-US" w:eastAsia="zh-CN"/>
        </w:rPr>
      </w:r>
      <w:r/>
    </w:p>
    <w:p>
      <w:pPr>
        <w:pStyle w:val="942"/>
        <w:ind w:firstLine="2160"/>
        <w:spacing w:line="500" w:lineRule="exact"/>
        <w:rPr>
          <w:rFonts w:hint="eastAsia" w:ascii="宋体" w:hAnsi="宋体" w:eastAsia="宋体" w:cs="宋体"/>
          <w:bCs/>
          <w:color w:val="000000"/>
          <w:highlight w:val="none"/>
          <w:u w:val="single"/>
          <w:lang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eastAsia="zh-CN"/>
        </w:rPr>
        <w:t xml:space="preserve">JSZC-320322-PXZX-G2023-0018</w:t>
      </w:r>
      <w:r>
        <w:rPr>
          <w:rFonts w:hint="eastAsia" w:ascii="宋体" w:hAnsi="宋体" w:eastAsia="宋体" w:cs="宋体"/>
          <w:bCs/>
          <w:color w:val="000000"/>
          <w:highlight w:val="none"/>
          <w:u w:val="single"/>
          <w:lang w:eastAsia="zh-CN"/>
        </w:rPr>
      </w:r>
      <w:r/>
    </w:p>
    <w:p>
      <w:pPr>
        <w:pStyle w:val="980"/>
        <w:ind w:firstLine="480"/>
        <w:rPr>
          <w:rFonts w:hint="eastAsia" w:ascii="宋体" w:hAnsi="宋体" w:cs="宋体"/>
          <w:color w:val="000000"/>
          <w:highlight w:val="none"/>
        </w:rPr>
      </w:pPr>
      <w:r>
        <w:rPr>
          <w:rFonts w:hint="eastAsia" w:ascii="宋体" w:hAnsi="宋体" w:cs="宋体"/>
          <w:color w:val="000000"/>
          <w:highlight w:val="none"/>
        </w:rPr>
      </w:r>
      <w:r/>
    </w:p>
    <w:p>
      <w:pPr>
        <w:pStyle w:val="959"/>
        <w:ind w:firstLine="480"/>
        <w:spacing w:line="460" w:lineRule="exact"/>
        <w:rPr>
          <w:rFonts w:hint="eastAsia" w:ascii="宋体" w:hAnsi="宋体" w:cs="宋体"/>
          <w:color w:val="000000"/>
          <w:highlight w:val="none"/>
        </w:rPr>
      </w:pPr>
      <w:r>
        <w:rPr>
          <w:rFonts w:hint="eastAsia" w:ascii="宋体" w:hAnsi="宋体" w:cs="宋体"/>
          <w:color w:val="000000"/>
          <w:highlight w:val="none"/>
        </w:rPr>
        <w:t xml:space="preserve">我单位郑重声明：我单位具备履行本项采购合同所必需的设备和专业技术能力，为履行本项采购合同我单位具备如下主要设备和主要专业技术能力：</w:t>
      </w:r>
      <w:r>
        <w:rPr>
          <w:rFonts w:hint="eastAsia" w:ascii="宋体" w:hAnsi="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w:t>
      </w:r>
      <w:r>
        <w:rPr>
          <w:rFonts w:hint="eastAsia" w:ascii="宋体" w:hAnsi="宋体" w:eastAsia="宋体" w:cs="宋体"/>
          <w:color w:val="000000"/>
          <w:highlight w:val="none"/>
        </w:rPr>
        <w:t xml:space="preserve">件附后）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t xml:space="preserve">特此声明</w:t>
      </w: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t xml:space="preserve">我单位对上述声明的真实性负责，如有虚假，将依法承担相应责任。</w:t>
      </w: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42"/>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投标人名称（</w:t>
      </w:r>
      <w:r>
        <w:rPr>
          <w:rFonts w:hint="eastAsia" w:ascii="宋体" w:hAnsi="宋体" w:eastAsia="宋体" w:cs="宋体"/>
          <w:color w:val="000000"/>
          <w:highlight w:val="none"/>
          <w:lang w:eastAsia="zh-CN"/>
        </w:rPr>
        <w:t xml:space="preserve">盖电子</w:t>
      </w:r>
      <w:r>
        <w:rPr>
          <w:rFonts w:hint="eastAsia" w:ascii="宋体" w:hAnsi="宋体" w:eastAsia="宋体" w:cs="宋体"/>
          <w:color w:val="000000"/>
          <w:highlight w:val="none"/>
        </w:rPr>
        <w:t xml:space="preserve">章）： ____________________</w:t>
      </w:r>
      <w:r>
        <w:rPr>
          <w:rFonts w:hint="eastAsia" w:ascii="宋体" w:hAnsi="宋体" w:eastAsia="宋体" w:cs="宋体"/>
          <w:color w:val="000000"/>
          <w:highlight w:val="none"/>
        </w:rPr>
      </w:r>
      <w:r/>
    </w:p>
    <w:p>
      <w:pPr>
        <w:pStyle w:val="942"/>
        <w:ind w:left="0" w:firstLine="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ind w:firstLine="480"/>
        <w:spacing w:line="10" w:lineRule="atLeas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b/>
          <w:color w:val="000000"/>
          <w:sz w:val="28"/>
          <w:szCs w:val="28"/>
          <w:highlight w:val="none"/>
        </w:rPr>
      </w:r>
      <w:r/>
    </w:p>
    <w:p>
      <w:pPr>
        <w:pStyle w:val="942"/>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jc w:val="both"/>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609"/>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r>
      <w:r/>
    </w:p>
    <w:p>
      <w:pPr>
        <w:pStyle w:val="945"/>
        <w:jc w:val="center"/>
        <w:tabs>
          <w:tab w:val="left" w:pos="126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十</w:t>
      </w:r>
      <w:r>
        <w:rPr>
          <w:rFonts w:hint="eastAsia" w:ascii="Times New Roman" w:hAnsi="Times New Roman" w:cs="Times New Roman"/>
          <w:color w:val="000000"/>
          <w:sz w:val="24"/>
          <w:szCs w:val="24"/>
          <w:highlight w:val="none"/>
          <w:lang w:val="en-US" w:eastAsia="zh-CN"/>
        </w:rPr>
        <w:t xml:space="preserve">三</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预付款保函支付条款模板</w:t>
      </w:r>
      <w:r>
        <w:rPr>
          <w:rFonts w:ascii="Times New Roman" w:hAnsi="Times New Roman" w:eastAsia="宋体" w:cs="Times New Roman"/>
          <w:color w:val="000000"/>
          <w:sz w:val="24"/>
          <w:szCs w:val="24"/>
          <w:highlight w:val="none"/>
        </w:rPr>
      </w:r>
      <w:r/>
    </w:p>
    <w:p>
      <w:pPr>
        <w:pStyle w:val="1609"/>
        <w:ind w:firstLine="0"/>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符合条件一：提交预付款保函的</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（1）合同签订且乙方向甲方出具预付款保函后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乙方需提交的支付文件：乙方出具的全额正式发票。</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rPr>
        <w:t xml:space="preserve">（2）验收合格后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符合条件二：不提交预付款保函的</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（1）合同签订后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乙方需提交的支付文件：乙方出具的全额正式发票。</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（2）验收合格后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1609"/>
        <w:numPr>
          <w:ilvl w:val="0"/>
          <w:numId w:val="20"/>
        </w:num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付款条件一中，出具预付款保函后支付的合同款应当与保函金额一致。</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sectPr>
      <w:headerReference w:type="default" r:id="rId12"/>
      <w:footerReference w:type="default" r:id="rId16"/>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Segoe UI Symbol">
    <w:panose1 w:val="020B0502040204020203"/>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Tahoma">
    <w:panose1 w:val="020B0604030504040204"/>
  </w:font>
  <w:font w:name="Book Antiqua">
    <w:panose1 w:val="02040602050305030304"/>
  </w:font>
  <w:font w:name="FrutigerNext LT Regular">
    <w:panose1 w:val="020B0503020202020204"/>
  </w:font>
  <w:font w:name="Courier New">
    <w:panose1 w:val="02070309020205020404"/>
  </w:font>
  <w:font w:name="仿宋">
    <w:panose1 w:val="02010609060101010101"/>
  </w:font>
  <w:font w:name="等线">
    <w:panose1 w:val="02010600030101010101"/>
  </w:font>
  <w:font w:name="Adobe 仿宋 Std R">
    <w:panose1 w:val="020B050302020202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001"/>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00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0"/>
      <w:rPr>
        <w:rFonts w:hint="eastAsia"/>
        <w:iCs/>
        <w:sz w:val="18"/>
        <w:u w:val="single"/>
      </w:rPr>
    </w:pPr>
    <w:r>
      <w:rPr>
        <w:rFonts w:hint="eastAsia"/>
        <w:iCs/>
        <w:sz w:val="18"/>
        <w:u w:val="single"/>
      </w:rPr>
      <w:t xml:space="preserve">`</w:t>
    </w: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2"/>
      </w:pPr>
    </w:lvl>
    <w:lvl w:ilvl="1">
      <w:start w:val="1"/>
      <w:numFmt w:val="bullet"/>
      <w:pStyle w:val="123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pStyle w:val="942"/>
        <w:ind w:left="4276" w:hanging="360"/>
      </w:pPr>
      <w:rPr>
        <w:rFonts w:ascii="Courier New" w:hAnsi="Courier New" w:eastAsia="Courier New" w:cs="Courier New"/>
      </w:rPr>
    </w:lvl>
    <w:lvl w:ilvl="2">
      <w:start w:val="1"/>
      <w:numFmt w:val="bullet"/>
      <w:isLgl w:val="false"/>
      <w:suff w:val="tab"/>
      <w:lvlText w:val="§"/>
      <w:lvlJc w:val="left"/>
      <w:pPr>
        <w:pStyle w:val="942"/>
        <w:ind w:left="4996" w:hanging="360"/>
      </w:pPr>
      <w:rPr>
        <w:rFonts w:ascii="Wingdings" w:hAnsi="Wingdings" w:eastAsia="Wingdings" w:cs="Wingdings"/>
      </w:rPr>
    </w:lvl>
    <w:lvl w:ilvl="3">
      <w:start w:val="1"/>
      <w:numFmt w:val="bullet"/>
      <w:isLgl w:val="false"/>
      <w:suff w:val="tab"/>
      <w:lvlText w:val="·"/>
      <w:lvlJc w:val="left"/>
      <w:pPr>
        <w:pStyle w:val="942"/>
        <w:ind w:left="5716" w:hanging="360"/>
      </w:pPr>
      <w:rPr>
        <w:rFonts w:ascii="Symbol" w:hAnsi="Symbol" w:eastAsia="Symbol" w:cs="Symbol"/>
      </w:rPr>
    </w:lvl>
    <w:lvl w:ilvl="4">
      <w:start w:val="1"/>
      <w:numFmt w:val="bullet"/>
      <w:isLgl w:val="false"/>
      <w:suff w:val="tab"/>
      <w:lvlText w:val="o"/>
      <w:lvlJc w:val="left"/>
      <w:pPr>
        <w:pStyle w:val="942"/>
        <w:ind w:left="6436" w:hanging="360"/>
      </w:pPr>
      <w:rPr>
        <w:rFonts w:ascii="Courier New" w:hAnsi="Courier New" w:eastAsia="Courier New" w:cs="Courier New"/>
      </w:rPr>
    </w:lvl>
    <w:lvl w:ilvl="5">
      <w:start w:val="1"/>
      <w:numFmt w:val="bullet"/>
      <w:isLgl w:val="false"/>
      <w:suff w:val="tab"/>
      <w:lvlText w:val="§"/>
      <w:lvlJc w:val="left"/>
      <w:pPr>
        <w:pStyle w:val="942"/>
        <w:ind w:left="7156" w:hanging="360"/>
      </w:pPr>
      <w:rPr>
        <w:rFonts w:ascii="Wingdings" w:hAnsi="Wingdings" w:eastAsia="Wingdings" w:cs="Wingdings"/>
      </w:rPr>
    </w:lvl>
    <w:lvl w:ilvl="6">
      <w:start w:val="1"/>
      <w:numFmt w:val="bullet"/>
      <w:isLgl w:val="false"/>
      <w:suff w:val="tab"/>
      <w:lvlText w:val="·"/>
      <w:lvlJc w:val="left"/>
      <w:pPr>
        <w:pStyle w:val="942"/>
        <w:ind w:left="7876" w:hanging="360"/>
      </w:pPr>
      <w:rPr>
        <w:rFonts w:ascii="Symbol" w:hAnsi="Symbol" w:eastAsia="Symbol" w:cs="Symbol"/>
      </w:rPr>
    </w:lvl>
    <w:lvl w:ilvl="7">
      <w:start w:val="1"/>
      <w:numFmt w:val="bullet"/>
      <w:isLgl w:val="false"/>
      <w:suff w:val="tab"/>
      <w:lvlText w:val="o"/>
      <w:lvlJc w:val="left"/>
      <w:pPr>
        <w:pStyle w:val="942"/>
        <w:ind w:left="8596" w:hanging="360"/>
      </w:pPr>
      <w:rPr>
        <w:rFonts w:ascii="Courier New" w:hAnsi="Courier New" w:eastAsia="Courier New" w:cs="Courier New"/>
      </w:rPr>
    </w:lvl>
    <w:lvl w:ilvl="8">
      <w:start w:val="1"/>
      <w:numFmt w:val="bullet"/>
      <w:isLgl w:val="false"/>
      <w:suff w:val="tab"/>
      <w:lvlText w:val="§"/>
      <w:lvlJc w:val="left"/>
      <w:pPr>
        <w:pStyle w:val="942"/>
        <w:ind w:left="9316" w:hanging="360"/>
      </w:pPr>
      <w:rPr>
        <w:rFonts w:ascii="Wingdings" w:hAnsi="Wingdings" w:eastAsia="Wingdings" w:cs="Wingdings"/>
      </w:rPr>
    </w:lvl>
  </w:abstractNum>
  <w:abstractNum w:abstractNumId="2">
    <w:multiLevelType w:val="hybridMultilevel"/>
    <w:lvl w:ilvl="0">
      <w:start w:val="10"/>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05"/>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942"/>
      </w:pPr>
      <w:rPr>
        <w:rFonts w:hint="eastAsia"/>
      </w:rPr>
    </w:lvl>
    <w:lvl w:ilvl="1">
      <w:start w:val="1"/>
      <w:numFmt w:val="bullet"/>
      <w:pStyle w:val="162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Paren"/>
      <w:pStyle w:val="1365"/>
      <w:isLgl w:val="false"/>
      <w:suff w:val="tab"/>
      <w:lvlText w:val="%1"/>
      <w:lvlJc w:val="left"/>
      <w:pPr>
        <w:pStyle w:val="942"/>
        <w:ind w:left="360" w:hanging="360"/>
        <w:tabs>
          <w:tab w:val="num" w:pos="360" w:leader="none"/>
        </w:tabs>
      </w:pPr>
    </w:lvl>
    <w:lvl w:ilvl="1">
      <w:start w:val="1"/>
      <w:numFmt w:val="lowerLetter"/>
      <w:isLgl w:val="false"/>
      <w:suff w:val="tab"/>
      <w:lvlText w:val="%2)"/>
      <w:lvlJc w:val="left"/>
      <w:pPr>
        <w:pStyle w:val="942"/>
        <w:ind w:left="840" w:hanging="420"/>
        <w:tabs>
          <w:tab w:val="num" w:pos="8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6">
    <w:multiLevelType w:val="hybridMultilevel"/>
    <w:lvl w:ilvl="0">
      <w:start w:val="1"/>
      <w:numFmt w:val="bullet"/>
      <w:pStyle w:val="1259"/>
      <w:isLgl w:val="false"/>
      <w:suff w:val="tab"/>
      <w:lvlText w:val=""/>
      <w:lvlJc w:val="left"/>
      <w:pPr>
        <w:pStyle w:val="942"/>
        <w:ind w:left="420" w:hanging="420"/>
        <w:tabs>
          <w:tab w:val="num" w:pos="420" w:leader="none"/>
        </w:tabs>
      </w:pPr>
      <w:rPr>
        <w:rFonts w:ascii="Wingdings" w:hAnsi="Wingdings"/>
      </w:rPr>
    </w:lvl>
    <w:lvl w:ilvl="1">
      <w:start w:val="1"/>
      <w:numFmt w:val="bullet"/>
      <w:isLgl w:val="false"/>
      <w:suff w:val="tab"/>
      <w:lvlText w:val=""/>
      <w:lvlJc w:val="left"/>
      <w:pPr>
        <w:pStyle w:val="942"/>
        <w:ind w:left="840" w:hanging="420"/>
        <w:tabs>
          <w:tab w:val="num" w:pos="840" w:leader="none"/>
        </w:tabs>
      </w:pPr>
      <w:rPr>
        <w:rFonts w:ascii="Wingdings" w:hAnsi="Wingdings"/>
      </w:rPr>
    </w:lvl>
    <w:lvl w:ilvl="2">
      <w:start w:val="1"/>
      <w:numFmt w:val="bullet"/>
      <w:isLgl w:val="false"/>
      <w:suff w:val="tab"/>
      <w:lvlText w:val=""/>
      <w:lvlJc w:val="left"/>
      <w:pPr>
        <w:pStyle w:val="942"/>
        <w:ind w:left="1260" w:hanging="420"/>
        <w:tabs>
          <w:tab w:val="num" w:pos="1260" w:leader="none"/>
        </w:tabs>
      </w:pPr>
      <w:rPr>
        <w:rFonts w:ascii="Wingdings" w:hAnsi="Wingdings"/>
      </w:rPr>
    </w:lvl>
    <w:lvl w:ilvl="3">
      <w:start w:val="1"/>
      <w:numFmt w:val="bullet"/>
      <w:isLgl w:val="false"/>
      <w:suff w:val="tab"/>
      <w:lvlText w:val=""/>
      <w:lvlJc w:val="left"/>
      <w:pPr>
        <w:pStyle w:val="942"/>
        <w:ind w:left="1680" w:hanging="420"/>
        <w:tabs>
          <w:tab w:val="num" w:pos="1680" w:leader="none"/>
        </w:tabs>
      </w:pPr>
      <w:rPr>
        <w:rFonts w:ascii="Wingdings" w:hAnsi="Wingdings"/>
      </w:rPr>
    </w:lvl>
    <w:lvl w:ilvl="4">
      <w:start w:val="1"/>
      <w:numFmt w:val="bullet"/>
      <w:isLgl w:val="false"/>
      <w:suff w:val="tab"/>
      <w:lvlText w:val=""/>
      <w:lvlJc w:val="left"/>
      <w:pPr>
        <w:pStyle w:val="942"/>
        <w:ind w:left="2100" w:hanging="420"/>
        <w:tabs>
          <w:tab w:val="num" w:pos="2100" w:leader="none"/>
        </w:tabs>
      </w:pPr>
      <w:rPr>
        <w:rFonts w:ascii="Wingdings" w:hAnsi="Wingdings"/>
      </w:rPr>
    </w:lvl>
    <w:lvl w:ilvl="5">
      <w:start w:val="1"/>
      <w:numFmt w:val="bullet"/>
      <w:isLgl w:val="false"/>
      <w:suff w:val="tab"/>
      <w:lvlText w:val=""/>
      <w:lvlJc w:val="left"/>
      <w:pPr>
        <w:pStyle w:val="942"/>
        <w:ind w:left="2520" w:hanging="420"/>
        <w:tabs>
          <w:tab w:val="num" w:pos="2520" w:leader="none"/>
        </w:tabs>
      </w:pPr>
      <w:rPr>
        <w:rFonts w:ascii="Wingdings" w:hAnsi="Wingdings"/>
      </w:rPr>
    </w:lvl>
    <w:lvl w:ilvl="6">
      <w:start w:val="1"/>
      <w:numFmt w:val="bullet"/>
      <w:isLgl w:val="false"/>
      <w:suff w:val="tab"/>
      <w:lvlText w:val=""/>
      <w:lvlJc w:val="left"/>
      <w:pPr>
        <w:pStyle w:val="942"/>
        <w:ind w:left="2940" w:hanging="420"/>
        <w:tabs>
          <w:tab w:val="num" w:pos="2940" w:leader="none"/>
        </w:tabs>
      </w:pPr>
      <w:rPr>
        <w:rFonts w:ascii="Wingdings" w:hAnsi="Wingdings"/>
      </w:rPr>
    </w:lvl>
    <w:lvl w:ilvl="7">
      <w:start w:val="1"/>
      <w:numFmt w:val="bullet"/>
      <w:isLgl w:val="false"/>
      <w:suff w:val="tab"/>
      <w:lvlText w:val=""/>
      <w:lvlJc w:val="left"/>
      <w:pPr>
        <w:pStyle w:val="942"/>
        <w:ind w:left="3360" w:hanging="420"/>
        <w:tabs>
          <w:tab w:val="num" w:pos="3360" w:leader="none"/>
        </w:tabs>
      </w:pPr>
      <w:rPr>
        <w:rFonts w:ascii="Wingdings" w:hAnsi="Wingdings"/>
      </w:rPr>
    </w:lvl>
    <w:lvl w:ilvl="8">
      <w:start w:val="1"/>
      <w:numFmt w:val="bullet"/>
      <w:isLgl w:val="false"/>
      <w:suff w:val="tab"/>
      <w:lvlText w:val=""/>
      <w:lvlJc w:val="left"/>
      <w:pPr>
        <w:pStyle w:val="942"/>
        <w:ind w:left="3780" w:hanging="420"/>
        <w:tabs>
          <w:tab w:val="num" w:pos="3780" w:leader="none"/>
        </w:tabs>
      </w:pPr>
      <w:rPr>
        <w:rFonts w:ascii="Wingdings" w:hAnsi="Wingdings"/>
      </w:rPr>
    </w:lvl>
  </w:abstractNum>
  <w:abstractNum w:abstractNumId="7">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5"/>
      <w:isLgl w:val="false"/>
      <w:suff w:val="tab"/>
      <w:lvlText w:val="%1."/>
      <w:lvlJc w:val="left"/>
      <w:pPr>
        <w:pStyle w:val="942"/>
        <w:ind w:left="425" w:hanging="425"/>
      </w:pPr>
    </w:lvl>
    <w:lvl w:ilvl="1">
      <w:start w:val="1"/>
      <w:numFmt w:val="decimal"/>
      <w:pStyle w:val="1395"/>
      <w:isLgl w:val="false"/>
      <w:suff w:val="tab"/>
      <w:lvlText w:val="%1.%2."/>
      <w:lvlJc w:val="left"/>
      <w:pPr>
        <w:pStyle w:val="942"/>
        <w:ind w:left="709" w:hanging="567"/>
      </w:pPr>
    </w:lvl>
    <w:lvl w:ilvl="2">
      <w:start w:val="1"/>
      <w:numFmt w:val="decimal"/>
      <w:isLgl w:val="false"/>
      <w:suff w:val="tab"/>
      <w:lvlText w:val="%1.%2.%3."/>
      <w:lvlJc w:val="left"/>
      <w:pPr>
        <w:pStyle w:val="942"/>
        <w:ind w:left="709" w:hanging="709"/>
      </w:pPr>
    </w:lvl>
    <w:lvl w:ilvl="3">
      <w:start w:val="1"/>
      <w:numFmt w:val="decimal"/>
      <w:isLgl w:val="false"/>
      <w:suff w:val="tab"/>
      <w:lvlText w:val="%1.%2.%3.%4."/>
      <w:lvlJc w:val="left"/>
      <w:pPr>
        <w:pStyle w:val="942"/>
        <w:ind w:left="851" w:hanging="851"/>
      </w:pPr>
    </w:lvl>
    <w:lvl w:ilvl="4">
      <w:start w:val="1"/>
      <w:numFmt w:val="decimal"/>
      <w:isLgl w:val="false"/>
      <w:suff w:val="tab"/>
      <w:lvlText w:val="%1.%2.%3.%4.%5."/>
      <w:lvlJc w:val="left"/>
      <w:pPr>
        <w:pStyle w:val="942"/>
        <w:ind w:left="992" w:hanging="992"/>
      </w:pPr>
    </w:lvl>
    <w:lvl w:ilvl="5">
      <w:start w:val="1"/>
      <w:numFmt w:val="decimal"/>
      <w:isLgl w:val="false"/>
      <w:suff w:val="tab"/>
      <w:lvlText w:val="%1.%2.%3.%4.%5.%6."/>
      <w:lvlJc w:val="left"/>
      <w:pPr>
        <w:pStyle w:val="942"/>
        <w:ind w:left="1134" w:hanging="1134"/>
      </w:pPr>
    </w:lvl>
    <w:lvl w:ilvl="6">
      <w:start w:val="1"/>
      <w:numFmt w:val="decimal"/>
      <w:isLgl w:val="false"/>
      <w:suff w:val="tab"/>
      <w:lvlText w:val="%1.%2.%3.%4.%5.%6.%7."/>
      <w:lvlJc w:val="left"/>
      <w:pPr>
        <w:pStyle w:val="942"/>
        <w:ind w:left="1276" w:hanging="1276"/>
      </w:pPr>
    </w:lvl>
    <w:lvl w:ilvl="7">
      <w:start w:val="1"/>
      <w:numFmt w:val="decimal"/>
      <w:isLgl w:val="false"/>
      <w:suff w:val="tab"/>
      <w:lvlText w:val="%1.%2.%3.%4.%5.%6.%7.%8."/>
      <w:lvlJc w:val="left"/>
      <w:pPr>
        <w:pStyle w:val="942"/>
        <w:ind w:left="1418" w:hanging="1418"/>
      </w:pPr>
    </w:lvl>
    <w:lvl w:ilvl="8">
      <w:start w:val="1"/>
      <w:numFmt w:val="decimal"/>
      <w:isLgl w:val="false"/>
      <w:suff w:val="tab"/>
      <w:lvlText w:val="%1.%2.%3.%4.%5.%6.%7.%8.%9."/>
      <w:lvlJc w:val="left"/>
      <w:pPr>
        <w:pStyle w:val="942"/>
        <w:ind w:left="1559" w:hanging="1559"/>
      </w:pPr>
    </w:lvl>
  </w:abstractNum>
  <w:abstractNum w:abstractNumId="11">
    <w:multiLevelType w:val="hybridMultilevel"/>
    <w:lvl w:ilvl="0">
      <w:start w:val="1"/>
      <w:numFmt w:val="decimal"/>
      <w:pStyle w:val="1601"/>
      <w:isLgl w:val="false"/>
      <w:suff w:val="tab"/>
      <w:lvlText w:val="%1."/>
      <w:lvlJc w:val="left"/>
      <w:pPr>
        <w:pStyle w:val="942"/>
        <w:ind w:left="1200" w:hanging="720"/>
      </w:pPr>
    </w:lvl>
    <w:lvl w:ilvl="1">
      <w:start w:val="1"/>
      <w:numFmt w:val="lowerLetter"/>
      <w:isLgl w:val="false"/>
      <w:suff w:val="tab"/>
      <w:lvlText w:val="%2)"/>
      <w:lvlJc w:val="left"/>
      <w:pPr>
        <w:pStyle w:val="942"/>
        <w:ind w:left="1320" w:hanging="420"/>
      </w:pPr>
    </w:lvl>
    <w:lvl w:ilvl="2">
      <w:start w:val="1"/>
      <w:numFmt w:val="lowerRoman"/>
      <w:isLgl w:val="false"/>
      <w:suff w:val="tab"/>
      <w:lvlText w:val="%3."/>
      <w:lvlJc w:val="right"/>
      <w:pPr>
        <w:pStyle w:val="942"/>
        <w:ind w:left="1740" w:hanging="420"/>
      </w:pPr>
    </w:lvl>
    <w:lvl w:ilvl="3">
      <w:start w:val="1"/>
      <w:numFmt w:val="decimal"/>
      <w:isLgl w:val="false"/>
      <w:suff w:val="tab"/>
      <w:lvlText w:val="%4."/>
      <w:lvlJc w:val="left"/>
      <w:pPr>
        <w:pStyle w:val="942"/>
        <w:ind w:left="2160" w:hanging="420"/>
      </w:pPr>
    </w:lvl>
    <w:lvl w:ilvl="4">
      <w:start w:val="1"/>
      <w:numFmt w:val="lowerLetter"/>
      <w:isLgl w:val="false"/>
      <w:suff w:val="tab"/>
      <w:lvlText w:val="%5)"/>
      <w:lvlJc w:val="left"/>
      <w:pPr>
        <w:pStyle w:val="942"/>
        <w:ind w:left="2580" w:hanging="420"/>
      </w:pPr>
    </w:lvl>
    <w:lvl w:ilvl="5">
      <w:start w:val="1"/>
      <w:numFmt w:val="lowerRoman"/>
      <w:isLgl w:val="false"/>
      <w:suff w:val="tab"/>
      <w:lvlText w:val="%6."/>
      <w:lvlJc w:val="right"/>
      <w:pPr>
        <w:pStyle w:val="942"/>
        <w:ind w:left="3000" w:hanging="420"/>
      </w:pPr>
    </w:lvl>
    <w:lvl w:ilvl="6">
      <w:start w:val="1"/>
      <w:numFmt w:val="decimal"/>
      <w:isLgl w:val="false"/>
      <w:suff w:val="tab"/>
      <w:lvlText w:val="%7."/>
      <w:lvlJc w:val="left"/>
      <w:pPr>
        <w:pStyle w:val="942"/>
        <w:ind w:left="3420" w:hanging="420"/>
      </w:pPr>
    </w:lvl>
    <w:lvl w:ilvl="7">
      <w:start w:val="1"/>
      <w:numFmt w:val="lowerLetter"/>
      <w:isLgl w:val="false"/>
      <w:suff w:val="tab"/>
      <w:lvlText w:val="%8)"/>
      <w:lvlJc w:val="left"/>
      <w:pPr>
        <w:pStyle w:val="942"/>
        <w:ind w:left="3840" w:hanging="420"/>
      </w:pPr>
    </w:lvl>
    <w:lvl w:ilvl="8">
      <w:start w:val="1"/>
      <w:numFmt w:val="lowerRoman"/>
      <w:isLgl w:val="false"/>
      <w:suff w:val="tab"/>
      <w:lvlText w:val="%9."/>
      <w:lvlJc w:val="right"/>
      <w:pPr>
        <w:pStyle w:val="942"/>
        <w:ind w:left="4260" w:hanging="420"/>
      </w:pPr>
    </w:lvl>
  </w:abstractNum>
  <w:abstractNum w:abstractNumId="12">
    <w:multiLevelType w:val="hybridMultilevel"/>
    <w:lvl w:ilvl="0">
      <w:start w:val="4"/>
      <w:numFmt w:val="chineseCounting"/>
      <w:pStyle w:val="1327"/>
      <w:isLgl w:val="false"/>
      <w:suff w:val="space"/>
      <w:lvlText w:val="第%1章"/>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42"/>
        <w:ind w:left="425" w:hanging="425"/>
      </w:pPr>
      <w:rPr>
        <w:rFonts w:ascii="Times New Roman" w:hAnsi="Times New Roman" w:cs="Times New Roman"/>
      </w:rPr>
    </w:lvl>
    <w:lvl w:ilvl="1">
      <w:start w:val="1"/>
      <w:numFmt w:val="decimal"/>
      <w:isLgl w:val="false"/>
      <w:suff w:val="tab"/>
      <w:lvlText w:val="%2."/>
      <w:lvlJc w:val="left"/>
      <w:pPr>
        <w:pStyle w:val="942"/>
        <w:ind w:left="1440" w:hanging="360"/>
        <w:tabs>
          <w:tab w:val="num" w:pos="1440" w:leader="none"/>
        </w:tabs>
      </w:pPr>
    </w:lvl>
    <w:lvl w:ilvl="2">
      <w:start w:val="1"/>
      <w:numFmt w:val="decimal"/>
      <w:isLgl w:val="false"/>
      <w:suff w:val="tab"/>
      <w:lvlText w:val="%3."/>
      <w:lvlJc w:val="left"/>
      <w:pPr>
        <w:pStyle w:val="942"/>
        <w:ind w:left="2160" w:hanging="360"/>
        <w:tabs>
          <w:tab w:val="num" w:pos="2160" w:leader="none"/>
        </w:tabs>
      </w:pPr>
    </w:lvl>
    <w:lvl w:ilvl="3">
      <w:start w:val="1"/>
      <w:numFmt w:val="decimal"/>
      <w:isLgl w:val="false"/>
      <w:suff w:val="tab"/>
      <w:lvlText w:val="%4."/>
      <w:lvlJc w:val="left"/>
      <w:pPr>
        <w:pStyle w:val="942"/>
        <w:ind w:left="2880" w:hanging="360"/>
        <w:tabs>
          <w:tab w:val="num" w:pos="2880" w:leader="none"/>
        </w:tabs>
      </w:pPr>
    </w:lvl>
    <w:lvl w:ilvl="4">
      <w:start w:val="1"/>
      <w:numFmt w:val="decimal"/>
      <w:isLgl w:val="false"/>
      <w:suff w:val="tab"/>
      <w:lvlText w:val="%5."/>
      <w:lvlJc w:val="left"/>
      <w:pPr>
        <w:pStyle w:val="942"/>
        <w:ind w:left="3600" w:hanging="360"/>
        <w:tabs>
          <w:tab w:val="num" w:pos="3600" w:leader="none"/>
        </w:tabs>
      </w:pPr>
    </w:lvl>
    <w:lvl w:ilvl="5">
      <w:start w:val="1"/>
      <w:numFmt w:val="decimal"/>
      <w:isLgl w:val="false"/>
      <w:suff w:val="tab"/>
      <w:lvlText w:val="%6."/>
      <w:lvlJc w:val="left"/>
      <w:pPr>
        <w:pStyle w:val="942"/>
        <w:ind w:left="4320" w:hanging="360"/>
        <w:tabs>
          <w:tab w:val="num" w:pos="4320" w:leader="none"/>
        </w:tabs>
      </w:pPr>
    </w:lvl>
    <w:lvl w:ilvl="6">
      <w:start w:val="1"/>
      <w:numFmt w:val="decimal"/>
      <w:isLgl w:val="false"/>
      <w:suff w:val="tab"/>
      <w:lvlText w:val="%7."/>
      <w:lvlJc w:val="left"/>
      <w:pPr>
        <w:pStyle w:val="942"/>
        <w:ind w:left="5040" w:hanging="360"/>
        <w:tabs>
          <w:tab w:val="num" w:pos="5040" w:leader="none"/>
        </w:tabs>
      </w:pPr>
    </w:lvl>
    <w:lvl w:ilvl="7">
      <w:start w:val="1"/>
      <w:numFmt w:val="decimal"/>
      <w:isLgl w:val="false"/>
      <w:suff w:val="tab"/>
      <w:lvlText w:val="%8."/>
      <w:lvlJc w:val="left"/>
      <w:pPr>
        <w:pStyle w:val="942"/>
        <w:ind w:left="5760" w:hanging="360"/>
        <w:tabs>
          <w:tab w:val="num" w:pos="5760" w:leader="none"/>
        </w:tabs>
      </w:pPr>
    </w:lvl>
    <w:lvl w:ilvl="8">
      <w:start w:val="1"/>
      <w:numFmt w:val="decimal"/>
      <w:isLgl w:val="false"/>
      <w:suff w:val="tab"/>
      <w:lvlText w:val="%9."/>
      <w:lvlJc w:val="left"/>
      <w:pPr>
        <w:pStyle w:val="942"/>
        <w:ind w:left="6480" w:hanging="360"/>
        <w:tabs>
          <w:tab w:val="num" w:pos="6480" w:leader="none"/>
        </w:tabs>
      </w:pPr>
    </w:lvl>
  </w:abstractNum>
  <w:abstractNum w:abstractNumId="15">
    <w:multiLevelType w:val="hybridMultilevel"/>
    <w:lvl w:ilvl="0">
      <w:start w:val="1"/>
      <w:numFmt w:val="decimal"/>
      <w:pStyle w:val="984"/>
      <w:isLgl w:val="false"/>
      <w:suff w:val="tab"/>
      <w:lvlText w:val="%1."/>
      <w:lvlJc w:val="left"/>
      <w:pPr>
        <w:pStyle w:val="942"/>
        <w:ind w:left="420" w:hanging="420"/>
      </w:pPr>
      <w:rPr>
        <w:rFonts w:hint="eastAsia"/>
      </w:rPr>
    </w:lvl>
    <w:lvl w:ilvl="1">
      <w:start w:val="1"/>
      <w:numFmt w:val="lowerLetter"/>
      <w:isLgl w:val="false"/>
      <w:suff w:val="tab"/>
      <w:lvlText w:val="%2)"/>
      <w:lvlJc w:val="left"/>
      <w:pPr>
        <w:pStyle w:val="942"/>
        <w:ind w:left="840" w:hanging="420"/>
      </w:p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16">
    <w:multiLevelType w:val="hybridMultilevel"/>
    <w:lvl w:ilvl="0">
      <w:start w:val="4"/>
      <w:numFmt w:val="decimal"/>
      <w:isLgl w:val="false"/>
      <w:suff w:val="nothing"/>
      <w:lvlText w:val="（%1）"/>
      <w:lvlJc w:val="left"/>
      <w:pPr>
        <w:pStyle w:val="942"/>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42"/>
        <w:ind w:left="425" w:hanging="425"/>
      </w:pPr>
      <w:rPr>
        <w:rFonts w:ascii="Times New Roman" w:hAnsi="Times New Roman" w:cs="Times New Roman"/>
      </w:rPr>
    </w:lvl>
    <w:lvl w:ilvl="1">
      <w:start w:val="1"/>
      <w:numFmt w:val="decimal"/>
      <w:isLgl w:val="false"/>
      <w:suff w:val="tab"/>
      <w:lvlText w:val="%2."/>
      <w:lvlJc w:val="left"/>
      <w:pPr>
        <w:pStyle w:val="942"/>
        <w:ind w:left="1440" w:hanging="360"/>
        <w:tabs>
          <w:tab w:val="num" w:pos="1440" w:leader="none"/>
        </w:tabs>
      </w:pPr>
    </w:lvl>
    <w:lvl w:ilvl="2">
      <w:start w:val="1"/>
      <w:numFmt w:val="decimal"/>
      <w:isLgl w:val="false"/>
      <w:suff w:val="tab"/>
      <w:lvlText w:val="%3."/>
      <w:lvlJc w:val="left"/>
      <w:pPr>
        <w:pStyle w:val="942"/>
        <w:ind w:left="2160" w:hanging="360"/>
        <w:tabs>
          <w:tab w:val="num" w:pos="2160" w:leader="none"/>
        </w:tabs>
      </w:pPr>
    </w:lvl>
    <w:lvl w:ilvl="3">
      <w:start w:val="1"/>
      <w:numFmt w:val="decimal"/>
      <w:isLgl w:val="false"/>
      <w:suff w:val="tab"/>
      <w:lvlText w:val="%4."/>
      <w:lvlJc w:val="left"/>
      <w:pPr>
        <w:pStyle w:val="942"/>
        <w:ind w:left="2880" w:hanging="360"/>
        <w:tabs>
          <w:tab w:val="num" w:pos="2880" w:leader="none"/>
        </w:tabs>
      </w:pPr>
    </w:lvl>
    <w:lvl w:ilvl="4">
      <w:start w:val="1"/>
      <w:numFmt w:val="decimal"/>
      <w:isLgl w:val="false"/>
      <w:suff w:val="tab"/>
      <w:lvlText w:val="%5."/>
      <w:lvlJc w:val="left"/>
      <w:pPr>
        <w:pStyle w:val="942"/>
        <w:ind w:left="3600" w:hanging="360"/>
        <w:tabs>
          <w:tab w:val="num" w:pos="3600" w:leader="none"/>
        </w:tabs>
      </w:pPr>
    </w:lvl>
    <w:lvl w:ilvl="5">
      <w:start w:val="1"/>
      <w:numFmt w:val="decimal"/>
      <w:isLgl w:val="false"/>
      <w:suff w:val="tab"/>
      <w:lvlText w:val="%6."/>
      <w:lvlJc w:val="left"/>
      <w:pPr>
        <w:pStyle w:val="942"/>
        <w:ind w:left="4320" w:hanging="360"/>
        <w:tabs>
          <w:tab w:val="num" w:pos="4320" w:leader="none"/>
        </w:tabs>
      </w:pPr>
    </w:lvl>
    <w:lvl w:ilvl="6">
      <w:start w:val="1"/>
      <w:numFmt w:val="decimal"/>
      <w:isLgl w:val="false"/>
      <w:suff w:val="tab"/>
      <w:lvlText w:val="%7."/>
      <w:lvlJc w:val="left"/>
      <w:pPr>
        <w:pStyle w:val="942"/>
        <w:ind w:left="5040" w:hanging="360"/>
        <w:tabs>
          <w:tab w:val="num" w:pos="5040" w:leader="none"/>
        </w:tabs>
      </w:pPr>
    </w:lvl>
    <w:lvl w:ilvl="7">
      <w:start w:val="1"/>
      <w:numFmt w:val="decimal"/>
      <w:isLgl w:val="false"/>
      <w:suff w:val="tab"/>
      <w:lvlText w:val="%8."/>
      <w:lvlJc w:val="left"/>
      <w:pPr>
        <w:pStyle w:val="942"/>
        <w:ind w:left="5760" w:hanging="360"/>
        <w:tabs>
          <w:tab w:val="num" w:pos="5760" w:leader="none"/>
        </w:tabs>
      </w:pPr>
    </w:lvl>
    <w:lvl w:ilvl="8">
      <w:start w:val="1"/>
      <w:numFmt w:val="decimal"/>
      <w:isLgl w:val="false"/>
      <w:suff w:val="tab"/>
      <w:lvlText w:val="%9."/>
      <w:lvlJc w:val="left"/>
      <w:pPr>
        <w:pStyle w:val="942"/>
        <w:ind w:left="6480" w:hanging="360"/>
        <w:tabs>
          <w:tab w:val="num" w:pos="6480" w:leader="none"/>
        </w:tabs>
      </w:pPr>
    </w:lvl>
  </w:abstractNum>
  <w:abstractNum w:abstractNumId="19">
    <w:multiLevelType w:val="hybridMultilevel"/>
    <w:lvl w:ilvl="0">
      <w:start w:val="1"/>
      <w:numFmt w:val="decimal"/>
      <w:pStyle w:val="1504"/>
      <w:isLgl w:val="false"/>
      <w:suff w:val="tab"/>
      <w:lvlText w:val="%1."/>
      <w:lvlJc w:val="left"/>
      <w:pPr>
        <w:pStyle w:val="942"/>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537"/>
      <w:isLgl w:val="false"/>
      <w:suff w:val="tab"/>
      <w:lvlText w:val="%2."/>
      <w:lvlJc w:val="left"/>
      <w:pPr>
        <w:pStyle w:val="942"/>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513"/>
      <w:isLgl w:val="false"/>
      <w:suff w:val="tab"/>
      <w:lvlText w:val="%3."/>
      <w:lvlJc w:val="left"/>
      <w:pPr>
        <w:pStyle w:val="942"/>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428"/>
      <w:isLgl w:val="false"/>
      <w:suff w:val="tab"/>
      <w:lvlText w:val="%4)"/>
      <w:lvlJc w:val="left"/>
      <w:pPr>
        <w:pStyle w:val="942"/>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942"/>
        <w:ind w:left="1260" w:hanging="420"/>
        <w:tabs>
          <w:tab w:val="num" w:pos="1260" w:leader="none"/>
        </w:tabs>
      </w:pPr>
      <w:rPr>
        <w:rFonts w:ascii="Wingdings" w:hAnsi="Wingdings"/>
      </w:rPr>
    </w:lvl>
    <w:lvl w:ilvl="5">
      <w:start w:val="1"/>
      <w:numFmt w:val="bullet"/>
      <w:isLgl w:val="false"/>
      <w:suff w:val="tab"/>
      <w:lvlText w:val=""/>
      <w:lvlJc w:val="left"/>
      <w:pPr>
        <w:pStyle w:val="942"/>
        <w:ind w:left="1680" w:hanging="420"/>
        <w:tabs>
          <w:tab w:val="num" w:pos="1680" w:leader="none"/>
        </w:tabs>
      </w:pPr>
      <w:rPr>
        <w:rFonts w:ascii="Wingdings" w:hAnsi="Wingdings"/>
      </w:rPr>
    </w:lvl>
    <w:lvl w:ilvl="6">
      <w:start w:val="1"/>
      <w:numFmt w:val="bullet"/>
      <w:isLgl w:val="false"/>
      <w:suff w:val="tab"/>
      <w:lvlText w:val=""/>
      <w:lvlJc w:val="left"/>
      <w:pPr>
        <w:pStyle w:val="942"/>
        <w:ind w:left="2100" w:hanging="420"/>
        <w:tabs>
          <w:tab w:val="num" w:pos="2100" w:leader="none"/>
        </w:tabs>
      </w:pPr>
      <w:rPr>
        <w:rFonts w:ascii="Wingdings" w:hAnsi="Wingdings"/>
      </w:rPr>
    </w:lvl>
    <w:lvl w:ilvl="7">
      <w:start w:val="1"/>
      <w:numFmt w:val="bullet"/>
      <w:isLgl w:val="false"/>
      <w:suff w:val="tab"/>
      <w:lvlText w:val=""/>
      <w:lvlJc w:val="left"/>
      <w:pPr>
        <w:pStyle w:val="942"/>
        <w:ind w:left="2520" w:hanging="420"/>
        <w:tabs>
          <w:tab w:val="num" w:pos="2520" w:leader="none"/>
        </w:tabs>
      </w:pPr>
      <w:rPr>
        <w:rFonts w:ascii="Wingdings" w:hAnsi="Wingdings"/>
      </w:rPr>
    </w:lvl>
    <w:lvl w:ilvl="8">
      <w:start w:val="1"/>
      <w:numFmt w:val="decimal"/>
      <w:isLgl w:val="false"/>
      <w:suff w:val="tab"/>
      <w:lvlText w:val="%9."/>
      <w:lvlJc w:val="left"/>
      <w:pPr>
        <w:pStyle w:val="942"/>
        <w:ind w:left="284" w:hanging="284"/>
        <w:tabs>
          <w:tab w:val="num" w:pos="284" w:leader="none"/>
        </w:tabs>
      </w:pPr>
      <w:rPr>
        <w:rFonts w:hint="eastAsia"/>
      </w:rPr>
    </w:lvl>
  </w:abstractNum>
  <w:num w:numId="1">
    <w:abstractNumId w:val="15"/>
  </w:num>
  <w:num w:numId="2">
    <w:abstractNumId w:val="10"/>
  </w:num>
  <w:num w:numId="3">
    <w:abstractNumId w:val="0"/>
  </w:num>
  <w:num w:numId="4">
    <w:abstractNumId w:val="6"/>
  </w:num>
  <w:num w:numId="5">
    <w:abstractNumId w:val="12"/>
  </w:num>
  <w:num w:numId="6">
    <w:abstractNumId w:val="5"/>
  </w:num>
  <w:num w:numId="7">
    <w:abstractNumId w:val="3"/>
  </w:num>
  <w:num w:numId="8">
    <w:abstractNumId w:val="19"/>
  </w:num>
  <w:num w:numId="9">
    <w:abstractNumId w:val="11"/>
  </w:num>
  <w:num w:numId="10">
    <w:abstractNumId w:val="4"/>
  </w:num>
  <w:num w:numId="11">
    <w:abstractNumId w:val="2"/>
  </w:num>
  <w:num w:numId="12">
    <w:abstractNumId w:val="17"/>
  </w:num>
  <w:num w:numId="13">
    <w:abstractNumId w:val="7"/>
  </w:num>
  <w:num w:numId="14">
    <w:abstractNumId w:val="1"/>
  </w:num>
  <w:num w:numId="15">
    <w:abstractNumId w:val="16"/>
  </w:num>
  <w:num w:numId="16">
    <w:abstractNumId w:val="8"/>
  </w:num>
  <w:num w:numId="17">
    <w:abstractNumId w:val="13"/>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2"/>
    <w:next w:val="942"/>
    <w:link w:val="1212"/>
    <w:uiPriority w:val="9"/>
    <w:qFormat/>
    <w:pPr>
      <w:keepLines/>
      <w:keepNext/>
      <w:spacing w:before="480" w:after="200"/>
      <w:outlineLvl w:val="0"/>
    </w:pPr>
    <w:rPr>
      <w:rFonts w:ascii="Arial" w:hAnsi="Arial" w:eastAsia="Arial" w:cs="Arial"/>
      <w:sz w:val="40"/>
      <w:szCs w:val="40"/>
    </w:rPr>
  </w:style>
  <w:style w:type="paragraph" w:styleId="772">
    <w:name w:val="Heading 3"/>
    <w:basedOn w:val="942"/>
    <w:next w:val="942"/>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2"/>
    <w:next w:val="942"/>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2"/>
    <w:next w:val="942"/>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2"/>
    <w:next w:val="942"/>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2"/>
    <w:next w:val="942"/>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2"/>
    <w:next w:val="942"/>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2"/>
    <w:next w:val="942"/>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Title"/>
    <w:basedOn w:val="942"/>
    <w:next w:val="942"/>
    <w:link w:val="1278"/>
    <w:uiPriority w:val="10"/>
    <w:qFormat/>
    <w:pPr>
      <w:contextualSpacing/>
      <w:spacing w:before="300" w:after="200"/>
    </w:pPr>
    <w:rPr>
      <w:sz w:val="48"/>
      <w:szCs w:val="48"/>
    </w:rPr>
  </w:style>
  <w:style w:type="paragraph" w:styleId="787">
    <w:name w:val="Subtitle"/>
    <w:basedOn w:val="942"/>
    <w:next w:val="942"/>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2"/>
    <w:next w:val="942"/>
    <w:link w:val="790"/>
    <w:uiPriority w:val="29"/>
    <w:qFormat/>
    <w:pPr>
      <w:ind w:left="720" w:right="720"/>
    </w:pPr>
    <w:rPr>
      <w:i/>
    </w:rPr>
  </w:style>
  <w:style w:type="character" w:styleId="790">
    <w:name w:val="Quote Char"/>
    <w:link w:val="789"/>
    <w:uiPriority w:val="29"/>
    <w:rPr>
      <w:i/>
    </w:rPr>
  </w:style>
  <w:style w:type="paragraph" w:styleId="791">
    <w:name w:val="Intense Quote"/>
    <w:basedOn w:val="942"/>
    <w:next w:val="94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2"/>
    <w:link w:val="1132"/>
    <w:uiPriority w:val="99"/>
    <w:unhideWhenUsed/>
    <w:pPr>
      <w:spacing w:after="0" w:line="240" w:lineRule="auto"/>
      <w:tabs>
        <w:tab w:val="center" w:pos="7143" w:leader="none"/>
        <w:tab w:val="right" w:pos="14287" w:leader="none"/>
      </w:tabs>
    </w:pPr>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ind w:firstLine="200"/>
      <w:jc w:val="both"/>
      <w:spacing w:line="274" w:lineRule="auto"/>
      <w:widowControl w:val="off"/>
    </w:pPr>
    <w:rPr>
      <w:rFonts w:ascii="仿宋_GB2312" w:eastAsia="仿宋_GB2312"/>
      <w:sz w:val="24"/>
      <w:szCs w:val="24"/>
      <w:lang w:val="en-US" w:eastAsia="zh-CN" w:bidi="ar-SA"/>
    </w:rPr>
  </w:style>
  <w:style w:type="paragraph" w:styleId="943">
    <w:name w:val="标题 1"/>
    <w:basedOn w:val="942"/>
    <w:next w:val="942"/>
    <w:link w:val="954"/>
    <w:qFormat/>
    <w:pPr>
      <w:jc w:val="center"/>
      <w:keepLines/>
      <w:keepNext/>
      <w:spacing w:before="340" w:after="330" w:line="578" w:lineRule="auto"/>
      <w:outlineLvl w:val="0"/>
    </w:pPr>
    <w:rPr>
      <w:rFonts w:ascii="Calibri" w:hAnsi="Calibri" w:eastAsia="宋体"/>
      <w:b/>
      <w:bCs/>
      <w:sz w:val="44"/>
      <w:szCs w:val="44"/>
    </w:rPr>
  </w:style>
  <w:style w:type="paragraph" w:styleId="944">
    <w:name w:val="标题 2"/>
    <w:basedOn w:val="955"/>
    <w:next w:val="957"/>
    <w:link w:val="956"/>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945">
    <w:name w:val="标题 3"/>
    <w:basedOn w:val="942"/>
    <w:next w:val="959"/>
    <w:link w:val="958"/>
    <w:qFormat/>
    <w:pPr>
      <w:ind w:left="720" w:hanging="720"/>
      <w:keepLines/>
      <w:keepNext/>
      <w:spacing w:before="260" w:after="260" w:line="416" w:lineRule="auto"/>
      <w:outlineLvl w:val="2"/>
    </w:pPr>
    <w:rPr>
      <w:rFonts w:ascii="Calibri" w:hAnsi="Calibri" w:eastAsia="宋体"/>
      <w:b/>
      <w:bCs/>
      <w:sz w:val="32"/>
      <w:szCs w:val="32"/>
    </w:rPr>
  </w:style>
  <w:style w:type="paragraph" w:styleId="946">
    <w:name w:val="标题 4"/>
    <w:basedOn w:val="942"/>
    <w:next w:val="959"/>
    <w:link w:val="961"/>
    <w:qFormat/>
    <w:pPr>
      <w:ind w:left="864" w:hanging="864"/>
      <w:keepLines/>
      <w:keepNext/>
      <w:spacing w:before="280" w:after="290" w:line="376" w:lineRule="auto"/>
      <w:outlineLvl w:val="3"/>
    </w:pPr>
    <w:rPr>
      <w:rFonts w:ascii="Cambria" w:hAnsi="Cambria" w:eastAsia="宋体"/>
      <w:b/>
      <w:bCs/>
      <w:sz w:val="28"/>
      <w:szCs w:val="28"/>
    </w:rPr>
  </w:style>
  <w:style w:type="paragraph" w:styleId="947">
    <w:name w:val="标题 5"/>
    <w:basedOn w:val="942"/>
    <w:next w:val="942"/>
    <w:link w:val="962"/>
    <w:qFormat/>
    <w:pPr>
      <w:keepLines/>
      <w:keepNext/>
      <w:spacing w:line="377" w:lineRule="auto"/>
      <w:outlineLvl w:val="4"/>
    </w:pPr>
    <w:rPr>
      <w:rFonts w:ascii="Calibri" w:hAnsi="Calibri"/>
      <w:b/>
      <w:bCs/>
      <w:szCs w:val="28"/>
    </w:rPr>
  </w:style>
  <w:style w:type="paragraph" w:styleId="948">
    <w:name w:val="标题 6"/>
    <w:basedOn w:val="942"/>
    <w:next w:val="942"/>
    <w:link w:val="963"/>
    <w:qFormat/>
    <w:pPr>
      <w:ind w:left="1152" w:hanging="1152"/>
      <w:keepLines/>
      <w:keepNext/>
      <w:spacing w:before="240" w:after="64" w:line="320" w:lineRule="auto"/>
      <w:outlineLvl w:val="5"/>
    </w:pPr>
    <w:rPr>
      <w:rFonts w:ascii="Cambria" w:hAnsi="Cambria" w:eastAsia="宋体"/>
      <w:b/>
      <w:bCs/>
    </w:rPr>
  </w:style>
  <w:style w:type="paragraph" w:styleId="949">
    <w:name w:val="标题 7"/>
    <w:basedOn w:val="942"/>
    <w:next w:val="942"/>
    <w:link w:val="964"/>
    <w:qFormat/>
    <w:pPr>
      <w:ind w:left="1296" w:hanging="1296"/>
      <w:keepLines/>
      <w:keepNext/>
      <w:spacing w:before="240" w:after="64" w:line="320" w:lineRule="auto"/>
      <w:outlineLvl w:val="6"/>
    </w:pPr>
    <w:rPr>
      <w:rFonts w:ascii="Calibri" w:hAnsi="Calibri" w:eastAsia="宋体"/>
      <w:b/>
      <w:bCs/>
    </w:rPr>
  </w:style>
  <w:style w:type="paragraph" w:styleId="950">
    <w:name w:val="标题 8"/>
    <w:basedOn w:val="942"/>
    <w:next w:val="942"/>
    <w:link w:val="965"/>
    <w:qFormat/>
    <w:pPr>
      <w:ind w:left="1440" w:hanging="1440"/>
      <w:keepLines/>
      <w:keepNext/>
      <w:spacing w:before="240" w:after="64" w:line="320" w:lineRule="auto"/>
      <w:outlineLvl w:val="7"/>
    </w:pPr>
    <w:rPr>
      <w:rFonts w:ascii="Cambria" w:hAnsi="Cambria" w:eastAsia="宋体"/>
    </w:rPr>
  </w:style>
  <w:style w:type="paragraph" w:styleId="951">
    <w:name w:val="标题 9"/>
    <w:basedOn w:val="942"/>
    <w:next w:val="942"/>
    <w:link w:val="966"/>
    <w:qFormat/>
    <w:pPr>
      <w:ind w:left="1584" w:hanging="1584"/>
      <w:keepLines/>
      <w:keepNext/>
      <w:spacing w:before="240" w:after="64" w:line="320" w:lineRule="auto"/>
      <w:outlineLvl w:val="8"/>
    </w:pPr>
    <w:rPr>
      <w:rFonts w:ascii="Cambria" w:hAnsi="Cambria" w:eastAsia="宋体"/>
      <w:sz w:val="21"/>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标题 1 Char"/>
    <w:next w:val="954"/>
    <w:link w:val="943"/>
    <w:rPr>
      <w:rFonts w:ascii="Calibri" w:hAnsi="Calibri" w:cs="Times New Roman"/>
      <w:b/>
      <w:bCs/>
      <w:sz w:val="44"/>
      <w:szCs w:val="44"/>
    </w:rPr>
  </w:style>
  <w:style w:type="paragraph" w:styleId="955">
    <w:name w:val="目录 2"/>
    <w:basedOn w:val="942"/>
    <w:next w:val="942"/>
    <w:link w:val="942"/>
    <w:uiPriority w:val="39"/>
    <w:unhideWhenUsed/>
    <w:qFormat/>
    <w:pPr>
      <w:ind w:firstLine="425"/>
      <w:jc w:val="left"/>
      <w:spacing w:line="360" w:lineRule="auto"/>
      <w:tabs>
        <w:tab w:val="right" w:pos="8296" w:leader="dot"/>
      </w:tabs>
    </w:pPr>
    <w:rPr>
      <w:rFonts w:ascii="Calibri" w:hAnsi="Calibri" w:cs="Calibri"/>
      <w:smallCaps/>
      <w:sz w:val="20"/>
      <w:szCs w:val="20"/>
    </w:rPr>
  </w:style>
  <w:style w:type="character" w:styleId="956">
    <w:name w:val="标题 2 Char"/>
    <w:next w:val="956"/>
    <w:link w:val="944"/>
    <w:rPr>
      <w:rFonts w:ascii="Cambria" w:hAnsi="Cambria" w:eastAsia="宋体" w:cs="Times New Roman"/>
      <w:b/>
      <w:bCs/>
      <w:sz w:val="32"/>
      <w:szCs w:val="32"/>
    </w:rPr>
  </w:style>
  <w:style w:type="paragraph" w:styleId="957">
    <w:name w:val="索引 2"/>
    <w:basedOn w:val="942"/>
    <w:next w:val="942"/>
    <w:link w:val="942"/>
    <w:qFormat/>
    <w:pPr>
      <w:ind w:left="200"/>
    </w:pPr>
  </w:style>
  <w:style w:type="character" w:styleId="958">
    <w:name w:val="标题 3 Char"/>
    <w:next w:val="958"/>
    <w:link w:val="945"/>
    <w:rPr>
      <w:rFonts w:ascii="Calibri" w:hAnsi="Calibri" w:eastAsia="宋体" w:cs="Times New Roman"/>
      <w:b/>
      <w:bCs/>
      <w:sz w:val="32"/>
      <w:szCs w:val="32"/>
    </w:rPr>
  </w:style>
  <w:style w:type="paragraph" w:styleId="959">
    <w:name w:val="正文缩进"/>
    <w:basedOn w:val="942"/>
    <w:next w:val="959"/>
    <w:link w:val="960"/>
    <w:qFormat/>
    <w:pPr>
      <w:ind w:firstLine="420"/>
    </w:pPr>
    <w:rPr>
      <w:rFonts w:ascii="Calibri" w:hAnsi="Calibri" w:eastAsia="宋体"/>
      <w:szCs w:val="20"/>
    </w:rPr>
  </w:style>
  <w:style w:type="character" w:styleId="960">
    <w:name w:val="正文缩进 Char"/>
    <w:next w:val="960"/>
    <w:link w:val="959"/>
    <w:qFormat/>
    <w:rPr>
      <w:rFonts w:ascii="Calibri" w:hAnsi="Calibri"/>
      <w:sz w:val="24"/>
    </w:rPr>
  </w:style>
  <w:style w:type="character" w:styleId="961">
    <w:name w:val="标题 4 Char"/>
    <w:next w:val="961"/>
    <w:link w:val="946"/>
    <w:rPr>
      <w:rFonts w:ascii="Cambria" w:hAnsi="Cambria" w:eastAsia="宋体" w:cs="Times New Roman"/>
      <w:b/>
      <w:bCs/>
      <w:sz w:val="28"/>
      <w:szCs w:val="28"/>
    </w:rPr>
  </w:style>
  <w:style w:type="character" w:styleId="962">
    <w:name w:val="标题 5 Char"/>
    <w:next w:val="962"/>
    <w:link w:val="947"/>
    <w:rPr>
      <w:rFonts w:ascii="Calibri" w:hAnsi="Calibri" w:eastAsia="仿宋_GB2312"/>
      <w:b/>
      <w:bCs/>
      <w:sz w:val="24"/>
      <w:szCs w:val="28"/>
    </w:rPr>
  </w:style>
  <w:style w:type="character" w:styleId="963">
    <w:name w:val="标题 6 Char"/>
    <w:next w:val="963"/>
    <w:link w:val="948"/>
    <w:rPr>
      <w:rFonts w:ascii="Cambria" w:hAnsi="Cambria" w:eastAsia="宋体" w:cs="Times New Roman"/>
      <w:b/>
      <w:bCs/>
      <w:sz w:val="24"/>
      <w:szCs w:val="24"/>
    </w:rPr>
  </w:style>
  <w:style w:type="character" w:styleId="964">
    <w:name w:val="标题 7 Char"/>
    <w:next w:val="964"/>
    <w:link w:val="949"/>
    <w:rPr>
      <w:rFonts w:ascii="Calibri" w:hAnsi="Calibri" w:eastAsia="宋体" w:cs="Times New Roman"/>
      <w:b/>
      <w:bCs/>
      <w:sz w:val="24"/>
      <w:szCs w:val="24"/>
    </w:rPr>
  </w:style>
  <w:style w:type="character" w:styleId="965">
    <w:name w:val="标题 8 Char"/>
    <w:next w:val="965"/>
    <w:link w:val="950"/>
    <w:rPr>
      <w:rFonts w:ascii="Cambria" w:hAnsi="Cambria" w:eastAsia="宋体" w:cs="Times New Roman"/>
      <w:sz w:val="24"/>
      <w:szCs w:val="24"/>
    </w:rPr>
  </w:style>
  <w:style w:type="character" w:styleId="966">
    <w:name w:val="标题 9 Char"/>
    <w:next w:val="966"/>
    <w:link w:val="951"/>
    <w:rPr>
      <w:rFonts w:ascii="Cambria" w:hAnsi="Cambria" w:eastAsia="宋体" w:cs="Times New Roman"/>
      <w:sz w:val="21"/>
      <w:szCs w:val="21"/>
    </w:rPr>
  </w:style>
  <w:style w:type="paragraph" w:styleId="967">
    <w:name w:val="列表 3"/>
    <w:basedOn w:val="942"/>
    <w:next w:val="967"/>
    <w:link w:val="942"/>
    <w:pPr>
      <w:ind w:left="100" w:hanging="200"/>
      <w:spacing w:line="240" w:lineRule="auto"/>
    </w:pPr>
    <w:rPr>
      <w:rFonts w:ascii="Times New Roman" w:eastAsia="宋体"/>
      <w:sz w:val="21"/>
      <w:szCs w:val="20"/>
    </w:rPr>
  </w:style>
  <w:style w:type="paragraph" w:styleId="968">
    <w:name w:val="目录 7"/>
    <w:basedOn w:val="942"/>
    <w:next w:val="942"/>
    <w:link w:val="942"/>
    <w:unhideWhenUsed/>
    <w:pPr>
      <w:ind w:left="1260"/>
      <w:jc w:val="left"/>
    </w:pPr>
    <w:rPr>
      <w:rFonts w:ascii="Calibri" w:hAnsi="Calibri" w:cs="Calibri"/>
      <w:sz w:val="18"/>
      <w:szCs w:val="18"/>
    </w:rPr>
  </w:style>
  <w:style w:type="paragraph" w:styleId="969">
    <w:name w:val="列表编号"/>
    <w:basedOn w:val="942"/>
    <w:next w:val="969"/>
    <w:link w:val="942"/>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970">
    <w:name w:val="题注"/>
    <w:basedOn w:val="942"/>
    <w:next w:val="942"/>
    <w:link w:val="942"/>
    <w:qFormat/>
    <w:pPr>
      <w:ind w:firstLine="0"/>
      <w:jc w:val="left"/>
      <w:spacing w:before="152" w:after="160" w:line="240" w:lineRule="auto"/>
    </w:pPr>
    <w:rPr>
      <w:rFonts w:ascii="Arial" w:hAnsi="Arial" w:eastAsia="黑体" w:cs="Arial"/>
      <w:sz w:val="20"/>
      <w:szCs w:val="22"/>
      <w:lang w:eastAsia="en-US" w:bidi="en-US"/>
    </w:rPr>
  </w:style>
  <w:style w:type="paragraph" w:styleId="971">
    <w:name w:val="索引 5"/>
    <w:basedOn w:val="942"/>
    <w:next w:val="942"/>
    <w:link w:val="942"/>
    <w:unhideWhenUsed/>
    <w:qFormat/>
    <w:pPr>
      <w:ind w:left="800"/>
    </w:pPr>
  </w:style>
  <w:style w:type="paragraph" w:styleId="972">
    <w:name w:val="文档结构图"/>
    <w:basedOn w:val="942"/>
    <w:next w:val="972"/>
    <w:link w:val="973"/>
    <w:unhideWhenUsed/>
    <w:rPr>
      <w:rFonts w:ascii="宋体" w:hAnsi="Calibri" w:eastAsia="宋体"/>
      <w:sz w:val="18"/>
      <w:szCs w:val="18"/>
    </w:rPr>
  </w:style>
  <w:style w:type="character" w:styleId="973">
    <w:name w:val="文档结构图 Char"/>
    <w:next w:val="973"/>
    <w:link w:val="972"/>
    <w:rPr>
      <w:rFonts w:ascii="宋体" w:hAnsi="Calibri"/>
      <w:sz w:val="18"/>
      <w:szCs w:val="18"/>
    </w:rPr>
  </w:style>
  <w:style w:type="paragraph" w:styleId="974">
    <w:name w:val="引文目录标题"/>
    <w:basedOn w:val="942"/>
    <w:next w:val="942"/>
    <w:link w:val="942"/>
    <w:pPr>
      <w:ind w:firstLine="0"/>
      <w:spacing w:before="120" w:line="240" w:lineRule="auto"/>
    </w:pPr>
    <w:rPr>
      <w:rFonts w:ascii="Arial" w:hAnsi="Arial" w:eastAsia="宋体"/>
      <w:szCs w:val="20"/>
    </w:rPr>
  </w:style>
  <w:style w:type="paragraph" w:styleId="975">
    <w:name w:val="批注文字"/>
    <w:basedOn w:val="942"/>
    <w:next w:val="975"/>
    <w:link w:val="976"/>
    <w:pPr>
      <w:jc w:val="left"/>
    </w:pPr>
    <w:rPr>
      <w:rFonts w:ascii="Calibri" w:hAnsi="Calibri" w:eastAsia="宋体"/>
    </w:rPr>
  </w:style>
  <w:style w:type="character" w:styleId="976">
    <w:name w:val="批注文字 Char"/>
    <w:next w:val="976"/>
    <w:link w:val="975"/>
    <w:rPr>
      <w:rFonts w:ascii="Calibri" w:hAnsi="Calibri" w:cs="Times New Roman"/>
      <w:sz w:val="24"/>
      <w:szCs w:val="24"/>
    </w:rPr>
  </w:style>
  <w:style w:type="paragraph" w:styleId="977">
    <w:name w:val="正文文本 3"/>
    <w:basedOn w:val="942"/>
    <w:next w:val="977"/>
    <w:link w:val="978"/>
    <w:pPr>
      <w:ind w:firstLine="0"/>
      <w:spacing w:after="120" w:line="240" w:lineRule="auto"/>
    </w:pPr>
    <w:rPr>
      <w:rFonts w:ascii="Times New Roman" w:eastAsia="宋体"/>
      <w:sz w:val="16"/>
      <w:szCs w:val="16"/>
    </w:rPr>
  </w:style>
  <w:style w:type="character" w:styleId="978">
    <w:name w:val="正文文本 3 Char"/>
    <w:next w:val="978"/>
    <w:link w:val="977"/>
    <w:rPr>
      <w:sz w:val="16"/>
      <w:szCs w:val="16"/>
    </w:rPr>
  </w:style>
  <w:style w:type="paragraph" w:styleId="979">
    <w:name w:val="列表项目符号 3"/>
    <w:basedOn w:val="942"/>
    <w:next w:val="979"/>
    <w:link w:val="942"/>
    <w:pPr>
      <w:ind w:left="360" w:hanging="360"/>
      <w:spacing w:line="240" w:lineRule="auto"/>
      <w:tabs>
        <w:tab w:val="left" w:pos="360" w:leader="none"/>
      </w:tabs>
    </w:pPr>
    <w:rPr>
      <w:rFonts w:ascii="Times New Roman" w:eastAsia="宋体"/>
      <w:sz w:val="21"/>
      <w:szCs w:val="20"/>
    </w:rPr>
  </w:style>
  <w:style w:type="paragraph" w:styleId="980">
    <w:name w:val="正文文本"/>
    <w:basedOn w:val="942"/>
    <w:next w:val="942"/>
    <w:link w:val="981"/>
    <w:pPr>
      <w:spacing w:after="120"/>
    </w:pPr>
    <w:rPr>
      <w:rFonts w:ascii="Calibri" w:hAnsi="Calibri" w:eastAsia="宋体"/>
    </w:rPr>
  </w:style>
  <w:style w:type="character" w:styleId="981">
    <w:name w:val="正文文本 Char,正文文字 Char"/>
    <w:next w:val="981"/>
    <w:link w:val="980"/>
    <w:rPr>
      <w:rFonts w:ascii="Calibri" w:hAnsi="Calibri" w:cs="Times New Roman"/>
      <w:sz w:val="24"/>
      <w:szCs w:val="24"/>
    </w:rPr>
  </w:style>
  <w:style w:type="paragraph" w:styleId="982">
    <w:name w:val="正文文本缩进"/>
    <w:basedOn w:val="942"/>
    <w:next w:val="982"/>
    <w:link w:val="983"/>
    <w:unhideWhenUsed/>
    <w:pPr>
      <w:ind w:left="420"/>
      <w:spacing w:after="120"/>
    </w:pPr>
  </w:style>
  <w:style w:type="character" w:styleId="983">
    <w:name w:val="正文文本缩进 Char"/>
    <w:next w:val="983"/>
    <w:link w:val="982"/>
    <w:rPr>
      <w:rFonts w:ascii="仿宋_GB2312" w:eastAsia="仿宋_GB2312"/>
      <w:sz w:val="24"/>
      <w:szCs w:val="24"/>
    </w:rPr>
  </w:style>
  <w:style w:type="paragraph" w:styleId="984">
    <w:name w:val="列表编号 3"/>
    <w:basedOn w:val="942"/>
    <w:next w:val="984"/>
    <w:link w:val="942"/>
    <w:pPr>
      <w:numPr>
        <w:ilvl w:val="0"/>
        <w:numId w:val="1"/>
      </w:numPr>
      <w:spacing w:line="240" w:lineRule="auto"/>
      <w:tabs>
        <w:tab w:val="left" w:pos="1200" w:leader="none"/>
      </w:tabs>
    </w:pPr>
    <w:rPr>
      <w:rFonts w:ascii="Times New Roman" w:eastAsia="宋体"/>
      <w:sz w:val="21"/>
    </w:rPr>
  </w:style>
  <w:style w:type="paragraph" w:styleId="985">
    <w:name w:val="列表 2"/>
    <w:basedOn w:val="942"/>
    <w:next w:val="985"/>
    <w:link w:val="942"/>
    <w:pPr>
      <w:ind w:firstLine="0"/>
      <w:spacing w:line="240" w:lineRule="auto"/>
    </w:pPr>
    <w:rPr>
      <w:rFonts w:ascii="Times New Roman" w:eastAsia="宋体"/>
      <w:sz w:val="21"/>
    </w:rPr>
  </w:style>
  <w:style w:type="paragraph" w:styleId="986">
    <w:name w:val="列表接续"/>
    <w:basedOn w:val="942"/>
    <w:next w:val="986"/>
    <w:link w:val="942"/>
    <w:pPr>
      <w:ind w:left="420" w:firstLine="0"/>
      <w:spacing w:after="120" w:line="240" w:lineRule="auto"/>
    </w:pPr>
    <w:rPr>
      <w:rFonts w:ascii="Times New Roman" w:eastAsia="宋体"/>
      <w:sz w:val="21"/>
      <w:szCs w:val="20"/>
    </w:rPr>
  </w:style>
  <w:style w:type="paragraph" w:styleId="987">
    <w:name w:val="文本块"/>
    <w:basedOn w:val="942"/>
    <w:next w:val="987"/>
    <w:link w:val="942"/>
    <w:pPr>
      <w:ind w:left="256" w:right="6" w:firstLine="624"/>
    </w:pPr>
    <w:rPr>
      <w:rFonts w:ascii="Times New Roman" w:hAnsi="Times New Roman" w:eastAsia="仿宋" w:cs="Times New Roman"/>
      <w:sz w:val="28"/>
      <w:szCs w:val="20"/>
    </w:rPr>
  </w:style>
  <w:style w:type="paragraph" w:styleId="988">
    <w:name w:val="目录 5"/>
    <w:basedOn w:val="942"/>
    <w:next w:val="942"/>
    <w:link w:val="942"/>
    <w:unhideWhenUsed/>
    <w:pPr>
      <w:ind w:left="840"/>
      <w:jc w:val="left"/>
    </w:pPr>
    <w:rPr>
      <w:rFonts w:ascii="Calibri" w:hAnsi="Calibri" w:cs="Calibri"/>
      <w:sz w:val="18"/>
      <w:szCs w:val="18"/>
    </w:rPr>
  </w:style>
  <w:style w:type="paragraph" w:styleId="989">
    <w:name w:val="目录 3"/>
    <w:basedOn w:val="942"/>
    <w:next w:val="942"/>
    <w:link w:val="942"/>
    <w:unhideWhenUsed/>
    <w:qFormat/>
    <w:pPr>
      <w:ind w:left="420"/>
      <w:jc w:val="left"/>
    </w:pPr>
    <w:rPr>
      <w:rFonts w:ascii="Calibri" w:hAnsi="Calibri" w:cs="Calibri"/>
      <w:i/>
      <w:iCs/>
      <w:sz w:val="20"/>
      <w:szCs w:val="20"/>
    </w:rPr>
  </w:style>
  <w:style w:type="paragraph" w:styleId="990">
    <w:name w:val="纯文本"/>
    <w:basedOn w:val="942"/>
    <w:next w:val="990"/>
    <w:link w:val="991"/>
    <w:qFormat/>
    <w:pPr>
      <w:ind w:firstLine="200"/>
      <w:spacing w:line="360" w:lineRule="auto"/>
    </w:pPr>
    <w:rPr>
      <w:rFonts w:ascii="宋体" w:hAnsi="Courier New" w:eastAsia="宋体"/>
      <w:sz w:val="21"/>
      <w:szCs w:val="21"/>
    </w:rPr>
  </w:style>
  <w:style w:type="character" w:styleId="991">
    <w:name w:val="纯文本 Char"/>
    <w:next w:val="991"/>
    <w:link w:val="990"/>
    <w:qFormat/>
    <w:rPr>
      <w:rFonts w:ascii="宋体" w:hAnsi="Courier New" w:cs="Courier New"/>
      <w:sz w:val="21"/>
      <w:szCs w:val="21"/>
    </w:rPr>
  </w:style>
  <w:style w:type="paragraph" w:styleId="992">
    <w:name w:val="目录 8"/>
    <w:basedOn w:val="942"/>
    <w:next w:val="942"/>
    <w:link w:val="942"/>
    <w:unhideWhenUsed/>
    <w:pPr>
      <w:ind w:left="1470"/>
      <w:jc w:val="left"/>
    </w:pPr>
    <w:rPr>
      <w:rFonts w:ascii="Calibri" w:hAnsi="Calibri" w:cs="Calibri"/>
      <w:sz w:val="18"/>
      <w:szCs w:val="18"/>
    </w:rPr>
  </w:style>
  <w:style w:type="paragraph" w:styleId="993">
    <w:name w:val="索引 3"/>
    <w:basedOn w:val="942"/>
    <w:next w:val="942"/>
    <w:link w:val="942"/>
    <w:qFormat/>
    <w:pPr>
      <w:ind w:left="400"/>
    </w:pPr>
  </w:style>
  <w:style w:type="paragraph" w:styleId="994">
    <w:name w:val="日期"/>
    <w:basedOn w:val="942"/>
    <w:next w:val="942"/>
    <w:link w:val="995"/>
    <w:rPr>
      <w:rFonts w:ascii="Calibri" w:hAnsi="Calibri" w:eastAsia="宋体"/>
    </w:rPr>
  </w:style>
  <w:style w:type="character" w:styleId="995">
    <w:name w:val="日期 Char"/>
    <w:next w:val="995"/>
    <w:link w:val="994"/>
    <w:rPr>
      <w:rFonts w:ascii="Calibri" w:hAnsi="Calibri" w:cs="Times New Roman"/>
      <w:sz w:val="24"/>
      <w:szCs w:val="24"/>
    </w:rPr>
  </w:style>
  <w:style w:type="paragraph" w:styleId="996">
    <w:name w:val="正文文本缩进 2"/>
    <w:basedOn w:val="942"/>
    <w:next w:val="996"/>
    <w:link w:val="997"/>
    <w:pPr>
      <w:ind w:firstLine="475"/>
      <w:spacing w:line="10" w:lineRule="atLeast"/>
    </w:pPr>
    <w:rPr>
      <w:rFonts w:ascii="Calibri" w:hAnsi="Calibri" w:eastAsia="宋体"/>
    </w:rPr>
  </w:style>
  <w:style w:type="character" w:styleId="997">
    <w:name w:val="正文文本缩进 2 Char"/>
    <w:next w:val="997"/>
    <w:link w:val="996"/>
    <w:rPr>
      <w:rFonts w:ascii="Calibri" w:hAnsi="Calibri" w:cs="Times New Roman"/>
      <w:sz w:val="24"/>
      <w:szCs w:val="24"/>
    </w:rPr>
  </w:style>
  <w:style w:type="paragraph" w:styleId="998">
    <w:name w:val="列表接续 5"/>
    <w:basedOn w:val="942"/>
    <w:next w:val="998"/>
    <w:link w:val="942"/>
    <w:pPr>
      <w:ind w:left="2100" w:firstLine="0"/>
      <w:spacing w:after="120" w:line="240" w:lineRule="auto"/>
    </w:pPr>
    <w:rPr>
      <w:rFonts w:ascii="Times New Roman" w:eastAsia="宋体"/>
      <w:sz w:val="21"/>
      <w:szCs w:val="20"/>
    </w:rPr>
  </w:style>
  <w:style w:type="paragraph" w:styleId="999">
    <w:name w:val="批注框文本"/>
    <w:basedOn w:val="942"/>
    <w:next w:val="999"/>
    <w:link w:val="1000"/>
    <w:rPr>
      <w:rFonts w:ascii="Calibri" w:hAnsi="Calibri" w:eastAsia="宋体"/>
      <w:sz w:val="18"/>
      <w:szCs w:val="18"/>
    </w:rPr>
  </w:style>
  <w:style w:type="character" w:styleId="1000">
    <w:name w:val="批注框文本 Char"/>
    <w:next w:val="1000"/>
    <w:link w:val="999"/>
    <w:rPr>
      <w:rFonts w:ascii="Calibri" w:hAnsi="Calibri" w:cs="Times New Roman"/>
      <w:sz w:val="18"/>
      <w:szCs w:val="18"/>
    </w:rPr>
  </w:style>
  <w:style w:type="paragraph" w:styleId="1001">
    <w:name w:val="页脚"/>
    <w:basedOn w:val="942"/>
    <w:next w:val="1001"/>
    <w:link w:val="1002"/>
    <w:qFormat/>
    <w:pPr>
      <w:jc w:val="left"/>
      <w:tabs>
        <w:tab w:val="center" w:pos="4153" w:leader="none"/>
        <w:tab w:val="right" w:pos="8306" w:leader="none"/>
      </w:tabs>
    </w:pPr>
    <w:rPr>
      <w:rFonts w:ascii="Calibri" w:hAnsi="Calibri" w:eastAsia="宋体"/>
      <w:sz w:val="18"/>
      <w:szCs w:val="18"/>
    </w:rPr>
  </w:style>
  <w:style w:type="character" w:styleId="1002">
    <w:name w:val="页脚 Char"/>
    <w:next w:val="1002"/>
    <w:link w:val="1001"/>
    <w:uiPriority w:val="99"/>
    <w:rPr>
      <w:rFonts w:ascii="Calibri" w:hAnsi="Calibri" w:cs="Times New Roman"/>
      <w:sz w:val="18"/>
      <w:szCs w:val="18"/>
    </w:rPr>
  </w:style>
  <w:style w:type="paragraph" w:styleId="1003">
    <w:name w:val="寄信人地址"/>
    <w:basedOn w:val="942"/>
    <w:next w:val="1003"/>
    <w:link w:val="942"/>
    <w:qFormat/>
    <w:pPr>
      <w:jc w:val="both"/>
      <w:spacing w:line="360" w:lineRule="auto"/>
      <w:widowControl w:val="off"/>
    </w:pPr>
    <w:rPr>
      <w:rFonts w:ascii="Arial" w:hAnsi="Arial" w:eastAsia="宋体" w:cs="Arial"/>
      <w:sz w:val="21"/>
      <w:szCs w:val="24"/>
      <w:lang w:val="en-US" w:eastAsia="zh-CN" w:bidi="ar-SA"/>
    </w:rPr>
  </w:style>
  <w:style w:type="paragraph" w:styleId="1004">
    <w:name w:val="页眉"/>
    <w:basedOn w:val="942"/>
    <w:next w:val="1004"/>
    <w:link w:val="1005"/>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005">
    <w:name w:val="页眉 Char"/>
    <w:next w:val="1005"/>
    <w:link w:val="1004"/>
    <w:rPr>
      <w:rFonts w:ascii="Calibri" w:hAnsi="Calibri" w:cs="Times New Roman"/>
      <w:sz w:val="18"/>
      <w:szCs w:val="18"/>
    </w:rPr>
  </w:style>
  <w:style w:type="paragraph" w:styleId="1006">
    <w:name w:val="目录 1"/>
    <w:basedOn w:val="942"/>
    <w:next w:val="942"/>
    <w:link w:val="94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007">
    <w:name w:val="列表接续 4"/>
    <w:basedOn w:val="942"/>
    <w:next w:val="1007"/>
    <w:link w:val="942"/>
    <w:pPr>
      <w:ind w:left="1680" w:firstLine="0"/>
      <w:spacing w:after="120" w:line="240" w:lineRule="auto"/>
    </w:pPr>
    <w:rPr>
      <w:rFonts w:ascii="Times New Roman" w:eastAsia="宋体"/>
      <w:sz w:val="21"/>
      <w:szCs w:val="20"/>
    </w:rPr>
  </w:style>
  <w:style w:type="paragraph" w:styleId="1008">
    <w:name w:val="目录 4"/>
    <w:basedOn w:val="942"/>
    <w:next w:val="942"/>
    <w:link w:val="942"/>
    <w:unhideWhenUsed/>
    <w:pPr>
      <w:ind w:left="630"/>
      <w:jc w:val="left"/>
    </w:pPr>
    <w:rPr>
      <w:rFonts w:ascii="Calibri" w:hAnsi="Calibri" w:cs="Calibri"/>
      <w:sz w:val="18"/>
      <w:szCs w:val="18"/>
    </w:rPr>
  </w:style>
  <w:style w:type="paragraph" w:styleId="1009">
    <w:name w:val="索引标题"/>
    <w:basedOn w:val="942"/>
    <w:next w:val="1010"/>
    <w:link w:val="942"/>
    <w:pPr>
      <w:ind w:firstLine="425"/>
      <w:jc w:val="left"/>
      <w:spacing w:before="120" w:after="120" w:line="360" w:lineRule="auto"/>
    </w:pPr>
    <w:rPr>
      <w:rFonts w:ascii="Times New Roman" w:eastAsia="宋体"/>
      <w:b/>
      <w:i/>
      <w:sz w:val="20"/>
      <w:szCs w:val="20"/>
    </w:rPr>
  </w:style>
  <w:style w:type="paragraph" w:styleId="1010">
    <w:name w:val="索引 1"/>
    <w:basedOn w:val="942"/>
    <w:next w:val="942"/>
    <w:link w:val="942"/>
    <w:pPr>
      <w:ind w:firstLine="0"/>
      <w:spacing w:line="240" w:lineRule="auto"/>
    </w:pPr>
    <w:rPr>
      <w:rFonts w:ascii="Times New Roman" w:eastAsia="宋体"/>
      <w:sz w:val="21"/>
    </w:rPr>
  </w:style>
  <w:style w:type="paragraph" w:styleId="1011">
    <w:name w:val="副标题"/>
    <w:basedOn w:val="942"/>
    <w:next w:val="942"/>
    <w:link w:val="1012"/>
    <w:qFormat/>
    <w:pPr>
      <w:ind w:left="100" w:right="100"/>
      <w:jc w:val="center"/>
      <w:spacing w:before="240" w:after="120" w:line="312" w:lineRule="auto"/>
      <w:outlineLvl w:val="1"/>
    </w:pPr>
    <w:rPr>
      <w:rFonts w:ascii="Cambria" w:hAnsi="Cambria"/>
      <w:b/>
      <w:bCs/>
      <w:sz w:val="32"/>
      <w:szCs w:val="32"/>
    </w:rPr>
  </w:style>
  <w:style w:type="character" w:styleId="1012">
    <w:name w:val="副标题 Char"/>
    <w:next w:val="1012"/>
    <w:link w:val="1011"/>
    <w:rPr>
      <w:rFonts w:ascii="Cambria" w:hAnsi="Cambria" w:eastAsia="仿宋_GB2312" w:cs="Times New Roman"/>
      <w:b/>
      <w:bCs/>
      <w:sz w:val="32"/>
      <w:szCs w:val="32"/>
    </w:rPr>
  </w:style>
  <w:style w:type="paragraph" w:styleId="1013">
    <w:name w:val="列表"/>
    <w:basedOn w:val="942"/>
    <w:next w:val="1013"/>
    <w:link w:val="942"/>
    <w:pPr>
      <w:ind w:left="200" w:hanging="200"/>
      <w:spacing w:line="240" w:lineRule="auto"/>
    </w:pPr>
    <w:rPr>
      <w:rFonts w:ascii="Times New Roman" w:eastAsia="宋体"/>
      <w:sz w:val="21"/>
      <w:szCs w:val="20"/>
    </w:rPr>
  </w:style>
  <w:style w:type="paragraph" w:styleId="1014">
    <w:name w:val="脚注文本"/>
    <w:basedOn w:val="942"/>
    <w:next w:val="971"/>
    <w:link w:val="1015"/>
    <w:unhideWhenUsed/>
    <w:qFormat/>
    <w:rPr>
      <w:rFonts w:ascii="Times New Roman" w:hAnsi="Times New Roman" w:eastAsia="宋体" w:cs="Times New Roman"/>
      <w:b/>
      <w:bCs/>
      <w:sz w:val="24"/>
      <w:szCs w:val="24"/>
    </w:rPr>
  </w:style>
  <w:style w:type="character" w:styleId="1015">
    <w:name w:val="脚注文本 Char"/>
    <w:next w:val="1015"/>
    <w:link w:val="1014"/>
    <w:rPr>
      <w:b/>
      <w:bCs/>
      <w:sz w:val="24"/>
      <w:szCs w:val="24"/>
    </w:rPr>
  </w:style>
  <w:style w:type="paragraph" w:styleId="1016">
    <w:name w:val="目录 6"/>
    <w:basedOn w:val="942"/>
    <w:next w:val="942"/>
    <w:link w:val="942"/>
    <w:unhideWhenUsed/>
    <w:pPr>
      <w:ind w:left="1050"/>
      <w:jc w:val="left"/>
    </w:pPr>
    <w:rPr>
      <w:rFonts w:ascii="Calibri" w:hAnsi="Calibri" w:cs="Calibri"/>
      <w:sz w:val="18"/>
      <w:szCs w:val="18"/>
    </w:rPr>
  </w:style>
  <w:style w:type="paragraph" w:styleId="1017">
    <w:name w:val="列表 5"/>
    <w:basedOn w:val="942"/>
    <w:next w:val="1017"/>
    <w:link w:val="942"/>
    <w:pPr>
      <w:ind w:left="100" w:hanging="200"/>
      <w:spacing w:line="240" w:lineRule="auto"/>
    </w:pPr>
    <w:rPr>
      <w:rFonts w:ascii="Times New Roman" w:eastAsia="宋体"/>
      <w:sz w:val="21"/>
      <w:szCs w:val="20"/>
    </w:rPr>
  </w:style>
  <w:style w:type="paragraph" w:styleId="1018">
    <w:name w:val="正文文本缩进 3"/>
    <w:basedOn w:val="942"/>
    <w:next w:val="1018"/>
    <w:link w:val="1019"/>
    <w:pPr>
      <w:ind w:left="420" w:firstLine="0"/>
      <w:spacing w:after="120" w:line="240" w:lineRule="auto"/>
    </w:pPr>
    <w:rPr>
      <w:rFonts w:ascii="Times New Roman" w:eastAsia="宋体"/>
      <w:sz w:val="16"/>
      <w:szCs w:val="16"/>
    </w:rPr>
  </w:style>
  <w:style w:type="character" w:styleId="1019">
    <w:name w:val="正文文本缩进 3 Char"/>
    <w:next w:val="1019"/>
    <w:link w:val="1018"/>
    <w:rPr>
      <w:sz w:val="16"/>
      <w:szCs w:val="16"/>
    </w:rPr>
  </w:style>
  <w:style w:type="paragraph" w:styleId="1020">
    <w:name w:val="图表目录"/>
    <w:basedOn w:val="942"/>
    <w:next w:val="942"/>
    <w:link w:val="942"/>
    <w:pPr>
      <w:ind w:hanging="200"/>
      <w:spacing w:line="240" w:lineRule="auto"/>
    </w:pPr>
    <w:rPr>
      <w:rFonts w:ascii="Times New Roman" w:eastAsia="宋体"/>
      <w:sz w:val="21"/>
    </w:rPr>
  </w:style>
  <w:style w:type="paragraph" w:styleId="1021">
    <w:name w:val="目录 9"/>
    <w:basedOn w:val="942"/>
    <w:next w:val="942"/>
    <w:link w:val="942"/>
    <w:unhideWhenUsed/>
    <w:pPr>
      <w:ind w:left="1680"/>
      <w:jc w:val="left"/>
    </w:pPr>
    <w:rPr>
      <w:rFonts w:ascii="Calibri" w:hAnsi="Calibri" w:cs="Calibri"/>
      <w:sz w:val="18"/>
      <w:szCs w:val="18"/>
    </w:rPr>
  </w:style>
  <w:style w:type="paragraph" w:styleId="1022">
    <w:name w:val="正文文本 2"/>
    <w:basedOn w:val="942"/>
    <w:next w:val="1022"/>
    <w:link w:val="1023"/>
    <w:qFormat/>
    <w:pPr>
      <w:spacing w:after="120" w:line="480" w:lineRule="auto"/>
    </w:pPr>
    <w:rPr>
      <w:rFonts w:ascii="Calibri" w:hAnsi="Calibri" w:eastAsia="宋体" w:cs="Times New Roman"/>
      <w:sz w:val="24"/>
      <w:szCs w:val="22"/>
    </w:rPr>
  </w:style>
  <w:style w:type="character" w:styleId="1023">
    <w:name w:val="正文文本 2 Char"/>
    <w:next w:val="1023"/>
    <w:link w:val="1022"/>
    <w:rPr>
      <w:rFonts w:ascii="Calibri" w:hAnsi="Calibri"/>
      <w:sz w:val="24"/>
      <w:szCs w:val="22"/>
    </w:rPr>
  </w:style>
  <w:style w:type="paragraph" w:styleId="1024">
    <w:name w:val="列表 4"/>
    <w:basedOn w:val="942"/>
    <w:next w:val="1024"/>
    <w:link w:val="942"/>
    <w:pPr>
      <w:ind w:left="100" w:hanging="200"/>
      <w:spacing w:line="240" w:lineRule="auto"/>
    </w:pPr>
    <w:rPr>
      <w:rFonts w:ascii="Times New Roman" w:eastAsia="宋体"/>
      <w:sz w:val="21"/>
      <w:szCs w:val="20"/>
    </w:rPr>
  </w:style>
  <w:style w:type="paragraph" w:styleId="1025">
    <w:name w:val="列表接续 2"/>
    <w:basedOn w:val="942"/>
    <w:next w:val="1025"/>
    <w:link w:val="942"/>
    <w:pPr>
      <w:numPr>
        <w:ilvl w:val="0"/>
        <w:numId w:val="2"/>
      </w:numPr>
      <w:ind w:left="840" w:firstLine="0"/>
      <w:spacing w:after="120" w:line="240" w:lineRule="auto"/>
    </w:pPr>
    <w:rPr>
      <w:rFonts w:ascii="Times New Roman" w:eastAsia="宋体"/>
      <w:sz w:val="21"/>
      <w:szCs w:val="20"/>
    </w:rPr>
  </w:style>
  <w:style w:type="paragraph" w:styleId="1026">
    <w:name w:val="HTML 预设格式"/>
    <w:basedOn w:val="942"/>
    <w:next w:val="1026"/>
    <w:link w:val="102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1027">
    <w:name w:val="HTML 预设格式 Char1"/>
    <w:next w:val="1027"/>
    <w:link w:val="1026"/>
    <w:rPr>
      <w:rFonts w:ascii="宋体" w:hAnsi="宋体" w:eastAsia="仿宋_GB2312"/>
      <w:sz w:val="24"/>
      <w:szCs w:val="24"/>
    </w:rPr>
  </w:style>
  <w:style w:type="paragraph" w:styleId="1028">
    <w:name w:val="普通(网站)"/>
    <w:basedOn w:val="942"/>
    <w:next w:val="1028"/>
    <w:link w:val="1029"/>
    <w:qFormat/>
    <w:pPr>
      <w:jc w:val="left"/>
      <w:spacing w:before="100" w:beforeAutospacing="1" w:after="100" w:afterAutospacing="1"/>
      <w:widowControl/>
    </w:pPr>
    <w:rPr>
      <w:rFonts w:ascii="宋体" w:hAnsi="宋体" w:cs="宋体"/>
      <w:sz w:val="24"/>
    </w:rPr>
  </w:style>
  <w:style w:type="character" w:styleId="1029">
    <w:name w:val="普通(网站) Char1"/>
    <w:next w:val="1029"/>
    <w:link w:val="1028"/>
    <w:rPr>
      <w:rFonts w:ascii="宋体" w:hAnsi="宋体" w:eastAsia="仿宋_GB2312" w:cs="宋体"/>
      <w:sz w:val="24"/>
      <w:szCs w:val="24"/>
    </w:rPr>
  </w:style>
  <w:style w:type="paragraph" w:styleId="1030">
    <w:name w:val="列表接续 3"/>
    <w:basedOn w:val="942"/>
    <w:next w:val="1030"/>
    <w:link w:val="942"/>
    <w:pPr>
      <w:ind w:left="1260" w:firstLine="0"/>
      <w:spacing w:after="120" w:line="240" w:lineRule="auto"/>
    </w:pPr>
    <w:rPr>
      <w:rFonts w:ascii="Times New Roman" w:eastAsia="宋体"/>
      <w:sz w:val="21"/>
      <w:szCs w:val="20"/>
    </w:rPr>
  </w:style>
  <w:style w:type="paragraph" w:styleId="1031">
    <w:name w:val="标题"/>
    <w:basedOn w:val="942"/>
    <w:next w:val="942"/>
    <w:link w:val="1032"/>
    <w:qFormat/>
    <w:pPr>
      <w:jc w:val="center"/>
      <w:spacing w:before="300" w:after="300"/>
      <w:outlineLvl w:val="0"/>
    </w:pPr>
    <w:rPr>
      <w:rFonts w:ascii="Cambria" w:hAnsi="Cambria"/>
      <w:b/>
      <w:bCs/>
      <w:sz w:val="36"/>
      <w:szCs w:val="32"/>
    </w:rPr>
  </w:style>
  <w:style w:type="character" w:styleId="1032">
    <w:name w:val="标题 Char"/>
    <w:next w:val="1032"/>
    <w:link w:val="1031"/>
    <w:rPr>
      <w:rFonts w:ascii="Cambria" w:hAnsi="Cambria" w:eastAsia="仿宋_GB2312"/>
      <w:b/>
      <w:bCs/>
      <w:sz w:val="36"/>
      <w:szCs w:val="32"/>
    </w:rPr>
  </w:style>
  <w:style w:type="paragraph" w:styleId="1033">
    <w:name w:val="批注主题"/>
    <w:basedOn w:val="975"/>
    <w:next w:val="975"/>
    <w:link w:val="1034"/>
    <w:rPr>
      <w:b/>
      <w:bCs/>
    </w:rPr>
  </w:style>
  <w:style w:type="character" w:styleId="1034">
    <w:name w:val="批注主题 Char"/>
    <w:next w:val="1034"/>
    <w:link w:val="1033"/>
    <w:rPr>
      <w:rFonts w:ascii="Calibri" w:hAnsi="Calibri" w:cs="Times New Roman"/>
      <w:b/>
      <w:bCs/>
      <w:sz w:val="24"/>
      <w:szCs w:val="24"/>
    </w:rPr>
  </w:style>
  <w:style w:type="paragraph" w:styleId="1035">
    <w:name w:val="正文首行缩进"/>
    <w:basedOn w:val="980"/>
    <w:next w:val="1035"/>
    <w:link w:val="1036"/>
    <w:unhideWhenUsed/>
    <w:pPr>
      <w:ind w:firstLine="420"/>
      <w:spacing w:line="240" w:lineRule="auto"/>
    </w:pPr>
    <w:rPr>
      <w:rFonts w:ascii="Times New Roman" w:hAnsi="Times New Roman"/>
      <w:sz w:val="21"/>
      <w:szCs w:val="22"/>
    </w:rPr>
  </w:style>
  <w:style w:type="character" w:styleId="1036">
    <w:name w:val="正文首行缩进 Char"/>
    <w:next w:val="1036"/>
    <w:link w:val="1035"/>
    <w:rPr>
      <w:rFonts w:ascii="Times New Roman" w:hAnsi="Times New Roman" w:cs="Times New Roman"/>
      <w:sz w:val="21"/>
      <w:szCs w:val="22"/>
    </w:rPr>
  </w:style>
  <w:style w:type="paragraph" w:styleId="1037">
    <w:name w:val="正文首行缩进 2"/>
    <w:basedOn w:val="982"/>
    <w:next w:val="942"/>
    <w:link w:val="1038"/>
    <w:unhideWhenUsed/>
    <w:pPr>
      <w:ind w:firstLine="420"/>
    </w:pPr>
  </w:style>
  <w:style w:type="character" w:styleId="1038">
    <w:name w:val="正文首行缩进 2 Char"/>
    <w:next w:val="1038"/>
    <w:link w:val="1037"/>
    <w:rPr>
      <w:rFonts w:ascii="仿宋_GB2312" w:eastAsia="仿宋_GB2312"/>
      <w:sz w:val="24"/>
      <w:szCs w:val="24"/>
    </w:rPr>
  </w:style>
  <w:style w:type="table" w:styleId="1039">
    <w:name w:val="网格型"/>
    <w:next w:val="1039"/>
    <w:link w:val="942"/>
    <w:qFormat/>
    <w:pPr>
      <w:jc w:val="both"/>
      <w:widowControl w:val="off"/>
    </w:pPr>
    <w:tblPr/>
  </w:style>
  <w:style w:type="character" w:styleId="1040">
    <w:name w:val="要点"/>
    <w:next w:val="1040"/>
    <w:link w:val="942"/>
    <w:qFormat/>
    <w:rPr>
      <w:rFonts w:ascii="Times New Roman" w:hAnsi="Times New Roman" w:eastAsia="宋体" w:cs="Times New Roman"/>
      <w:b/>
      <w:bCs/>
    </w:rPr>
  </w:style>
  <w:style w:type="character" w:styleId="1041">
    <w:name w:val="页码"/>
    <w:basedOn w:val="952"/>
    <w:next w:val="1041"/>
    <w:link w:val="942"/>
    <w:rPr>
      <w:rFonts w:cs="Times New Roman"/>
    </w:rPr>
  </w:style>
  <w:style w:type="character" w:styleId="1042">
    <w:name w:val="已访问的超链接"/>
    <w:next w:val="1042"/>
    <w:link w:val="942"/>
    <w:uiPriority w:val="99"/>
    <w:qFormat/>
    <w:rPr>
      <w:rFonts w:hint="eastAsia" w:ascii="宋体" w:hAnsi="宋体" w:eastAsia="宋体" w:cs="宋体"/>
      <w:color w:val="333333"/>
      <w:sz w:val="18"/>
      <w:szCs w:val="18"/>
      <w:u w:val="none"/>
    </w:rPr>
  </w:style>
  <w:style w:type="character" w:styleId="1043">
    <w:name w:val="强调"/>
    <w:next w:val="1043"/>
    <w:link w:val="942"/>
    <w:qFormat/>
    <w:rPr>
      <w:rFonts w:ascii="Times New Roman" w:hAnsi="Times New Roman" w:eastAsia="宋体" w:cs="Times New Roman"/>
      <w:b/>
      <w:bCs/>
      <w:i/>
      <w:iCs/>
      <w:spacing w:val="10"/>
      <w:shd w:val="clear" w:color="auto" w:fill="auto"/>
    </w:rPr>
  </w:style>
  <w:style w:type="character" w:styleId="1044">
    <w:name w:val="超链接"/>
    <w:next w:val="1044"/>
    <w:link w:val="942"/>
    <w:uiPriority w:val="99"/>
    <w:rPr>
      <w:rFonts w:cs="Times New Roman"/>
      <w:color w:val="0000ff"/>
      <w:u w:val="single"/>
    </w:rPr>
  </w:style>
  <w:style w:type="character" w:styleId="1045">
    <w:name w:val="批注引用"/>
    <w:next w:val="1045"/>
    <w:link w:val="942"/>
    <w:rPr>
      <w:rFonts w:cs="Times New Roman"/>
      <w:sz w:val="21"/>
      <w:szCs w:val="21"/>
    </w:rPr>
  </w:style>
  <w:style w:type="character" w:styleId="1046">
    <w:name w:val="脚注引用"/>
    <w:next w:val="1046"/>
    <w:link w:val="942"/>
    <w:rPr>
      <w:rFonts w:ascii="Times New Roman" w:hAnsi="Times New Roman" w:eastAsia="宋体" w:cs="Times New Roman"/>
      <w:vertAlign w:val="superscript"/>
    </w:rPr>
  </w:style>
  <w:style w:type="character" w:styleId="1047">
    <w:name w:val="HTML 预设格式 Char2"/>
    <w:next w:val="1047"/>
    <w:link w:val="942"/>
    <w:semiHidden/>
    <w:rPr>
      <w:rFonts w:ascii="Courier New" w:hAnsi="Courier New" w:eastAsia="宋体" w:cs="Courier New"/>
    </w:rPr>
  </w:style>
  <w:style w:type="character" w:styleId="1048">
    <w:name w:val="日期 Char2"/>
    <w:next w:val="1048"/>
    <w:link w:val="942"/>
    <w:semiHidden/>
    <w:rPr>
      <w:rFonts w:ascii="Times New Roman" w:hAnsi="Times New Roman" w:eastAsia="宋体" w:cs="Times New Roman"/>
      <w:sz w:val="21"/>
      <w:szCs w:val="24"/>
    </w:rPr>
  </w:style>
  <w:style w:type="character" w:styleId="1049">
    <w:name w:val="标题 9 Char1"/>
    <w:next w:val="1049"/>
    <w:link w:val="942"/>
    <w:rPr>
      <w:rFonts w:ascii="Arial" w:hAnsi="Arial" w:eastAsia="黑体"/>
      <w:sz w:val="21"/>
      <w:szCs w:val="21"/>
    </w:rPr>
  </w:style>
  <w:style w:type="character" w:styleId="1050">
    <w:name w:val="标题 2 Char1"/>
    <w:next w:val="1050"/>
    <w:link w:val="942"/>
    <w:rPr>
      <w:rFonts w:ascii="Arial" w:hAnsi="Arial" w:eastAsia="黑体" w:cs="Times New Roman"/>
      <w:b/>
      <w:bCs/>
      <w:sz w:val="32"/>
      <w:szCs w:val="32"/>
      <w:lang w:val="en-US" w:eastAsia="zh-CN" w:bidi="ar-SA"/>
    </w:rPr>
  </w:style>
  <w:style w:type="character" w:styleId="1051">
    <w:name w:val="正文文本 Char1"/>
    <w:next w:val="1051"/>
    <w:link w:val="942"/>
    <w:rPr>
      <w:rFonts w:ascii="Times New Roman" w:hAnsi="Times New Roman" w:eastAsia="宋体" w:cs="Times New Roman"/>
      <w:szCs w:val="24"/>
    </w:rPr>
  </w:style>
  <w:style w:type="character" w:styleId="1052">
    <w:name w:val="z-窗体顶端 Char"/>
    <w:next w:val="1052"/>
    <w:link w:val="1053"/>
    <w:rPr>
      <w:rFonts w:ascii="Arial"/>
      <w:vanish/>
      <w:sz w:val="16"/>
      <w:szCs w:val="24"/>
    </w:rPr>
  </w:style>
  <w:style w:type="paragraph" w:styleId="1053">
    <w:name w:val="z-窗体顶端"/>
    <w:basedOn w:val="942"/>
    <w:next w:val="942"/>
    <w:link w:val="1052"/>
    <w:pPr>
      <w:ind w:firstLine="0"/>
      <w:jc w:val="center"/>
      <w:spacing w:line="240" w:lineRule="auto"/>
      <w:pBdr>
        <w:bottom w:val="single" w:color="000000" w:sz="6" w:space="1"/>
      </w:pBdr>
    </w:pPr>
    <w:rPr>
      <w:rFonts w:ascii="Arial" w:eastAsia="宋体"/>
      <w:vanish/>
      <w:sz w:val="16"/>
    </w:rPr>
  </w:style>
  <w:style w:type="character" w:styleId="1054">
    <w:name w:val="font61"/>
    <w:next w:val="1054"/>
    <w:link w:val="942"/>
    <w:rPr>
      <w:rFonts w:hint="eastAsia" w:ascii="等线" w:hAnsi="等线" w:eastAsia="等线" w:cs="等线"/>
      <w:color w:val="000000"/>
      <w:sz w:val="22"/>
      <w:szCs w:val="22"/>
      <w:u w:val="none"/>
    </w:rPr>
  </w:style>
  <w:style w:type="character" w:styleId="1055">
    <w:name w:val="Char Char11"/>
    <w:next w:val="1055"/>
    <w:link w:val="942"/>
    <w:rPr>
      <w:rFonts w:ascii="Calibri" w:hAnsi="Calibri" w:eastAsia="宋体" w:cs="黑体"/>
      <w:sz w:val="22"/>
      <w:szCs w:val="22"/>
      <w:lang w:val="en-US" w:eastAsia="en-US" w:bidi="en-US"/>
    </w:rPr>
  </w:style>
  <w:style w:type="character" w:styleId="1056">
    <w:name w:val="标题 5 Char1"/>
    <w:next w:val="1056"/>
    <w:link w:val="942"/>
    <w:rPr>
      <w:rFonts w:ascii="宋体"/>
      <w:sz w:val="28"/>
    </w:rPr>
  </w:style>
  <w:style w:type="character" w:styleId="1057">
    <w:name w:val="标题 Char2"/>
    <w:next w:val="1057"/>
    <w:link w:val="942"/>
    <w:rPr>
      <w:rFonts w:ascii="Cambria" w:hAnsi="Cambria" w:eastAsia="宋体" w:cs="Times New Roman"/>
      <w:b/>
      <w:bCs/>
      <w:sz w:val="32"/>
      <w:szCs w:val="32"/>
    </w:rPr>
  </w:style>
  <w:style w:type="character" w:styleId="1058">
    <w:name w:val="Table Text Char1"/>
    <w:next w:val="1058"/>
    <w:link w:val="1059"/>
    <w:rPr>
      <w:rFonts w:ascii="Arial" w:hAnsi="Arial"/>
      <w:sz w:val="21"/>
      <w:szCs w:val="21"/>
    </w:rPr>
  </w:style>
  <w:style w:type="paragraph" w:styleId="1059">
    <w:name w:val="Table Text"/>
    <w:next w:val="1059"/>
    <w:link w:val="1058"/>
    <w:pPr>
      <w:tabs>
        <w:tab w:val="decimal" w:pos="0" w:leader="none"/>
      </w:tabs>
    </w:pPr>
    <w:rPr>
      <w:rFonts w:ascii="Arial" w:hAnsi="Arial"/>
      <w:sz w:val="21"/>
      <w:szCs w:val="21"/>
      <w:lang w:val="en-US" w:eastAsia="zh-CN" w:bidi="ar-SA"/>
    </w:rPr>
  </w:style>
  <w:style w:type="character" w:styleId="1060">
    <w:name w:val="Table Text Char Char"/>
    <w:next w:val="1060"/>
    <w:link w:val="942"/>
    <w:rPr>
      <w:rFonts w:ascii="Arial" w:hAnsi="Arial" w:eastAsia="宋体" w:cs="Arial"/>
      <w:sz w:val="21"/>
      <w:szCs w:val="21"/>
    </w:rPr>
  </w:style>
  <w:style w:type="character" w:styleId="1061">
    <w:name w:val="无间隔 字符"/>
    <w:next w:val="1061"/>
    <w:link w:val="942"/>
    <w:rPr>
      <w:rFonts w:ascii="Times New Roman" w:hAnsi="Times New Roman" w:eastAsia="宋体" w:cs="Times New Roman"/>
      <w:sz w:val="21"/>
      <w:szCs w:val="24"/>
      <w:lang w:val="en-US" w:eastAsia="zh-CN" w:bidi="ar-SA"/>
    </w:rPr>
  </w:style>
  <w:style w:type="character" w:styleId="1062">
    <w:name w:val="标题 4 Char1"/>
    <w:next w:val="1062"/>
    <w:link w:val="942"/>
    <w:rPr>
      <w:rFonts w:ascii="黑体" w:hAnsi="Arial" w:eastAsia="黑体"/>
      <w:sz w:val="24"/>
    </w:rPr>
  </w:style>
  <w:style w:type="character" w:styleId="1063">
    <w:name w:val="批注文字 Char2"/>
    <w:next w:val="1063"/>
    <w:link w:val="942"/>
    <w:rPr>
      <w:sz w:val="21"/>
    </w:rPr>
  </w:style>
  <w:style w:type="character" w:styleId="1064">
    <w:name w:val="无间隔 Char"/>
    <w:next w:val="1064"/>
    <w:link w:val="1065"/>
    <w:rPr>
      <w:sz w:val="24"/>
      <w:szCs w:val="24"/>
    </w:rPr>
  </w:style>
  <w:style w:type="paragraph" w:styleId="1065">
    <w:name w:val="无间隔"/>
    <w:next w:val="1065"/>
    <w:link w:val="1064"/>
    <w:qFormat/>
    <w:rPr>
      <w:sz w:val="24"/>
      <w:szCs w:val="24"/>
      <w:lang w:val="en-US" w:eastAsia="zh-CN" w:bidi="ar-SA"/>
    </w:rPr>
  </w:style>
  <w:style w:type="character" w:styleId="1066">
    <w:name w:val="正文缩进 Char2"/>
    <w:next w:val="1066"/>
    <w:link w:val="942"/>
    <w:qFormat/>
    <w:rPr>
      <w:sz w:val="21"/>
      <w:szCs w:val="24"/>
    </w:rPr>
  </w:style>
  <w:style w:type="character" w:styleId="1067">
    <w:name w:val="_表格标题 Char"/>
    <w:next w:val="1067"/>
    <w:link w:val="1068"/>
    <w:rPr>
      <w:b/>
      <w:sz w:val="21"/>
      <w:szCs w:val="24"/>
    </w:rPr>
  </w:style>
  <w:style w:type="paragraph" w:styleId="1068">
    <w:name w:val="_表格标题"/>
    <w:basedOn w:val="942"/>
    <w:next w:val="1068"/>
    <w:link w:val="1067"/>
    <w:pPr>
      <w:ind w:firstLine="0"/>
      <w:jc w:val="center"/>
      <w:spacing w:before="31" w:after="31" w:line="240" w:lineRule="auto"/>
    </w:pPr>
    <w:rPr>
      <w:rFonts w:ascii="Times New Roman" w:eastAsia="宋体"/>
      <w:b/>
      <w:sz w:val="21"/>
    </w:rPr>
  </w:style>
  <w:style w:type="character" w:styleId="1069">
    <w:name w:val="第三章正文 Char Char"/>
    <w:next w:val="1069"/>
    <w:link w:val="1070"/>
    <w:rPr>
      <w:rFonts w:ascii="宋体" w:hAnsi="宋体" w:cs="黑体"/>
      <w:sz w:val="24"/>
      <w:szCs w:val="22"/>
      <w:lang w:eastAsia="en-US" w:bidi="en-US"/>
    </w:rPr>
  </w:style>
  <w:style w:type="paragraph" w:styleId="1070">
    <w:name w:val="第三章正文"/>
    <w:basedOn w:val="942"/>
    <w:next w:val="1070"/>
    <w:link w:val="1069"/>
    <w:pPr>
      <w:jc w:val="left"/>
      <w:spacing w:after="200" w:line="360" w:lineRule="auto"/>
    </w:pPr>
    <w:rPr>
      <w:rFonts w:ascii="宋体" w:hAnsi="宋体" w:eastAsia="宋体" w:cs="黑体"/>
      <w:szCs w:val="22"/>
      <w:lang w:eastAsia="en-US" w:bidi="en-US"/>
    </w:rPr>
  </w:style>
  <w:style w:type="character" w:styleId="1071">
    <w:name w:val="btna-s11"/>
    <w:next w:val="1071"/>
    <w:link w:val="942"/>
    <w:rPr>
      <w:rFonts w:ascii="Times New Roman" w:hAnsi="Times New Roman" w:eastAsia="宋体" w:cs="Times New Roman"/>
      <w:color w:val="666666"/>
      <w:u w:val="none"/>
    </w:rPr>
  </w:style>
  <w:style w:type="character" w:styleId="1072">
    <w:name w:val=" Char Char11"/>
    <w:next w:val="1072"/>
    <w:link w:val="942"/>
    <w:rPr>
      <w:rFonts w:ascii="Calibri" w:hAnsi="Calibri" w:eastAsia="宋体" w:cs="黑体"/>
      <w:sz w:val="22"/>
      <w:szCs w:val="22"/>
      <w:lang w:val="en-US" w:eastAsia="en-US" w:bidi="en-US"/>
    </w:rPr>
  </w:style>
  <w:style w:type="character" w:styleId="1073">
    <w:name w:val="btna-s6"/>
    <w:next w:val="1073"/>
    <w:link w:val="942"/>
    <w:rPr>
      <w:rFonts w:ascii="Times New Roman" w:hAnsi="Times New Roman" w:eastAsia="宋体" w:cs="Times New Roman"/>
      <w:color w:val="ffffff"/>
      <w:u w:val="none"/>
    </w:rPr>
  </w:style>
  <w:style w:type="character" w:styleId="1074">
    <w:name w:val="批注主题 Char2"/>
    <w:next w:val="1074"/>
    <w:link w:val="942"/>
    <w:semiHidden/>
    <w:rPr>
      <w:rFonts w:ascii="Times New Roman" w:hAnsi="Times New Roman" w:eastAsia="宋体" w:cs="Times New Roman"/>
      <w:b/>
      <w:bCs/>
      <w:sz w:val="21"/>
      <w:szCs w:val="24"/>
    </w:rPr>
  </w:style>
  <w:style w:type="character" w:styleId="1075">
    <w:name w:val="btna-s1"/>
    <w:next w:val="1075"/>
    <w:link w:val="942"/>
    <w:rPr>
      <w:rFonts w:ascii="Times New Roman" w:hAnsi="Times New Roman" w:eastAsia="宋体" w:cs="Times New Roman"/>
      <w:color w:val="ffffff"/>
      <w:u w:val="none"/>
    </w:rPr>
  </w:style>
  <w:style w:type="character" w:styleId="1076">
    <w:name w:val="样式2 Char"/>
    <w:next w:val="1076"/>
    <w:link w:val="1077"/>
    <w:rPr>
      <w:sz w:val="24"/>
      <w:szCs w:val="24"/>
    </w:rPr>
  </w:style>
  <w:style w:type="paragraph" w:styleId="1077">
    <w:name w:val="样式2"/>
    <w:basedOn w:val="942"/>
    <w:next w:val="1077"/>
    <w:link w:val="1076"/>
    <w:pPr>
      <w:ind w:left="1260" w:firstLine="0"/>
      <w:spacing w:line="360" w:lineRule="auto"/>
    </w:pPr>
    <w:rPr>
      <w:rFonts w:ascii="Times New Roman" w:eastAsia="宋体"/>
    </w:rPr>
  </w:style>
  <w:style w:type="character" w:styleId="1078">
    <w:name w:val="重正文 Char"/>
    <w:next w:val="1078"/>
    <w:link w:val="1079"/>
    <w:rPr>
      <w:rFonts w:ascii="宋体" w:hAnsi="宋体"/>
      <w:sz w:val="24"/>
      <w:szCs w:val="24"/>
    </w:rPr>
  </w:style>
  <w:style w:type="paragraph" w:styleId="1079">
    <w:name w:val="重正文"/>
    <w:basedOn w:val="942"/>
    <w:next w:val="1079"/>
    <w:link w:val="1078"/>
    <w:pPr>
      <w:ind w:firstLine="480"/>
      <w:spacing w:before="5" w:after="156" w:line="390" w:lineRule="atLeast"/>
    </w:pPr>
    <w:rPr>
      <w:rFonts w:ascii="宋体" w:hAnsi="宋体" w:eastAsia="宋体"/>
    </w:rPr>
  </w:style>
  <w:style w:type="character" w:styleId="1080">
    <w:name w:val="font31"/>
    <w:next w:val="1080"/>
    <w:link w:val="942"/>
    <w:rPr>
      <w:rFonts w:ascii="Times New Roman" w:hAnsi="Times New Roman" w:cs="Times New Roman"/>
      <w:i w:val="0"/>
      <w:color w:val="000000"/>
      <w:sz w:val="21"/>
      <w:szCs w:val="21"/>
      <w:u w:val="none"/>
    </w:rPr>
  </w:style>
  <w:style w:type="character" w:styleId="1081">
    <w:name w:val="页脚 字符1"/>
    <w:next w:val="1081"/>
    <w:link w:val="942"/>
    <w:rPr>
      <w:rFonts w:ascii="Times New Roman" w:hAnsi="Times New Roman" w:eastAsia="宋体" w:cs="Times New Roman"/>
      <w:sz w:val="18"/>
      <w:szCs w:val="18"/>
      <w:lang w:val="en-US" w:eastAsia="zh-CN" w:bidi="ar-SA"/>
    </w:rPr>
  </w:style>
  <w:style w:type="character" w:styleId="1082">
    <w:name w:val="AnnotationReference1"/>
    <w:next w:val="1082"/>
    <w:link w:val="942"/>
    <w:qFormat/>
    <w:rPr>
      <w:sz w:val="21"/>
      <w:szCs w:val="21"/>
    </w:rPr>
  </w:style>
  <w:style w:type="character" w:styleId="1083">
    <w:name w:val="Heading 2 Char"/>
    <w:next w:val="1083"/>
    <w:link w:val="942"/>
    <w:rPr>
      <w:rFonts w:ascii="Arial" w:hAnsi="Arial" w:eastAsia="黑体" w:cs="Times New Roman"/>
      <w:b/>
      <w:bCs/>
      <w:sz w:val="32"/>
      <w:szCs w:val="32"/>
    </w:rPr>
  </w:style>
  <w:style w:type="character" w:styleId="1084">
    <w:name w:val="btna-s3"/>
    <w:next w:val="1084"/>
    <w:link w:val="942"/>
    <w:rPr>
      <w:rFonts w:ascii="Times New Roman" w:hAnsi="Times New Roman" w:eastAsia="宋体" w:cs="Times New Roman"/>
      <w:color w:val="ffffff"/>
      <w:u w:val="none"/>
    </w:rPr>
  </w:style>
  <w:style w:type="character" w:styleId="1085">
    <w:name w:val="链接"/>
    <w:next w:val="1085"/>
    <w:link w:val="942"/>
    <w:rPr>
      <w:rFonts w:ascii="Times New Roman" w:hAnsi="Times New Roman" w:eastAsia="宋体" w:cs="Times New Roman"/>
      <w:color w:val="0000ff"/>
      <w:sz w:val="21"/>
      <w:u w:val="single"/>
      <w:lang w:val="en-US" w:eastAsia="zh-CN"/>
    </w:rPr>
  </w:style>
  <w:style w:type="character" w:styleId="1086">
    <w:name w:val="表格非标题文字 Char"/>
    <w:next w:val="1086"/>
    <w:link w:val="1087"/>
    <w:rPr>
      <w:rFonts w:ascii="Futura Bk" w:hAnsi="Futura Bk"/>
      <w:sz w:val="18"/>
      <w:szCs w:val="21"/>
    </w:rPr>
  </w:style>
  <w:style w:type="paragraph" w:styleId="1087">
    <w:name w:val="表格非标题文字"/>
    <w:next w:val="1087"/>
    <w:link w:val="1086"/>
    <w:pPr>
      <w:spacing w:before="80" w:after="40"/>
    </w:pPr>
    <w:rPr>
      <w:rFonts w:ascii="Futura Bk" w:hAnsi="Futura Bk"/>
      <w:sz w:val="18"/>
      <w:szCs w:val="21"/>
      <w:lang w:val="en-US" w:eastAsia="zh-CN" w:bidi="ar-SA"/>
    </w:rPr>
  </w:style>
  <w:style w:type="character" w:styleId="1088">
    <w:name w:val="纯文本 Char4"/>
    <w:next w:val="1088"/>
    <w:link w:val="942"/>
    <w:semiHidden/>
    <w:rPr>
      <w:rFonts w:ascii="宋体" w:hAnsi="Courier New" w:eastAsia="宋体" w:cs="Courier New"/>
      <w:sz w:val="21"/>
      <w:szCs w:val="21"/>
    </w:rPr>
  </w:style>
  <w:style w:type="character" w:styleId="1089">
    <w:name w:val="*正文 Char"/>
    <w:next w:val="1089"/>
    <w:link w:val="942"/>
    <w:qFormat/>
    <w:rPr>
      <w:rFonts w:ascii="宋体" w:hAnsi="宋体" w:cs="黑体"/>
      <w:color w:val="000000"/>
      <w:sz w:val="24"/>
      <w:szCs w:val="24"/>
    </w:rPr>
  </w:style>
  <w:style w:type="character" w:styleId="1090">
    <w:name w:val="页脚 Char1"/>
    <w:next w:val="1090"/>
    <w:link w:val="942"/>
    <w:rPr>
      <w:rFonts w:ascii="Times New Roman" w:hAnsi="Times New Roman" w:eastAsia="宋体" w:cs="Times New Roman"/>
      <w:sz w:val="18"/>
      <w:szCs w:val="24"/>
    </w:rPr>
  </w:style>
  <w:style w:type="character" w:styleId="1091">
    <w:name w:val="正文文本缩进 2 Char2"/>
    <w:next w:val="1091"/>
    <w:link w:val="942"/>
    <w:semiHidden/>
    <w:rPr>
      <w:rFonts w:ascii="Times New Roman" w:hAnsi="Times New Roman" w:eastAsia="宋体" w:cs="Times New Roman"/>
      <w:sz w:val="21"/>
      <w:szCs w:val="24"/>
    </w:rPr>
  </w:style>
  <w:style w:type="character" w:styleId="1092">
    <w:name w:val="图编号 Char"/>
    <w:next w:val="1092"/>
    <w:link w:val="1093"/>
    <w:rPr>
      <w:sz w:val="24"/>
    </w:rPr>
  </w:style>
  <w:style w:type="paragraph" w:styleId="1093">
    <w:name w:val="图编号"/>
    <w:basedOn w:val="942"/>
    <w:next w:val="1093"/>
    <w:link w:val="1092"/>
    <w:pPr>
      <w:ind w:firstLine="0"/>
      <w:jc w:val="center"/>
      <w:spacing w:line="360" w:lineRule="auto"/>
      <w:tabs>
        <w:tab w:val="left" w:pos="360" w:leader="none"/>
      </w:tabs>
    </w:pPr>
    <w:rPr>
      <w:rFonts w:ascii="Times New Roman" w:eastAsia="宋体"/>
      <w:szCs w:val="20"/>
    </w:rPr>
  </w:style>
  <w:style w:type="character" w:styleId="1094">
    <w:name w:val="批注文字 字符1"/>
    <w:next w:val="1094"/>
    <w:link w:val="942"/>
    <w:rPr>
      <w:rFonts w:ascii="Times New Roman" w:hAnsi="Times New Roman" w:eastAsia="宋体" w:cs="Times New Roman"/>
      <w:sz w:val="21"/>
    </w:rPr>
  </w:style>
  <w:style w:type="character" w:styleId="1095">
    <w:name w:val=" Char Char23"/>
    <w:next w:val="1095"/>
    <w:link w:val="942"/>
    <w:rPr>
      <w:rFonts w:ascii="Cambria" w:hAnsi="Cambria" w:eastAsia="宋体" w:cs="黑体"/>
      <w:b/>
      <w:bCs/>
      <w:sz w:val="26"/>
      <w:szCs w:val="26"/>
      <w:lang w:val="en-US" w:eastAsia="en-US" w:bidi="en-US"/>
    </w:rPr>
  </w:style>
  <w:style w:type="character" w:styleId="1096">
    <w:name w:val="正文文本缩进 Char1"/>
    <w:next w:val="1096"/>
    <w:link w:val="942"/>
    <w:rPr>
      <w:sz w:val="28"/>
      <w:szCs w:val="24"/>
    </w:rPr>
  </w:style>
  <w:style w:type="character" w:styleId="1097">
    <w:name w:val="Char Char5"/>
    <w:next w:val="1097"/>
    <w:link w:val="942"/>
    <w:rPr>
      <w:rFonts w:ascii="Calibri" w:hAnsi="Calibri" w:eastAsia="宋体" w:cs="黑体"/>
      <w:sz w:val="18"/>
      <w:szCs w:val="18"/>
      <w:lang w:val="en-US" w:eastAsia="en-US" w:bidi="en-US"/>
    </w:rPr>
  </w:style>
  <w:style w:type="character" w:styleId="1098">
    <w:name w:val="引用 Char1"/>
    <w:next w:val="1098"/>
    <w:link w:val="1099"/>
    <w:rPr>
      <w:i/>
      <w:iCs/>
      <w:color w:val="000000"/>
      <w:sz w:val="21"/>
      <w:szCs w:val="24"/>
    </w:rPr>
  </w:style>
  <w:style w:type="paragraph" w:styleId="1099">
    <w:name w:val="引用"/>
    <w:basedOn w:val="942"/>
    <w:next w:val="942"/>
    <w:link w:val="1098"/>
    <w:qFormat/>
    <w:pPr>
      <w:ind w:firstLine="0"/>
      <w:spacing w:line="240" w:lineRule="auto"/>
    </w:pPr>
    <w:rPr>
      <w:rFonts w:ascii="Times New Roman" w:eastAsia="宋体"/>
      <w:i/>
      <w:iCs/>
      <w:color w:val="000000"/>
      <w:sz w:val="21"/>
    </w:rPr>
  </w:style>
  <w:style w:type="character" w:styleId="1100">
    <w:name w:val="样式 宋体 五号 首行缩进:  0.95 厘米 Char"/>
    <w:next w:val="1100"/>
    <w:link w:val="1101"/>
    <w:qFormat/>
    <w:rPr>
      <w:rFonts w:ascii="宋体" w:hAnsi="宋体" w:cs="宋体"/>
      <w:sz w:val="24"/>
      <w:szCs w:val="24"/>
    </w:rPr>
  </w:style>
  <w:style w:type="paragraph" w:styleId="1101">
    <w:name w:val="样式 宋体 五号 首行缩进:  0.95 厘米"/>
    <w:basedOn w:val="942"/>
    <w:next w:val="1101"/>
    <w:link w:val="1100"/>
    <w:qFormat/>
    <w:pPr>
      <w:ind w:firstLine="540"/>
      <w:spacing w:line="360" w:lineRule="auto"/>
      <w:tabs>
        <w:tab w:val="left" w:pos="4860" w:leader="none"/>
      </w:tabs>
    </w:pPr>
    <w:rPr>
      <w:rFonts w:ascii="宋体" w:hAnsi="宋体" w:eastAsia="宋体"/>
    </w:rPr>
  </w:style>
  <w:style w:type="character" w:styleId="1102">
    <w:name w:val="btna-s8"/>
    <w:next w:val="1102"/>
    <w:link w:val="942"/>
    <w:rPr>
      <w:rFonts w:ascii="Times New Roman" w:hAnsi="Times New Roman" w:eastAsia="宋体" w:cs="Times New Roman"/>
      <w:color w:val="ffffff"/>
      <w:u w:val="none"/>
    </w:rPr>
  </w:style>
  <w:style w:type="character" w:styleId="1103">
    <w:name w:val="彩色列表 - 着色 1 Char"/>
    <w:next w:val="1103"/>
    <w:link w:val="942"/>
    <w:rPr>
      <w:rFonts w:ascii="Calibri" w:hAnsi="Calibri" w:eastAsia="宋体" w:cs="Times New Roman"/>
      <w:sz w:val="21"/>
      <w:szCs w:val="22"/>
    </w:rPr>
  </w:style>
  <w:style w:type="character" w:styleId="1104">
    <w:name w:val="h3 Char,Heading 3 - old Char,Level 3 Head Char,H3 Char,level_3 Char,PIM 3 Char,sect1.2.3 Char,sect1.2.31 Char,sect1.2.32 Char,sect1.2.311 Char,sect1.2.33 Char,sect1.2.312 Char,3rd level Char,3 Char,l3 Char,CT Char,heading 3 Char,123456 Char"/>
    <w:next w:val="1104"/>
    <w:link w:val="942"/>
    <w:rPr>
      <w:rFonts w:ascii="Times New Roman" w:hAnsi="Times New Roman" w:eastAsia="宋体" w:cs="Times New Roman"/>
    </w:rPr>
  </w:style>
  <w:style w:type="character" w:styleId="1105">
    <w:name w:val="btna-s10"/>
    <w:next w:val="1105"/>
    <w:link w:val="942"/>
    <w:rPr>
      <w:rFonts w:ascii="Times New Roman" w:hAnsi="Times New Roman" w:eastAsia="宋体" w:cs="Times New Roman"/>
      <w:u w:val="none"/>
    </w:rPr>
  </w:style>
  <w:style w:type="character" w:styleId="1106">
    <w:name w:val="明显引用 Char"/>
    <w:next w:val="1106"/>
    <w:link w:val="1107"/>
    <w:rPr>
      <w:rFonts w:ascii="Calibri" w:hAnsi="Calibri" w:cs="黑体"/>
      <w:b/>
      <w:bCs/>
      <w:i/>
      <w:iCs/>
      <w:sz w:val="22"/>
      <w:szCs w:val="22"/>
      <w:lang w:eastAsia="en-US" w:bidi="en-US"/>
    </w:rPr>
  </w:style>
  <w:style w:type="paragraph" w:styleId="1107">
    <w:name w:val="明显引用1"/>
    <w:basedOn w:val="942"/>
    <w:next w:val="942"/>
    <w:link w:val="1106"/>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character" w:styleId="1108">
    <w:name w:val="font71"/>
    <w:next w:val="1108"/>
    <w:link w:val="942"/>
    <w:rPr>
      <w:rFonts w:ascii="仿宋_GB2312" w:eastAsia="仿宋_GB2312" w:cs="仿宋_GB2312"/>
      <w:color w:val="000000"/>
      <w:sz w:val="24"/>
      <w:szCs w:val="24"/>
      <w:u w:val="none"/>
    </w:rPr>
  </w:style>
  <w:style w:type="character" w:styleId="1109">
    <w:name w:val="明显强调1"/>
    <w:next w:val="1109"/>
    <w:link w:val="942"/>
    <w:rPr>
      <w:rFonts w:ascii="Times New Roman" w:hAnsi="Times New Roman" w:eastAsia="宋体" w:cs="Times New Roman"/>
      <w:b/>
      <w:bCs/>
    </w:rPr>
  </w:style>
  <w:style w:type="character" w:styleId="1110">
    <w:name w:val="标题 2 Char2"/>
    <w:next w:val="1110"/>
    <w:link w:val="942"/>
    <w:rPr>
      <w:rFonts w:ascii="Arial" w:hAnsi="Arial"/>
      <w:b/>
      <w:bCs/>
      <w:sz w:val="32"/>
      <w:szCs w:val="32"/>
    </w:rPr>
  </w:style>
  <w:style w:type="character" w:styleId="1111">
    <w:name w:val="lab"/>
    <w:next w:val="1111"/>
    <w:link w:val="942"/>
    <w:rPr>
      <w:rFonts w:ascii="Times New Roman" w:hAnsi="Times New Roman" w:eastAsia="宋体" w:cs="Times New Roman"/>
    </w:rPr>
  </w:style>
  <w:style w:type="character" w:styleId="1112">
    <w:name w:val="current2"/>
    <w:next w:val="1112"/>
    <w:link w:val="942"/>
    <w:rPr>
      <w:rFonts w:ascii="Times New Roman" w:hAnsi="Times New Roman" w:eastAsia="宋体" w:cs="Times New Roman"/>
      <w:b/>
      <w:color w:val="000000"/>
      <w:shd w:val="clear" w:color="auto" w:fill="e89954"/>
    </w:rPr>
  </w:style>
  <w:style w:type="character" w:styleId="1113">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1113"/>
    <w:link w:val="942"/>
    <w:rPr>
      <w:rFonts w:ascii="Times New Roman" w:hAnsi="宋体" w:eastAsia="宋体" w:cs="Times New Roman"/>
      <w:sz w:val="24"/>
      <w:lang w:val="en-US" w:eastAsia="zh-CN" w:bidi="ar-SA"/>
    </w:rPr>
  </w:style>
  <w:style w:type="character" w:styleId="1114">
    <w:name w:val="不明显强调"/>
    <w:next w:val="1114"/>
    <w:link w:val="942"/>
    <w:qFormat/>
    <w:rPr>
      <w:rFonts w:ascii="Times New Roman" w:hAnsi="Times New Roman" w:eastAsia="宋体" w:cs="Times New Roman"/>
      <w:i/>
      <w:iCs/>
      <w:color w:val="808080"/>
    </w:rPr>
  </w:style>
  <w:style w:type="character" w:styleId="1115">
    <w:name w:val="Body Text Indent Char"/>
    <w:next w:val="1115"/>
    <w:link w:val="942"/>
    <w:rPr>
      <w:rFonts w:ascii="Times New Roman" w:hAnsi="Times New Roman" w:eastAsia="宋体" w:cs="Times New Roman"/>
      <w:sz w:val="44"/>
    </w:rPr>
  </w:style>
  <w:style w:type="character" w:styleId="1116">
    <w:name w:val=" Char Char20"/>
    <w:next w:val="1116"/>
    <w:link w:val="942"/>
    <w:rPr>
      <w:rFonts w:ascii="Times New Roman" w:hAnsi="Times New Roman" w:eastAsia="宋体" w:cs="Times New Roman"/>
      <w:b/>
      <w:bCs/>
      <w:sz w:val="30"/>
      <w:szCs w:val="32"/>
    </w:rPr>
  </w:style>
  <w:style w:type="character" w:styleId="1117">
    <w:name w:val="font01"/>
    <w:next w:val="1117"/>
    <w:link w:val="942"/>
    <w:rPr>
      <w:rFonts w:ascii="仿宋_GB2312" w:eastAsia="仿宋_GB2312" w:cs="仿宋_GB2312"/>
      <w:color w:val="000000"/>
      <w:sz w:val="24"/>
      <w:szCs w:val="24"/>
      <w:u w:val="none"/>
    </w:rPr>
  </w:style>
  <w:style w:type="character" w:styleId="1118">
    <w:name w:val="正文文本 2 Char1"/>
    <w:next w:val="1118"/>
    <w:link w:val="942"/>
    <w:semiHidden/>
    <w:rPr>
      <w:rFonts w:ascii="Times New Roman" w:hAnsi="Times New Roman" w:eastAsia="宋体" w:cs="Times New Roman"/>
      <w:sz w:val="21"/>
      <w:szCs w:val="24"/>
    </w:rPr>
  </w:style>
  <w:style w:type="character" w:styleId="1119">
    <w:name w:val=" Char Char5"/>
    <w:next w:val="1119"/>
    <w:link w:val="942"/>
    <w:rPr>
      <w:rFonts w:ascii="Calibri" w:hAnsi="Calibri" w:eastAsia="宋体" w:cs="黑体"/>
      <w:sz w:val="18"/>
      <w:szCs w:val="18"/>
      <w:lang w:val="en-US" w:eastAsia="en-US" w:bidi="en-US"/>
    </w:rPr>
  </w:style>
  <w:style w:type="character" w:styleId="1120">
    <w:name w:val="最终正文格式 Char"/>
    <w:next w:val="1120"/>
    <w:link w:val="1121"/>
    <w:rPr>
      <w:rFonts w:ascii="Arial" w:hAnsi="Arial" w:cs="Arial"/>
    </w:rPr>
  </w:style>
  <w:style w:type="paragraph" w:styleId="1121">
    <w:name w:val="最终正文格式"/>
    <w:basedOn w:val="980"/>
    <w:next w:val="1121"/>
    <w:link w:val="1120"/>
    <w:qFormat/>
    <w:pPr>
      <w:ind w:left="315" w:firstLine="0"/>
      <w:spacing w:line="240" w:lineRule="auto"/>
      <w:widowControl/>
    </w:pPr>
    <w:rPr>
      <w:rFonts w:ascii="Arial" w:hAnsi="Arial"/>
      <w:sz w:val="20"/>
      <w:szCs w:val="20"/>
    </w:rPr>
  </w:style>
  <w:style w:type="character" w:styleId="1122">
    <w:name w:val="NormalCharacter1"/>
    <w:next w:val="1122"/>
    <w:link w:val="942"/>
    <w:qFormat/>
    <w:rPr>
      <w:rFonts w:ascii="仿宋_GB2312" w:eastAsia="仿宋_GB2312"/>
      <w:sz w:val="24"/>
      <w:szCs w:val="24"/>
      <w:lang w:val="en-US" w:eastAsia="zh-CN" w:bidi="ar-SA"/>
    </w:rPr>
  </w:style>
  <w:style w:type="character" w:styleId="1123">
    <w:name w:val="Table Description Char Char"/>
    <w:next w:val="1123"/>
    <w:link w:val="1124"/>
    <w:rPr>
      <w:rFonts w:ascii="Calibri" w:hAnsi="Calibri" w:cs="Arial"/>
      <w:spacing w:val="-4"/>
      <w:sz w:val="22"/>
      <w:szCs w:val="21"/>
      <w:lang w:eastAsia="en-US" w:bidi="en-US"/>
    </w:rPr>
  </w:style>
  <w:style w:type="paragraph" w:styleId="1124">
    <w:name w:val="Table Description"/>
    <w:basedOn w:val="942"/>
    <w:next w:val="942"/>
    <w:link w:val="1123"/>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character" w:styleId="1125">
    <w:name w:val="表格 Char Char"/>
    <w:next w:val="1125"/>
    <w:link w:val="1126"/>
    <w:rPr>
      <w:rFonts w:ascii="宋体" w:hAnsi="宋体"/>
    </w:rPr>
  </w:style>
  <w:style w:type="paragraph" w:styleId="1126">
    <w:name w:val="表格"/>
    <w:basedOn w:val="942"/>
    <w:next w:val="1126"/>
    <w:link w:val="1125"/>
    <w:pPr>
      <w:ind w:firstLine="42"/>
      <w:spacing w:line="240" w:lineRule="auto"/>
    </w:pPr>
    <w:rPr>
      <w:rFonts w:ascii="宋体" w:hAnsi="宋体" w:eastAsia="宋体"/>
      <w:sz w:val="20"/>
      <w:szCs w:val="20"/>
    </w:rPr>
  </w:style>
  <w:style w:type="character" w:styleId="1127">
    <w:name w:val=" Char Char17"/>
    <w:next w:val="1127"/>
    <w:link w:val="942"/>
    <w:rPr>
      <w:rFonts w:ascii="Times New Roman" w:hAnsi="Times New Roman" w:eastAsia="宋体" w:cs="Times New Roman"/>
      <w:b/>
      <w:bCs/>
      <w:sz w:val="21"/>
      <w:szCs w:val="28"/>
    </w:rPr>
  </w:style>
  <w:style w:type="character" w:styleId="1128">
    <w:name w:val="正文首行缩进 2 Char1"/>
    <w:next w:val="1128"/>
    <w:link w:val="942"/>
    <w:semiHidden/>
  </w:style>
  <w:style w:type="character" w:styleId="1129">
    <w:name w:val="批注主题 Char1"/>
    <w:next w:val="1129"/>
    <w:link w:val="942"/>
    <w:rPr>
      <w:rFonts w:ascii="Calibri" w:hAnsi="Calibri" w:cs="黑体"/>
      <w:b/>
      <w:bCs/>
      <w:sz w:val="22"/>
      <w:szCs w:val="22"/>
      <w:lang w:eastAsia="en-US" w:bidi="en-US"/>
    </w:rPr>
  </w:style>
  <w:style w:type="character" w:styleId="1130">
    <w:name w:val=" Char Char21"/>
    <w:next w:val="1130"/>
    <w:link w:val="942"/>
    <w:rPr>
      <w:rFonts w:ascii="Times New Roman" w:hAnsi="Times New Roman" w:eastAsia="宋体" w:cs="Times New Roman"/>
      <w:b/>
      <w:bCs/>
      <w:sz w:val="32"/>
      <w:szCs w:val="28"/>
    </w:rPr>
  </w:style>
  <w:style w:type="character" w:styleId="1131">
    <w:name w:val="批注文字 Char3"/>
    <w:next w:val="1131"/>
    <w:link w:val="942"/>
    <w:semiHidden/>
    <w:rPr>
      <w:rFonts w:ascii="Times New Roman" w:hAnsi="Times New Roman" w:eastAsia="宋体" w:cs="Times New Roman"/>
      <w:sz w:val="21"/>
      <w:szCs w:val="24"/>
    </w:rPr>
  </w:style>
  <w:style w:type="character" w:styleId="1132">
    <w:name w:val="Header Char"/>
    <w:next w:val="1132"/>
    <w:link w:val="942"/>
    <w:uiPriority w:val="99"/>
    <w:rPr>
      <w:rFonts w:ascii="Calibri" w:hAnsi="Calibri"/>
      <w:sz w:val="18"/>
    </w:rPr>
  </w:style>
  <w:style w:type="character" w:styleId="1133">
    <w:name w:val="正文首行缩进 Char2"/>
    <w:next w:val="1133"/>
    <w:link w:val="942"/>
    <w:semiHidden/>
  </w:style>
  <w:style w:type="character" w:styleId="1134">
    <w:name w:val="副标题 Char1"/>
    <w:next w:val="1134"/>
    <w:link w:val="942"/>
    <w:rPr>
      <w:rFonts w:ascii="Cambria" w:hAnsi="Cambria" w:eastAsia="宋体" w:cs="黑体"/>
      <w:b/>
      <w:bCs/>
      <w:sz w:val="32"/>
      <w:szCs w:val="32"/>
      <w:lang w:eastAsia="en-US" w:bidi="en-US"/>
    </w:rPr>
  </w:style>
  <w:style w:type="character" w:styleId="1135">
    <w:name w:val="表头样式 Char Char Char"/>
    <w:next w:val="1135"/>
    <w:link w:val="1136"/>
    <w:rPr>
      <w:rFonts w:ascii="Arial" w:hAnsi="Arial" w:cs="黑体"/>
      <w:b/>
      <w:sz w:val="22"/>
      <w:szCs w:val="21"/>
      <w:lang w:eastAsia="en-US" w:bidi="en-US"/>
    </w:rPr>
  </w:style>
  <w:style w:type="paragraph" w:styleId="1136">
    <w:name w:val="表头样式 Char"/>
    <w:basedOn w:val="942"/>
    <w:next w:val="1136"/>
    <w:link w:val="1135"/>
    <w:pPr>
      <w:ind w:firstLine="0"/>
      <w:jc w:val="center"/>
      <w:spacing w:after="200" w:line="240" w:lineRule="auto"/>
    </w:pPr>
    <w:rPr>
      <w:rFonts w:ascii="Arial" w:hAnsi="Arial" w:eastAsia="宋体" w:cs="黑体"/>
      <w:b/>
      <w:sz w:val="22"/>
      <w:szCs w:val="21"/>
      <w:lang w:eastAsia="en-US" w:bidi="en-US"/>
    </w:rPr>
  </w:style>
  <w:style w:type="character" w:styleId="1137">
    <w:name w:val="引用 Char"/>
    <w:next w:val="1137"/>
    <w:link w:val="1138"/>
    <w:rPr>
      <w:rFonts w:ascii="Calibri" w:hAnsi="Calibri" w:cs="黑体"/>
      <w:i/>
      <w:iCs/>
      <w:sz w:val="22"/>
      <w:szCs w:val="22"/>
      <w:lang w:eastAsia="en-US" w:bidi="en-US"/>
    </w:rPr>
  </w:style>
  <w:style w:type="paragraph" w:styleId="1138">
    <w:name w:val="引用1"/>
    <w:basedOn w:val="942"/>
    <w:next w:val="942"/>
    <w:link w:val="1137"/>
    <w:pPr>
      <w:ind w:left="360" w:right="360" w:firstLine="0"/>
      <w:jc w:val="left"/>
      <w:spacing w:before="200" w:line="276" w:lineRule="auto"/>
      <w:widowControl/>
    </w:pPr>
    <w:rPr>
      <w:rFonts w:ascii="Calibri" w:hAnsi="Calibri" w:eastAsia="宋体" w:cs="黑体"/>
      <w:i/>
      <w:iCs/>
      <w:sz w:val="22"/>
      <w:szCs w:val="22"/>
      <w:lang w:eastAsia="en-US" w:bidi="en-US"/>
    </w:rPr>
  </w:style>
  <w:style w:type="character" w:styleId="1139">
    <w:name w:val="列出段落 Char"/>
    <w:next w:val="1139"/>
    <w:link w:val="1140"/>
    <w:qFormat/>
    <w:rPr>
      <w:sz w:val="21"/>
      <w:szCs w:val="24"/>
    </w:rPr>
  </w:style>
  <w:style w:type="paragraph" w:styleId="1140">
    <w:name w:val="列出段落"/>
    <w:basedOn w:val="942"/>
    <w:next w:val="1140"/>
    <w:link w:val="1139"/>
    <w:qFormat/>
    <w:pPr>
      <w:ind w:firstLine="420"/>
    </w:pPr>
    <w:rPr>
      <w:rFonts w:ascii="Times New Roman" w:eastAsia="宋体"/>
      <w:sz w:val="21"/>
    </w:rPr>
  </w:style>
  <w:style w:type="character" w:styleId="1141">
    <w:name w:val="明显强调"/>
    <w:next w:val="1141"/>
    <w:link w:val="942"/>
    <w:qFormat/>
    <w:rPr>
      <w:b/>
      <w:bCs/>
      <w:i/>
      <w:iCs/>
      <w:color w:val="4f81bd"/>
    </w:rPr>
  </w:style>
  <w:style w:type="character" w:styleId="1142">
    <w:name w:val="Char Char23"/>
    <w:next w:val="1142"/>
    <w:link w:val="942"/>
    <w:rPr>
      <w:rFonts w:ascii="Cambria" w:hAnsi="Cambria" w:eastAsia="宋体" w:cs="黑体"/>
      <w:b/>
      <w:bCs/>
      <w:sz w:val="26"/>
      <w:szCs w:val="26"/>
      <w:lang w:val="en-US" w:eastAsia="en-US" w:bidi="en-US"/>
    </w:rPr>
  </w:style>
  <w:style w:type="character" w:styleId="1143">
    <w:name w:val="标题6 Char"/>
    <w:next w:val="1143"/>
    <w:link w:val="1144"/>
    <w:rPr>
      <w:bCs/>
      <w:sz w:val="21"/>
      <w:szCs w:val="24"/>
    </w:rPr>
  </w:style>
  <w:style w:type="paragraph" w:styleId="1144">
    <w:name w:val="标题6"/>
    <w:basedOn w:val="948"/>
    <w:next w:val="1144"/>
    <w:link w:val="1143"/>
    <w:pPr>
      <w:numPr>
        <w:ilvl w:val="0"/>
        <w:numId w:val="0"/>
      </w:numPr>
      <w:spacing w:before="120" w:after="120" w:line="360" w:lineRule="auto"/>
      <w:tabs>
        <w:tab w:val="left" w:pos="2520" w:leader="none"/>
      </w:tabs>
    </w:pPr>
    <w:rPr>
      <w:rFonts w:ascii="Times New Roman" w:hAnsi="Times New Roman"/>
      <w:b w:val="0"/>
      <w:sz w:val="21"/>
    </w:rPr>
  </w:style>
  <w:style w:type="character" w:styleId="1145">
    <w:name w:val="页眉 Char1"/>
    <w:next w:val="1145"/>
    <w:link w:val="942"/>
    <w:rPr>
      <w:sz w:val="18"/>
      <w:szCs w:val="18"/>
    </w:rPr>
  </w:style>
  <w:style w:type="character" w:styleId="1146">
    <w:name w:val="HTML 预设格式 Char"/>
    <w:next w:val="1146"/>
    <w:link w:val="942"/>
    <w:rPr>
      <w:rFonts w:ascii="宋体" w:hAnsi="宋体" w:eastAsia="宋体" w:cs="宋体"/>
      <w:sz w:val="24"/>
      <w:szCs w:val="24"/>
    </w:rPr>
  </w:style>
  <w:style w:type="character" w:styleId="1147">
    <w:name w:val="页眉 Char2"/>
    <w:next w:val="1147"/>
    <w:link w:val="942"/>
    <w:semiHidden/>
    <w:rPr>
      <w:rFonts w:ascii="Times New Roman" w:hAnsi="Times New Roman" w:eastAsia="宋体" w:cs="Times New Roman"/>
      <w:sz w:val="18"/>
      <w:szCs w:val="18"/>
    </w:rPr>
  </w:style>
  <w:style w:type="character" w:styleId="1148">
    <w:name w:val="标题 字符1"/>
    <w:next w:val="1148"/>
    <w:link w:val="942"/>
    <w:rPr>
      <w:rFonts w:ascii="Cambria" w:hAnsi="Cambria" w:eastAsia="宋体" w:cs="Times New Roman"/>
      <w:b/>
      <w:sz w:val="32"/>
    </w:rPr>
  </w:style>
  <w:style w:type="character" w:styleId="1149">
    <w:name w:val="font141"/>
    <w:next w:val="1149"/>
    <w:link w:val="942"/>
    <w:uiPriority w:val="99"/>
    <w:rPr>
      <w:rFonts w:ascii="Tahoma" w:hAnsi="Tahoma" w:cs="Tahoma"/>
      <w:color w:val="000000"/>
      <w:sz w:val="20"/>
      <w:szCs w:val="20"/>
      <w:u w:val="none"/>
    </w:rPr>
  </w:style>
  <w:style w:type="character" w:styleId="1150">
    <w:name w:val="标题 8 Char1"/>
    <w:next w:val="1150"/>
    <w:link w:val="942"/>
    <w:rPr>
      <w:rFonts w:ascii="Arial" w:hAnsi="Arial" w:eastAsia="黑体"/>
      <w:sz w:val="24"/>
      <w:szCs w:val="24"/>
    </w:rPr>
  </w:style>
  <w:style w:type="character" w:styleId="1151">
    <w:name w:val="页脚 Char3"/>
    <w:next w:val="1151"/>
    <w:link w:val="942"/>
    <w:semiHidden/>
    <w:rPr>
      <w:rFonts w:ascii="Times New Roman" w:hAnsi="Times New Roman" w:eastAsia="宋体" w:cs="Times New Roman"/>
      <w:sz w:val="18"/>
      <w:szCs w:val="18"/>
    </w:rPr>
  </w:style>
  <w:style w:type="character" w:styleId="1152">
    <w:name w:val="Char Char17"/>
    <w:next w:val="1152"/>
    <w:link w:val="942"/>
    <w:rPr>
      <w:rFonts w:ascii="Times New Roman" w:hAnsi="Times New Roman" w:eastAsia="宋体" w:cs="Times New Roman"/>
      <w:b/>
      <w:bCs/>
      <w:sz w:val="21"/>
      <w:szCs w:val="28"/>
    </w:rPr>
  </w:style>
  <w:style w:type="character" w:styleId="1153">
    <w:name w:val="Placeholder Text1"/>
    <w:next w:val="1153"/>
    <w:link w:val="942"/>
    <w:rPr>
      <w:rFonts w:ascii="Times New Roman" w:hAnsi="Times New Roman" w:eastAsia="宋体" w:cs="Times New Roman"/>
      <w:color w:val="808080"/>
    </w:rPr>
  </w:style>
  <w:style w:type="character" w:styleId="1154">
    <w:name w:val="引用 Char2"/>
    <w:next w:val="1154"/>
    <w:link w:val="942"/>
    <w:rPr>
      <w:rFonts w:ascii="仿宋_GB2312" w:eastAsia="仿宋_GB2312"/>
      <w:i/>
      <w:iCs/>
      <w:color w:val="000000"/>
      <w:sz w:val="24"/>
      <w:szCs w:val="24"/>
    </w:rPr>
  </w:style>
  <w:style w:type="character" w:styleId="1155">
    <w:name w:val="font101"/>
    <w:next w:val="1155"/>
    <w:link w:val="942"/>
    <w:rPr>
      <w:rFonts w:ascii="宋体" w:hAnsi="宋体" w:eastAsia="宋体" w:cs="宋体"/>
      <w:color w:val="000000"/>
      <w:sz w:val="20"/>
      <w:szCs w:val="20"/>
      <w:u w:val="none"/>
    </w:rPr>
  </w:style>
  <w:style w:type="character" w:styleId="1156">
    <w:name w:val="书籍标题"/>
    <w:next w:val="1156"/>
    <w:link w:val="942"/>
    <w:qFormat/>
    <w:rPr>
      <w:rFonts w:ascii="Times New Roman" w:hAnsi="Times New Roman" w:eastAsia="宋体" w:cs="Times New Roman"/>
      <w:b/>
      <w:bCs/>
      <w:smallCaps/>
      <w:spacing w:val="5"/>
    </w:rPr>
  </w:style>
  <w:style w:type="character" w:styleId="1157">
    <w:name w:val="副标题 Char2"/>
    <w:next w:val="1157"/>
    <w:link w:val="942"/>
    <w:rPr>
      <w:rFonts w:ascii="Cambria" w:hAnsi="Cambria" w:eastAsia="宋体" w:cs="Times New Roman"/>
      <w:b/>
      <w:bCs/>
      <w:sz w:val="32"/>
      <w:szCs w:val="32"/>
    </w:rPr>
  </w:style>
  <w:style w:type="character" w:styleId="1158">
    <w:name w:val="f141"/>
    <w:next w:val="1158"/>
    <w:link w:val="942"/>
    <w:rPr>
      <w:rFonts w:ascii="Times New Roman" w:hAnsi="Times New Roman" w:eastAsia="宋体" w:cs="Times New Roman"/>
      <w:spacing w:val="360"/>
      <w:sz w:val="21"/>
      <w:szCs w:val="21"/>
    </w:rPr>
  </w:style>
  <w:style w:type="character" w:styleId="1159">
    <w:name w:val="info1"/>
    <w:next w:val="1159"/>
    <w:link w:val="942"/>
    <w:rPr>
      <w:rFonts w:ascii="Times New Roman" w:hAnsi="Times New Roman" w:eastAsia="宋体" w:cs="Times New Roman"/>
      <w:sz w:val="29"/>
    </w:rPr>
  </w:style>
  <w:style w:type="character" w:styleId="1160">
    <w:name w:val="font81"/>
    <w:next w:val="1160"/>
    <w:link w:val="942"/>
    <w:rPr>
      <w:rFonts w:ascii="仿宋_GB2312" w:eastAsia="仿宋_GB2312" w:cs="仿宋_GB2312"/>
      <w:b/>
      <w:color w:val="000000"/>
      <w:sz w:val="24"/>
      <w:szCs w:val="24"/>
      <w:u w:val="none"/>
    </w:rPr>
  </w:style>
  <w:style w:type="character" w:styleId="1161">
    <w:name w:val="Char Char16"/>
    <w:next w:val="1161"/>
    <w:link w:val="942"/>
    <w:rPr>
      <w:rFonts w:ascii="Cambria" w:hAnsi="Cambria" w:eastAsia="宋体" w:cs="Times New Roman"/>
      <w:b/>
      <w:bCs/>
      <w:sz w:val="24"/>
      <w:szCs w:val="24"/>
    </w:rPr>
  </w:style>
  <w:style w:type="character" w:styleId="1162">
    <w:name w:val="btna-s2"/>
    <w:next w:val="1162"/>
    <w:link w:val="942"/>
    <w:rPr>
      <w:rFonts w:ascii="Times New Roman" w:hAnsi="Times New Roman" w:eastAsia="宋体" w:cs="Times New Roman"/>
      <w:color w:val="0068b7"/>
      <w:u w:val="none"/>
    </w:rPr>
  </w:style>
  <w:style w:type="character" w:styleId="1163">
    <w:name w:val="明显引用 Char2"/>
    <w:next w:val="1163"/>
    <w:link w:val="942"/>
    <w:rPr>
      <w:rFonts w:ascii="仿宋_GB2312" w:eastAsia="仿宋_GB2312"/>
      <w:b/>
      <w:bCs/>
      <w:i/>
      <w:iCs/>
      <w:color w:val="4f81bd"/>
      <w:sz w:val="24"/>
      <w:szCs w:val="24"/>
    </w:rPr>
  </w:style>
  <w:style w:type="character" w:styleId="1164">
    <w:name w:val="正文1 Char"/>
    <w:next w:val="1164"/>
    <w:link w:val="1165"/>
    <w:rPr>
      <w:rFonts w:eastAsia="Adobe 仿宋 Std R"/>
      <w:sz w:val="21"/>
      <w:szCs w:val="21"/>
    </w:rPr>
  </w:style>
  <w:style w:type="paragraph" w:styleId="1165">
    <w:name w:val="正文1"/>
    <w:next w:val="1165"/>
    <w:link w:val="1164"/>
    <w:qFormat/>
    <w:pPr>
      <w:contextualSpacing/>
      <w:ind w:firstLine="200"/>
      <w:spacing w:before="120" w:after="120" w:line="180" w:lineRule="auto"/>
    </w:pPr>
    <w:rPr>
      <w:rFonts w:eastAsia="Adobe 仿宋 Std R"/>
      <w:sz w:val="21"/>
      <w:szCs w:val="21"/>
      <w:lang w:val="en-US" w:eastAsia="zh-CN" w:bidi="ar-SA"/>
    </w:rPr>
  </w:style>
  <w:style w:type="character" w:styleId="1166">
    <w:name w:val="price"/>
    <w:next w:val="1166"/>
    <w:link w:val="942"/>
    <w:rPr>
      <w:rFonts w:ascii="Times New Roman" w:hAnsi="Times New Roman" w:eastAsia="宋体" w:cs="Times New Roman"/>
    </w:rPr>
  </w:style>
  <w:style w:type="character" w:styleId="1167">
    <w:name w:val="标题 Char1"/>
    <w:next w:val="1167"/>
    <w:link w:val="942"/>
    <w:rPr>
      <w:rFonts w:ascii="Cambria" w:hAnsi="Cambria" w:eastAsia="宋体" w:cs="黑体"/>
      <w:b/>
      <w:bCs/>
      <w:sz w:val="32"/>
      <w:szCs w:val="32"/>
      <w:lang w:eastAsia="en-US" w:bidi="en-US"/>
    </w:rPr>
  </w:style>
  <w:style w:type="character" w:styleId="1168">
    <w:name w:val="标题 6 Char1"/>
    <w:next w:val="1168"/>
    <w:link w:val="942"/>
    <w:rPr>
      <w:rFonts w:ascii="Arial" w:hAnsi="Arial" w:eastAsia="黑体"/>
      <w:b/>
      <w:sz w:val="24"/>
      <w:szCs w:val="24"/>
    </w:rPr>
  </w:style>
  <w:style w:type="character" w:styleId="1169">
    <w:name w:val="编号2 Char Char"/>
    <w:next w:val="1169"/>
    <w:link w:val="1170"/>
    <w:rPr>
      <w:rFonts w:ascii="宋体" w:hAnsi="宋体" w:eastAsia="Times New Roman"/>
      <w:color w:val="000000"/>
      <w:sz w:val="21"/>
      <w:szCs w:val="21"/>
    </w:rPr>
  </w:style>
  <w:style w:type="paragraph" w:styleId="1170">
    <w:name w:val="编号2"/>
    <w:next w:val="1170"/>
    <w:link w:val="1169"/>
    <w:pPr>
      <w:ind w:firstLine="412"/>
      <w:spacing w:line="380" w:lineRule="exact"/>
    </w:pPr>
    <w:rPr>
      <w:rFonts w:ascii="宋体" w:hAnsi="宋体" w:eastAsia="Times New Roman"/>
      <w:color w:val="000000"/>
      <w:sz w:val="21"/>
      <w:szCs w:val="21"/>
      <w:lang w:val="en-US" w:eastAsia="zh-CN" w:bidi="ar-SA"/>
    </w:rPr>
  </w:style>
  <w:style w:type="character" w:styleId="1171">
    <w:name w:val="favor"/>
    <w:next w:val="1171"/>
    <w:link w:val="942"/>
    <w:rPr>
      <w:rFonts w:ascii="Times New Roman" w:hAnsi="Times New Roman" w:eastAsia="宋体" w:cs="Times New Roman"/>
      <w:color w:val="727171"/>
    </w:rPr>
  </w:style>
  <w:style w:type="character" w:styleId="1172">
    <w:name w:val="正文文本缩进 字符"/>
    <w:next w:val="1172"/>
    <w:link w:val="942"/>
    <w:rPr>
      <w:rFonts w:ascii="Times New Roman" w:hAnsi="Times New Roman" w:eastAsia="宋体" w:cs="Times New Roman"/>
      <w:sz w:val="21"/>
    </w:rPr>
  </w:style>
  <w:style w:type="character" w:styleId="1173">
    <w:name w:val="btna-s5"/>
    <w:next w:val="1173"/>
    <w:link w:val="942"/>
    <w:rPr>
      <w:rFonts w:ascii="Times New Roman" w:hAnsi="Times New Roman" w:eastAsia="宋体" w:cs="Times New Roman"/>
      <w:color w:val="ffffff"/>
      <w:u w:val="none"/>
    </w:rPr>
  </w:style>
  <w:style w:type="character" w:styleId="1174">
    <w:name w:val="纯文本 Char1"/>
    <w:next w:val="1174"/>
    <w:link w:val="942"/>
    <w:rPr>
      <w:rFonts w:ascii="宋体" w:hAnsi="Courier New" w:eastAsia="宋体" w:cs="Courier New"/>
      <w:szCs w:val="21"/>
    </w:rPr>
  </w:style>
  <w:style w:type="character" w:styleId="1175">
    <w:name w:val="hl Char Char"/>
    <w:next w:val="1175"/>
    <w:link w:val="1176"/>
    <w:rPr>
      <w:rFonts w:ascii="仿宋_GB2312" w:hAnsi="仿宋_GB2312" w:eastAsia="仿宋_GB2312"/>
      <w:sz w:val="24"/>
      <w:szCs w:val="24"/>
    </w:rPr>
  </w:style>
  <w:style w:type="paragraph" w:styleId="1176">
    <w:name w:val="hl"/>
    <w:basedOn w:val="942"/>
    <w:next w:val="1176"/>
    <w:link w:val="1175"/>
    <w:pPr>
      <w:ind w:firstLine="480"/>
      <w:jc w:val="left"/>
      <w:spacing w:before="120" w:after="156" w:line="440" w:lineRule="exact"/>
      <w:widowControl/>
    </w:pPr>
    <w:rPr>
      <w:rFonts w:hAnsi="仿宋_GB2312"/>
    </w:rPr>
  </w:style>
  <w:style w:type="character" w:styleId="1177">
    <w:name w:val="正文首行缩进两字 Char"/>
    <w:next w:val="1177"/>
    <w:link w:val="1178"/>
    <w:rPr>
      <w:rFonts w:ascii="宋体" w:hAnsi="宋体"/>
      <w:sz w:val="21"/>
      <w:szCs w:val="21"/>
    </w:rPr>
  </w:style>
  <w:style w:type="paragraph" w:styleId="1178">
    <w:name w:val="正文首行缩进两字"/>
    <w:next w:val="1178"/>
    <w:link w:val="1177"/>
    <w:pPr>
      <w:ind w:left="420"/>
      <w:spacing w:after="156" w:line="300" w:lineRule="auto"/>
    </w:pPr>
    <w:rPr>
      <w:rFonts w:ascii="宋体" w:hAnsi="宋体"/>
      <w:sz w:val="21"/>
      <w:szCs w:val="21"/>
      <w:lang w:val="en-US" w:eastAsia="zh-CN" w:bidi="ar-SA"/>
    </w:rPr>
  </w:style>
  <w:style w:type="character" w:styleId="1179">
    <w:name w:val="Char Char19"/>
    <w:next w:val="1179"/>
    <w:link w:val="942"/>
    <w:rPr>
      <w:rFonts w:ascii="Times New Roman" w:hAnsi="Times New Roman" w:eastAsia="宋体" w:cs="Times New Roman"/>
      <w:b/>
      <w:bCs/>
      <w:sz w:val="28"/>
      <w:szCs w:val="18"/>
    </w:rPr>
  </w:style>
  <w:style w:type="character" w:styleId="1180">
    <w:name w:val="明显参考1"/>
    <w:next w:val="1180"/>
    <w:link w:val="942"/>
    <w:rPr>
      <w:rFonts w:ascii="Times New Roman" w:hAnsi="Times New Roman" w:eastAsia="宋体" w:cs="Times New Roman"/>
      <w:smallCaps/>
      <w:spacing w:val="5"/>
      <w:u w:val="single"/>
    </w:rPr>
  </w:style>
  <w:style w:type="character" w:styleId="1181">
    <w:name w:val="font171"/>
    <w:next w:val="1181"/>
    <w:link w:val="942"/>
    <w:rPr>
      <w:rFonts w:hint="eastAsia" w:ascii="宋体" w:hAnsi="宋体" w:eastAsia="宋体" w:cs="宋体"/>
      <w:i w:val="0"/>
      <w:iCs w:val="0"/>
      <w:color w:val="000000"/>
      <w:sz w:val="20"/>
      <w:szCs w:val="20"/>
      <w:u w:val="none"/>
    </w:rPr>
  </w:style>
  <w:style w:type="character" w:styleId="1182">
    <w:name w:val="font41"/>
    <w:next w:val="1182"/>
    <w:link w:val="942"/>
    <w:rPr>
      <w:rFonts w:hint="eastAsia" w:ascii="宋体" w:hAnsi="宋体" w:eastAsia="宋体" w:cs="宋体"/>
      <w:b/>
      <w:i w:val="0"/>
      <w:color w:val="000000"/>
      <w:sz w:val="21"/>
      <w:szCs w:val="21"/>
      <w:u w:val="none"/>
    </w:rPr>
  </w:style>
  <w:style w:type="character" w:styleId="1183">
    <w:name w:val="font112"/>
    <w:next w:val="1183"/>
    <w:link w:val="942"/>
    <w:rPr>
      <w:rFonts w:ascii="Arial" w:hAnsi="Arial" w:eastAsia="宋体" w:cs="Arial"/>
      <w:i w:val="0"/>
      <w:iCs w:val="0"/>
      <w:color w:val="000000"/>
      <w:sz w:val="22"/>
      <w:szCs w:val="22"/>
      <w:u w:val="none"/>
    </w:rPr>
  </w:style>
  <w:style w:type="character" w:styleId="1184">
    <w:name w:val=" Char Char19"/>
    <w:next w:val="1184"/>
    <w:link w:val="942"/>
    <w:rPr>
      <w:rFonts w:ascii="Times New Roman" w:hAnsi="Times New Roman" w:eastAsia="宋体" w:cs="Times New Roman"/>
      <w:b/>
      <w:bCs/>
      <w:sz w:val="28"/>
      <w:szCs w:val="18"/>
    </w:rPr>
  </w:style>
  <w:style w:type="character" w:styleId="1185">
    <w:name w:val="buy"/>
    <w:next w:val="1185"/>
    <w:link w:val="942"/>
    <w:rPr>
      <w:rFonts w:ascii="Times New Roman" w:hAnsi="Times New Roman" w:eastAsia="宋体" w:cs="Times New Roman"/>
    </w:rPr>
  </w:style>
  <w:style w:type="character" w:styleId="1186">
    <w:name w:val="Table Heading Char Char"/>
    <w:next w:val="1186"/>
    <w:link w:val="1187"/>
    <w:rPr>
      <w:rFonts w:ascii="Book Antiqua" w:hAnsi="Book Antiqua" w:eastAsia="黑体" w:cs="Book Antiqua"/>
      <w:bCs/>
      <w:sz w:val="22"/>
      <w:szCs w:val="21"/>
      <w:lang w:eastAsia="en-US" w:bidi="en-US"/>
    </w:rPr>
  </w:style>
  <w:style w:type="paragraph" w:styleId="1187">
    <w:name w:val="Table Heading"/>
    <w:basedOn w:val="942"/>
    <w:next w:val="1187"/>
    <w:link w:val="1186"/>
    <w:pPr>
      <w:ind w:firstLine="0"/>
      <w:jc w:val="left"/>
      <w:keepNext/>
      <w:spacing w:before="80" w:after="80" w:line="240" w:lineRule="atLeast"/>
    </w:pPr>
    <w:rPr>
      <w:rFonts w:ascii="Book Antiqua" w:hAnsi="Book Antiqua" w:eastAsia="黑体" w:cs="Book Antiqua"/>
      <w:bCs/>
      <w:sz w:val="22"/>
      <w:szCs w:val="21"/>
      <w:lang w:eastAsia="en-US" w:bidi="en-US"/>
    </w:rPr>
  </w:style>
  <w:style w:type="character" w:styleId="1188">
    <w:name w:val="Char Char20"/>
    <w:next w:val="1188"/>
    <w:link w:val="942"/>
    <w:rPr>
      <w:rFonts w:ascii="Times New Roman" w:hAnsi="Times New Roman" w:eastAsia="宋体" w:cs="Times New Roman"/>
      <w:b/>
      <w:bCs/>
      <w:sz w:val="30"/>
      <w:szCs w:val="32"/>
    </w:rPr>
  </w:style>
  <w:style w:type="character" w:styleId="1189">
    <w:name w:val="disabled2"/>
    <w:next w:val="1189"/>
    <w:link w:val="942"/>
    <w:rPr>
      <w:rFonts w:ascii="Times New Roman" w:hAnsi="Times New Roman" w:eastAsia="宋体" w:cs="Times New Roman"/>
      <w:color w:val="cccccc"/>
    </w:rPr>
  </w:style>
  <w:style w:type="character" w:styleId="1190">
    <w:name w:val="font11"/>
    <w:next w:val="1190"/>
    <w:link w:val="942"/>
    <w:rPr>
      <w:rFonts w:ascii="Times New Roman" w:hAnsi="Times New Roman" w:cs="Times New Roman"/>
      <w:color w:val="000000"/>
      <w:sz w:val="24"/>
      <w:szCs w:val="24"/>
      <w:u w:val="none"/>
    </w:rPr>
  </w:style>
  <w:style w:type="character" w:styleId="1191">
    <w:name w:val="btna-s"/>
    <w:next w:val="1191"/>
    <w:link w:val="942"/>
    <w:rPr>
      <w:rFonts w:ascii="Times New Roman" w:hAnsi="Times New Roman" w:eastAsia="宋体" w:cs="Times New Roman"/>
      <w:color w:val="000000"/>
      <w:u w:val="none"/>
    </w:rPr>
  </w:style>
  <w:style w:type="character" w:styleId="1192">
    <w:name w:val="*正文 Char Char"/>
    <w:next w:val="1192"/>
    <w:link w:val="1193"/>
    <w:qFormat/>
    <w:rPr>
      <w:rFonts w:ascii="宋体" w:hAnsi="宋体"/>
      <w:sz w:val="24"/>
      <w:szCs w:val="24"/>
      <w:lang w:eastAsia="en-US" w:bidi="en-US"/>
    </w:rPr>
  </w:style>
  <w:style w:type="paragraph" w:styleId="1193">
    <w:name w:val="*正文"/>
    <w:basedOn w:val="942"/>
    <w:next w:val="1193"/>
    <w:link w:val="1192"/>
    <w:qFormat/>
    <w:pPr>
      <w:ind w:firstLine="480"/>
      <w:jc w:val="left"/>
      <w:spacing w:before="156" w:after="156" w:line="360" w:lineRule="auto"/>
      <w:widowControl/>
    </w:pPr>
    <w:rPr>
      <w:rFonts w:ascii="宋体" w:hAnsi="宋体" w:eastAsia="宋体"/>
      <w:lang w:eastAsia="en-US" w:bidi="en-US"/>
    </w:rPr>
  </w:style>
  <w:style w:type="character" w:styleId="1194">
    <w:name w:val="qq"/>
    <w:next w:val="1194"/>
    <w:link w:val="942"/>
    <w:rPr>
      <w:rFonts w:ascii="Times New Roman" w:hAnsi="Times New Roman" w:eastAsia="宋体" w:cs="Times New Roman"/>
      <w:color w:val="727171"/>
    </w:rPr>
  </w:style>
  <w:style w:type="character" w:styleId="1195">
    <w:name w:val="Plain Text Char"/>
    <w:next w:val="1195"/>
    <w:link w:val="942"/>
    <w:uiPriority w:val="99"/>
    <w:rPr>
      <w:rFonts w:ascii="宋体" w:hAnsi="Courier New"/>
      <w:sz w:val="21"/>
    </w:rPr>
  </w:style>
  <w:style w:type="character" w:styleId="1196">
    <w:name w:val="样式 Char"/>
    <w:next w:val="1196"/>
    <w:link w:val="1197"/>
    <w:rPr>
      <w:rFonts w:ascii="宋体" w:cs="宋体"/>
      <w:sz w:val="24"/>
      <w:szCs w:val="24"/>
    </w:rPr>
  </w:style>
  <w:style w:type="paragraph" w:styleId="1197">
    <w:name w:val="样式"/>
    <w:next w:val="1197"/>
    <w:link w:val="1196"/>
    <w:pPr>
      <w:widowControl w:val="off"/>
    </w:pPr>
    <w:rPr>
      <w:rFonts w:ascii="宋体" w:cs="宋体"/>
      <w:sz w:val="24"/>
      <w:szCs w:val="24"/>
      <w:lang w:val="en-US" w:eastAsia="zh-CN" w:bidi="ar-SA"/>
    </w:rPr>
  </w:style>
  <w:style w:type="character" w:styleId="1198">
    <w:name w:val="正文首行缩进 Char1"/>
    <w:next w:val="1198"/>
    <w:link w:val="942"/>
    <w:rPr>
      <w:sz w:val="21"/>
      <w:szCs w:val="24"/>
    </w:rPr>
  </w:style>
  <w:style w:type="character" w:styleId="1199">
    <w:name w:val="批注文字 Char1"/>
    <w:next w:val="1199"/>
    <w:link w:val="942"/>
    <w:rPr>
      <w:rFonts w:ascii="Times New Roman" w:hAnsi="Times New Roman" w:eastAsia="宋体" w:cs="Times New Roman"/>
      <w:sz w:val="21"/>
      <w:szCs w:val="24"/>
      <w:lang w:val="en-US" w:eastAsia="zh-CN" w:bidi="ar-SA"/>
    </w:rPr>
  </w:style>
  <w:style w:type="character" w:styleId="1200">
    <w:name w:val="widthline1"/>
    <w:next w:val="1200"/>
    <w:link w:val="942"/>
    <w:rPr>
      <w:rFonts w:ascii="Times New Roman" w:hAnsi="Times New Roman" w:eastAsia="宋体" w:cs="Times New Roman"/>
    </w:rPr>
  </w:style>
  <w:style w:type="character" w:styleId="1201">
    <w:name w:val="z-窗体底端 Char"/>
    <w:next w:val="1201"/>
    <w:link w:val="1202"/>
    <w:rPr>
      <w:rFonts w:ascii="Arial"/>
      <w:vanish/>
      <w:sz w:val="16"/>
      <w:szCs w:val="24"/>
    </w:rPr>
  </w:style>
  <w:style w:type="paragraph" w:styleId="1202">
    <w:name w:val="z-窗体底端"/>
    <w:basedOn w:val="942"/>
    <w:next w:val="942"/>
    <w:link w:val="1201"/>
    <w:pPr>
      <w:ind w:firstLine="0"/>
      <w:jc w:val="center"/>
      <w:spacing w:line="240" w:lineRule="auto"/>
      <w:pBdr>
        <w:top w:val="single" w:color="000000" w:sz="6" w:space="1"/>
      </w:pBdr>
    </w:pPr>
    <w:rPr>
      <w:rFonts w:ascii="Arial" w:eastAsia="宋体"/>
      <w:vanish/>
      <w:sz w:val="16"/>
    </w:rPr>
  </w:style>
  <w:style w:type="character" w:styleId="1203">
    <w:name w:val="Comment Text Char"/>
    <w:next w:val="1203"/>
    <w:link w:val="942"/>
    <w:rPr>
      <w:rFonts w:ascii="Times New Roman" w:hAnsi="Times New Roman" w:eastAsia="宋体" w:cs="Times New Roman"/>
      <w:sz w:val="24"/>
    </w:rPr>
  </w:style>
  <w:style w:type="character" w:styleId="1204">
    <w:name w:val="标题 1 Char2"/>
    <w:next w:val="1204"/>
    <w:link w:val="942"/>
    <w:rPr>
      <w:b/>
      <w:sz w:val="44"/>
    </w:rPr>
  </w:style>
  <w:style w:type="character" w:styleId="1205">
    <w:name w:val="列出段落字符"/>
    <w:next w:val="1205"/>
    <w:link w:val="942"/>
    <w:rPr>
      <w:rFonts w:ascii="Tahoma" w:hAnsi="Tahoma" w:eastAsia="微软雅黑" w:cs="Times New Roman"/>
      <w:sz w:val="22"/>
    </w:rPr>
  </w:style>
  <w:style w:type="character" w:styleId="1206">
    <w:name w:val="已访问的超链接1"/>
    <w:next w:val="1206"/>
    <w:link w:val="942"/>
    <w:rPr>
      <w:rFonts w:ascii="Times New Roman" w:hAnsi="Times New Roman" w:eastAsia="宋体" w:cs="Times New Roman"/>
    </w:rPr>
  </w:style>
  <w:style w:type="character" w:styleId="1207">
    <w:name w:val="正文文本缩进 3 Char1"/>
    <w:next w:val="1207"/>
    <w:link w:val="942"/>
    <w:semiHidden/>
    <w:rPr>
      <w:rFonts w:ascii="仿宋_GB2312" w:eastAsia="仿宋_GB2312"/>
      <w:sz w:val="16"/>
      <w:szCs w:val="16"/>
    </w:rPr>
  </w:style>
  <w:style w:type="character" w:styleId="1208">
    <w:name w:val="标题 7 Char1"/>
    <w:next w:val="1208"/>
    <w:link w:val="942"/>
    <w:rPr>
      <w:b/>
      <w:sz w:val="24"/>
      <w:szCs w:val="24"/>
    </w:rPr>
  </w:style>
  <w:style w:type="character" w:styleId="1209">
    <w:name w:val="Char Char14"/>
    <w:next w:val="1209"/>
    <w:link w:val="942"/>
    <w:rPr>
      <w:rFonts w:ascii="Calibri" w:hAnsi="Calibri" w:eastAsia="宋体" w:cs="黑体"/>
      <w:sz w:val="22"/>
      <w:szCs w:val="22"/>
      <w:lang w:val="en-US" w:eastAsia="en-US" w:bidi="en-US"/>
    </w:rPr>
  </w:style>
  <w:style w:type="character" w:styleId="1210">
    <w:name w:val=" Char Char10"/>
    <w:next w:val="1210"/>
    <w:link w:val="942"/>
    <w:rPr>
      <w:rFonts w:ascii="Calibri" w:hAnsi="Calibri" w:eastAsia="宋体" w:cs="黑体"/>
      <w:sz w:val="22"/>
      <w:szCs w:val="22"/>
      <w:lang w:val="en-US" w:eastAsia="en-US" w:bidi="en-US"/>
    </w:rPr>
  </w:style>
  <w:style w:type="character" w:styleId="1211">
    <w:name w:val="批注框文本 Char2"/>
    <w:next w:val="1211"/>
    <w:link w:val="942"/>
    <w:semiHidden/>
    <w:rPr>
      <w:rFonts w:ascii="Times New Roman" w:hAnsi="Times New Roman" w:eastAsia="宋体" w:cs="Times New Roman"/>
      <w:sz w:val="18"/>
      <w:szCs w:val="18"/>
    </w:rPr>
  </w:style>
  <w:style w:type="character" w:styleId="1212">
    <w:name w:val="Heading 1 Char"/>
    <w:next w:val="1212"/>
    <w:link w:val="942"/>
    <w:rPr>
      <w:rFonts w:ascii="Times New Roman" w:hAnsi="Times New Roman" w:eastAsia="宋体" w:cs="Times New Roman"/>
      <w:b/>
      <w:bCs/>
      <w:sz w:val="44"/>
      <w:szCs w:val="44"/>
    </w:rPr>
  </w:style>
  <w:style w:type="character" w:styleId="1213">
    <w:name w:val="标题 3 Char2"/>
    <w:next w:val="1213"/>
    <w:link w:val="942"/>
    <w:rPr>
      <w:rFonts w:hAnsi="宋体"/>
      <w:sz w:val="24"/>
    </w:rPr>
  </w:style>
  <w:style w:type="character" w:styleId="1214">
    <w:name w:val="明显引用 Char1"/>
    <w:next w:val="1214"/>
    <w:link w:val="1215"/>
    <w:rPr>
      <w:b/>
      <w:bCs/>
      <w:i/>
      <w:iCs/>
      <w:color w:val="4f81bd"/>
      <w:sz w:val="21"/>
      <w:szCs w:val="24"/>
    </w:rPr>
  </w:style>
  <w:style w:type="paragraph" w:styleId="1215">
    <w:name w:val="明显引用"/>
    <w:basedOn w:val="942"/>
    <w:next w:val="942"/>
    <w:link w:val="1214"/>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character" w:styleId="1216">
    <w:name w:val="d正文 Char"/>
    <w:next w:val="1216"/>
    <w:link w:val="1217"/>
    <w:rPr>
      <w:rFonts w:ascii="仿宋_GB2312" w:hAnsi="仿宋_GB2312"/>
      <w:bCs/>
      <w:sz w:val="24"/>
      <w:szCs w:val="24"/>
    </w:rPr>
  </w:style>
  <w:style w:type="paragraph" w:styleId="1217">
    <w:name w:val="d正文"/>
    <w:basedOn w:val="942"/>
    <w:next w:val="1217"/>
    <w:link w:val="1216"/>
    <w:pPr>
      <w:ind w:firstLine="480"/>
      <w:spacing w:line="360" w:lineRule="auto"/>
    </w:pPr>
    <w:rPr>
      <w:rFonts w:hAnsi="仿宋_GB2312" w:eastAsia="宋体"/>
      <w:bCs/>
    </w:rPr>
  </w:style>
  <w:style w:type="character" w:styleId="1218">
    <w:name w:val="font131"/>
    <w:next w:val="1218"/>
    <w:link w:val="942"/>
    <w:rPr>
      <w:rFonts w:ascii="Tahoma" w:hAnsi="Tahoma" w:cs="Tahoma"/>
      <w:color w:val="333333"/>
      <w:sz w:val="20"/>
      <w:szCs w:val="20"/>
      <w:u w:val="none"/>
    </w:rPr>
  </w:style>
  <w:style w:type="character" w:styleId="1219">
    <w:name w:val="Plain Text Char1"/>
    <w:next w:val="1219"/>
    <w:link w:val="942"/>
    <w:uiPriority w:val="99"/>
    <w:semiHidden/>
    <w:rPr>
      <w:rFonts w:ascii="宋体" w:hAnsi="Courier New" w:cs="Courier New"/>
      <w:sz w:val="21"/>
      <w:szCs w:val="21"/>
    </w:rPr>
  </w:style>
  <w:style w:type="character" w:styleId="1220">
    <w:name w:val="日期 Char1"/>
    <w:next w:val="1220"/>
    <w:link w:val="942"/>
    <w:rPr>
      <w:rFonts w:eastAsia="仿宋_GB2312"/>
      <w:sz w:val="28"/>
    </w:rPr>
  </w:style>
  <w:style w:type="character" w:styleId="1221">
    <w:name w:val="Char Char10"/>
    <w:next w:val="1221"/>
    <w:link w:val="942"/>
    <w:rPr>
      <w:rFonts w:ascii="Calibri" w:hAnsi="Calibri" w:eastAsia="宋体" w:cs="黑体"/>
      <w:sz w:val="22"/>
      <w:szCs w:val="22"/>
      <w:lang w:val="en-US" w:eastAsia="en-US" w:bidi="en-US"/>
    </w:rPr>
  </w:style>
  <w:style w:type="character" w:styleId="1222">
    <w:name w:val="btna-s13"/>
    <w:next w:val="1222"/>
    <w:link w:val="942"/>
    <w:rPr>
      <w:rFonts w:ascii="Times New Roman" w:hAnsi="Times New Roman" w:eastAsia="宋体" w:cs="Times New Roman"/>
      <w:color w:val="ffffff"/>
      <w:u w:val="none"/>
    </w:rPr>
  </w:style>
  <w:style w:type="character" w:styleId="1223">
    <w:name w:val="正文文本 字符"/>
    <w:next w:val="1223"/>
    <w:link w:val="942"/>
    <w:rPr>
      <w:rFonts w:ascii="Times New Roman" w:hAnsi="Times New Roman" w:eastAsia="仿宋_GB2312" w:cs="Times New Roman"/>
      <w:sz w:val="28"/>
      <w:szCs w:val="24"/>
      <w:lang w:val="en-US" w:eastAsia="zh-CN" w:bidi="ar-SA"/>
    </w:rPr>
  </w:style>
  <w:style w:type="character" w:styleId="1224">
    <w:name w:val=" Char Char14"/>
    <w:next w:val="1224"/>
    <w:link w:val="942"/>
    <w:rPr>
      <w:rFonts w:ascii="Calibri" w:hAnsi="Calibri" w:eastAsia="宋体" w:cs="黑体"/>
      <w:sz w:val="22"/>
      <w:szCs w:val="22"/>
      <w:lang w:val="en-US" w:eastAsia="en-US" w:bidi="en-US"/>
    </w:rPr>
  </w:style>
  <w:style w:type="character" w:styleId="1225">
    <w:name w:val="不明显参考"/>
    <w:next w:val="1225"/>
    <w:link w:val="942"/>
    <w:qFormat/>
    <w:rPr>
      <w:rFonts w:ascii="Times New Roman" w:hAnsi="Times New Roman" w:eastAsia="宋体" w:cs="Times New Roman"/>
      <w:smallCaps/>
      <w:color w:val="c0504d"/>
      <w:u w:val="single"/>
    </w:rPr>
  </w:style>
  <w:style w:type="character" w:styleId="1226">
    <w:name w:val="font51"/>
    <w:next w:val="1226"/>
    <w:link w:val="942"/>
    <w:qFormat/>
    <w:rPr>
      <w:rFonts w:hint="eastAsia" w:ascii="微软雅黑" w:hAnsi="微软雅黑" w:eastAsia="微软雅黑" w:cs="微软雅黑"/>
      <w:color w:val="000000"/>
      <w:sz w:val="20"/>
      <w:szCs w:val="20"/>
      <w:u w:val="none"/>
    </w:rPr>
  </w:style>
  <w:style w:type="character" w:styleId="1227">
    <w:name w:val="正文文本缩进 2 Char1"/>
    <w:next w:val="1227"/>
    <w:link w:val="942"/>
    <w:rPr>
      <w:spacing w:val="10"/>
      <w:sz w:val="24"/>
    </w:rPr>
  </w:style>
  <w:style w:type="character" w:styleId="1228">
    <w:name w:val="Char Char21"/>
    <w:next w:val="1228"/>
    <w:link w:val="942"/>
    <w:rPr>
      <w:rFonts w:ascii="Times New Roman" w:hAnsi="Times New Roman" w:eastAsia="宋体" w:cs="Times New Roman"/>
      <w:b/>
      <w:bCs/>
      <w:sz w:val="32"/>
      <w:szCs w:val="28"/>
    </w:rPr>
  </w:style>
  <w:style w:type="character" w:styleId="1229">
    <w:name w:val="font161"/>
    <w:next w:val="1229"/>
    <w:link w:val="942"/>
    <w:rPr>
      <w:rFonts w:ascii="Times New Roman" w:hAnsi="Times New Roman" w:eastAsia="宋体" w:cs="Times New Roman"/>
      <w:b/>
      <w:bCs/>
      <w:sz w:val="32"/>
      <w:szCs w:val="32"/>
    </w:rPr>
  </w:style>
  <w:style w:type="character" w:styleId="1230">
    <w:name w:val="加点正文缩进 Char"/>
    <w:next w:val="1230"/>
    <w:link w:val="1231"/>
    <w:rPr>
      <w:sz w:val="24"/>
      <w:szCs w:val="24"/>
    </w:rPr>
  </w:style>
  <w:style w:type="paragraph" w:styleId="1231">
    <w:name w:val="加点正文缩进"/>
    <w:basedOn w:val="942"/>
    <w:next w:val="1231"/>
    <w:link w:val="1230"/>
    <w:pPr>
      <w:numPr>
        <w:ilvl w:val="1"/>
        <w:numId w:val="3"/>
      </w:numPr>
      <w:jc w:val="left"/>
      <w:spacing w:line="360" w:lineRule="auto"/>
      <w:tabs>
        <w:tab w:val="left" w:pos="840" w:leader="none"/>
      </w:tabs>
    </w:pPr>
    <w:rPr>
      <w:rFonts w:ascii="Times New Roman" w:eastAsia="宋体"/>
    </w:rPr>
  </w:style>
  <w:style w:type="character" w:styleId="1232">
    <w:name w:val="font121"/>
    <w:next w:val="1232"/>
    <w:link w:val="942"/>
    <w:rPr>
      <w:rFonts w:hint="eastAsia" w:ascii="宋体" w:hAnsi="宋体" w:eastAsia="宋体" w:cs="宋体"/>
      <w:i w:val="0"/>
      <w:color w:val="000000"/>
      <w:sz w:val="21"/>
      <w:szCs w:val="21"/>
      <w:u w:val="none"/>
    </w:rPr>
  </w:style>
  <w:style w:type="character" w:styleId="1233">
    <w:name w:val="A正文小四 Char"/>
    <w:next w:val="1233"/>
    <w:link w:val="1234"/>
    <w:rPr>
      <w:sz w:val="24"/>
      <w:szCs w:val="24"/>
    </w:rPr>
  </w:style>
  <w:style w:type="paragraph" w:styleId="1234">
    <w:name w:val="A正文小四"/>
    <w:basedOn w:val="942"/>
    <w:next w:val="1234"/>
    <w:link w:val="1233"/>
    <w:pPr>
      <w:spacing w:line="360" w:lineRule="auto"/>
    </w:pPr>
    <w:rPr>
      <w:rFonts w:ascii="Times New Roman" w:eastAsia="宋体"/>
    </w:rPr>
  </w:style>
  <w:style w:type="character" w:styleId="1235">
    <w:name w:val="条款样式 Char"/>
    <w:next w:val="1235"/>
    <w:link w:val="1236"/>
    <w:rPr>
      <w:rFonts w:ascii="Calibri" w:hAnsi="Calibri"/>
      <w:sz w:val="21"/>
      <w:szCs w:val="22"/>
      <w:lang w:val="zh-CN"/>
    </w:rPr>
  </w:style>
  <w:style w:type="paragraph" w:styleId="1236">
    <w:name w:val="条款样式"/>
    <w:basedOn w:val="942"/>
    <w:next w:val="1236"/>
    <w:link w:val="1235"/>
    <w:pPr>
      <w:ind w:left="770" w:hanging="770"/>
      <w:jc w:val="left"/>
      <w:spacing w:line="440" w:lineRule="exact"/>
      <w:tabs>
        <w:tab w:val="left" w:pos="770" w:leader="none"/>
      </w:tabs>
    </w:pPr>
    <w:rPr>
      <w:rFonts w:ascii="Calibri" w:hAnsi="Calibri" w:eastAsia="宋体"/>
      <w:sz w:val="21"/>
      <w:szCs w:val="22"/>
      <w:lang w:val="zh-CN"/>
    </w:rPr>
  </w:style>
  <w:style w:type="character" w:styleId="1237">
    <w:name w:val="普通(网站) 字符"/>
    <w:next w:val="1237"/>
    <w:link w:val="942"/>
    <w:rPr>
      <w:rFonts w:ascii="宋体" w:hAnsi="宋体" w:eastAsia="宋体" w:cs="宋体"/>
      <w:sz w:val="24"/>
      <w:lang w:val="en-US" w:eastAsia="zh-CN" w:bidi="ar-SA"/>
    </w:rPr>
  </w:style>
  <w:style w:type="character" w:styleId="1238">
    <w:name w:val="页脚 字符"/>
    <w:next w:val="1238"/>
    <w:link w:val="942"/>
    <w:uiPriority w:val="99"/>
    <w:rPr>
      <w:rFonts w:ascii="Times New Roman" w:hAnsi="Times New Roman" w:eastAsia="宋体" w:cs="Times New Roman"/>
    </w:rPr>
  </w:style>
  <w:style w:type="character" w:styleId="1239">
    <w:name w:val="btna-s12"/>
    <w:next w:val="1239"/>
    <w:link w:val="942"/>
    <w:rPr>
      <w:rFonts w:ascii="Times New Roman" w:hAnsi="Times New Roman" w:eastAsia="宋体" w:cs="Times New Roman"/>
      <w:color w:val="000000"/>
      <w:u w:val="none"/>
    </w:rPr>
  </w:style>
  <w:style w:type="character" w:styleId="1240">
    <w:name w:val="默认段落字体2"/>
    <w:next w:val="1240"/>
    <w:link w:val="942"/>
    <w:rPr>
      <w:rFonts w:ascii="Times New Roman" w:hAnsi="Times New Roman" w:eastAsia="宋体" w:cs="Times New Roman"/>
      <w:color w:val="000000"/>
      <w:spacing w:val="0"/>
      <w:sz w:val="21"/>
      <w:u w:val="none"/>
      <w:lang w:val="en-US" w:eastAsia="zh-CN"/>
    </w:rPr>
  </w:style>
  <w:style w:type="character" w:styleId="1241">
    <w:name w:val="正文文本 3 Char1"/>
    <w:next w:val="1241"/>
    <w:link w:val="942"/>
    <w:semiHidden/>
    <w:rPr>
      <w:rFonts w:ascii="仿宋_GB2312" w:eastAsia="仿宋_GB2312"/>
      <w:sz w:val="16"/>
      <w:szCs w:val="16"/>
    </w:rPr>
  </w:style>
  <w:style w:type="character" w:styleId="1242">
    <w:name w:val="列表段落 字符"/>
    <w:next w:val="1242"/>
    <w:link w:val="1243"/>
    <w:rPr>
      <w:rFonts w:ascii="Calibri" w:hAnsi="Calibri"/>
      <w:sz w:val="21"/>
      <w:szCs w:val="22"/>
    </w:rPr>
  </w:style>
  <w:style w:type="paragraph" w:styleId="1243">
    <w:name w:val="列表段落"/>
    <w:basedOn w:val="942"/>
    <w:next w:val="1243"/>
    <w:link w:val="1242"/>
    <w:qFormat/>
    <w:pPr>
      <w:ind w:firstLine="420"/>
      <w:spacing w:line="240" w:lineRule="auto"/>
    </w:pPr>
    <w:rPr>
      <w:rFonts w:ascii="Calibri" w:hAnsi="Calibri" w:eastAsia="宋体"/>
      <w:sz w:val="21"/>
      <w:szCs w:val="22"/>
    </w:rPr>
  </w:style>
  <w:style w:type="character" w:styleId="1244">
    <w:name w:val="普通正文 Char Char"/>
    <w:next w:val="1244"/>
    <w:link w:val="1245"/>
    <w:rPr>
      <w:rFonts w:ascii="Arial" w:hAnsi="Arial"/>
      <w:sz w:val="24"/>
      <w:szCs w:val="24"/>
    </w:rPr>
  </w:style>
  <w:style w:type="paragraph" w:styleId="1245">
    <w:name w:val="普通正文"/>
    <w:basedOn w:val="942"/>
    <w:next w:val="1245"/>
    <w:link w:val="1244"/>
    <w:pPr>
      <w:ind w:firstLine="480"/>
      <w:jc w:val="left"/>
      <w:spacing w:before="120" w:after="120" w:line="360" w:lineRule="auto"/>
    </w:pPr>
    <w:rPr>
      <w:rFonts w:ascii="Arial" w:hAnsi="Arial" w:eastAsia="宋体"/>
    </w:rPr>
  </w:style>
  <w:style w:type="character" w:styleId="1246">
    <w:name w:val="para"/>
    <w:next w:val="1246"/>
    <w:link w:val="942"/>
    <w:rPr>
      <w:rFonts w:ascii="Times New Roman" w:hAnsi="Times New Roman" w:eastAsia="宋体" w:cs="Times New Roman"/>
      <w:sz w:val="24"/>
      <w:szCs w:val="24"/>
      <w:lang w:val="en-US" w:eastAsia="zh-CN" w:bidi="ar-SA"/>
    </w:rPr>
  </w:style>
  <w:style w:type="character" w:styleId="1247">
    <w:name w:val="正文文本 Char2"/>
    <w:next w:val="1247"/>
    <w:link w:val="942"/>
    <w:rPr>
      <w:rFonts w:eastAsia="仿宋_GB2312"/>
      <w:sz w:val="28"/>
      <w:szCs w:val="24"/>
    </w:rPr>
  </w:style>
  <w:style w:type="character" w:styleId="1248">
    <w:name w:val="param-value2"/>
    <w:next w:val="1248"/>
    <w:link w:val="942"/>
    <w:rPr>
      <w:rFonts w:ascii="Times New Roman" w:hAnsi="Times New Roman" w:eastAsia="宋体" w:cs="Times New Roman"/>
    </w:rPr>
  </w:style>
  <w:style w:type="character" w:styleId="1249">
    <w:name w:val="纯文本 Char3"/>
    <w:next w:val="1249"/>
    <w:link w:val="942"/>
    <w:rPr>
      <w:rFonts w:ascii="宋体" w:hAnsi="Courier New" w:eastAsia="仿宋_GB2312"/>
      <w:sz w:val="30"/>
    </w:rPr>
  </w:style>
  <w:style w:type="character" w:styleId="1250">
    <w:name w:val="带缩进正文 Char"/>
    <w:next w:val="1250"/>
    <w:link w:val="1251"/>
    <w:rPr>
      <w:sz w:val="24"/>
      <w:szCs w:val="24"/>
    </w:rPr>
  </w:style>
  <w:style w:type="paragraph" w:styleId="1251">
    <w:name w:val="带缩进正文"/>
    <w:basedOn w:val="942"/>
    <w:next w:val="1251"/>
    <w:link w:val="1250"/>
    <w:pPr>
      <w:ind w:firstLine="480"/>
      <w:jc w:val="left"/>
      <w:spacing w:line="360" w:lineRule="auto"/>
      <w:widowControl/>
    </w:pPr>
    <w:rPr>
      <w:rFonts w:ascii="Times New Roman" w:eastAsia="宋体"/>
    </w:rPr>
  </w:style>
  <w:style w:type="character" w:styleId="1252">
    <w:name w:val="正文文本缩进 Char2"/>
    <w:next w:val="1252"/>
    <w:link w:val="942"/>
    <w:semiHidden/>
    <w:rPr>
      <w:rFonts w:ascii="Times New Roman" w:hAnsi="Times New Roman" w:eastAsia="宋体" w:cs="Times New Roman"/>
      <w:sz w:val="21"/>
      <w:szCs w:val="24"/>
    </w:rPr>
  </w:style>
  <w:style w:type="character" w:styleId="1253">
    <w:name w:val="纯文本 Char2"/>
    <w:next w:val="1253"/>
    <w:link w:val="942"/>
    <w:rPr>
      <w:rFonts w:ascii="宋体" w:hAnsi="Courier New" w:eastAsia="仿宋_GB2312" w:cs="Times New Roman"/>
      <w:sz w:val="30"/>
      <w:lang w:val="en-US" w:eastAsia="zh-CN" w:bidi="ar-SA"/>
    </w:rPr>
  </w:style>
  <w:style w:type="character" w:styleId="1254">
    <w:name w:val="font91"/>
    <w:next w:val="1254"/>
    <w:link w:val="942"/>
    <w:rPr>
      <w:rFonts w:ascii="仿宋_GB2312" w:eastAsia="仿宋_GB2312" w:cs="仿宋_GB2312"/>
      <w:color w:val="ff0000"/>
      <w:sz w:val="24"/>
      <w:szCs w:val="24"/>
      <w:u w:val="none"/>
    </w:rPr>
  </w:style>
  <w:style w:type="character" w:styleId="1255">
    <w:name w:val="Block Label Char Char"/>
    <w:next w:val="1255"/>
    <w:link w:val="1256"/>
    <w:rPr>
      <w:rFonts w:ascii="Book Antiqua" w:hAnsi="Book Antiqua" w:eastAsia="黑体" w:cs="Book Antiqua"/>
      <w:bCs/>
      <w:sz w:val="26"/>
      <w:szCs w:val="26"/>
      <w:lang w:eastAsia="en-US" w:bidi="en-US"/>
    </w:rPr>
  </w:style>
  <w:style w:type="paragraph" w:styleId="1256">
    <w:name w:val="Block Label"/>
    <w:basedOn w:val="942"/>
    <w:next w:val="942"/>
    <w:link w:val="1255"/>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character" w:styleId="1257">
    <w:name w:val="font21"/>
    <w:next w:val="1257"/>
    <w:link w:val="942"/>
    <w:rPr>
      <w:rFonts w:ascii="仿宋_GB2312" w:eastAsia="仿宋_GB2312" w:cs="仿宋_GB2312"/>
      <w:b/>
      <w:color w:val="000000"/>
      <w:sz w:val="24"/>
      <w:szCs w:val="24"/>
      <w:u w:val="none"/>
    </w:rPr>
  </w:style>
  <w:style w:type="character" w:styleId="1258">
    <w:name w:val="正文（标记） Char2"/>
    <w:next w:val="1258"/>
    <w:link w:val="1259"/>
    <w:rPr>
      <w:sz w:val="24"/>
      <w:szCs w:val="24"/>
    </w:rPr>
  </w:style>
  <w:style w:type="paragraph" w:styleId="1259">
    <w:name w:val="正文（标记）"/>
    <w:basedOn w:val="942"/>
    <w:next w:val="1259"/>
    <w:link w:val="1258"/>
    <w:pPr>
      <w:numPr>
        <w:ilvl w:val="0"/>
        <w:numId w:val="4"/>
      </w:numPr>
      <w:spacing w:before="156" w:after="156" w:line="240" w:lineRule="auto"/>
      <w:tabs>
        <w:tab w:val="left" w:pos="900" w:leader="none"/>
      </w:tabs>
    </w:pPr>
    <w:rPr>
      <w:rFonts w:ascii="Times New Roman" w:eastAsia="宋体"/>
    </w:rPr>
  </w:style>
  <w:style w:type="character" w:styleId="1260">
    <w:name w:val="正文文本首行缩进 2 字符"/>
    <w:next w:val="1260"/>
    <w:link w:val="1261"/>
    <w:rPr>
      <w:rFonts w:ascii="仿宋_GB2312" w:eastAsia="仿宋_GB2312"/>
      <w:sz w:val="24"/>
      <w:szCs w:val="24"/>
    </w:rPr>
  </w:style>
  <w:style w:type="paragraph" w:styleId="1261">
    <w:name w:val="_Style 357"/>
    <w:basedOn w:val="982"/>
    <w:next w:val="1037"/>
    <w:link w:val="1260"/>
    <w:qFormat/>
    <w:pPr>
      <w:ind w:firstLine="420"/>
    </w:pPr>
  </w:style>
  <w:style w:type="character" w:styleId="1262">
    <w:name w:val="+正文 Char Char"/>
    <w:next w:val="1262"/>
    <w:link w:val="1263"/>
    <w:qFormat/>
    <w:rPr>
      <w:sz w:val="24"/>
      <w:szCs w:val="28"/>
    </w:rPr>
  </w:style>
  <w:style w:type="paragraph" w:styleId="1263">
    <w:name w:val="+正文 Char"/>
    <w:basedOn w:val="942"/>
    <w:next w:val="1263"/>
    <w:link w:val="1262"/>
    <w:qFormat/>
    <w:pPr>
      <w:spacing w:line="360" w:lineRule="auto"/>
    </w:pPr>
    <w:rPr>
      <w:rFonts w:ascii="Times New Roman" w:eastAsia="宋体"/>
      <w:szCs w:val="28"/>
    </w:rPr>
  </w:style>
  <w:style w:type="character" w:styleId="1264">
    <w:name w:val="QB正文 Char Char"/>
    <w:next w:val="1264"/>
    <w:link w:val="1265"/>
    <w:rPr>
      <w:rFonts w:ascii="宋体" w:hAnsi="Calibri" w:cs="黑体"/>
      <w:sz w:val="22"/>
      <w:szCs w:val="22"/>
      <w:lang w:eastAsia="en-US" w:bidi="en-US"/>
    </w:rPr>
  </w:style>
  <w:style w:type="paragraph" w:styleId="1265">
    <w:name w:val="QB正文"/>
    <w:basedOn w:val="942"/>
    <w:next w:val="1265"/>
    <w:link w:val="1264"/>
    <w:pPr>
      <w:jc w:val="left"/>
      <w:spacing w:after="200" w:line="240" w:lineRule="auto"/>
      <w:widowControl/>
    </w:pPr>
    <w:rPr>
      <w:rFonts w:ascii="宋体" w:hAnsi="Calibri" w:eastAsia="宋体" w:cs="黑体"/>
      <w:sz w:val="22"/>
      <w:szCs w:val="22"/>
      <w:lang w:eastAsia="en-US" w:bidi="en-US"/>
    </w:rPr>
  </w:style>
  <w:style w:type="character" w:styleId="1266">
    <w:name w:val="btna-s9"/>
    <w:next w:val="1266"/>
    <w:link w:val="942"/>
    <w:rPr>
      <w:rFonts w:ascii="Times New Roman" w:hAnsi="Times New Roman" w:eastAsia="宋体" w:cs="Times New Roman"/>
      <w:color w:val="ffffff"/>
      <w:u w:val="none"/>
    </w:rPr>
  </w:style>
  <w:style w:type="character" w:styleId="1267">
    <w:name w:val="b正文 Char"/>
    <w:next w:val="1267"/>
    <w:link w:val="1268"/>
    <w:rPr>
      <w:rFonts w:ascii="仿宋_GB2312" w:hAnsi="Calibri" w:eastAsia="仿宋_GB2312"/>
      <w:sz w:val="28"/>
      <w:szCs w:val="28"/>
    </w:rPr>
  </w:style>
  <w:style w:type="paragraph" w:styleId="1268">
    <w:name w:val="b正文"/>
    <w:basedOn w:val="942"/>
    <w:next w:val="1268"/>
    <w:link w:val="1267"/>
    <w:pPr>
      <w:ind w:firstLine="420"/>
      <w:spacing w:line="360" w:lineRule="auto"/>
    </w:pPr>
    <w:rPr>
      <w:rFonts w:hAnsi="Calibri"/>
      <w:sz w:val="28"/>
      <w:szCs w:val="28"/>
    </w:rPr>
  </w:style>
  <w:style w:type="character" w:styleId="1269">
    <w:name w:val="btna-s4"/>
    <w:next w:val="1269"/>
    <w:link w:val="942"/>
    <w:rPr>
      <w:rFonts w:ascii="Times New Roman" w:hAnsi="Times New Roman" w:eastAsia="宋体" w:cs="Times New Roman"/>
      <w:color w:val="ffffff"/>
      <w:u w:val="none"/>
    </w:rPr>
  </w:style>
  <w:style w:type="character" w:styleId="1270">
    <w:name w:val="font111"/>
    <w:next w:val="1270"/>
    <w:link w:val="942"/>
    <w:rPr>
      <w:rFonts w:ascii="Verdana" w:hAnsi="Verdana" w:cs="Verdana"/>
      <w:color w:val="333333"/>
      <w:sz w:val="20"/>
      <w:szCs w:val="20"/>
      <w:u w:val="none"/>
    </w:rPr>
  </w:style>
  <w:style w:type="character" w:styleId="1271">
    <w:name w:val="带缩进的正文 Char"/>
    <w:next w:val="1271"/>
    <w:link w:val="1272"/>
    <w:rPr>
      <w:rFonts w:ascii="Calibri" w:hAnsi="Calibri"/>
      <w:sz w:val="24"/>
    </w:rPr>
  </w:style>
  <w:style w:type="paragraph" w:styleId="1272">
    <w:name w:val="带缩进的正文"/>
    <w:basedOn w:val="942"/>
    <w:next w:val="1272"/>
    <w:link w:val="1271"/>
    <w:pPr>
      <w:ind w:firstLine="480"/>
      <w:spacing w:line="360" w:lineRule="auto"/>
    </w:pPr>
    <w:rPr>
      <w:rFonts w:ascii="Calibri" w:hAnsi="Calibri" w:eastAsia="宋体"/>
      <w:szCs w:val="20"/>
    </w:rPr>
  </w:style>
  <w:style w:type="character" w:styleId="1273">
    <w:name w:val="普通(网站) Char"/>
    <w:next w:val="1273"/>
    <w:link w:val="942"/>
    <w:rPr>
      <w:rFonts w:ascii="宋体" w:hAnsi="宋体" w:eastAsia="宋体" w:cs="宋体"/>
      <w:sz w:val="24"/>
      <w:szCs w:val="24"/>
      <w:lang w:val="en-US" w:eastAsia="zh-CN" w:bidi="ar-SA"/>
    </w:rPr>
  </w:style>
  <w:style w:type="character" w:styleId="1274">
    <w:name w:val="param-name"/>
    <w:next w:val="1274"/>
    <w:link w:val="942"/>
    <w:rPr>
      <w:rFonts w:ascii="Times New Roman" w:hAnsi="Times New Roman" w:eastAsia="宋体" w:cs="Times New Roman"/>
    </w:rPr>
  </w:style>
  <w:style w:type="character" w:styleId="1275">
    <w:name w:val="标题1 Char"/>
    <w:next w:val="1275"/>
    <w:link w:val="1276"/>
    <w:rPr>
      <w:sz w:val="21"/>
      <w:szCs w:val="24"/>
    </w:rPr>
  </w:style>
  <w:style w:type="paragraph" w:styleId="1276">
    <w:name w:val="标题1"/>
    <w:basedOn w:val="942"/>
    <w:next w:val="1276"/>
    <w:link w:val="1275"/>
    <w:pPr>
      <w:ind w:firstLine="0"/>
      <w:spacing w:line="360" w:lineRule="auto"/>
    </w:pPr>
    <w:rPr>
      <w:rFonts w:ascii="Times New Roman" w:eastAsia="宋体"/>
      <w:sz w:val="21"/>
    </w:rPr>
  </w:style>
  <w:style w:type="character" w:styleId="1277">
    <w:name w:val="不明显强调1"/>
    <w:next w:val="1277"/>
    <w:link w:val="942"/>
    <w:rPr>
      <w:rFonts w:ascii="Times New Roman" w:hAnsi="Times New Roman" w:eastAsia="宋体" w:cs="Times New Roman"/>
      <w:i/>
      <w:iCs/>
    </w:rPr>
  </w:style>
  <w:style w:type="character" w:styleId="1278">
    <w:name w:val="Title Char"/>
    <w:next w:val="1278"/>
    <w:link w:val="942"/>
    <w:rPr>
      <w:rFonts w:ascii="Arial" w:hAnsi="Arial" w:eastAsia="宋体" w:cs="Times New Roman"/>
      <w:b/>
      <w:sz w:val="32"/>
    </w:rPr>
  </w:style>
  <w:style w:type="character" w:styleId="1279">
    <w:name w:val="文档结构图 Char1"/>
    <w:next w:val="1279"/>
    <w:link w:val="942"/>
    <w:rPr>
      <w:sz w:val="21"/>
      <w:szCs w:val="24"/>
      <w:shd w:val="clear" w:color="auto" w:fill="000080"/>
    </w:rPr>
  </w:style>
  <w:style w:type="character" w:styleId="1280">
    <w:name w:val="正文（缩进） Char"/>
    <w:next w:val="1280"/>
    <w:link w:val="1281"/>
    <w:rPr>
      <w:sz w:val="24"/>
      <w:szCs w:val="24"/>
    </w:rPr>
  </w:style>
  <w:style w:type="paragraph" w:styleId="1281">
    <w:name w:val="正文（缩进）"/>
    <w:basedOn w:val="942"/>
    <w:next w:val="1281"/>
    <w:link w:val="1280"/>
    <w:pPr>
      <w:ind w:firstLine="480"/>
      <w:spacing w:before="156" w:after="156" w:line="360" w:lineRule="auto"/>
    </w:pPr>
    <w:rPr>
      <w:rFonts w:ascii="Times New Roman" w:eastAsia="宋体"/>
    </w:rPr>
  </w:style>
  <w:style w:type="character" w:styleId="1282">
    <w:name w:val="Char Char1"/>
    <w:next w:val="1282"/>
    <w:link w:val="1283"/>
    <w:rPr>
      <w:sz w:val="21"/>
    </w:rPr>
  </w:style>
  <w:style w:type="paragraph" w:styleId="1283">
    <w:name w:val="正文文本缩进 Char Char"/>
    <w:basedOn w:val="942"/>
    <w:next w:val="1283"/>
    <w:link w:val="1282"/>
    <w:pPr>
      <w:ind w:left="420" w:firstLine="0"/>
      <w:spacing w:after="120" w:line="240" w:lineRule="auto"/>
    </w:pPr>
    <w:rPr>
      <w:rFonts w:ascii="Times New Roman" w:eastAsia="宋体"/>
      <w:sz w:val="21"/>
      <w:szCs w:val="20"/>
    </w:rPr>
  </w:style>
  <w:style w:type="character" w:styleId="1284">
    <w:name w:val="正文文本 Char3"/>
    <w:next w:val="1284"/>
    <w:link w:val="942"/>
    <w:semiHidden/>
    <w:rPr>
      <w:rFonts w:ascii="Times New Roman" w:hAnsi="Times New Roman" w:eastAsia="宋体" w:cs="Times New Roman"/>
      <w:sz w:val="21"/>
      <w:szCs w:val="24"/>
    </w:rPr>
  </w:style>
  <w:style w:type="character" w:styleId="1285">
    <w:name w:val="btna-s7"/>
    <w:next w:val="1285"/>
    <w:link w:val="942"/>
    <w:rPr>
      <w:rFonts w:ascii="Times New Roman" w:hAnsi="Times New Roman" w:eastAsia="宋体" w:cs="Times New Roman"/>
      <w:color w:val="ffffff"/>
      <w:u w:val="none"/>
    </w:rPr>
  </w:style>
  <w:style w:type="character" w:styleId="1286">
    <w:name w:val="ss9"/>
    <w:next w:val="1286"/>
    <w:link w:val="942"/>
    <w:rPr>
      <w:rFonts w:ascii="Times New Roman" w:hAnsi="Times New Roman" w:eastAsia="宋体" w:cs="Times New Roman"/>
    </w:rPr>
  </w:style>
  <w:style w:type="character" w:styleId="1287">
    <w:name w:val="btna-s14"/>
    <w:next w:val="1287"/>
    <w:link w:val="942"/>
    <w:rPr>
      <w:rFonts w:ascii="Times New Roman" w:hAnsi="Times New Roman" w:eastAsia="宋体" w:cs="Times New Roman"/>
      <w:color w:val="ffffff"/>
      <w:u w:val="none"/>
    </w:rPr>
  </w:style>
  <w:style w:type="character" w:styleId="1288">
    <w:name w:val="页脚 Char2"/>
    <w:next w:val="1288"/>
    <w:link w:val="942"/>
    <w:rPr>
      <w:sz w:val="18"/>
      <w:szCs w:val="18"/>
    </w:rPr>
  </w:style>
  <w:style w:type="character" w:styleId="1289">
    <w:name w:val="正文缩进 Char1"/>
    <w:next w:val="1289"/>
    <w:link w:val="942"/>
    <w:rPr>
      <w:rFonts w:ascii="Times New Roman" w:hAnsi="Times New Roman" w:eastAsia="宋体" w:cs="Times New Roman"/>
      <w:sz w:val="24"/>
      <w:szCs w:val="22"/>
    </w:rPr>
  </w:style>
  <w:style w:type="character" w:styleId="1290">
    <w:name w:val="书籍标题1"/>
    <w:next w:val="1290"/>
    <w:link w:val="942"/>
    <w:rPr>
      <w:rFonts w:ascii="Times New Roman" w:hAnsi="Times New Roman" w:eastAsia="宋体" w:cs="Times New Roman"/>
      <w:i/>
      <w:iCs/>
      <w:smallCaps/>
      <w:spacing w:val="5"/>
    </w:rPr>
  </w:style>
  <w:style w:type="character" w:styleId="1291">
    <w:name w:val="标题 0 Char"/>
    <w:next w:val="1291"/>
    <w:link w:val="1292"/>
    <w:rPr>
      <w:rFonts w:ascii="黑体" w:hAnsi="黑体" w:eastAsia="黑体" w:cs="黑体"/>
      <w:b/>
      <w:bCs/>
      <w:sz w:val="30"/>
      <w:szCs w:val="44"/>
    </w:rPr>
  </w:style>
  <w:style w:type="paragraph" w:styleId="1292">
    <w:name w:val="标题 0"/>
    <w:basedOn w:val="943"/>
    <w:next w:val="1292"/>
    <w:link w:val="1291"/>
    <w:pPr>
      <w:ind w:left="425" w:hanging="425"/>
      <w:spacing w:before="120" w:after="120" w:line="360" w:lineRule="auto"/>
      <w:tabs>
        <w:tab w:val="left" w:pos="851" w:leader="none"/>
      </w:tabs>
    </w:pPr>
    <w:rPr>
      <w:rFonts w:ascii="黑体" w:hAnsi="黑体" w:eastAsia="黑体" w:cs="黑体"/>
      <w:sz w:val="30"/>
    </w:rPr>
  </w:style>
  <w:style w:type="character" w:styleId="1293">
    <w:name w:val="标题 Char3"/>
    <w:next w:val="1293"/>
    <w:link w:val="942"/>
    <w:rPr>
      <w:rFonts w:ascii="Cambria" w:hAnsi="Cambria" w:cs="黑体"/>
      <w:spacing w:val="5"/>
      <w:sz w:val="52"/>
      <w:szCs w:val="52"/>
      <w:lang w:eastAsia="en-US" w:bidi="en-US"/>
    </w:rPr>
  </w:style>
  <w:style w:type="character" w:styleId="1294">
    <w:name w:val=" Char Char16"/>
    <w:next w:val="1294"/>
    <w:link w:val="942"/>
    <w:rPr>
      <w:rFonts w:ascii="Cambria" w:hAnsi="Cambria" w:eastAsia="宋体" w:cs="Times New Roman"/>
      <w:b/>
      <w:bCs/>
      <w:sz w:val="24"/>
      <w:szCs w:val="24"/>
    </w:rPr>
  </w:style>
  <w:style w:type="character" w:styleId="1295">
    <w:name w:val="明显参考"/>
    <w:next w:val="1295"/>
    <w:link w:val="942"/>
    <w:qFormat/>
    <w:rPr>
      <w:rFonts w:ascii="Times New Roman" w:hAnsi="Times New Roman" w:eastAsia="宋体" w:cs="Times New Roman"/>
      <w:b/>
      <w:bCs/>
      <w:smallCaps/>
      <w:color w:val="c0504d"/>
      <w:spacing w:val="5"/>
      <w:u w:val="single"/>
    </w:rPr>
  </w:style>
  <w:style w:type="character" w:styleId="1296">
    <w:name w:val="标题 1 Char1"/>
    <w:next w:val="1296"/>
    <w:link w:val="942"/>
    <w:rPr>
      <w:rFonts w:ascii="Times New Roman" w:hAnsi="Times New Roman" w:eastAsia="黑体" w:cs="Times New Roman"/>
      <w:sz w:val="30"/>
    </w:rPr>
  </w:style>
  <w:style w:type="character" w:styleId="1297">
    <w:name w:val="不明显参考1"/>
    <w:next w:val="1297"/>
    <w:link w:val="942"/>
    <w:rPr>
      <w:rFonts w:ascii="Times New Roman" w:hAnsi="Times New Roman" w:eastAsia="宋体" w:cs="Times New Roman"/>
      <w:smallCaps/>
    </w:rPr>
  </w:style>
  <w:style w:type="character" w:styleId="1298">
    <w:name w:val="段 Char"/>
    <w:next w:val="1298"/>
    <w:link w:val="942"/>
    <w:rPr>
      <w:rFonts w:ascii="宋体" w:hAnsi="Times New Roman" w:eastAsia="宋体" w:cs="Times New Roman"/>
      <w:sz w:val="21"/>
      <w:lang w:val="en-US" w:eastAsia="zh-CN" w:bidi="ar-SA"/>
    </w:rPr>
  </w:style>
  <w:style w:type="character" w:styleId="1299">
    <w:name w:val="Char Char18"/>
    <w:next w:val="1299"/>
    <w:link w:val="942"/>
    <w:rPr>
      <w:rFonts w:ascii="Times New Roman" w:hAnsi="Times New Roman" w:eastAsia="宋体" w:cs="Times New Roman"/>
      <w:b/>
      <w:bCs/>
      <w:sz w:val="24"/>
      <w:szCs w:val="28"/>
    </w:rPr>
  </w:style>
  <w:style w:type="character" w:styleId="1300">
    <w:name w:val="样式8 Char"/>
    <w:next w:val="1300"/>
    <w:link w:val="1301"/>
    <w:rPr>
      <w:rFonts w:eastAsia="仿宋"/>
      <w:b/>
      <w:bCs/>
      <w:sz w:val="28"/>
      <w:szCs w:val="28"/>
    </w:rPr>
  </w:style>
  <w:style w:type="paragraph" w:styleId="1301">
    <w:name w:val="样式8"/>
    <w:basedOn w:val="947"/>
    <w:next w:val="1301"/>
    <w:link w:val="1300"/>
    <w:pPr>
      <w:numPr>
        <w:ilvl w:val="0"/>
        <w:numId w:val="0"/>
      </w:numPr>
      <w:spacing w:before="120" w:after="120" w:line="360" w:lineRule="auto"/>
      <w:tabs>
        <w:tab w:val="left" w:pos="2445" w:leader="none"/>
      </w:tabs>
    </w:pPr>
    <w:rPr>
      <w:rFonts w:ascii="Times New Roman" w:hAnsi="Times New Roman" w:eastAsia="仿宋"/>
      <w:sz w:val="28"/>
    </w:rPr>
  </w:style>
  <w:style w:type="character" w:styleId="1302">
    <w:name w:val="批注框文本 Char1"/>
    <w:next w:val="1302"/>
    <w:link w:val="942"/>
    <w:rPr>
      <w:sz w:val="18"/>
      <w:szCs w:val="18"/>
    </w:rPr>
  </w:style>
  <w:style w:type="character" w:styleId="1303">
    <w:name w:val="默认段落字体1, Char Char Char Char Char Char"/>
    <w:next w:val="1303"/>
    <w:link w:val="942"/>
    <w:qFormat/>
  </w:style>
  <w:style w:type="character" w:styleId="1304">
    <w:name w:val="zoom"/>
    <w:next w:val="1304"/>
    <w:link w:val="942"/>
    <w:rPr>
      <w:rFonts w:ascii="Times New Roman" w:hAnsi="Times New Roman" w:eastAsia="宋体" w:cs="Times New Roman"/>
    </w:rPr>
  </w:style>
  <w:style w:type="character" w:styleId="1305">
    <w:name w:val="apple-converted-space"/>
    <w:next w:val="1305"/>
    <w:link w:val="942"/>
    <w:rPr>
      <w:rFonts w:cs="Times New Roman"/>
    </w:rPr>
  </w:style>
  <w:style w:type="character" w:styleId="1306">
    <w:name w:val="标题 Char4"/>
    <w:next w:val="1306"/>
    <w:link w:val="942"/>
    <w:rPr>
      <w:rFonts w:ascii="Cambria" w:hAnsi="Cambria" w:eastAsia="宋体" w:cs="Times New Roman"/>
      <w:b/>
      <w:bCs/>
      <w:sz w:val="32"/>
      <w:szCs w:val="32"/>
    </w:rPr>
  </w:style>
  <w:style w:type="character" w:styleId="1307">
    <w:name w:val="样式 正文文本 + 小四 Char Char"/>
    <w:next w:val="1307"/>
    <w:link w:val="1308"/>
    <w:rPr>
      <w:lang w:eastAsia="en-US" w:bidi="en-US"/>
    </w:rPr>
  </w:style>
  <w:style w:type="paragraph" w:styleId="1308">
    <w:name w:val="样式 正文文本 + 小四"/>
    <w:next w:val="1308"/>
    <w:link w:val="1307"/>
    <w:pPr>
      <w:spacing w:after="200" w:line="276" w:lineRule="auto"/>
    </w:pPr>
    <w:rPr>
      <w:lang w:val="en-US" w:eastAsia="en-US" w:bidi="en-US"/>
    </w:rPr>
  </w:style>
  <w:style w:type="character" w:styleId="1309">
    <w:name w:val="文档结构图 Char2"/>
    <w:next w:val="1309"/>
    <w:link w:val="942"/>
    <w:semiHidden/>
    <w:rPr>
      <w:rFonts w:ascii="宋体" w:hAnsi="Times New Roman" w:eastAsia="宋体" w:cs="Times New Roman"/>
      <w:sz w:val="18"/>
      <w:szCs w:val="18"/>
    </w:rPr>
  </w:style>
  <w:style w:type="paragraph" w:styleId="1310">
    <w:name w:val="Cover Text"/>
    <w:next w:val="1310"/>
    <w:link w:val="942"/>
    <w:pPr>
      <w:jc w:val="both"/>
      <w:spacing w:before="80" w:after="80" w:line="240" w:lineRule="atLeast"/>
    </w:pPr>
    <w:rPr>
      <w:rFonts w:ascii="Arial" w:hAnsi="Arial" w:cs="Arial"/>
      <w:sz w:val="22"/>
      <w:lang w:val="en-US" w:eastAsia="en-US" w:bidi="en-US"/>
    </w:rPr>
  </w:style>
  <w:style w:type="paragraph" w:styleId="1311">
    <w:name w:val="xl287"/>
    <w:basedOn w:val="942"/>
    <w:next w:val="131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12">
    <w:name w:val="目录标题"/>
    <w:basedOn w:val="942"/>
    <w:next w:val="942"/>
    <w:link w:val="942"/>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313">
    <w:name w:val="目录 11"/>
    <w:basedOn w:val="1314"/>
    <w:next w:val="942"/>
    <w:link w:val="942"/>
    <w:qFormat/>
    <w:pPr>
      <w:jc w:val="left"/>
      <w:spacing w:after="100" w:line="259" w:lineRule="auto"/>
      <w:widowControl/>
    </w:pPr>
    <w:rPr>
      <w:rFonts w:ascii="Calibri" w:hAnsi="Calibri" w:eastAsia="宋体" w:cs="Times New Roman"/>
      <w:sz w:val="22"/>
      <w:szCs w:val="22"/>
      <w:lang w:val="en-US" w:eastAsia="zh-CN" w:bidi="ar-SA"/>
    </w:rPr>
  </w:style>
  <w:style w:type="paragraph" w:styleId="1314">
    <w:name w:val="正文11"/>
    <w:next w:val="942"/>
    <w:link w:val="942"/>
    <w:qFormat/>
    <w:pPr>
      <w:jc w:val="both"/>
      <w:widowControl w:val="off"/>
    </w:pPr>
    <w:rPr>
      <w:rFonts w:ascii="Times New Roman" w:hAnsi="Times New Roman" w:eastAsia="宋体" w:cs="Times New Roman"/>
      <w:sz w:val="21"/>
      <w:szCs w:val="24"/>
      <w:lang w:val="en-US" w:eastAsia="zh-CN" w:bidi="ar-SA"/>
    </w:rPr>
  </w:style>
  <w:style w:type="paragraph" w:styleId="1315">
    <w:name w:val="文档正文"/>
    <w:basedOn w:val="942"/>
    <w:next w:val="1315"/>
    <w:link w:val="942"/>
    <w:pPr>
      <w:ind w:firstLine="567"/>
      <w:spacing w:line="480" w:lineRule="atLeast"/>
    </w:pPr>
    <w:rPr>
      <w:b/>
      <w:bCs/>
      <w:sz w:val="28"/>
      <w:szCs w:val="20"/>
    </w:rPr>
  </w:style>
  <w:style w:type="paragraph" w:styleId="1316">
    <w:name w:val="Char Char Char1 Char2"/>
    <w:basedOn w:val="942"/>
    <w:next w:val="1316"/>
    <w:link w:val="942"/>
    <w:pPr>
      <w:spacing w:line="360" w:lineRule="auto"/>
    </w:pPr>
    <w:rPr>
      <w:rFonts w:ascii="宋体" w:hAnsi="宋体" w:eastAsia="宋体"/>
      <w:szCs w:val="20"/>
    </w:rPr>
  </w:style>
  <w:style w:type="paragraph" w:styleId="1317">
    <w:name w:val="xl257"/>
    <w:basedOn w:val="942"/>
    <w:next w:val="131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18">
    <w:name w:val="xl78"/>
    <w:basedOn w:val="942"/>
    <w:next w:val="1318"/>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9">
    <w:name w:val="KX正文"/>
    <w:basedOn w:val="942"/>
    <w:next w:val="1319"/>
    <w:link w:val="942"/>
    <w:pPr>
      <w:jc w:val="left"/>
      <w:spacing w:line="440" w:lineRule="exact"/>
    </w:pPr>
    <w:rPr>
      <w:sz w:val="28"/>
      <w:szCs w:val="20"/>
    </w:rPr>
  </w:style>
  <w:style w:type="paragraph" w:styleId="1320">
    <w:name w:val="TOC 标题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321">
    <w:name w:val="flName"/>
    <w:basedOn w:val="942"/>
    <w:next w:val="1321"/>
    <w:link w:val="942"/>
    <w:pPr>
      <w:ind w:firstLine="0"/>
      <w:jc w:val="center"/>
      <w:spacing w:before="320" w:after="160" w:line="360" w:lineRule="atLeast"/>
    </w:pPr>
    <w:rPr>
      <w:rFonts w:ascii="Arial" w:eastAsia="黑体"/>
      <w:sz w:val="32"/>
      <w:szCs w:val="20"/>
    </w:rPr>
  </w:style>
  <w:style w:type="paragraph" w:styleId="1322">
    <w:name w:val="xl285"/>
    <w:basedOn w:val="942"/>
    <w:next w:val="132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3">
    <w:name w:val="Char Char Char1 Char1"/>
    <w:basedOn w:val="942"/>
    <w:next w:val="1323"/>
    <w:link w:val="942"/>
    <w:pPr>
      <w:spacing w:line="360" w:lineRule="auto"/>
    </w:pPr>
    <w:rPr>
      <w:rFonts w:ascii="宋体" w:hAnsi="宋体" w:eastAsia="宋体"/>
      <w:szCs w:val="20"/>
    </w:rPr>
  </w:style>
  <w:style w:type="paragraph" w:styleId="1324">
    <w:name w:val="文章总标题"/>
    <w:basedOn w:val="942"/>
    <w:next w:val="1325"/>
    <w:link w:val="942"/>
    <w:pPr>
      <w:ind w:firstLine="0"/>
      <w:jc w:val="center"/>
      <w:spacing w:before="566" w:after="544" w:line="2267" w:lineRule="atLeast"/>
      <w:widowControl/>
    </w:pPr>
    <w:rPr>
      <w:rFonts w:ascii="Arial" w:hAnsi="Calibri" w:eastAsia="黑体" w:cs="黑体"/>
      <w:sz w:val="54"/>
      <w:szCs w:val="22"/>
      <w:lang w:eastAsia="en-US" w:bidi="en-US"/>
    </w:rPr>
  </w:style>
  <w:style w:type="paragraph" w:styleId="1325">
    <w:name w:val="文章副标题"/>
    <w:basedOn w:val="942"/>
    <w:next w:val="1326"/>
    <w:link w:val="942"/>
    <w:pPr>
      <w:ind w:firstLine="0"/>
      <w:jc w:val="center"/>
      <w:spacing w:before="187" w:after="175" w:line="1496" w:lineRule="atLeast"/>
      <w:widowControl/>
    </w:pPr>
    <w:rPr>
      <w:rFonts w:ascii="Calibri" w:hAnsi="Calibri" w:eastAsia="宋体" w:cs="黑体"/>
      <w:sz w:val="36"/>
      <w:szCs w:val="22"/>
      <w:lang w:eastAsia="en-US" w:bidi="en-US"/>
    </w:rPr>
  </w:style>
  <w:style w:type="paragraph" w:styleId="1326">
    <w:name w:val="章标题"/>
    <w:basedOn w:val="942"/>
    <w:next w:val="1327"/>
    <w:link w:val="942"/>
    <w:pPr>
      <w:ind w:firstLine="0"/>
      <w:jc w:val="center"/>
      <w:spacing w:before="158" w:after="153" w:line="1292" w:lineRule="atLeast"/>
      <w:widowControl/>
    </w:pPr>
    <w:rPr>
      <w:rFonts w:ascii="Arial" w:hAnsi="Calibri" w:eastAsia="黑体" w:cs="黑体"/>
      <w:sz w:val="31"/>
      <w:szCs w:val="22"/>
      <w:lang w:eastAsia="en-US" w:bidi="en-US"/>
    </w:rPr>
  </w:style>
  <w:style w:type="paragraph" w:styleId="1327">
    <w:name w:val="节标题"/>
    <w:basedOn w:val="942"/>
    <w:next w:val="1328"/>
    <w:link w:val="942"/>
    <w:pPr>
      <w:numPr>
        <w:ilvl w:val="0"/>
        <w:numId w:val="5"/>
      </w:numPr>
      <w:ind w:left="0" w:firstLine="0"/>
      <w:jc w:val="center"/>
      <w:spacing w:after="200" w:line="1156" w:lineRule="atLeast"/>
      <w:widowControl/>
    </w:pPr>
    <w:rPr>
      <w:rFonts w:ascii="Calibri" w:hAnsi="Calibri" w:eastAsia="宋体" w:cs="黑体"/>
      <w:sz w:val="28"/>
      <w:szCs w:val="22"/>
      <w:lang w:eastAsia="en-US" w:bidi="en-US"/>
    </w:rPr>
  </w:style>
  <w:style w:type="paragraph" w:styleId="1328">
    <w:name w:val="小节标题"/>
    <w:basedOn w:val="942"/>
    <w:next w:val="942"/>
    <w:link w:val="942"/>
    <w:pPr>
      <w:ind w:firstLine="0"/>
      <w:jc w:val="left"/>
      <w:spacing w:before="175" w:after="102" w:line="997" w:lineRule="atLeast"/>
      <w:widowControl/>
    </w:pPr>
    <w:rPr>
      <w:rFonts w:ascii="Calibri" w:hAnsi="Calibri" w:eastAsia="黑体" w:cs="黑体"/>
      <w:sz w:val="22"/>
      <w:szCs w:val="22"/>
      <w:lang w:eastAsia="en-US" w:bidi="en-US"/>
    </w:rPr>
  </w:style>
  <w:style w:type="paragraph" w:styleId="1329">
    <w:name w:val="xl87"/>
    <w:basedOn w:val="942"/>
    <w:next w:val="1329"/>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330">
    <w:name w:val="p0"/>
    <w:basedOn w:val="942"/>
    <w:next w:val="1330"/>
    <w:link w:val="942"/>
    <w:qFormat/>
    <w:pPr>
      <w:widowControl/>
    </w:pPr>
    <w:rPr>
      <w:rFonts w:ascii="Calibri" w:hAnsi="Calibri" w:cs="Calibri"/>
      <w:szCs w:val="21"/>
    </w:rPr>
  </w:style>
  <w:style w:type="paragraph" w:styleId="1331">
    <w:name w:val="xl262"/>
    <w:basedOn w:val="942"/>
    <w:next w:val="133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2">
    <w:name w:val="无间隔1"/>
    <w:basedOn w:val="942"/>
    <w:next w:val="1332"/>
    <w:link w:val="942"/>
    <w:qFormat/>
    <w:pPr>
      <w:ind w:firstLine="0"/>
      <w:jc w:val="left"/>
      <w:spacing w:line="240" w:lineRule="auto"/>
      <w:widowControl/>
    </w:pPr>
    <w:rPr>
      <w:rFonts w:ascii="Cambria" w:hAnsi="Cambria" w:eastAsia="宋体"/>
      <w:sz w:val="22"/>
      <w:szCs w:val="22"/>
      <w:lang w:eastAsia="en-US" w:bidi="en-US"/>
    </w:rPr>
  </w:style>
  <w:style w:type="paragraph" w:styleId="1333">
    <w:name w:val="Char Char Char1 Char5"/>
    <w:basedOn w:val="942"/>
    <w:next w:val="1333"/>
    <w:link w:val="942"/>
    <w:pPr>
      <w:spacing w:line="360" w:lineRule="auto"/>
    </w:pPr>
    <w:rPr>
      <w:rFonts w:ascii="宋体" w:hAnsi="宋体" w:eastAsia="宋体"/>
      <w:szCs w:val="20"/>
    </w:rPr>
  </w:style>
  <w:style w:type="paragraph" w:styleId="1334">
    <w:name w:val="xl301"/>
    <w:basedOn w:val="942"/>
    <w:next w:val="133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35">
    <w:name w:val="xl23"/>
    <w:basedOn w:val="942"/>
    <w:next w:val="1335"/>
    <w:link w:val="942"/>
    <w:pPr>
      <w:ind w:firstLine="0"/>
      <w:jc w:val="left"/>
      <w:spacing w:before="100" w:beforeAutospacing="1" w:after="100" w:afterAutospacing="1" w:line="240" w:lineRule="auto"/>
      <w:widowControl/>
    </w:pPr>
    <w:rPr>
      <w:rFonts w:ascii="宋体" w:hAnsi="宋体" w:eastAsia="宋体"/>
    </w:rPr>
  </w:style>
  <w:style w:type="paragraph" w:styleId="1336">
    <w:name w:val="xl29"/>
    <w:basedOn w:val="942"/>
    <w:next w:val="1336"/>
    <w:link w:val="942"/>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337">
    <w:name w:val="xl252"/>
    <w:basedOn w:val="942"/>
    <w:next w:val="133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8">
    <w:name w:val="Char Char Char Char Char Char Char"/>
    <w:basedOn w:val="942"/>
    <w:next w:val="1338"/>
    <w:link w:val="942"/>
    <w:pPr>
      <w:ind w:firstLine="419"/>
      <w:jc w:val="left"/>
      <w:spacing w:after="158" w:line="1354" w:lineRule="atLeast"/>
      <w:widowControl/>
    </w:pPr>
    <w:rPr>
      <w:rFonts w:ascii="Verdana" w:hAnsi="Calibri" w:cs="黑体"/>
      <w:szCs w:val="22"/>
      <w:lang w:eastAsia="en-US" w:bidi="en-US"/>
    </w:rPr>
  </w:style>
  <w:style w:type="paragraph" w:styleId="1339">
    <w:name w:val="xl280"/>
    <w:basedOn w:val="942"/>
    <w:next w:val="133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0">
    <w:name w:val="4 Char"/>
    <w:basedOn w:val="942"/>
    <w:next w:val="1340"/>
    <w:link w:val="942"/>
    <w:pPr>
      <w:ind w:firstLine="0"/>
      <w:jc w:val="left"/>
      <w:spacing w:after="200" w:line="240" w:lineRule="auto"/>
    </w:pPr>
    <w:rPr>
      <w:rFonts w:ascii="Calibri" w:hAnsi="Calibri" w:eastAsia="宋体" w:cs="黑体"/>
      <w:sz w:val="30"/>
      <w:lang w:eastAsia="en-US" w:bidi="en-US"/>
    </w:rPr>
  </w:style>
  <w:style w:type="paragraph" w:styleId="1341">
    <w:name w:val="xl277"/>
    <w:basedOn w:val="942"/>
    <w:next w:val="134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2">
    <w:name w:val="xl283"/>
    <w:basedOn w:val="942"/>
    <w:next w:val="134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3">
    <w:name w:val="Table Paragraph"/>
    <w:basedOn w:val="942"/>
    <w:next w:val="1343"/>
    <w:link w:val="942"/>
    <w:uiPriority w:val="1"/>
    <w:qFormat/>
    <w:pPr>
      <w:jc w:val="left"/>
    </w:pPr>
    <w:rPr>
      <w:rFonts w:eastAsia="宋体"/>
      <w:sz w:val="24"/>
    </w:rPr>
  </w:style>
  <w:style w:type="paragraph" w:styleId="1344">
    <w:name w:val="正文（绿盟科技）"/>
    <w:next w:val="1344"/>
    <w:link w:val="942"/>
    <w:pPr>
      <w:spacing w:line="300" w:lineRule="auto"/>
    </w:pPr>
    <w:rPr>
      <w:sz w:val="21"/>
      <w:szCs w:val="21"/>
      <w:lang w:val="en-US" w:eastAsia="zh-CN" w:bidi="ar-SA"/>
    </w:rPr>
  </w:style>
  <w:style w:type="paragraph" w:styleId="1345">
    <w:name w:val="List Paragraph"/>
    <w:basedOn w:val="942"/>
    <w:next w:val="1345"/>
    <w:link w:val="942"/>
    <w:qFormat/>
    <w:pPr>
      <w:ind w:firstLine="420"/>
    </w:pPr>
    <w:rPr>
      <w:rFonts w:ascii="Calibri" w:hAnsi="Calibri"/>
      <w:szCs w:val="22"/>
    </w:rPr>
  </w:style>
  <w:style w:type="paragraph" w:styleId="1346">
    <w:name w:val="xl266"/>
    <w:basedOn w:val="942"/>
    <w:next w:val="134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347">
    <w:name w:val=" Char Char 字元 字元 字元 Char Char Char Char"/>
    <w:basedOn w:val="942"/>
    <w:next w:val="1347"/>
    <w:link w:val="942"/>
    <w:pPr>
      <w:ind w:firstLine="0"/>
      <w:spacing w:line="360" w:lineRule="auto"/>
    </w:pPr>
    <w:rPr>
      <w:rFonts w:ascii="Times New Roman" w:eastAsia="宋体"/>
      <w:sz w:val="21"/>
    </w:rPr>
  </w:style>
  <w:style w:type="paragraph" w:styleId="1348">
    <w:name w:val="Char Char1 Char Char Char Char Char Char Char Char"/>
    <w:basedOn w:val="942"/>
    <w:next w:val="1348"/>
    <w:link w:val="942"/>
    <w:pPr>
      <w:ind w:firstLine="0"/>
      <w:spacing w:after="160" w:line="240" w:lineRule="exact"/>
    </w:pPr>
    <w:rPr>
      <w:rFonts w:ascii="Verdana" w:hAnsi="Verdana" w:eastAsia="宋体"/>
      <w:sz w:val="20"/>
      <w:szCs w:val="20"/>
      <w:lang w:eastAsia="en-US"/>
    </w:rPr>
  </w:style>
  <w:style w:type="paragraph" w:styleId="1349">
    <w:name w:val="_Style 1"/>
    <w:basedOn w:val="942"/>
    <w:next w:val="1349"/>
    <w:link w:val="942"/>
    <w:pPr>
      <w:ind w:firstLine="420"/>
      <w:spacing w:line="240" w:lineRule="auto"/>
    </w:pPr>
    <w:rPr>
      <w:rFonts w:ascii="Times New Roman" w:eastAsia="宋体"/>
      <w:sz w:val="21"/>
    </w:rPr>
  </w:style>
  <w:style w:type="paragraph" w:styleId="1350">
    <w:name w:val="Item List Text"/>
    <w:next w:val="1350"/>
    <w:link w:val="942"/>
    <w:pPr>
      <w:ind w:left="2126"/>
      <w:spacing w:before="80" w:after="80" w:line="240" w:lineRule="atLeast"/>
    </w:pPr>
    <w:rPr>
      <w:rFonts w:hint="eastAsia"/>
      <w:szCs w:val="21"/>
      <w:lang w:val="en-US" w:eastAsia="en-US" w:bidi="en-US"/>
    </w:rPr>
  </w:style>
  <w:style w:type="paragraph" w:styleId="1351">
    <w:name w:val="xl300"/>
    <w:basedOn w:val="942"/>
    <w:next w:val="135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2">
    <w:name w:val="p18"/>
    <w:basedOn w:val="942"/>
    <w:next w:val="1352"/>
    <w:link w:val="942"/>
    <w:pPr>
      <w:ind w:firstLine="420"/>
      <w:spacing w:before="156" w:after="156" w:line="240" w:lineRule="auto"/>
      <w:widowControl/>
    </w:pPr>
    <w:rPr>
      <w:rFonts w:ascii="宋体" w:hAnsi="宋体" w:eastAsia="宋体" w:cs="宋体"/>
      <w:sz w:val="28"/>
      <w:szCs w:val="28"/>
    </w:rPr>
  </w:style>
  <w:style w:type="paragraph" w:styleId="1353">
    <w:name w:val="xl269"/>
    <w:basedOn w:val="942"/>
    <w:next w:val="135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54">
    <w:name w:val="xl68"/>
    <w:basedOn w:val="942"/>
    <w:next w:val="1354"/>
    <w:link w:val="942"/>
    <w:pPr>
      <w:ind w:firstLine="0"/>
      <w:jc w:val="center"/>
      <w:spacing w:before="100" w:beforeAutospacing="1" w:after="100" w:afterAutospacing="1" w:line="240" w:lineRule="auto"/>
      <w:widowControl/>
    </w:pPr>
    <w:rPr>
      <w:rFonts w:ascii="宋体" w:hAnsi="宋体" w:eastAsia="宋体" w:cs="宋体"/>
    </w:rPr>
  </w:style>
  <w:style w:type="paragraph" w:styleId="1355">
    <w:name w:val="xl254"/>
    <w:basedOn w:val="942"/>
    <w:next w:val="135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6">
    <w:name w:val="xl34"/>
    <w:basedOn w:val="942"/>
    <w:next w:val="1356"/>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357">
    <w:name w:val="列出段落1"/>
    <w:basedOn w:val="942"/>
    <w:next w:val="1357"/>
    <w:link w:val="942"/>
    <w:pPr>
      <w:ind w:firstLine="420"/>
    </w:pPr>
    <w:rPr>
      <w:szCs w:val="22"/>
    </w:rPr>
  </w:style>
  <w:style w:type="paragraph" w:styleId="1358">
    <w:name w:val="xl44"/>
    <w:basedOn w:val="942"/>
    <w:next w:val="1358"/>
    <w:link w:val="942"/>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359">
    <w:name w:val="正文首行缩进(WordPro)"/>
    <w:basedOn w:val="942"/>
    <w:next w:val="1359"/>
    <w:link w:val="942"/>
    <w:pPr>
      <w:ind w:left="1134" w:firstLine="0"/>
      <w:jc w:val="left"/>
      <w:spacing w:before="105" w:after="200" w:line="240" w:lineRule="auto"/>
    </w:pPr>
    <w:rPr>
      <w:rFonts w:ascii="Calibri" w:hAnsi="Calibri" w:eastAsia="宋体" w:cs="黑体"/>
      <w:sz w:val="22"/>
      <w:szCs w:val="22"/>
      <w:lang w:eastAsia="en-US" w:bidi="en-US"/>
    </w:rPr>
  </w:style>
  <w:style w:type="paragraph" w:styleId="1360">
    <w:name w:val="Sub Item List"/>
    <w:basedOn w:val="942"/>
    <w:next w:val="1360"/>
    <w:link w:val="942"/>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361">
    <w:name w:val="xl35"/>
    <w:basedOn w:val="942"/>
    <w:next w:val="1361"/>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362">
    <w:name w:val="xl267"/>
    <w:basedOn w:val="942"/>
    <w:next w:val="13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63">
    <w:name w:val="xl74"/>
    <w:basedOn w:val="942"/>
    <w:next w:val="1363"/>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364">
    <w:name w:val="Body Text Indent"/>
    <w:basedOn w:val="942"/>
    <w:next w:val="1364"/>
    <w:link w:val="942"/>
    <w:pPr>
      <w:ind w:firstLine="420"/>
      <w:spacing w:line="360" w:lineRule="auto"/>
    </w:pPr>
    <w:rPr>
      <w:rFonts w:ascii="宋体" w:eastAsia="宋体"/>
    </w:rPr>
  </w:style>
  <w:style w:type="paragraph" w:styleId="1365">
    <w:name w:val="(符号)三标题1.1"/>
    <w:basedOn w:val="942"/>
    <w:next w:val="1365"/>
    <w:link w:val="942"/>
    <w:pPr>
      <w:numPr>
        <w:ilvl w:val="0"/>
        <w:numId w:val="6"/>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366">
    <w:name w:val="封面华为技术"/>
    <w:basedOn w:val="942"/>
    <w:next w:val="1366"/>
    <w:link w:val="942"/>
    <w:pPr>
      <w:ind w:firstLine="0"/>
      <w:jc w:val="center"/>
      <w:spacing w:after="200" w:line="360" w:lineRule="auto"/>
    </w:pPr>
    <w:rPr>
      <w:rFonts w:ascii="Arial" w:hAnsi="Arial" w:eastAsia="黑体" w:cs="黑体"/>
      <w:sz w:val="32"/>
      <w:szCs w:val="32"/>
      <w:lang w:eastAsia="en-US" w:bidi="en-US"/>
    </w:rPr>
  </w:style>
  <w:style w:type="paragraph" w:styleId="1367">
    <w:name w:val="小四表文居中"/>
    <w:next w:val="1367"/>
    <w:link w:val="942"/>
    <w:pPr>
      <w:jc w:val="center"/>
      <w:widowControl w:val="off"/>
    </w:pPr>
    <w:rPr>
      <w:rFonts w:ascii="仿宋_GB2312" w:eastAsia="仿宋_GB2312"/>
      <w:sz w:val="24"/>
      <w:szCs w:val="24"/>
      <w:lang w:val="en-US" w:eastAsia="zh-CN" w:bidi="ar-SA"/>
    </w:rPr>
  </w:style>
  <w:style w:type="paragraph" w:styleId="1368">
    <w:name w:val="p16"/>
    <w:basedOn w:val="942"/>
    <w:next w:val="1368"/>
    <w:link w:val="942"/>
    <w:pPr>
      <w:ind w:left="420" w:firstLine="0"/>
      <w:spacing w:after="120" w:line="240" w:lineRule="auto"/>
      <w:widowControl/>
    </w:pPr>
    <w:rPr>
      <w:rFonts w:ascii="Times New Roman" w:eastAsia="宋体"/>
      <w:sz w:val="21"/>
      <w:szCs w:val="21"/>
    </w:rPr>
  </w:style>
  <w:style w:type="paragraph" w:styleId="1369">
    <w:name w:val="xl41"/>
    <w:basedOn w:val="942"/>
    <w:next w:val="1369"/>
    <w:link w:val="942"/>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370">
    <w:name w:val=" Char Char Char Char Char Char Char Char Char Char Char Char Char"/>
    <w:basedOn w:val="942"/>
    <w:next w:val="1370"/>
    <w:link w:val="942"/>
    <w:pPr>
      <w:ind w:firstLine="0"/>
      <w:jc w:val="left"/>
      <w:spacing w:after="160" w:line="240" w:lineRule="exact"/>
      <w:widowControl/>
    </w:pPr>
    <w:rPr>
      <w:rFonts w:ascii="Verdana" w:hAnsi="Verdana" w:eastAsia="宋体"/>
      <w:sz w:val="20"/>
      <w:szCs w:val="20"/>
      <w:lang w:eastAsia="en-US"/>
    </w:rPr>
  </w:style>
  <w:style w:type="paragraph" w:styleId="1371">
    <w:name w:val="xl81"/>
    <w:basedOn w:val="942"/>
    <w:next w:val="137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2">
    <w:name w:val="xl83"/>
    <w:basedOn w:val="942"/>
    <w:next w:val="1372"/>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73">
    <w:name w:val="图样式"/>
    <w:basedOn w:val="942"/>
    <w:next w:val="1373"/>
    <w:link w:val="942"/>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374">
    <w:name w:val="xl26"/>
    <w:basedOn w:val="942"/>
    <w:next w:val="1374"/>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75">
    <w:name w:val="正文2"/>
    <w:next w:val="1375"/>
    <w:link w:val="942"/>
    <w:pPr>
      <w:ind w:left="1080" w:hanging="600"/>
      <w:spacing w:line="360" w:lineRule="auto"/>
      <w:tabs>
        <w:tab w:val="left" w:pos="1080" w:leader="none"/>
        <w:tab w:val="right" w:pos="1474" w:leader="none"/>
      </w:tabs>
    </w:pPr>
    <w:rPr>
      <w:sz w:val="24"/>
      <w:lang w:val="en-US" w:eastAsia="zh-CN" w:bidi="ar-SA"/>
    </w:rPr>
  </w:style>
  <w:style w:type="paragraph" w:styleId="1376">
    <w:name w:val="xl82"/>
    <w:basedOn w:val="942"/>
    <w:next w:val="137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7">
    <w:name w:val="xl312"/>
    <w:basedOn w:val="942"/>
    <w:next w:val="137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78">
    <w:name w:val="TOC 标题1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379">
    <w:name w:val="标题 2u"/>
    <w:basedOn w:val="945"/>
    <w:next w:val="942"/>
    <w:link w:val="942"/>
    <w:qFormat/>
    <w:pPr>
      <w:ind w:left="0" w:firstLine="0"/>
      <w:jc w:val="both"/>
      <w:spacing w:before="0" w:line="360" w:lineRule="auto"/>
    </w:pPr>
    <w:rPr>
      <w:b/>
      <w:bCs/>
      <w:szCs w:val="32"/>
    </w:rPr>
  </w:style>
  <w:style w:type="paragraph" w:styleId="1380">
    <w:name w:val="xl321"/>
    <w:basedOn w:val="942"/>
    <w:next w:val="138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81">
    <w:name w:val="表编号"/>
    <w:basedOn w:val="942"/>
    <w:next w:val="1381"/>
    <w:link w:val="942"/>
    <w:pPr>
      <w:ind w:firstLine="0"/>
      <w:jc w:val="center"/>
      <w:spacing w:line="360" w:lineRule="auto"/>
      <w:tabs>
        <w:tab w:val="left" w:pos="360" w:leader="none"/>
      </w:tabs>
    </w:pPr>
    <w:rPr>
      <w:rFonts w:ascii="Times New Roman" w:eastAsia="宋体"/>
      <w:szCs w:val="20"/>
    </w:rPr>
  </w:style>
  <w:style w:type="paragraph" w:styleId="1382">
    <w:name w:val="xl43"/>
    <w:basedOn w:val="942"/>
    <w:next w:val="1382"/>
    <w:link w:val="942"/>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383">
    <w:name w:val="Char"/>
    <w:basedOn w:val="942"/>
    <w:next w:val="1383"/>
    <w:link w:val="942"/>
    <w:pPr>
      <w:ind w:firstLine="0"/>
      <w:spacing w:line="240" w:lineRule="auto"/>
      <w:tabs>
        <w:tab w:val="left" w:pos="360" w:leader="none"/>
      </w:tabs>
    </w:pPr>
    <w:rPr>
      <w:rFonts w:ascii="Times New Roman" w:eastAsia="宋体"/>
    </w:rPr>
  </w:style>
  <w:style w:type="paragraph" w:styleId="1384">
    <w:name w:val="彩色列表 - 着色 11"/>
    <w:basedOn w:val="942"/>
    <w:next w:val="1384"/>
    <w:link w:val="942"/>
    <w:uiPriority w:val="99"/>
    <w:pPr>
      <w:ind w:firstLine="420"/>
    </w:pPr>
    <w:rPr>
      <w:sz w:val="20"/>
    </w:rPr>
  </w:style>
  <w:style w:type="paragraph" w:styleId="1385">
    <w:name w:val="标题 2 + 黑色 行距: 1.5 倍行距"/>
    <w:basedOn w:val="944"/>
    <w:next w:val="1385"/>
    <w:link w:val="942"/>
    <w:pPr>
      <w:ind w:firstLine="0"/>
      <w:jc w:val="both"/>
      <w:tabs>
        <w:tab w:val="clear" w:pos="8296" w:leader="none"/>
      </w:tabs>
    </w:pPr>
    <w:rPr>
      <w:rFonts w:ascii="Times New Roman" w:hAnsi="Times New Roman" w:cs="宋体"/>
      <w:smallCaps w:val="0"/>
      <w:color w:val="000000"/>
      <w:szCs w:val="20"/>
    </w:rPr>
  </w:style>
  <w:style w:type="paragraph" w:styleId="1386">
    <w:name w:val="Proposals body"/>
    <w:basedOn w:val="942"/>
    <w:next w:val="942"/>
    <w:link w:val="942"/>
    <w:pPr>
      <w:ind w:firstLine="0"/>
      <w:jc w:val="left"/>
      <w:spacing w:line="360" w:lineRule="auto"/>
      <w:widowControl/>
    </w:pPr>
    <w:rPr>
      <w:rFonts w:ascii="宋体" w:hAnsi="Calibri" w:eastAsia="宋体"/>
      <w:color w:val="000000"/>
      <w:szCs w:val="20"/>
    </w:rPr>
  </w:style>
  <w:style w:type="paragraph" w:styleId="1387">
    <w:name w:val="xl297"/>
    <w:basedOn w:val="942"/>
    <w:next w:val="138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388">
    <w:name w:val="Char1"/>
    <w:basedOn w:val="942"/>
    <w:next w:val="1388"/>
    <w:link w:val="942"/>
    <w:pPr>
      <w:ind w:firstLine="0"/>
      <w:spacing w:line="360" w:lineRule="auto"/>
    </w:pPr>
    <w:rPr>
      <w:rFonts w:ascii="Times New Roman" w:eastAsia="宋体"/>
      <w:szCs w:val="20"/>
    </w:rPr>
  </w:style>
  <w:style w:type="paragraph" w:styleId="1389">
    <w:name w:val="xl313"/>
    <w:basedOn w:val="942"/>
    <w:next w:val="1389"/>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0">
    <w:name w:val="Char Char Char1 Char7"/>
    <w:basedOn w:val="942"/>
    <w:next w:val="1390"/>
    <w:link w:val="942"/>
    <w:pPr>
      <w:spacing w:line="360" w:lineRule="auto"/>
    </w:pPr>
    <w:rPr>
      <w:rFonts w:ascii="宋体" w:hAnsi="宋体" w:eastAsia="宋体"/>
      <w:szCs w:val="20"/>
    </w:rPr>
  </w:style>
  <w:style w:type="paragraph" w:styleId="1391">
    <w:name w:val="标题 71"/>
    <w:basedOn w:val="942"/>
    <w:next w:val="942"/>
    <w:link w:val="942"/>
    <w:pPr>
      <w:ind w:firstLine="419"/>
      <w:jc w:val="left"/>
      <w:spacing w:before="119" w:after="119" w:line="1354" w:lineRule="atLeast"/>
      <w:widowControl/>
    </w:pPr>
    <w:rPr>
      <w:rFonts w:ascii="宋体" w:hAnsi="Calibri" w:eastAsia="宋体" w:cs="黑体"/>
      <w:szCs w:val="22"/>
      <w:lang w:eastAsia="en-US" w:bidi="en-US"/>
    </w:rPr>
  </w:style>
  <w:style w:type="paragraph" w:styleId="1392">
    <w:name w:val="xl65"/>
    <w:basedOn w:val="942"/>
    <w:next w:val="1392"/>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93">
    <w:name w:val="缺省文本"/>
    <w:basedOn w:val="942"/>
    <w:next w:val="1393"/>
    <w:link w:val="942"/>
    <w:pPr>
      <w:ind w:left="100" w:firstLine="0"/>
      <w:jc w:val="left"/>
      <w:spacing w:after="200" w:line="360" w:lineRule="auto"/>
    </w:pPr>
    <w:rPr>
      <w:rFonts w:ascii="Arial" w:hAnsi="Arial" w:eastAsia="宋体" w:cs="黑体"/>
      <w:sz w:val="22"/>
      <w:szCs w:val="21"/>
      <w:lang w:eastAsia="en-US" w:bidi="en-US"/>
    </w:rPr>
  </w:style>
  <w:style w:type="paragraph" w:styleId="1394">
    <w:name w:val="cucd-2"/>
    <w:next w:val="1395"/>
    <w:link w:val="942"/>
    <w:qFormat/>
    <w:pPr>
      <w:numPr>
        <w:ilvl w:val="0"/>
        <w:numId w:val="1"/>
      </w:numPr>
      <w:spacing w:line="360" w:lineRule="auto"/>
      <w:outlineLvl w:val="1"/>
    </w:pPr>
    <w:rPr>
      <w:rFonts w:eastAsia="黑体"/>
      <w:b/>
      <w:sz w:val="30"/>
      <w:szCs w:val="24"/>
      <w:lang w:val="en-US" w:eastAsia="zh-CN" w:bidi="ar-SA"/>
    </w:rPr>
  </w:style>
  <w:style w:type="paragraph" w:styleId="1395">
    <w:name w:val="cucd-3"/>
    <w:next w:val="942"/>
    <w:link w:val="942"/>
    <w:qFormat/>
    <w:pPr>
      <w:numPr>
        <w:ilvl w:val="1"/>
        <w:numId w:val="2"/>
      </w:numPr>
      <w:spacing w:line="360" w:lineRule="auto"/>
      <w:outlineLvl w:val="2"/>
    </w:pPr>
    <w:rPr>
      <w:b/>
      <w:sz w:val="24"/>
      <w:lang w:val="en-US" w:eastAsia="zh-CN" w:bidi="ar-SA"/>
    </w:rPr>
  </w:style>
  <w:style w:type="paragraph" w:styleId="1396">
    <w:name w:val="xl294"/>
    <w:basedOn w:val="942"/>
    <w:next w:val="139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397">
    <w:name w:val="Text"/>
    <w:basedOn w:val="942"/>
    <w:next w:val="1397"/>
    <w:link w:val="942"/>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398">
    <w:name w:val="xl307"/>
    <w:basedOn w:val="942"/>
    <w:next w:val="1398"/>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9">
    <w:name w:val="6'"/>
    <w:basedOn w:val="942"/>
    <w:next w:val="1399"/>
    <w:link w:val="942"/>
    <w:pPr>
      <w:ind w:firstLine="0"/>
      <w:jc w:val="center"/>
      <w:spacing w:line="320" w:lineRule="exact"/>
    </w:pPr>
    <w:rPr>
      <w:rFonts w:ascii="Times New Roman" w:eastAsia="宋体"/>
      <w:spacing w:val="20"/>
      <w:sz w:val="21"/>
    </w:rPr>
  </w:style>
  <w:style w:type="paragraph" w:styleId="1400">
    <w:name w:val="Char Char Char1 Char3"/>
    <w:basedOn w:val="942"/>
    <w:next w:val="1400"/>
    <w:link w:val="942"/>
    <w:pPr>
      <w:spacing w:line="360" w:lineRule="auto"/>
    </w:pPr>
    <w:rPr>
      <w:rFonts w:ascii="宋体" w:hAnsi="宋体" w:eastAsia="宋体"/>
      <w:szCs w:val="20"/>
    </w:rPr>
  </w:style>
  <w:style w:type="paragraph" w:styleId="1401">
    <w:name w:val="xl251"/>
    <w:basedOn w:val="942"/>
    <w:next w:val="140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02">
    <w:name w:val="CAUTION Text List"/>
    <w:basedOn w:val="942"/>
    <w:next w:val="1402"/>
    <w:link w:val="942"/>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403">
    <w:name w:val="Plain Text"/>
    <w:basedOn w:val="942"/>
    <w:next w:val="1403"/>
    <w:link w:val="942"/>
    <w:pPr>
      <w:ind w:firstLine="0"/>
      <w:spacing w:line="240" w:lineRule="auto"/>
    </w:pPr>
    <w:rPr>
      <w:rFonts w:ascii="宋体" w:hAnsi="Courier New" w:eastAsia="宋体"/>
      <w:sz w:val="28"/>
    </w:rPr>
  </w:style>
  <w:style w:type="paragraph" w:styleId="1404">
    <w:name w:val="xl69"/>
    <w:basedOn w:val="942"/>
    <w:next w:val="1404"/>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05">
    <w:name w:val="前言、引言标题"/>
    <w:next w:val="942"/>
    <w:link w:val="942"/>
    <w:pPr>
      <w:numPr>
        <w:ilvl w:val="0"/>
        <w:numId w:val="7"/>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406">
    <w:name w:val="样式4"/>
    <w:basedOn w:val="944"/>
    <w:next w:val="1406"/>
    <w:link w:val="942"/>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407">
    <w:name w:val="标题 31"/>
    <w:basedOn w:val="942"/>
    <w:next w:val="1407"/>
    <w:link w:val="942"/>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408">
    <w:name w:val="小封面"/>
    <w:next w:val="942"/>
    <w:link w:val="942"/>
    <w:pPr>
      <w:jc w:val="center"/>
      <w:spacing w:after="200" w:line="360" w:lineRule="auto"/>
    </w:pPr>
    <w:rPr>
      <w:b/>
      <w:sz w:val="44"/>
      <w:lang w:val="en-US" w:eastAsia="en-US" w:bidi="en-US"/>
    </w:rPr>
  </w:style>
  <w:style w:type="paragraph" w:styleId="1409">
    <w:name w:val=" Char1"/>
    <w:basedOn w:val="942"/>
    <w:next w:val="1409"/>
    <w:link w:val="942"/>
    <w:pPr>
      <w:ind w:firstLine="0"/>
      <w:spacing w:line="360" w:lineRule="auto"/>
    </w:pPr>
    <w:rPr>
      <w:rFonts w:ascii="Times New Roman" w:eastAsia="宋体"/>
      <w:szCs w:val="20"/>
    </w:rPr>
  </w:style>
  <w:style w:type="paragraph" w:styleId="1410">
    <w:name w:val="正文小四"/>
    <w:basedOn w:val="942"/>
    <w:next w:val="1410"/>
    <w:link w:val="942"/>
    <w:pPr>
      <w:ind w:firstLine="0"/>
      <w:spacing w:line="240" w:lineRule="auto"/>
    </w:pPr>
    <w:rPr>
      <w:rFonts w:ascii="宋体" w:hAnsi="宋体" w:eastAsia="宋体"/>
      <w:szCs w:val="20"/>
    </w:rPr>
  </w:style>
  <w:style w:type="paragraph" w:styleId="1411">
    <w:name w:val="普通(网站)1"/>
    <w:basedOn w:val="942"/>
    <w:next w:val="1411"/>
    <w:link w:val="942"/>
    <w:pPr>
      <w:ind w:firstLine="0"/>
      <w:jc w:val="left"/>
      <w:spacing w:before="100" w:beforeAutospacing="1" w:after="100" w:afterAutospacing="1" w:line="240" w:lineRule="auto"/>
      <w:widowControl/>
    </w:pPr>
    <w:rPr>
      <w:rFonts w:ascii="宋体" w:hAnsi="宋体" w:eastAsia="宋体"/>
      <w:szCs w:val="20"/>
    </w:rPr>
  </w:style>
  <w:style w:type="paragraph" w:styleId="1412">
    <w:name w:val="Plain Text1"/>
    <w:basedOn w:val="942"/>
    <w:next w:val="1412"/>
    <w:link w:val="942"/>
    <w:pPr>
      <w:ind w:firstLine="0"/>
      <w:jc w:val="left"/>
      <w:spacing w:line="240" w:lineRule="auto"/>
      <w:widowControl/>
    </w:pPr>
    <w:rPr>
      <w:rFonts w:ascii="宋体" w:hAnsi="Courier New" w:eastAsia="楷体_GB2312"/>
      <w:sz w:val="26"/>
      <w:szCs w:val="20"/>
    </w:rPr>
  </w:style>
  <w:style w:type="paragraph" w:styleId="1413">
    <w:name w:val="xl40"/>
    <w:basedOn w:val="942"/>
    <w:next w:val="1413"/>
    <w:link w:val="942"/>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414">
    <w:name w:val="xl302"/>
    <w:basedOn w:val="942"/>
    <w:next w:val="141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5">
    <w:name w:val="xl315"/>
    <w:basedOn w:val="942"/>
    <w:next w:val="1415"/>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6">
    <w:name w:val="表栏名"/>
    <w:basedOn w:val="942"/>
    <w:next w:val="1417"/>
    <w:link w:val="942"/>
    <w:pPr>
      <w:ind w:firstLine="0"/>
      <w:jc w:val="center"/>
      <w:spacing w:after="200" w:line="240" w:lineRule="auto"/>
    </w:pPr>
    <w:rPr>
      <w:rFonts w:ascii="Calibri" w:hAnsi="Calibri" w:eastAsia="宋体" w:cs="黑体"/>
      <w:b/>
      <w:sz w:val="22"/>
      <w:lang w:eastAsia="en-US" w:bidi="en-US"/>
    </w:rPr>
  </w:style>
  <w:style w:type="paragraph" w:styleId="1417">
    <w:name w:val="表格文字"/>
    <w:basedOn w:val="942"/>
    <w:next w:val="1417"/>
    <w:link w:val="942"/>
    <w:pPr>
      <w:ind w:firstLine="0"/>
      <w:jc w:val="center"/>
      <w:spacing w:line="360" w:lineRule="exact"/>
      <w:tabs>
        <w:tab w:val="left" w:pos="560" w:leader="none"/>
      </w:tabs>
    </w:pPr>
    <w:rPr>
      <w:rFonts w:ascii="Times New Roman" w:eastAsia="宋体"/>
      <w:sz w:val="21"/>
      <w:szCs w:val="28"/>
    </w:rPr>
  </w:style>
  <w:style w:type="paragraph" w:styleId="1418">
    <w:name w:val="FUNO标题4"/>
    <w:next w:val="942"/>
    <w:link w:val="942"/>
    <w:pPr>
      <w:ind w:left="850" w:hanging="425"/>
      <w:spacing w:before="156" w:after="200" w:line="276" w:lineRule="auto"/>
      <w:outlineLvl w:val="3"/>
    </w:pPr>
    <w:rPr>
      <w:rFonts w:ascii="Arial Unicode MS" w:hAnsi="Arial Unicode MS"/>
      <w:b/>
      <w:sz w:val="30"/>
      <w:lang w:val="en-US" w:eastAsia="en-US" w:bidi="en-US"/>
    </w:rPr>
  </w:style>
  <w:style w:type="paragraph" w:styleId="1419">
    <w:name w:val="xl45"/>
    <w:basedOn w:val="942"/>
    <w:next w:val="1419"/>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420">
    <w:name w:val="Char Char Char1 Char4"/>
    <w:basedOn w:val="942"/>
    <w:next w:val="1420"/>
    <w:link w:val="942"/>
    <w:pPr>
      <w:spacing w:line="360" w:lineRule="auto"/>
    </w:pPr>
    <w:rPr>
      <w:rFonts w:ascii="宋体" w:hAnsi="宋体" w:eastAsia="宋体"/>
      <w:szCs w:val="20"/>
    </w:rPr>
  </w:style>
  <w:style w:type="paragraph" w:styleId="1421">
    <w:name w:val="xl42"/>
    <w:basedOn w:val="942"/>
    <w:next w:val="1421"/>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422">
    <w:name w:val="空半行"/>
    <w:basedOn w:val="942"/>
    <w:next w:val="1422"/>
    <w:link w:val="942"/>
    <w:pPr>
      <w:ind w:firstLine="0"/>
      <w:spacing w:line="120" w:lineRule="exact"/>
    </w:pPr>
    <w:rPr>
      <w:rFonts w:ascii="Times New Roman"/>
      <w:color w:val="ffffff"/>
      <w:sz w:val="30"/>
      <w:szCs w:val="20"/>
    </w:rPr>
  </w:style>
  <w:style w:type="paragraph" w:styleId="1423">
    <w:name w:val="xl51"/>
    <w:basedOn w:val="942"/>
    <w:next w:val="1423"/>
    <w:link w:val="942"/>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24">
    <w:name w:val="Char1 Char Char Char"/>
    <w:basedOn w:val="942"/>
    <w:next w:val="1424"/>
    <w:link w:val="942"/>
    <w:pPr>
      <w:ind w:firstLine="0"/>
      <w:jc w:val="left"/>
      <w:spacing w:after="200" w:line="240" w:lineRule="auto"/>
    </w:pPr>
    <w:rPr>
      <w:rFonts w:hAnsi="Calibri" w:cs="黑体"/>
      <w:b/>
      <w:sz w:val="32"/>
      <w:szCs w:val="32"/>
      <w:lang w:eastAsia="en-US" w:bidi="en-US"/>
    </w:rPr>
  </w:style>
  <w:style w:type="paragraph" w:styleId="1425">
    <w:name w:val="xl281"/>
    <w:basedOn w:val="942"/>
    <w:next w:val="142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6">
    <w:name w:val="xl52"/>
    <w:basedOn w:val="942"/>
    <w:next w:val="1426"/>
    <w:link w:val="942"/>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427">
    <w:name w:val="正文文本缩进 3 Char Char"/>
    <w:basedOn w:val="942"/>
    <w:next w:val="1427"/>
    <w:link w:val="942"/>
    <w:pPr>
      <w:ind w:firstLine="479"/>
      <w:spacing w:line="400" w:lineRule="exact"/>
    </w:pPr>
    <w:rPr>
      <w:sz w:val="21"/>
      <w:szCs w:val="20"/>
    </w:rPr>
  </w:style>
  <w:style w:type="paragraph" w:styleId="1428">
    <w:name w:val="Fourth Level Item Step"/>
    <w:next w:val="1428"/>
    <w:link w:val="942"/>
    <w:pPr>
      <w:numPr>
        <w:ilvl w:val="3"/>
        <w:numId w:val="8"/>
      </w:numPr>
      <w:spacing w:before="80" w:after="80" w:line="240" w:lineRule="atLeast"/>
      <w:tabs>
        <w:tab w:val="left" w:pos="3401" w:leader="none"/>
      </w:tabs>
    </w:pPr>
    <w:rPr>
      <w:rFonts w:hint="eastAsia" w:cs="Arial"/>
      <w:sz w:val="21"/>
      <w:szCs w:val="21"/>
      <w:lang w:val="en-US" w:eastAsia="zh-CN" w:bidi="ar-SA"/>
    </w:rPr>
  </w:style>
  <w:style w:type="paragraph" w:styleId="1429">
    <w:name w:val="列出段落11"/>
    <w:basedOn w:val="942"/>
    <w:next w:val="1429"/>
    <w:link w:val="942"/>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430">
    <w:name w:val=" Char1 Char Char Char Char Char Char"/>
    <w:basedOn w:val="942"/>
    <w:next w:val="1430"/>
    <w:link w:val="942"/>
    <w:pPr>
      <w:ind w:firstLine="0"/>
      <w:spacing w:line="240" w:lineRule="auto"/>
    </w:pPr>
    <w:rPr>
      <w:rFonts w:ascii="Tahoma" w:hAnsi="Tahoma" w:eastAsia="宋体"/>
      <w:szCs w:val="20"/>
    </w:rPr>
  </w:style>
  <w:style w:type="paragraph" w:styleId="1431">
    <w:name w:val="xl295"/>
    <w:basedOn w:val="942"/>
    <w:next w:val="143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432">
    <w:name w:val="列出段落1_0"/>
    <w:basedOn w:val="1165"/>
    <w:next w:val="1432"/>
    <w:link w:val="942"/>
    <w:pPr>
      <w:ind w:firstLine="420"/>
      <w:spacing w:before="0" w:after="0" w:line="360" w:lineRule="atLeast"/>
      <w:widowControl w:val="off"/>
    </w:pPr>
    <w:rPr>
      <w:rFonts w:eastAsia="宋体"/>
      <w:sz w:val="24"/>
      <w:szCs w:val="20"/>
    </w:rPr>
  </w:style>
  <w:style w:type="paragraph" w:styleId="1433">
    <w:name w:val="正文_0"/>
    <w:basedOn w:val="942"/>
    <w:next w:val="1433"/>
    <w:link w:val="942"/>
    <w:qFormat/>
    <w:rPr>
      <w:rFonts w:ascii="Times New Roman" w:hAnsi="Times New Roman" w:eastAsia="宋体" w:cs="Times New Roman"/>
      <w:szCs w:val="21"/>
    </w:rPr>
  </w:style>
  <w:style w:type="paragraph" w:styleId="1434">
    <w:name w:val=" Char Char2 Char Char"/>
    <w:basedOn w:val="972"/>
    <w:next w:val="1434"/>
    <w:link w:val="942"/>
    <w:pPr>
      <w:ind w:firstLine="0"/>
      <w:spacing w:line="240" w:lineRule="auto"/>
      <w:shd w:val="clear" w:color="auto" w:fill="000080"/>
    </w:pPr>
    <w:rPr>
      <w:rFonts w:hint="eastAsia" w:ascii="Tahoma" w:hAnsi="Tahoma"/>
      <w:sz w:val="24"/>
      <w:szCs w:val="24"/>
    </w:rPr>
  </w:style>
  <w:style w:type="paragraph" w:styleId="1435">
    <w:name w:val="Char1 Char Char1 Char"/>
    <w:basedOn w:val="942"/>
    <w:next w:val="1435"/>
    <w:link w:val="942"/>
    <w:pPr>
      <w:ind w:firstLine="0"/>
      <w:jc w:val="left"/>
      <w:spacing w:after="160" w:line="240" w:lineRule="exact"/>
    </w:pPr>
    <w:rPr>
      <w:rFonts w:ascii="Verdana" w:hAnsi="Verdana" w:eastAsia="宋体" w:cs="黑体"/>
      <w:sz w:val="20"/>
      <w:szCs w:val="22"/>
      <w:lang w:eastAsia="en-US" w:bidi="en-US"/>
    </w:rPr>
  </w:style>
  <w:style w:type="paragraph" w:styleId="1436">
    <w:name w:val="FUNO标题3"/>
    <w:next w:val="942"/>
    <w:link w:val="942"/>
    <w:pPr>
      <w:ind w:left="850" w:hanging="425"/>
      <w:spacing w:before="156" w:after="200" w:line="276" w:lineRule="auto"/>
      <w:outlineLvl w:val="2"/>
    </w:pPr>
    <w:rPr>
      <w:rFonts w:ascii="Arial Unicode MS" w:hAnsi="Arial Unicode MS"/>
      <w:b/>
      <w:sz w:val="32"/>
      <w:lang w:val="en-US" w:eastAsia="en-US" w:bidi="en-US"/>
    </w:rPr>
  </w:style>
  <w:style w:type="paragraph" w:styleId="1437">
    <w:name w:val="xl71"/>
    <w:basedOn w:val="942"/>
    <w:next w:val="143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8">
    <w:name w:val="xl263"/>
    <w:basedOn w:val="942"/>
    <w:next w:val="143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9">
    <w:name w:val="xl75"/>
    <w:basedOn w:val="942"/>
    <w:next w:val="143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0">
    <w:name w:val="Cover 3"/>
    <w:basedOn w:val="942"/>
    <w:next w:val="1440"/>
    <w:link w:val="942"/>
    <w:pPr>
      <w:ind w:firstLine="0"/>
      <w:jc w:val="left"/>
      <w:spacing w:before="80" w:after="80" w:line="240" w:lineRule="atLeast"/>
    </w:pPr>
    <w:rPr>
      <w:rFonts w:ascii="Arial" w:hAnsi="Arial" w:eastAsia="黑体" w:cs="Arial"/>
      <w:b/>
      <w:bCs/>
      <w:spacing w:val="-4"/>
      <w:sz w:val="22"/>
      <w:szCs w:val="22"/>
      <w:lang w:eastAsia="en-US" w:bidi="en-US"/>
    </w:rPr>
  </w:style>
  <w:style w:type="paragraph" w:styleId="1441">
    <w:name w:val="AONormal"/>
    <w:next w:val="1441"/>
    <w:link w:val="942"/>
    <w:pPr>
      <w:jc w:val="both"/>
      <w:spacing w:line="260" w:lineRule="atLeast"/>
    </w:pPr>
    <w:rPr>
      <w:sz w:val="22"/>
      <w:lang w:val="en-GB" w:eastAsia="en-US" w:bidi="ar-SA"/>
    </w:rPr>
  </w:style>
  <w:style w:type="paragraph" w:styleId="1442">
    <w:name w:val="东莞正文"/>
    <w:basedOn w:val="942"/>
    <w:next w:val="1442"/>
    <w:link w:val="942"/>
    <w:pPr>
      <w:ind w:firstLine="480"/>
      <w:spacing w:line="360" w:lineRule="auto"/>
    </w:pPr>
    <w:rPr>
      <w:rFonts w:ascii="Arial" w:hAnsi="Arial"/>
      <w:color w:val="000000"/>
      <w:szCs w:val="20"/>
    </w:rPr>
  </w:style>
  <w:style w:type="paragraph" w:styleId="1443">
    <w:name w:val="xl268"/>
    <w:basedOn w:val="942"/>
    <w:next w:val="144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44">
    <w:name w:val="内文"/>
    <w:next w:val="1444"/>
    <w:link w:val="942"/>
    <w:pPr>
      <w:jc w:val="both"/>
      <w:spacing w:after="200" w:line="1235" w:lineRule="atLeast"/>
    </w:pPr>
    <w:rPr>
      <w:rFonts w:ascii="宋体"/>
      <w:color w:val="000000"/>
      <w:sz w:val="24"/>
      <w:lang w:val="en-US" w:eastAsia="en-US" w:bidi="en-US"/>
    </w:rPr>
  </w:style>
  <w:style w:type="paragraph" w:styleId="1445">
    <w:name w:val="Char Char Char Char11"/>
    <w:basedOn w:val="942"/>
    <w:next w:val="1445"/>
    <w:link w:val="942"/>
    <w:pPr>
      <w:ind w:firstLine="0"/>
      <w:spacing w:line="240" w:lineRule="auto"/>
    </w:pPr>
    <w:rPr>
      <w:rFonts w:ascii="Tahoma" w:hAnsi="Tahoma" w:eastAsia="宋体"/>
      <w:sz w:val="21"/>
    </w:rPr>
  </w:style>
  <w:style w:type="paragraph" w:styleId="1446">
    <w:name w:val="样式5"/>
    <w:basedOn w:val="942"/>
    <w:next w:val="1446"/>
    <w:link w:val="942"/>
    <w:pPr>
      <w:ind w:left="482"/>
      <w:jc w:val="left"/>
      <w:spacing w:after="156" w:line="360" w:lineRule="auto"/>
    </w:pPr>
    <w:rPr>
      <w:rFonts w:ascii="宋体" w:hAnsi="宋体" w:eastAsia="宋体" w:cs="黑体"/>
      <w:sz w:val="22"/>
      <w:szCs w:val="21"/>
      <w:lang w:eastAsia="en-US" w:bidi="en-US"/>
    </w:rPr>
  </w:style>
  <w:style w:type="paragraph" w:styleId="1447">
    <w:name w:val="xl306"/>
    <w:basedOn w:val="942"/>
    <w:next w:val="144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8">
    <w:name w:val="Personal Name"/>
    <w:basedOn w:val="1031"/>
    <w:next w:val="1448"/>
    <w:link w:val="942"/>
    <w:pPr>
      <w:contextualSpacing/>
      <w:ind w:firstLine="0"/>
      <w:spacing w:before="240" w:after="60" w:line="420" w:lineRule="atLeast"/>
    </w:pPr>
    <w:rPr>
      <w:rFonts w:ascii="Impact" w:hAnsi="Impact" w:eastAsia="宋体"/>
      <w:b w:val="0"/>
      <w:bCs w:val="0"/>
      <w:caps/>
      <w:color w:val="000000"/>
      <w:sz w:val="28"/>
      <w:szCs w:val="28"/>
    </w:rPr>
  </w:style>
  <w:style w:type="paragraph" w:styleId="1449">
    <w:name w:val="Char Char Char Char Char Char"/>
    <w:basedOn w:val="942"/>
    <w:next w:val="1449"/>
    <w:link w:val="942"/>
    <w:pPr>
      <w:ind w:firstLine="0"/>
      <w:jc w:val="left"/>
      <w:spacing w:after="160" w:line="240" w:lineRule="exact"/>
      <w:widowControl/>
    </w:pPr>
    <w:rPr>
      <w:rFonts w:ascii="Verdana" w:hAnsi="Verdana" w:cs="黑体"/>
      <w:szCs w:val="22"/>
      <w:lang w:eastAsia="en-US" w:bidi="en-US"/>
    </w:rPr>
  </w:style>
  <w:style w:type="paragraph" w:styleId="1450">
    <w:name w:val="列出段落12"/>
    <w:basedOn w:val="942"/>
    <w:next w:val="1450"/>
    <w:link w:val="942"/>
    <w:pPr>
      <w:ind w:firstLine="420"/>
      <w:spacing w:line="240" w:lineRule="auto"/>
    </w:pPr>
    <w:rPr>
      <w:rFonts w:ascii="Times New Roman" w:eastAsia="宋体"/>
      <w:sz w:val="21"/>
    </w:rPr>
  </w:style>
  <w:style w:type="paragraph" w:styleId="1451">
    <w:name w:val="xl22"/>
    <w:basedOn w:val="942"/>
    <w:next w:val="1451"/>
    <w:link w:val="942"/>
    <w:pPr>
      <w:ind w:firstLine="0"/>
      <w:jc w:val="center"/>
      <w:spacing w:before="100" w:beforeAutospacing="1" w:after="100" w:afterAutospacing="1" w:line="240" w:lineRule="auto"/>
      <w:widowControl/>
    </w:pPr>
    <w:rPr>
      <w:rFonts w:ascii="宋体" w:hAnsi="宋体" w:eastAsia="宋体"/>
    </w:rPr>
  </w:style>
  <w:style w:type="paragraph" w:styleId="1452">
    <w:name w:val="xl76"/>
    <w:basedOn w:val="942"/>
    <w:next w:val="145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3">
    <w:name w:val="目录2"/>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54">
    <w:name w:val="首行缩进"/>
    <w:basedOn w:val="1314"/>
    <w:next w:val="1314"/>
    <w:link w:val="942"/>
    <w:qFormat/>
    <w:pPr>
      <w:ind w:left="0" w:firstLine="200"/>
      <w:jc w:val="both"/>
      <w:widowControl w:val="off"/>
    </w:pPr>
    <w:rPr>
      <w:rFonts w:ascii="Times New Roman" w:cs="Times New Roman"/>
      <w:sz w:val="20"/>
    </w:rPr>
  </w:style>
  <w:style w:type="paragraph" w:styleId="1455">
    <w:name w:val="正文（无缩进）"/>
    <w:basedOn w:val="942"/>
    <w:next w:val="1455"/>
    <w:link w:val="942"/>
    <w:pPr>
      <w:ind w:firstLine="0"/>
      <w:spacing w:line="360" w:lineRule="auto"/>
    </w:pPr>
    <w:rPr>
      <w:rFonts w:ascii="Calibri" w:hAnsi="Calibri" w:eastAsia="宋体"/>
      <w:szCs w:val="21"/>
    </w:rPr>
  </w:style>
  <w:style w:type="paragraph" w:styleId="1456">
    <w:name w:val="_Style 2"/>
    <w:basedOn w:val="942"/>
    <w:next w:val="1456"/>
    <w:link w:val="942"/>
    <w:pPr>
      <w:ind w:firstLine="0"/>
      <w:spacing w:line="240" w:lineRule="auto"/>
    </w:pPr>
    <w:rPr>
      <w:rFonts w:ascii="Times New Roman" w:eastAsia="宋体"/>
      <w:sz w:val="21"/>
    </w:rPr>
  </w:style>
  <w:style w:type="paragraph" w:styleId="1457">
    <w:name w:val="p17"/>
    <w:basedOn w:val="942"/>
    <w:next w:val="1457"/>
    <w:link w:val="942"/>
    <w:pPr>
      <w:ind w:left="420" w:firstLine="0"/>
      <w:spacing w:after="120" w:line="480" w:lineRule="auto"/>
      <w:widowControl/>
    </w:pPr>
    <w:rPr>
      <w:rFonts w:ascii="Times New Roman" w:eastAsia="宋体"/>
      <w:sz w:val="21"/>
      <w:szCs w:val="21"/>
    </w:rPr>
  </w:style>
  <w:style w:type="paragraph" w:styleId="1458">
    <w:name w:val="Char1 Char Char Char Char Char Char"/>
    <w:basedOn w:val="942"/>
    <w:next w:val="1458"/>
    <w:link w:val="942"/>
    <w:pPr>
      <w:ind w:firstLine="0"/>
      <w:spacing w:line="240" w:lineRule="auto"/>
    </w:pPr>
    <w:rPr>
      <w:rFonts w:ascii="Times New Roman" w:eastAsia="宋体"/>
      <w:sz w:val="21"/>
    </w:rPr>
  </w:style>
  <w:style w:type="paragraph" w:styleId="1459">
    <w:name w:val="Char Char 字元 字元 字元 Char Char Char Char"/>
    <w:basedOn w:val="942"/>
    <w:next w:val="1459"/>
    <w:link w:val="942"/>
    <w:pPr>
      <w:ind w:firstLine="0"/>
      <w:spacing w:line="360" w:lineRule="auto"/>
    </w:pPr>
    <w:rPr>
      <w:rFonts w:ascii="Times New Roman" w:eastAsia="宋体"/>
      <w:sz w:val="21"/>
    </w:rPr>
  </w:style>
  <w:style w:type="paragraph" w:styleId="1460">
    <w:name w:val="修订记录"/>
    <w:basedOn w:val="942"/>
    <w:next w:val="1460"/>
    <w:link w:val="942"/>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461">
    <w:name w:val="样式1111"/>
    <w:basedOn w:val="942"/>
    <w:next w:val="1461"/>
    <w:link w:val="942"/>
    <w:pPr>
      <w:ind w:firstLine="0"/>
      <w:jc w:val="left"/>
      <w:spacing w:before="120" w:after="120" w:line="360" w:lineRule="auto"/>
    </w:pPr>
    <w:rPr>
      <w:rFonts w:ascii="Times New Roman" w:eastAsia="仿宋"/>
    </w:rPr>
  </w:style>
  <w:style w:type="paragraph" w:styleId="1462">
    <w:name w:val="xl272"/>
    <w:basedOn w:val="942"/>
    <w:next w:val="14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63">
    <w:name w:val="CM53"/>
    <w:basedOn w:val="1464"/>
    <w:next w:val="1464"/>
    <w:link w:val="942"/>
    <w:pPr>
      <w:spacing w:after="140"/>
    </w:pPr>
    <w:rPr>
      <w:rFonts w:ascii="Times New Roman" w:cs="Times New Roman"/>
      <w:color w:val="000000"/>
      <w:szCs w:val="20"/>
    </w:rPr>
  </w:style>
  <w:style w:type="paragraph" w:styleId="1464">
    <w:name w:val="Default"/>
    <w:next w:val="1464"/>
    <w:link w:val="942"/>
    <w:qFormat/>
    <w:pPr>
      <w:widowControl w:val="off"/>
    </w:pPr>
    <w:rPr>
      <w:rFonts w:ascii="宋体" w:cs="宋体"/>
      <w:color w:val="000000"/>
      <w:sz w:val="24"/>
      <w:szCs w:val="24"/>
      <w:lang w:val="en-US" w:eastAsia="zh-CN" w:bidi="ar-SA"/>
    </w:rPr>
  </w:style>
  <w:style w:type="paragraph" w:styleId="1465">
    <w:name w:val="Normal New"/>
    <w:next w:val="1465"/>
    <w:link w:val="942"/>
    <w:qFormat/>
    <w:pPr>
      <w:jc w:val="both"/>
      <w:widowControl w:val="off"/>
    </w:pPr>
    <w:rPr>
      <w:sz w:val="21"/>
      <w:lang w:val="en-US" w:eastAsia="zh-CN" w:bidi="ar-SA"/>
    </w:rPr>
  </w:style>
  <w:style w:type="paragraph" w:styleId="1466">
    <w:name w:val="样式 表格文字 Char + 段前: 0.5 行"/>
    <w:basedOn w:val="942"/>
    <w:next w:val="1466"/>
    <w:link w:val="942"/>
    <w:pPr>
      <w:ind w:firstLine="0"/>
      <w:jc w:val="center"/>
      <w:spacing w:before="156" w:line="240" w:lineRule="auto"/>
    </w:pPr>
    <w:rPr>
      <w:rFonts w:ascii="Times New Roman" w:eastAsia="宋体"/>
      <w:szCs w:val="20"/>
    </w:rPr>
  </w:style>
  <w:style w:type="paragraph" w:styleId="1467">
    <w:name w:val="xl325"/>
    <w:basedOn w:val="942"/>
    <w:next w:val="146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8">
    <w:name w:val="段"/>
    <w:next w:val="942"/>
    <w:link w:val="942"/>
    <w:qFormat/>
    <w:pPr>
      <w:ind w:firstLine="200"/>
      <w:jc w:val="both"/>
      <w:spacing w:line="360" w:lineRule="auto"/>
    </w:pPr>
    <w:rPr>
      <w:rFonts w:ascii="宋体"/>
      <w:sz w:val="24"/>
      <w:szCs w:val="22"/>
      <w:lang w:val="en-US" w:eastAsia="zh-CN" w:bidi="ar-SA"/>
    </w:rPr>
  </w:style>
  <w:style w:type="paragraph" w:styleId="1469">
    <w:name w:val="Pa0"/>
    <w:basedOn w:val="942"/>
    <w:next w:val="942"/>
    <w:link w:val="942"/>
    <w:pPr>
      <w:ind w:firstLine="0"/>
      <w:jc w:val="left"/>
      <w:spacing w:line="241" w:lineRule="atLeast"/>
    </w:pPr>
    <w:rPr>
      <w:rFonts w:ascii="Museo Sans For Dell 300" w:hAnsi="Museo Sans For Dell 300" w:eastAsia="Museo Sans For Dell 300"/>
      <w:color w:val="000000"/>
      <w:szCs w:val="20"/>
    </w:rPr>
  </w:style>
  <w:style w:type="paragraph" w:styleId="1470">
    <w:name w:val="xl290"/>
    <w:basedOn w:val="942"/>
    <w:next w:val="147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1">
    <w:name w:val="No Spacing"/>
    <w:basedOn w:val="942"/>
    <w:next w:val="1471"/>
    <w:link w:val="942"/>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72">
    <w:name w:val="xl320"/>
    <w:basedOn w:val="942"/>
    <w:next w:val="147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73">
    <w:name w:val="Char Char Char Char Char Char Char Char Char Char Char Char Char Char Char Char1"/>
    <w:basedOn w:val="942"/>
    <w:next w:val="1473"/>
    <w:link w:val="942"/>
    <w:pPr>
      <w:spacing w:line="360" w:lineRule="auto"/>
    </w:pPr>
    <w:rPr>
      <w:rFonts w:ascii="Calibri" w:hAnsi="Calibri" w:eastAsia="宋体"/>
      <w:sz w:val="21"/>
      <w:szCs w:val="22"/>
    </w:rPr>
  </w:style>
  <w:style w:type="paragraph" w:styleId="1474">
    <w:name w:val="三级条标题"/>
    <w:basedOn w:val="1475"/>
    <w:next w:val="959"/>
    <w:link w:val="942"/>
    <w:pPr>
      <w:ind w:left="3600"/>
      <w:tabs>
        <w:tab w:val="left" w:pos="3600" w:leader="none"/>
      </w:tabs>
      <w:outlineLvl w:val="4"/>
    </w:pPr>
  </w:style>
  <w:style w:type="paragraph" w:styleId="1475">
    <w:name w:val="二级条标题"/>
    <w:basedOn w:val="1476"/>
    <w:next w:val="959"/>
    <w:link w:val="942"/>
    <w:pPr>
      <w:ind w:left="2880" w:hanging="360"/>
      <w:tabs>
        <w:tab w:val="left" w:pos="2880" w:leader="none"/>
      </w:tabs>
      <w:outlineLvl w:val="3"/>
    </w:pPr>
    <w:rPr>
      <w:rFonts w:eastAsia="宋体"/>
    </w:rPr>
  </w:style>
  <w:style w:type="paragraph" w:styleId="1476">
    <w:name w:val="一级条标题"/>
    <w:next w:val="959"/>
    <w:link w:val="942"/>
    <w:pPr>
      <w:outlineLvl w:val="2"/>
    </w:pPr>
    <w:rPr>
      <w:rFonts w:eastAsia="黑体"/>
      <w:sz w:val="21"/>
      <w:lang w:val="en-US" w:eastAsia="zh-CN" w:bidi="ar-SA"/>
    </w:rPr>
  </w:style>
  <w:style w:type="paragraph" w:styleId="1477">
    <w:name w:val="WPSOffice手动目录 1"/>
    <w:next w:val="1477"/>
    <w:link w:val="942"/>
    <w:rPr>
      <w:lang w:val="en-US" w:eastAsia="zh-CN" w:bidi="ar-SA"/>
    </w:rPr>
  </w:style>
  <w:style w:type="paragraph" w:styleId="1478">
    <w:name w:val="正文 New New New New"/>
    <w:next w:val="1478"/>
    <w:link w:val="942"/>
    <w:uiPriority w:val="99"/>
    <w:qFormat/>
    <w:pPr>
      <w:jc w:val="both"/>
      <w:widowControl w:val="off"/>
    </w:pPr>
    <w:rPr>
      <w:lang w:val="en-US" w:eastAsia="zh-CN" w:bidi="ar-SA"/>
    </w:rPr>
  </w:style>
  <w:style w:type="paragraph" w:styleId="1479">
    <w:name w:val="Step"/>
    <w:basedOn w:val="942"/>
    <w:next w:val="1479"/>
    <w:link w:val="942"/>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480">
    <w:name w:val="xl79"/>
    <w:basedOn w:val="942"/>
    <w:next w:val="1480"/>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1">
    <w:name w:val="目录3"/>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82">
    <w:name w:val="Cover 5"/>
    <w:basedOn w:val="942"/>
    <w:next w:val="1482"/>
    <w:link w:val="942"/>
    <w:pPr>
      <w:ind w:firstLine="0"/>
      <w:jc w:val="left"/>
      <w:spacing w:after="200" w:line="240" w:lineRule="auto"/>
    </w:pPr>
    <w:rPr>
      <w:rFonts w:ascii="Calibri" w:hAnsi="Calibri" w:eastAsia="宋体" w:cs="Arial"/>
      <w:sz w:val="18"/>
      <w:szCs w:val="18"/>
      <w:lang w:eastAsia="en-US" w:bidi="en-US"/>
    </w:rPr>
  </w:style>
  <w:style w:type="paragraph" w:styleId="1483">
    <w:name w:val="xl304"/>
    <w:basedOn w:val="942"/>
    <w:next w:val="1483"/>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4">
    <w:name w:val="cucd-0"/>
    <w:next w:val="1484"/>
    <w:link w:val="942"/>
    <w:qFormat/>
    <w:pPr>
      <w:ind w:firstLine="480"/>
      <w:spacing w:line="360" w:lineRule="auto"/>
    </w:pPr>
    <w:rPr>
      <w:rFonts w:ascii="宋体"/>
      <w:sz w:val="24"/>
      <w:szCs w:val="24"/>
      <w:lang w:val="en-US" w:eastAsia="zh-CN" w:bidi="ar-SA"/>
    </w:rPr>
  </w:style>
  <w:style w:type="paragraph" w:styleId="1485">
    <w:name w:val="编写建议"/>
    <w:basedOn w:val="942"/>
    <w:next w:val="942"/>
    <w:link w:val="942"/>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486">
    <w:name w:val="xl80"/>
    <w:basedOn w:val="942"/>
    <w:next w:val="1486"/>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7">
    <w:name w:val="xl28"/>
    <w:basedOn w:val="942"/>
    <w:next w:val="1487"/>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488">
    <w:name w:val="正文文字"/>
    <w:basedOn w:val="1357"/>
    <w:next w:val="1488"/>
    <w:link w:val="942"/>
    <w:pPr>
      <w:contextualSpacing/>
      <w:ind w:firstLine="480"/>
      <w:jc w:val="left"/>
      <w:spacing w:before="156" w:after="78" w:line="300" w:lineRule="auto"/>
    </w:pPr>
    <w:rPr>
      <w:rFonts w:ascii="宋体" w:hAnsi="宋体" w:eastAsia="宋体"/>
      <w:szCs w:val="24"/>
    </w:rPr>
  </w:style>
  <w:style w:type="paragraph" w:styleId="1489">
    <w:name w:val="xl31"/>
    <w:basedOn w:val="942"/>
    <w:next w:val="1489"/>
    <w:link w:val="942"/>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490">
    <w:name w:val="xl310"/>
    <w:basedOn w:val="942"/>
    <w:next w:val="1490"/>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1">
    <w:name w:val="xl24"/>
    <w:basedOn w:val="942"/>
    <w:next w:val="1491"/>
    <w:link w:val="942"/>
    <w:pPr>
      <w:ind w:firstLine="0"/>
      <w:jc w:val="right"/>
      <w:spacing w:before="100" w:beforeAutospacing="1" w:after="100" w:afterAutospacing="1" w:line="240" w:lineRule="auto"/>
      <w:widowControl/>
    </w:pPr>
    <w:rPr>
      <w:rFonts w:ascii="宋体" w:hAnsi="宋体" w:eastAsia="宋体"/>
    </w:rPr>
  </w:style>
  <w:style w:type="paragraph" w:styleId="1492">
    <w:name w:val="ÕýÎÄ"/>
    <w:next w:val="1492"/>
    <w:link w:val="942"/>
    <w:pPr>
      <w:ind w:firstLine="419"/>
      <w:jc w:val="both"/>
      <w:spacing w:line="351" w:lineRule="atLeast"/>
      <w:widowControl w:val="off"/>
    </w:pPr>
    <w:rPr>
      <w:color w:val="000000"/>
      <w:sz w:val="21"/>
      <w:lang w:val="en-US" w:eastAsia="zh-CN" w:bidi="ar-SA"/>
    </w:rPr>
  </w:style>
  <w:style w:type="paragraph" w:styleId="1493">
    <w:name w:val="正文文档"/>
    <w:basedOn w:val="942"/>
    <w:next w:val="1493"/>
    <w:link w:val="942"/>
    <w:qFormat/>
    <w:pPr>
      <w:ind w:firstLine="485"/>
      <w:spacing w:line="360" w:lineRule="auto"/>
    </w:pPr>
    <w:rPr>
      <w:rFonts w:ascii="宋体" w:hAnsi="宋体"/>
      <w:sz w:val="24"/>
    </w:rPr>
  </w:style>
  <w:style w:type="paragraph" w:styleId="1494">
    <w:name w:val="封面表格文本"/>
    <w:basedOn w:val="942"/>
    <w:next w:val="1494"/>
    <w:link w:val="942"/>
    <w:pPr>
      <w:ind w:firstLine="0"/>
      <w:jc w:val="center"/>
      <w:spacing w:after="200" w:line="240" w:lineRule="auto"/>
    </w:pPr>
    <w:rPr>
      <w:rFonts w:ascii="Arial" w:hAnsi="Arial" w:eastAsia="宋体" w:cs="黑体"/>
      <w:sz w:val="22"/>
      <w:szCs w:val="21"/>
      <w:lang w:eastAsia="en-US" w:bidi="en-US"/>
    </w:rPr>
  </w:style>
  <w:style w:type="paragraph" w:styleId="1495">
    <w:name w:val="Char Char Char1 Char8"/>
    <w:basedOn w:val="942"/>
    <w:next w:val="1495"/>
    <w:link w:val="942"/>
    <w:pPr>
      <w:spacing w:line="360" w:lineRule="auto"/>
    </w:pPr>
    <w:rPr>
      <w:rFonts w:ascii="Times New Roman" w:eastAsia="宋体"/>
      <w:sz w:val="21"/>
      <w:szCs w:val="20"/>
    </w:rPr>
  </w:style>
  <w:style w:type="paragraph" w:styleId="1496">
    <w:name w:val="xl305"/>
    <w:basedOn w:val="942"/>
    <w:next w:val="149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497">
    <w:name w:val="_Style 49"/>
    <w:basedOn w:val="942"/>
    <w:next w:val="990"/>
    <w:link w:val="942"/>
    <w:pPr>
      <w:ind w:firstLine="0"/>
      <w:spacing w:line="240" w:lineRule="auto"/>
    </w:pPr>
    <w:rPr>
      <w:rFonts w:ascii="宋体" w:hAnsi="Courier New" w:eastAsia="宋体"/>
      <w:szCs w:val="20"/>
    </w:rPr>
  </w:style>
  <w:style w:type="paragraph" w:styleId="1498">
    <w:name w:val="font6"/>
    <w:basedOn w:val="942"/>
    <w:next w:val="1498"/>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99">
    <w:name w:val="BodyText1I21"/>
    <w:basedOn w:val="1500"/>
    <w:next w:val="942"/>
    <w:link w:val="942"/>
    <w:qFormat/>
    <w:pPr>
      <w:ind w:left="420" w:firstLine="420"/>
      <w:jc w:val="both"/>
      <w:spacing w:after="120" w:line="274" w:lineRule="auto"/>
    </w:pPr>
  </w:style>
  <w:style w:type="paragraph" w:styleId="1500">
    <w:name w:val="BodyTextIndent1"/>
    <w:basedOn w:val="942"/>
    <w:next w:val="1500"/>
    <w:link w:val="942"/>
    <w:qFormat/>
    <w:pPr>
      <w:ind w:left="420" w:firstLine="200"/>
      <w:jc w:val="both"/>
      <w:spacing w:after="120" w:line="274" w:lineRule="auto"/>
    </w:pPr>
  </w:style>
  <w:style w:type="paragraph" w:styleId="1501">
    <w:name w:val="xl77"/>
    <w:basedOn w:val="942"/>
    <w:next w:val="150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2">
    <w:name w:val="（符号）目录2"/>
    <w:basedOn w:val="942"/>
    <w:next w:val="1502"/>
    <w:link w:val="942"/>
    <w:pPr>
      <w:ind w:left="480" w:firstLine="0"/>
      <w:spacing w:line="500" w:lineRule="exact"/>
    </w:pPr>
    <w:rPr>
      <w:rFonts w:ascii="Times New Roman" w:eastAsia="宋体" w:cs="宋体"/>
      <w:szCs w:val="20"/>
    </w:rPr>
  </w:style>
  <w:style w:type="paragraph" w:styleId="1503">
    <w:name w:val="列出段落2"/>
    <w:basedOn w:val="942"/>
    <w:next w:val="1503"/>
    <w:link w:val="942"/>
    <w:qFormat/>
    <w:pPr>
      <w:ind w:firstLine="420"/>
      <w:spacing w:line="360" w:lineRule="auto"/>
    </w:pPr>
    <w:rPr>
      <w:rFonts w:ascii="Calibri" w:eastAsia="宋体" w:cs="黑体"/>
      <w:szCs w:val="22"/>
    </w:rPr>
  </w:style>
  <w:style w:type="paragraph" w:styleId="1504">
    <w:name w:val="Item Step"/>
    <w:next w:val="1504"/>
    <w:link w:val="942"/>
    <w:pPr>
      <w:numPr>
        <w:ilvl w:val="0"/>
        <w:numId w:val="8"/>
      </w:numPr>
      <w:spacing w:before="80" w:after="80" w:line="240" w:lineRule="atLeast"/>
      <w:tabs>
        <w:tab w:val="left" w:pos="2126" w:leader="none"/>
      </w:tabs>
    </w:pPr>
    <w:rPr>
      <w:rFonts w:hint="eastAsia" w:cs="Arial"/>
      <w:sz w:val="21"/>
      <w:szCs w:val="21"/>
      <w:lang w:val="en-US" w:eastAsia="zh-CN" w:bidi="ar-SA"/>
    </w:rPr>
  </w:style>
  <w:style w:type="paragraph" w:styleId="1505">
    <w:name w:val="标书正文格式"/>
    <w:next w:val="1505"/>
    <w:link w:val="942"/>
    <w:qFormat/>
    <w:pPr>
      <w:ind w:firstLine="200"/>
      <w:spacing w:line="360" w:lineRule="auto"/>
    </w:pPr>
    <w:rPr>
      <w:rFonts w:eastAsia="楷体_GB2312"/>
      <w:sz w:val="24"/>
      <w:szCs w:val="24"/>
      <w:lang w:val="en-US" w:eastAsia="zh-CN" w:bidi="ar-SA"/>
    </w:rPr>
  </w:style>
  <w:style w:type="paragraph" w:styleId="1506">
    <w:name w:val="样式 标题 3 + (中文) 黑体 小四 非加粗 段前: 7.8 磅 段后: 0 磅 行距: 固定值 20 磅"/>
    <w:basedOn w:val="945"/>
    <w:next w:val="1506"/>
    <w:link w:val="942"/>
    <w:pPr>
      <w:ind w:left="0" w:firstLine="137"/>
      <w:spacing w:before="0" w:after="0" w:line="400" w:lineRule="exact"/>
    </w:pPr>
    <w:rPr>
      <w:rFonts w:ascii="Times New Roman" w:hAnsi="黑体" w:eastAsia="黑体" w:cs="宋体"/>
      <w:sz w:val="24"/>
      <w:szCs w:val="20"/>
    </w:rPr>
  </w:style>
  <w:style w:type="paragraph" w:styleId="1507">
    <w:name w:val="xl298"/>
    <w:basedOn w:val="942"/>
    <w:next w:val="150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8">
    <w:name w:val="xl318"/>
    <w:basedOn w:val="942"/>
    <w:next w:val="150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509">
    <w:name w:val="xl84"/>
    <w:basedOn w:val="942"/>
    <w:next w:val="150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0">
    <w:name w:val="xl88"/>
    <w:basedOn w:val="942"/>
    <w:next w:val="1510"/>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1">
    <w:name w:val="font7"/>
    <w:basedOn w:val="942"/>
    <w:next w:val="1511"/>
    <w:link w:val="942"/>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512">
    <w:name w:val="xl264"/>
    <w:basedOn w:val="942"/>
    <w:next w:val="151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13">
    <w:name w:val="Third Level Item Step"/>
    <w:next w:val="1513"/>
    <w:link w:val="942"/>
    <w:pPr>
      <w:numPr>
        <w:ilvl w:val="2"/>
        <w:numId w:val="8"/>
      </w:numPr>
      <w:spacing w:before="80" w:after="80" w:line="240" w:lineRule="atLeast"/>
      <w:tabs>
        <w:tab w:val="left" w:pos="2976" w:leader="none"/>
      </w:tabs>
    </w:pPr>
    <w:rPr>
      <w:rFonts w:hint="eastAsia" w:cs="Arial"/>
      <w:sz w:val="21"/>
      <w:szCs w:val="21"/>
      <w:lang w:val="en-US" w:eastAsia="zh-CN" w:bidi="ar-SA"/>
    </w:rPr>
  </w:style>
  <w:style w:type="paragraph" w:styleId="1514">
    <w:name w:val="Normal_0"/>
    <w:next w:val="1514"/>
    <w:link w:val="942"/>
    <w:rPr>
      <w:rFonts w:eastAsia="Times New Roman"/>
      <w:sz w:val="24"/>
      <w:szCs w:val="24"/>
      <w:lang w:val="en-US" w:eastAsia="zh-CN" w:bidi="ar-SA"/>
    </w:rPr>
  </w:style>
  <w:style w:type="paragraph" w:styleId="1515">
    <w:name w:val="标题 5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516">
    <w:name w:val="xl279"/>
    <w:basedOn w:val="942"/>
    <w:next w:val="151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7">
    <w:name w:val="样式 首行缩进:  0 字符"/>
    <w:basedOn w:val="942"/>
    <w:next w:val="1517"/>
    <w:link w:val="942"/>
    <w:pPr>
      <w:jc w:val="left"/>
      <w:spacing w:line="360" w:lineRule="auto"/>
    </w:pPr>
    <w:rPr>
      <w:rFonts w:ascii="Arial" w:hAnsi="Arial" w:eastAsia="宋体" w:cs="宋体"/>
      <w:szCs w:val="20"/>
    </w:rPr>
  </w:style>
  <w:style w:type="paragraph" w:styleId="1518">
    <w:name w:val="xl286"/>
    <w:basedOn w:val="942"/>
    <w:next w:val="151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9">
    <w:name w:val="Char Char1 Char"/>
    <w:basedOn w:val="942"/>
    <w:next w:val="1519"/>
    <w:link w:val="942"/>
    <w:pPr>
      <w:ind w:firstLine="0"/>
      <w:jc w:val="left"/>
      <w:spacing w:after="160" w:line="240" w:lineRule="exact"/>
      <w:widowControl/>
    </w:pPr>
    <w:rPr>
      <w:rFonts w:ascii="Verdana" w:hAnsi="Verdana" w:eastAsia="Times New Roman"/>
      <w:szCs w:val="20"/>
      <w:lang w:eastAsia="en-US"/>
    </w:rPr>
  </w:style>
  <w:style w:type="paragraph" w:styleId="1520">
    <w:name w:val="样式 标题 2 + Times New Roman 四号 非加粗 段前: 5 磅 段后: 0 磅 行距: 固定值 20..."/>
    <w:basedOn w:val="944"/>
    <w:next w:val="1520"/>
    <w:link w:val="942"/>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521">
    <w:name w:val="1"/>
    <w:basedOn w:val="942"/>
    <w:next w:val="1521"/>
    <w:link w:val="942"/>
    <w:pPr>
      <w:ind w:firstLine="0"/>
      <w:spacing w:line="240" w:lineRule="auto"/>
    </w:pPr>
    <w:rPr>
      <w:rFonts w:ascii="Times New Roman" w:eastAsia="宋体"/>
      <w:sz w:val="28"/>
      <w:szCs w:val="28"/>
    </w:rPr>
  </w:style>
  <w:style w:type="paragraph" w:styleId="1522">
    <w:name w:val="xl27"/>
    <w:basedOn w:val="942"/>
    <w:next w:val="1522"/>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523">
    <w:name w:val="xl49"/>
    <w:basedOn w:val="942"/>
    <w:next w:val="1523"/>
    <w:link w:val="942"/>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524">
    <w:name w:val="AODocTxt"/>
    <w:basedOn w:val="942"/>
    <w:next w:val="1524"/>
    <w:link w:val="942"/>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525">
    <w:name w:val="xl258"/>
    <w:basedOn w:val="942"/>
    <w:next w:val="152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26">
    <w:name w:val="xl292"/>
    <w:basedOn w:val="942"/>
    <w:next w:val="1526"/>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7">
    <w:name w:val="xl299"/>
    <w:basedOn w:val="942"/>
    <w:next w:val="152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8">
    <w:name w:val="样式 标题 1 + 黑体 三号 非加粗 居中 段前: 6 磅 段后: 6 磅 行距: 固定值 20 磅"/>
    <w:basedOn w:val="943"/>
    <w:next w:val="1528"/>
    <w:link w:val="942"/>
    <w:pPr>
      <w:ind w:firstLine="0"/>
      <w:spacing w:before="120" w:after="120" w:line="400" w:lineRule="exact"/>
    </w:pPr>
    <w:rPr>
      <w:rFonts w:ascii="黑体" w:hAnsi="黑体" w:eastAsia="黑体" w:cs="宋体"/>
      <w:b w:val="0"/>
      <w:bCs w:val="0"/>
      <w:sz w:val="32"/>
      <w:szCs w:val="20"/>
    </w:rPr>
  </w:style>
  <w:style w:type="paragraph" w:styleId="1529">
    <w:name w:val="xl289"/>
    <w:basedOn w:val="942"/>
    <w:next w:val="152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30">
    <w:name w:val="xl33"/>
    <w:basedOn w:val="942"/>
    <w:next w:val="1530"/>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531">
    <w:name w:val="插图题注"/>
    <w:basedOn w:val="942"/>
    <w:next w:val="1531"/>
    <w:link w:val="942"/>
    <w:pPr>
      <w:ind w:firstLine="0"/>
      <w:jc w:val="left"/>
      <w:spacing w:after="200" w:line="240" w:lineRule="auto"/>
    </w:pPr>
    <w:rPr>
      <w:rFonts w:ascii="Calibri" w:hAnsi="Calibri" w:eastAsia="宋体" w:cs="黑体"/>
      <w:sz w:val="22"/>
      <w:lang w:eastAsia="en-US" w:bidi="en-US"/>
    </w:rPr>
  </w:style>
  <w:style w:type="paragraph" w:styleId="1532">
    <w:name w:val="xl66"/>
    <w:basedOn w:val="942"/>
    <w:next w:val="153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3">
    <w:name w:val="xl282"/>
    <w:basedOn w:val="942"/>
    <w:next w:val="153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4">
    <w:name w:val="Normal New New"/>
    <w:next w:val="1534"/>
    <w:link w:val="942"/>
    <w:pPr>
      <w:jc w:val="both"/>
      <w:widowControl w:val="off"/>
    </w:pPr>
    <w:rPr>
      <w:rFonts w:hint="eastAsia"/>
      <w:sz w:val="21"/>
      <w:lang w:val="en-US" w:eastAsia="zh-CN" w:bidi="ar-SA"/>
    </w:rPr>
  </w:style>
  <w:style w:type="paragraph" w:styleId="1535">
    <w:name w:val="内容样式"/>
    <w:basedOn w:val="942"/>
    <w:next w:val="1535"/>
    <w:link w:val="942"/>
    <w:pPr>
      <w:ind w:firstLine="560"/>
      <w:jc w:val="left"/>
      <w:spacing w:line="460" w:lineRule="exact"/>
    </w:pPr>
    <w:rPr>
      <w:rFonts w:hAnsi="仿宋_GB2312" w:cs="宋体"/>
      <w:sz w:val="28"/>
      <w:szCs w:val="20"/>
    </w:rPr>
  </w:style>
  <w:style w:type="paragraph" w:styleId="1536">
    <w:name w:val="xl90"/>
    <w:basedOn w:val="942"/>
    <w:next w:val="1536"/>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37">
    <w:name w:val="Sub Item Step"/>
    <w:next w:val="1537"/>
    <w:link w:val="942"/>
    <w:pPr>
      <w:numPr>
        <w:ilvl w:val="1"/>
        <w:numId w:val="8"/>
      </w:numPr>
      <w:spacing w:before="80" w:after="80" w:line="240" w:lineRule="atLeast"/>
      <w:tabs>
        <w:tab w:val="left" w:pos="2551" w:leader="none"/>
      </w:tabs>
    </w:pPr>
    <w:rPr>
      <w:rFonts w:hint="eastAsia" w:cs="Arial"/>
      <w:sz w:val="21"/>
      <w:szCs w:val="21"/>
      <w:lang w:val="en-US" w:eastAsia="zh-CN" w:bidi="ar-SA"/>
    </w:rPr>
  </w:style>
  <w:style w:type="paragraph" w:styleId="1538">
    <w:name w:val="xl319"/>
    <w:basedOn w:val="942"/>
    <w:next w:val="153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39">
    <w:name w:val="p15"/>
    <w:basedOn w:val="942"/>
    <w:next w:val="1539"/>
    <w:link w:val="942"/>
    <w:pPr>
      <w:ind w:firstLine="420"/>
      <w:spacing w:line="240" w:lineRule="auto"/>
      <w:widowControl/>
    </w:pPr>
    <w:rPr>
      <w:rFonts w:ascii="Times New Roman" w:eastAsia="宋体"/>
      <w:sz w:val="21"/>
      <w:szCs w:val="21"/>
    </w:rPr>
  </w:style>
  <w:style w:type="paragraph" w:styleId="1540">
    <w:name w:val="xl39"/>
    <w:basedOn w:val="942"/>
    <w:next w:val="1540"/>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541">
    <w:name w:val="正文缩进1"/>
    <w:basedOn w:val="942"/>
    <w:next w:val="1541"/>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542">
    <w:name w:val="xl67"/>
    <w:basedOn w:val="942"/>
    <w:next w:val="1542"/>
    <w:link w:val="942"/>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543">
    <w:name w:val="Char Char Char1 Char Char Char Char"/>
    <w:basedOn w:val="942"/>
    <w:next w:val="1543"/>
    <w:link w:val="942"/>
    <w:pPr>
      <w:ind w:firstLine="0"/>
      <w:spacing w:line="240" w:lineRule="auto"/>
    </w:pPr>
    <w:rPr>
      <w:rFonts w:ascii="宋体" w:hAnsi="宋体" w:eastAsia="宋体" w:cs="Courier New"/>
      <w:sz w:val="32"/>
      <w:szCs w:val="32"/>
    </w:rPr>
  </w:style>
  <w:style w:type="paragraph" w:styleId="1544">
    <w:name w:val="xl314"/>
    <w:basedOn w:val="942"/>
    <w:next w:val="154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5">
    <w:name w:val="xl261"/>
    <w:basedOn w:val="942"/>
    <w:next w:val="154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6">
    <w:name w:val="标题 41"/>
    <w:basedOn w:val="942"/>
    <w:next w:val="942"/>
    <w:link w:val="942"/>
    <w:pPr>
      <w:ind w:firstLine="419"/>
      <w:jc w:val="left"/>
      <w:spacing w:before="238" w:after="238" w:line="1354" w:lineRule="atLeast"/>
      <w:widowControl/>
    </w:pPr>
    <w:rPr>
      <w:rFonts w:ascii="宋体" w:hAnsi="Calibri" w:eastAsia="宋体" w:cs="黑体"/>
      <w:b/>
      <w:szCs w:val="22"/>
      <w:lang w:eastAsia="en-US" w:bidi="en-US"/>
    </w:rPr>
  </w:style>
  <w:style w:type="paragraph" w:styleId="1547">
    <w:name w:val="xl38"/>
    <w:basedOn w:val="942"/>
    <w:next w:val="1547"/>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48">
    <w:name w:val="样式 (西文) 宋体 小四 首行缩进:  0.95 厘米 段前: 5 磅 段后: 5 磅 行距: 1.5 倍行距"/>
    <w:basedOn w:val="942"/>
    <w:next w:val="1548"/>
    <w:link w:val="942"/>
    <w:pPr>
      <w:ind w:firstLine="540"/>
      <w:jc w:val="left"/>
      <w:spacing w:before="100" w:after="100" w:line="360" w:lineRule="auto"/>
      <w:widowControl/>
    </w:pPr>
    <w:rPr>
      <w:rFonts w:ascii="宋体" w:hAnsi="宋体" w:eastAsia="宋体" w:cs="宋体"/>
      <w:szCs w:val="22"/>
      <w:lang w:eastAsia="en-US" w:bidi="en-US"/>
    </w:rPr>
  </w:style>
  <w:style w:type="paragraph" w:styleId="1549">
    <w:name w:val="Char Char"/>
    <w:basedOn w:val="942"/>
    <w:next w:val="1549"/>
    <w:link w:val="942"/>
    <w:pPr>
      <w:ind w:firstLine="0"/>
      <w:jc w:val="left"/>
      <w:spacing w:after="160" w:line="240" w:lineRule="exact"/>
      <w:widowControl/>
    </w:pPr>
    <w:rPr>
      <w:rFonts w:ascii="Verdana" w:hAnsi="Verdana" w:cs="黑体"/>
      <w:szCs w:val="22"/>
      <w:lang w:eastAsia="en-US" w:bidi="en-US"/>
    </w:rPr>
  </w:style>
  <w:style w:type="paragraph" w:styleId="1550">
    <w:name w:val="字母编号列项（一级）"/>
    <w:next w:val="1550"/>
    <w:link w:val="942"/>
    <w:pPr>
      <w:ind w:left="400" w:hanging="200"/>
      <w:jc w:val="both"/>
    </w:pPr>
    <w:rPr>
      <w:rFonts w:ascii="宋体"/>
      <w:sz w:val="21"/>
      <w:lang w:val="en-US" w:eastAsia="zh-CN" w:bidi="ar-SA"/>
    </w:rPr>
  </w:style>
  <w:style w:type="paragraph" w:styleId="1551">
    <w:name w:val="font5"/>
    <w:basedOn w:val="942"/>
    <w:next w:val="1551"/>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52">
    <w:name w:val="彩色列表 - 强调文字颜色 11"/>
    <w:basedOn w:val="942"/>
    <w:next w:val="1552"/>
    <w:link w:val="942"/>
    <w:pPr>
      <w:ind w:firstLine="420"/>
      <w:jc w:val="left"/>
      <w:spacing w:after="200" w:line="240" w:lineRule="auto"/>
    </w:pPr>
    <w:rPr>
      <w:rFonts w:ascii="Calibri" w:hAnsi="Calibri" w:eastAsia="宋体" w:cs="黑体"/>
      <w:sz w:val="22"/>
      <w:lang w:eastAsia="en-US" w:bidi="en-US"/>
    </w:rPr>
  </w:style>
  <w:style w:type="paragraph" w:styleId="1553">
    <w:name w:val="xl255"/>
    <w:basedOn w:val="942"/>
    <w:next w:val="155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4">
    <w:name w:val="phead"/>
    <w:basedOn w:val="942"/>
    <w:next w:val="1554"/>
    <w:link w:val="942"/>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555">
    <w:name w:val="列出段落3"/>
    <w:basedOn w:val="942"/>
    <w:next w:val="1555"/>
    <w:link w:val="942"/>
    <w:pPr>
      <w:ind w:firstLine="420"/>
      <w:jc w:val="left"/>
      <w:spacing w:after="200" w:line="276" w:lineRule="auto"/>
      <w:widowControl/>
    </w:pPr>
    <w:rPr>
      <w:rFonts w:ascii="Calibri" w:hAnsi="Calibri" w:eastAsia="宋体" w:cs="黑体"/>
      <w:sz w:val="22"/>
      <w:szCs w:val="22"/>
      <w:lang w:eastAsia="en-US" w:bidi="en-US"/>
    </w:rPr>
  </w:style>
  <w:style w:type="paragraph" w:styleId="1556">
    <w:name w:val="Cover 2"/>
    <w:next w:val="1556"/>
    <w:link w:val="942"/>
    <w:pPr>
      <w:spacing w:after="200" w:line="276" w:lineRule="auto"/>
    </w:pPr>
    <w:rPr>
      <w:rFonts w:ascii="Arial" w:hAnsi="Arial" w:eastAsia="黑体" w:cs="Arial"/>
      <w:sz w:val="32"/>
      <w:szCs w:val="32"/>
      <w:lang w:val="en-US" w:eastAsia="en-US" w:bidi="en-US"/>
    </w:rPr>
  </w:style>
  <w:style w:type="paragraph" w:styleId="1557">
    <w:name w:val="样式3"/>
    <w:basedOn w:val="942"/>
    <w:next w:val="1557"/>
    <w:link w:val="942"/>
    <w:pPr>
      <w:ind w:firstLine="0"/>
      <w:jc w:val="center"/>
      <w:spacing w:line="440" w:lineRule="atLeast"/>
    </w:pPr>
    <w:rPr>
      <w:rFonts w:ascii="Arial Rounded MT Bold" w:hAnsi="Arial Rounded MT Bold" w:eastAsia="楷体_GB2312"/>
      <w:szCs w:val="20"/>
    </w:rPr>
  </w:style>
  <w:style w:type="paragraph" w:styleId="1558">
    <w:name w:val="_Style 3"/>
    <w:basedOn w:val="942"/>
    <w:next w:val="1558"/>
    <w:link w:val="942"/>
    <w:pPr>
      <w:ind w:firstLine="420"/>
      <w:spacing w:line="240" w:lineRule="auto"/>
    </w:pPr>
    <w:rPr>
      <w:rFonts w:ascii="Calibri" w:hAnsi="Calibri" w:eastAsia="宋体"/>
      <w:sz w:val="21"/>
      <w:szCs w:val="22"/>
    </w:rPr>
  </w:style>
  <w:style w:type="paragraph" w:styleId="1559">
    <w:name w:val="xl64"/>
    <w:basedOn w:val="942"/>
    <w:next w:val="155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0">
    <w:name w:val="标题4"/>
    <w:basedOn w:val="942"/>
    <w:next w:val="1560"/>
    <w:link w:val="942"/>
    <w:pPr>
      <w:ind w:firstLine="0"/>
      <w:spacing w:before="200" w:after="160" w:line="240" w:lineRule="auto"/>
      <w:outlineLvl w:val="3"/>
    </w:pPr>
    <w:rPr>
      <w:rFonts w:ascii="Times New Roman" w:eastAsia="华文新魏"/>
      <w:sz w:val="28"/>
      <w:szCs w:val="20"/>
    </w:rPr>
  </w:style>
  <w:style w:type="paragraph" w:styleId="1561">
    <w:name w:val="正文样式"/>
    <w:basedOn w:val="942"/>
    <w:next w:val="1561"/>
    <w:link w:val="942"/>
    <w:pPr>
      <w:ind w:firstLine="480"/>
      <w:spacing w:line="360" w:lineRule="auto"/>
    </w:pPr>
    <w:rPr>
      <w:rFonts w:ascii="Times New Roman" w:eastAsia="宋体"/>
      <w:szCs w:val="20"/>
    </w:rPr>
  </w:style>
  <w:style w:type="paragraph" w:styleId="1562">
    <w:name w:val="xl259"/>
    <w:basedOn w:val="942"/>
    <w:next w:val="15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3">
    <w:name w:val="标题 6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564">
    <w:name w:val="无间隔11"/>
    <w:basedOn w:val="942"/>
    <w:next w:val="1564"/>
    <w:link w:val="942"/>
    <w:pPr>
      <w:ind w:firstLine="0"/>
      <w:jc w:val="left"/>
      <w:spacing w:line="240" w:lineRule="auto"/>
      <w:widowControl/>
    </w:pPr>
    <w:rPr>
      <w:rFonts w:ascii="Calibri" w:hAnsi="Calibri" w:eastAsia="宋体" w:cs="黑体"/>
      <w:sz w:val="21"/>
      <w:szCs w:val="22"/>
    </w:rPr>
  </w:style>
  <w:style w:type="paragraph" w:styleId="1565">
    <w:name w:val="cucd-4"/>
    <w:next w:val="1484"/>
    <w:link w:val="942"/>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566">
    <w:name w:val="xl73"/>
    <w:basedOn w:val="942"/>
    <w:next w:val="1566"/>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567">
    <w:name w:val="xl303"/>
    <w:basedOn w:val="942"/>
    <w:next w:val="156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68">
    <w:name w:val="xl265"/>
    <w:basedOn w:val="942"/>
    <w:next w:val="156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69">
    <w:name w:val="项目符号：一级"/>
    <w:basedOn w:val="1570"/>
    <w:next w:val="1570"/>
    <w:link w:val="942"/>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570">
    <w:name w:val="正文格式"/>
    <w:basedOn w:val="942"/>
    <w:next w:val="1570"/>
    <w:link w:val="942"/>
    <w:pPr>
      <w:ind w:firstLine="482"/>
      <w:jc w:val="left"/>
      <w:spacing w:line="360" w:lineRule="auto"/>
      <w:widowControl/>
    </w:pPr>
    <w:rPr>
      <w:rFonts w:ascii="宋体" w:hAnsi="宋体" w:eastAsia="宋体" w:cs="黑体"/>
      <w:bCs/>
      <w:szCs w:val="20"/>
    </w:rPr>
  </w:style>
  <w:style w:type="paragraph" w:styleId="1571">
    <w:name w:val="xl86"/>
    <w:basedOn w:val="942"/>
    <w:next w:val="157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2">
    <w:name w:val="xl25"/>
    <w:basedOn w:val="942"/>
    <w:next w:val="1572"/>
    <w:link w:val="942"/>
    <w:pPr>
      <w:ind w:firstLine="0"/>
      <w:jc w:val="center"/>
      <w:spacing w:before="100" w:beforeAutospacing="1" w:after="100" w:afterAutospacing="1" w:line="240" w:lineRule="auto"/>
      <w:widowControl/>
    </w:pPr>
    <w:rPr>
      <w:rFonts w:ascii="宋体" w:hAnsi="宋体" w:eastAsia="宋体"/>
    </w:rPr>
  </w:style>
  <w:style w:type="paragraph" w:styleId="1573">
    <w:name w:val="xl296"/>
    <w:basedOn w:val="942"/>
    <w:next w:val="1573"/>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4">
    <w:name w:val="xl291"/>
    <w:basedOn w:val="942"/>
    <w:next w:val="1574"/>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75">
    <w:name w:val="Figure Description"/>
    <w:next w:val="950"/>
    <w:link w:val="942"/>
    <w:pPr>
      <w:ind w:left="4620"/>
      <w:keepNext/>
      <w:spacing w:before="320" w:after="80" w:line="240" w:lineRule="atLeast"/>
      <w:outlineLvl w:val="7"/>
    </w:pPr>
    <w:rPr>
      <w:rFonts w:eastAsia="黑体" w:cs="Arial"/>
      <w:spacing w:val="-4"/>
      <w:szCs w:val="21"/>
      <w:lang w:val="en-US" w:eastAsia="en-US" w:bidi="en-US"/>
    </w:rPr>
  </w:style>
  <w:style w:type="paragraph" w:styleId="1576">
    <w:name w:val="金保文档标准正文 Char"/>
    <w:basedOn w:val="942"/>
    <w:next w:val="1576"/>
    <w:link w:val="942"/>
    <w:pPr>
      <w:ind w:firstLine="0"/>
      <w:spacing w:before="120" w:after="120" w:line="360" w:lineRule="auto"/>
    </w:pPr>
    <w:rPr>
      <w:rFonts w:hAnsi="Calibri"/>
      <w:bCs/>
      <w:color w:val="000000"/>
      <w:sz w:val="28"/>
      <w:szCs w:val="28"/>
    </w:rPr>
  </w:style>
  <w:style w:type="paragraph" w:styleId="1577">
    <w:name w:val="Heading 2"/>
    <w:basedOn w:val="942"/>
    <w:next w:val="942"/>
    <w:link w:val="942"/>
    <w:unhideWhenUsed/>
    <w:qFormat/>
    <w:pPr>
      <w:keepLines/>
      <w:keepNext/>
      <w:spacing w:before="360" w:after="200"/>
      <w:outlineLvl w:val="1"/>
    </w:pPr>
    <w:rPr>
      <w:rFonts w:ascii="Arial" w:hAnsi="Arial" w:eastAsia="Arial" w:cs="Arial"/>
      <w:sz w:val="34"/>
    </w:rPr>
  </w:style>
  <w:style w:type="paragraph" w:styleId="1578">
    <w:name w:val="xl46"/>
    <w:basedOn w:val="942"/>
    <w:next w:val="1578"/>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579">
    <w:name w:val="xl275"/>
    <w:basedOn w:val="942"/>
    <w:next w:val="157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0">
    <w:name w:val="Item List in Table"/>
    <w:basedOn w:val="942"/>
    <w:next w:val="1580"/>
    <w:link w:val="942"/>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581">
    <w:name w:val="标题 12"/>
    <w:basedOn w:val="942"/>
    <w:next w:val="942"/>
    <w:link w:val="942"/>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582">
    <w:name w:val="FUNO标题1"/>
    <w:next w:val="942"/>
    <w:link w:val="942"/>
    <w:pPr>
      <w:ind w:left="425" w:hanging="425"/>
      <w:jc w:val="center"/>
      <w:spacing w:before="156" w:after="200" w:line="276" w:lineRule="auto"/>
      <w:outlineLvl w:val="0"/>
    </w:pPr>
    <w:rPr>
      <w:rFonts w:ascii="Arial Unicode MS" w:hAnsi="Arial Unicode MS"/>
      <w:b/>
      <w:sz w:val="44"/>
      <w:lang w:val="en-US" w:eastAsia="en-US" w:bidi="en-US"/>
    </w:rPr>
  </w:style>
  <w:style w:type="paragraph" w:styleId="1583">
    <w:name w:val="Char2"/>
    <w:basedOn w:val="942"/>
    <w:next w:val="1583"/>
    <w:link w:val="942"/>
    <w:pPr>
      <w:ind w:firstLine="0"/>
      <w:spacing w:line="240" w:lineRule="auto"/>
      <w:tabs>
        <w:tab w:val="left" w:pos="360" w:leader="none"/>
      </w:tabs>
    </w:pPr>
    <w:rPr>
      <w:rFonts w:ascii="Times New Roman" w:eastAsia="宋体"/>
    </w:rPr>
  </w:style>
  <w:style w:type="paragraph" w:styleId="1584">
    <w:name w:val="Item List"/>
    <w:next w:val="1584"/>
    <w:link w:val="942"/>
    <w:pPr>
      <w:ind w:left="960" w:hanging="960"/>
      <w:spacing w:before="80" w:after="80" w:line="240" w:lineRule="atLeast"/>
      <w:tabs>
        <w:tab w:val="left" w:pos="960" w:leader="none"/>
      </w:tabs>
    </w:pPr>
    <w:rPr>
      <w:rFonts w:hint="eastAsia" w:cs="Arial"/>
      <w:szCs w:val="21"/>
      <w:lang w:val="en-US" w:eastAsia="en-US" w:bidi="en-US"/>
    </w:rPr>
  </w:style>
  <w:style w:type="paragraph" w:styleId="1585">
    <w:name w:val="Char Char Char"/>
    <w:basedOn w:val="942"/>
    <w:next w:val="1585"/>
    <w:link w:val="942"/>
    <w:pPr>
      <w:ind w:firstLine="0"/>
      <w:spacing w:line="240" w:lineRule="auto"/>
    </w:pPr>
    <w:rPr>
      <w:rFonts w:ascii="Times New Roman" w:eastAsia="宋体"/>
      <w:sz w:val="21"/>
      <w:szCs w:val="20"/>
    </w:rPr>
  </w:style>
  <w:style w:type="paragraph" w:styleId="1586">
    <w:name w:val="CM28"/>
    <w:basedOn w:val="1464"/>
    <w:next w:val="1464"/>
    <w:link w:val="942"/>
    <w:pPr>
      <w:spacing w:line="468" w:lineRule="atLeast"/>
    </w:pPr>
    <w:rPr>
      <w:rFonts w:ascii="Times New Roman" w:cs="Times New Roman"/>
      <w:color w:val="000000"/>
      <w:szCs w:val="20"/>
    </w:rPr>
  </w:style>
  <w:style w:type="paragraph" w:styleId="1587">
    <w:name w:val="xl288"/>
    <w:basedOn w:val="942"/>
    <w:next w:val="158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8">
    <w:name w:val="xl284"/>
    <w:basedOn w:val="942"/>
    <w:next w:val="158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9">
    <w:name w:val="xl274"/>
    <w:basedOn w:val="942"/>
    <w:next w:val="158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0">
    <w:name w:val="xl256"/>
    <w:basedOn w:val="942"/>
    <w:next w:val="159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1">
    <w:name w:val="Char Char Char Char Char Char1 Char Char Char1 Char Char Char2 Char Char Char3 Char Char Char Char"/>
    <w:basedOn w:val="972"/>
    <w:next w:val="1591"/>
    <w:link w:val="942"/>
    <w:pPr>
      <w:ind w:firstLine="419"/>
      <w:jc w:val="left"/>
      <w:spacing w:after="200" w:line="895" w:lineRule="atLeast"/>
      <w:widowControl/>
    </w:pPr>
    <w:rPr>
      <w:rFonts w:ascii="Tahoma" w:cs="黑体"/>
      <w:szCs w:val="22"/>
      <w:lang w:eastAsia="en-US" w:bidi="en-US"/>
    </w:rPr>
  </w:style>
  <w:style w:type="paragraph" w:styleId="1592">
    <w:name w:val="Char Char Char Char Char Char Char Char Char Char Char Char Char Char Char Char"/>
    <w:basedOn w:val="942"/>
    <w:next w:val="1592"/>
    <w:link w:val="942"/>
    <w:pPr>
      <w:spacing w:line="360" w:lineRule="auto"/>
    </w:pPr>
    <w:rPr>
      <w:rFonts w:ascii="Times New Roman" w:eastAsia="宋体"/>
      <w:sz w:val="21"/>
      <w:szCs w:val="20"/>
    </w:rPr>
  </w:style>
  <w:style w:type="paragraph" w:styleId="1593">
    <w:name w:val="默认段落字体 Para Char Char Char Char Char Char Char Char Char1 Char Char Char Char Char Char Char"/>
    <w:basedOn w:val="972"/>
    <w:next w:val="1593"/>
    <w:link w:val="942"/>
    <w:pPr>
      <w:ind w:firstLine="0"/>
      <w:spacing w:line="240" w:lineRule="auto"/>
      <w:shd w:val="clear" w:color="auto" w:fill="000080"/>
    </w:pPr>
    <w:rPr>
      <w:rFonts w:ascii="Tahoma" w:hAnsi="Tahoma"/>
      <w:sz w:val="24"/>
      <w:szCs w:val="24"/>
    </w:rPr>
  </w:style>
  <w:style w:type="paragraph" w:styleId="1594">
    <w:name w:val="默认段落字体 Para Char Char Char Char Char Char Char"/>
    <w:basedOn w:val="942"/>
    <w:next w:val="1594"/>
    <w:link w:val="942"/>
    <w:pPr>
      <w:ind w:firstLine="0"/>
      <w:spacing w:line="240" w:lineRule="auto"/>
    </w:pPr>
    <w:rPr>
      <w:rFonts w:ascii="Tahoma" w:hAnsi="Tahoma" w:eastAsia="宋体"/>
      <w:szCs w:val="20"/>
    </w:rPr>
  </w:style>
  <w:style w:type="paragraph" w:styleId="1595">
    <w:name w:val="xl37"/>
    <w:basedOn w:val="942"/>
    <w:next w:val="1595"/>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96">
    <w:name w:val="Char Char Char Char"/>
    <w:basedOn w:val="972"/>
    <w:next w:val="1596"/>
    <w:link w:val="942"/>
    <w:uiPriority w:val="99"/>
    <w:pPr>
      <w:ind w:firstLine="0"/>
      <w:spacing w:line="360" w:lineRule="auto"/>
      <w:shd w:val="clear" w:color="auto" w:fill="000080"/>
    </w:pPr>
    <w:rPr>
      <w:rFonts w:ascii="Tahoma" w:hAnsi="Tahoma"/>
      <w:sz w:val="24"/>
      <w:szCs w:val="24"/>
    </w:rPr>
  </w:style>
  <w:style w:type="paragraph" w:styleId="1597">
    <w:name w:val="xl32"/>
    <w:basedOn w:val="942"/>
    <w:next w:val="1597"/>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598">
    <w:name w:val="xl48"/>
    <w:basedOn w:val="942"/>
    <w:next w:val="1598"/>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99">
    <w:name w:val="样式 标题 2 + 黑色 行距: 1.5 倍行距"/>
    <w:basedOn w:val="944"/>
    <w:next w:val="1599"/>
    <w:link w:val="942"/>
    <w:pPr>
      <w:ind w:firstLine="0"/>
      <w:jc w:val="both"/>
      <w:tabs>
        <w:tab w:val="clear" w:pos="8296" w:leader="none"/>
      </w:tabs>
    </w:pPr>
    <w:rPr>
      <w:rFonts w:ascii="Times New Roman" w:hAnsi="Times New Roman" w:cs="宋体"/>
      <w:smallCaps w:val="0"/>
      <w:color w:val="000000"/>
    </w:rPr>
  </w:style>
  <w:style w:type="paragraph" w:styleId="1600">
    <w:name w:val="xl323"/>
    <w:basedOn w:val="942"/>
    <w:next w:val="1600"/>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1">
    <w:name w:val="Cap 层级 3"/>
    <w:next w:val="1601"/>
    <w:link w:val="942"/>
    <w:pPr>
      <w:numPr>
        <w:ilvl w:val="0"/>
        <w:numId w:val="9"/>
      </w:numPr>
      <w:spacing w:after="60" w:line="276" w:lineRule="auto"/>
      <w:tabs>
        <w:tab w:val="left" w:pos="1020" w:leader="none"/>
      </w:tabs>
    </w:pPr>
    <w:rPr>
      <w:rFonts w:ascii="Arial" w:hAnsi="Arial" w:eastAsia="楷体_GB2312" w:cs="Arial"/>
      <w:sz w:val="22"/>
      <w:szCs w:val="18"/>
      <w:lang w:val="en-US" w:eastAsia="zh-CN" w:bidi="ar-SA"/>
    </w:rPr>
  </w:style>
  <w:style w:type="paragraph" w:styleId="1602">
    <w:name w:val="xl273"/>
    <w:basedOn w:val="942"/>
    <w:next w:val="160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03">
    <w:name w:val="正文 New"/>
    <w:next w:val="1603"/>
    <w:link w:val="942"/>
    <w:pPr>
      <w:jc w:val="both"/>
      <w:spacing w:after="200" w:line="276" w:lineRule="auto"/>
      <w:widowControl w:val="off"/>
    </w:pPr>
    <w:rPr>
      <w:szCs w:val="24"/>
      <w:lang w:val="en-US" w:eastAsia="en-US" w:bidi="en-US"/>
    </w:rPr>
  </w:style>
  <w:style w:type="paragraph" w:styleId="1604">
    <w:name w:val="Char Char Char Char Char Char Char Char Char Char Char Char Char"/>
    <w:basedOn w:val="942"/>
    <w:next w:val="1604"/>
    <w:link w:val="942"/>
    <w:pPr>
      <w:ind w:firstLine="0"/>
      <w:jc w:val="left"/>
      <w:spacing w:after="160" w:line="240" w:lineRule="exact"/>
      <w:widowControl/>
    </w:pPr>
    <w:rPr>
      <w:rFonts w:ascii="Verdana" w:hAnsi="Verdana" w:eastAsia="宋体"/>
      <w:sz w:val="20"/>
      <w:szCs w:val="20"/>
      <w:lang w:eastAsia="en-US"/>
    </w:rPr>
  </w:style>
  <w:style w:type="paragraph" w:styleId="1605">
    <w:name w:val="xl324"/>
    <w:basedOn w:val="942"/>
    <w:next w:val="1605"/>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6">
    <w:name w:val="WPSOffice手动目录 2"/>
    <w:next w:val="1606"/>
    <w:link w:val="942"/>
    <w:rPr>
      <w:lang w:val="en-US" w:eastAsia="zh-CN" w:bidi="ar-SA"/>
    </w:rPr>
  </w:style>
  <w:style w:type="paragraph" w:styleId="1607">
    <w:name w:val=" Char"/>
    <w:basedOn w:val="942"/>
    <w:next w:val="1607"/>
    <w:link w:val="942"/>
    <w:pPr>
      <w:ind w:firstLine="0"/>
      <w:spacing w:line="240" w:lineRule="auto"/>
    </w:pPr>
    <w:rPr>
      <w:rFonts w:ascii="Tahoma" w:hAnsi="Tahoma" w:eastAsia="宋体"/>
      <w:szCs w:val="20"/>
    </w:rPr>
  </w:style>
  <w:style w:type="paragraph" w:styleId="1608">
    <w:name w:val="xl260"/>
    <w:basedOn w:val="942"/>
    <w:next w:val="160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9">
    <w:name w:val="BodyText1"/>
    <w:basedOn w:val="942"/>
    <w:next w:val="942"/>
    <w:link w:val="942"/>
    <w:qFormat/>
    <w:pPr>
      <w:ind w:firstLine="200"/>
      <w:jc w:val="both"/>
      <w:spacing w:after="120" w:line="274" w:lineRule="auto"/>
    </w:pPr>
    <w:rPr>
      <w:rFonts w:ascii="Calibri" w:hAnsi="Calibri" w:eastAsia="宋体"/>
      <w:sz w:val="24"/>
      <w:szCs w:val="24"/>
      <w:lang w:val="en-US" w:eastAsia="zh-CN" w:bidi="ar-SA"/>
    </w:rPr>
  </w:style>
  <w:style w:type="paragraph" w:styleId="1610">
    <w:name w:val="xl253"/>
    <w:basedOn w:val="942"/>
    <w:next w:val="161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1">
    <w:name w:val="xl322"/>
    <w:basedOn w:val="942"/>
    <w:next w:val="161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2">
    <w:name w:val="普通表格1"/>
    <w:next w:val="1612"/>
    <w:link w:val="942"/>
    <w:pPr>
      <w:ind w:firstLine="419"/>
      <w:jc w:val="both"/>
      <w:spacing w:after="200" w:line="997" w:lineRule="atLeast"/>
    </w:pPr>
    <w:rPr>
      <w:color w:val="000000"/>
      <w:lang w:val="en-US" w:eastAsia="en-US" w:bidi="en-US"/>
    </w:rPr>
  </w:style>
  <w:style w:type="paragraph" w:styleId="1613">
    <w:name w:val="xl63"/>
    <w:basedOn w:val="942"/>
    <w:next w:val="1613"/>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14">
    <w:name w:val="xl72"/>
    <w:basedOn w:val="942"/>
    <w:next w:val="1614"/>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615">
    <w:name w:val="xl271"/>
    <w:basedOn w:val="942"/>
    <w:next w:val="161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6">
    <w:name w:val="xl91"/>
    <w:basedOn w:val="942"/>
    <w:next w:val="1616"/>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617">
    <w:name w:val="xl276"/>
    <w:basedOn w:val="942"/>
    <w:next w:val="161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8">
    <w:name w:val="msonormal"/>
    <w:basedOn w:val="942"/>
    <w:next w:val="1618"/>
    <w:link w:val="942"/>
    <w:pPr>
      <w:ind w:firstLine="0"/>
      <w:jc w:val="left"/>
      <w:spacing w:before="100" w:beforeAutospacing="1" w:after="100" w:afterAutospacing="1" w:line="240" w:lineRule="auto"/>
      <w:widowControl/>
    </w:pPr>
    <w:rPr>
      <w:rFonts w:ascii="宋体" w:hAnsi="宋体" w:eastAsia="宋体" w:cs="宋体"/>
    </w:rPr>
  </w:style>
  <w:style w:type="paragraph" w:styleId="1619">
    <w:name w:val="正文文字表格居中"/>
    <w:basedOn w:val="942"/>
    <w:next w:val="1022"/>
    <w:link w:val="942"/>
    <w:pPr>
      <w:ind w:firstLine="0"/>
      <w:spacing w:after="156" w:line="360" w:lineRule="auto"/>
    </w:pPr>
    <w:rPr>
      <w:rFonts w:ascii="宋体" w:hAnsi="Calibri" w:eastAsia="宋体"/>
      <w:b/>
      <w:bCs/>
      <w:sz w:val="21"/>
      <w:szCs w:val="21"/>
    </w:rPr>
  </w:style>
  <w:style w:type="paragraph" w:styleId="1620">
    <w:name w:val="样式1"/>
    <w:basedOn w:val="942"/>
    <w:next w:val="1620"/>
    <w:link w:val="942"/>
    <w:pPr>
      <w:ind w:left="630" w:firstLine="0"/>
      <w:jc w:val="left"/>
      <w:spacing w:before="120" w:after="120" w:line="360" w:lineRule="auto"/>
    </w:pPr>
    <w:rPr>
      <w:rFonts w:ascii="Times New Roman" w:eastAsia="宋体"/>
      <w:sz w:val="18"/>
      <w:szCs w:val="18"/>
    </w:rPr>
  </w:style>
  <w:style w:type="paragraph" w:styleId="1621">
    <w:name w:val="(符号)四标题1.1"/>
    <w:basedOn w:val="942"/>
    <w:next w:val="1621"/>
    <w:link w:val="942"/>
    <w:pPr>
      <w:numPr>
        <w:ilvl w:val="1"/>
        <w:numId w:val="10"/>
      </w:numPr>
      <w:spacing w:line="500" w:lineRule="exact"/>
      <w:tabs>
        <w:tab w:val="left" w:pos="0" w:leader="none"/>
        <w:tab w:val="left" w:pos="567" w:leader="none"/>
      </w:tabs>
    </w:pPr>
    <w:rPr>
      <w:rFonts w:ascii="宋体" w:hAnsi="宋体" w:eastAsia="宋体" w:cs="宋体"/>
      <w:color w:val="000000"/>
      <w:szCs w:val="20"/>
    </w:rPr>
  </w:style>
  <w:style w:type="paragraph" w:styleId="1622">
    <w:name w:val="_Style 9"/>
    <w:basedOn w:val="942"/>
    <w:next w:val="1622"/>
    <w:link w:val="942"/>
    <w:pPr>
      <w:ind w:left="360" w:hanging="360"/>
      <w:spacing w:line="440" w:lineRule="exact"/>
      <w:tabs>
        <w:tab w:val="left" w:pos="360" w:leader="none"/>
      </w:tabs>
    </w:pPr>
    <w:rPr>
      <w:rFonts w:ascii="Times New Roman" w:eastAsia="宋体"/>
      <w:sz w:val="21"/>
    </w:rPr>
  </w:style>
  <w:style w:type="paragraph" w:styleId="1623">
    <w:name w:val="四级条标题"/>
    <w:basedOn w:val="1474"/>
    <w:next w:val="959"/>
    <w:link w:val="942"/>
    <w:pPr>
      <w:ind w:left="4320"/>
      <w:tabs>
        <w:tab w:val="left" w:pos="4320" w:leader="none"/>
      </w:tabs>
      <w:outlineLvl w:val="5"/>
    </w:pPr>
  </w:style>
  <w:style w:type="paragraph" w:styleId="1624">
    <w:name w:val="xl36"/>
    <w:basedOn w:val="942"/>
    <w:next w:val="1624"/>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625">
    <w:name w:val="_Style 30"/>
    <w:next w:val="1625"/>
    <w:link w:val="942"/>
    <w:rPr>
      <w:lang w:val="en-US" w:eastAsia="zh-CN" w:bidi="ar-SA"/>
    </w:rPr>
  </w:style>
  <w:style w:type="paragraph" w:styleId="1626">
    <w:name w:val="xl311"/>
    <w:basedOn w:val="942"/>
    <w:next w:val="162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27">
    <w:name w:val="xl308"/>
    <w:basedOn w:val="942"/>
    <w:next w:val="162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8">
    <w:name w:val="xl55"/>
    <w:basedOn w:val="942"/>
    <w:next w:val="1628"/>
    <w:link w:val="942"/>
    <w:pPr>
      <w:ind w:firstLine="0"/>
      <w:jc w:val="center"/>
      <w:spacing w:before="100" w:beforeAutospacing="1" w:after="100" w:afterAutospacing="1" w:line="240" w:lineRule="auto"/>
      <w:widowControl/>
    </w:pPr>
    <w:rPr>
      <w:rFonts w:ascii="Arial Unicode MS" w:hAnsi="Arial Unicode MS" w:eastAsia="宋体"/>
    </w:rPr>
  </w:style>
  <w:style w:type="paragraph" w:styleId="1629">
    <w:name w:val="Cover 4"/>
    <w:basedOn w:val="942"/>
    <w:next w:val="1629"/>
    <w:link w:val="942"/>
    <w:pPr>
      <w:ind w:firstLine="0"/>
      <w:jc w:val="left"/>
      <w:spacing w:after="200" w:line="240" w:lineRule="auto"/>
    </w:pPr>
    <w:rPr>
      <w:rFonts w:ascii="Arial" w:hAnsi="Arial" w:eastAsia="黑体" w:cs="Arial"/>
      <w:b/>
      <w:bCs/>
      <w:spacing w:val="-4"/>
      <w:sz w:val="22"/>
      <w:szCs w:val="21"/>
      <w:lang w:eastAsia="en-US" w:bidi="en-US"/>
    </w:rPr>
  </w:style>
  <w:style w:type="paragraph" w:styleId="1630">
    <w:name w:val="CM8"/>
    <w:basedOn w:val="1464"/>
    <w:next w:val="1464"/>
    <w:link w:val="942"/>
    <w:pPr>
      <w:spacing w:line="468" w:lineRule="atLeast"/>
    </w:pPr>
    <w:rPr>
      <w:rFonts w:ascii="Times New Roman" w:cs="Times New Roman"/>
      <w:color w:val="000000"/>
      <w:szCs w:val="20"/>
    </w:rPr>
  </w:style>
  <w:style w:type="paragraph" w:styleId="1631">
    <w:name w:val="xl70"/>
    <w:basedOn w:val="942"/>
    <w:next w:val="163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32">
    <w:name w:val="五级条标题"/>
    <w:basedOn w:val="1623"/>
    <w:next w:val="959"/>
    <w:link w:val="942"/>
    <w:pPr>
      <w:ind w:left="5040"/>
      <w:tabs>
        <w:tab w:val="left" w:pos="5040" w:leader="none"/>
      </w:tabs>
      <w:outlineLvl w:val="6"/>
    </w:pPr>
  </w:style>
  <w:style w:type="paragraph" w:styleId="1633">
    <w:name w:val="pa-2"/>
    <w:basedOn w:val="942"/>
    <w:next w:val="1633"/>
    <w:link w:val="942"/>
    <w:pPr>
      <w:ind w:firstLine="0"/>
      <w:jc w:val="left"/>
      <w:spacing w:before="150" w:after="150" w:line="240" w:lineRule="auto"/>
      <w:widowControl/>
    </w:pPr>
    <w:rPr>
      <w:rFonts w:ascii="宋体" w:hAnsi="宋体" w:eastAsia="宋体" w:cs="宋体"/>
      <w:lang w:eastAsia="en-US" w:bidi="en-US"/>
    </w:rPr>
  </w:style>
  <w:style w:type="paragraph" w:styleId="1634">
    <w:name w:val="表格题注"/>
    <w:basedOn w:val="942"/>
    <w:next w:val="1634"/>
    <w:link w:val="942"/>
    <w:pPr>
      <w:ind w:firstLine="0"/>
      <w:jc w:val="left"/>
      <w:spacing w:after="200" w:line="240" w:lineRule="auto"/>
    </w:pPr>
    <w:rPr>
      <w:rFonts w:ascii="Calibri" w:hAnsi="Calibri" w:eastAsia="宋体" w:cs="黑体"/>
      <w:sz w:val="22"/>
      <w:lang w:eastAsia="en-US" w:bidi="en-US"/>
    </w:rPr>
  </w:style>
  <w:style w:type="paragraph" w:styleId="1635">
    <w:name w:val="表格内容"/>
    <w:basedOn w:val="942"/>
    <w:next w:val="942"/>
    <w:link w:val="942"/>
    <w:pPr>
      <w:ind w:firstLine="0"/>
      <w:spacing w:before="20" w:after="40" w:line="200" w:lineRule="atLeast"/>
    </w:pPr>
    <w:rPr>
      <w:szCs w:val="20"/>
    </w:rPr>
  </w:style>
  <w:style w:type="paragraph" w:styleId="1636">
    <w:name w:val="目录4"/>
    <w:basedOn w:val="942"/>
    <w:next w:val="942"/>
    <w:link w:val="942"/>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637">
    <w:name w:val="xl85"/>
    <w:basedOn w:val="942"/>
    <w:next w:val="163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8">
    <w:name w:val="Contents"/>
    <w:basedOn w:val="942"/>
    <w:next w:val="1638"/>
    <w:link w:val="942"/>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639">
    <w:name w:val="List Paragraph1"/>
    <w:basedOn w:val="942"/>
    <w:next w:val="1639"/>
    <w:link w:val="942"/>
    <w:pPr>
      <w:ind w:firstLine="420"/>
      <w:spacing w:line="240" w:lineRule="auto"/>
    </w:pPr>
    <w:rPr>
      <w:rFonts w:ascii="Calibri" w:hAnsi="Calibri" w:eastAsia="宋体"/>
      <w:sz w:val="21"/>
      <w:szCs w:val="22"/>
    </w:rPr>
  </w:style>
  <w:style w:type="paragraph" w:styleId="1640">
    <w:name w:val="Char Char Char Char1"/>
    <w:basedOn w:val="972"/>
    <w:next w:val="1640"/>
    <w:link w:val="942"/>
    <w:pPr>
      <w:ind w:firstLine="0"/>
      <w:spacing w:line="240" w:lineRule="auto"/>
      <w:shd w:val="clear" w:color="auto" w:fill="000080"/>
    </w:pPr>
    <w:rPr>
      <w:rFonts w:ascii="Tahoma" w:hAnsi="Tahoma"/>
      <w:sz w:val="24"/>
      <w:szCs w:val="24"/>
      <w:lang w:val="zh-CN"/>
    </w:rPr>
  </w:style>
  <w:style w:type="paragraph" w:styleId="1641">
    <w:name w:val="xl47"/>
    <w:basedOn w:val="942"/>
    <w:next w:val="1641"/>
    <w:link w:val="942"/>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642">
    <w:name w:val="xl317"/>
    <w:basedOn w:val="942"/>
    <w:next w:val="164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43">
    <w:name w:val="xl309"/>
    <w:basedOn w:val="942"/>
    <w:next w:val="1643"/>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4">
    <w:name w:val="TOC 标题"/>
    <w:basedOn w:val="943"/>
    <w:next w:val="942"/>
    <w:link w:val="942"/>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645">
    <w:name w:val="xl293"/>
    <w:basedOn w:val="942"/>
    <w:next w:val="1645"/>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6">
    <w:name w:val="xl89"/>
    <w:basedOn w:val="942"/>
    <w:next w:val="1646"/>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647">
    <w:name w:val="纯文本1"/>
    <w:basedOn w:val="942"/>
    <w:next w:val="1647"/>
    <w:link w:val="942"/>
    <w:pPr>
      <w:ind w:firstLine="0"/>
      <w:spacing w:line="240" w:lineRule="auto"/>
    </w:pPr>
    <w:rPr>
      <w:rFonts w:ascii="宋体" w:hAnsi="Courier New" w:eastAsia="楷体_GB2312"/>
      <w:sz w:val="26"/>
    </w:rPr>
  </w:style>
  <w:style w:type="paragraph" w:styleId="1648">
    <w:name w:val="Normal New New New"/>
    <w:next w:val="1648"/>
    <w:link w:val="942"/>
    <w:qFormat/>
    <w:pPr>
      <w:jc w:val="both"/>
      <w:widowControl w:val="off"/>
    </w:pPr>
    <w:rPr>
      <w:rFonts w:ascii="Calibri" w:hAnsi="Calibri"/>
      <w:sz w:val="21"/>
      <w:lang w:val="en-US" w:eastAsia="zh-CN" w:bidi="ar-SA"/>
    </w:rPr>
  </w:style>
  <w:style w:type="paragraph" w:styleId="1649">
    <w:name w:val="Char Char Char1 Char"/>
    <w:basedOn w:val="942"/>
    <w:next w:val="1649"/>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650">
    <w:name w:val="xl270"/>
    <w:basedOn w:val="942"/>
    <w:next w:val="165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1">
    <w:name w:val="xl316"/>
    <w:basedOn w:val="942"/>
    <w:next w:val="165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652">
    <w:name w:val="Char Char Char1 Char6"/>
    <w:basedOn w:val="942"/>
    <w:next w:val="1652"/>
    <w:link w:val="942"/>
    <w:pPr>
      <w:spacing w:line="360" w:lineRule="auto"/>
    </w:pPr>
    <w:rPr>
      <w:rFonts w:ascii="宋体" w:hAnsi="宋体" w:eastAsia="宋体"/>
      <w:szCs w:val="20"/>
    </w:rPr>
  </w:style>
  <w:style w:type="paragraph" w:styleId="1653">
    <w:name w:val="标题 21"/>
    <w:basedOn w:val="942"/>
    <w:next w:val="942"/>
    <w:link w:val="942"/>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654">
    <w:name w:val="FUNO标题2"/>
    <w:next w:val="942"/>
    <w:link w:val="942"/>
    <w:pPr>
      <w:ind w:left="850" w:hanging="425"/>
      <w:spacing w:before="156" w:after="200" w:line="276" w:lineRule="auto"/>
      <w:outlineLvl w:val="1"/>
    </w:pPr>
    <w:rPr>
      <w:rFonts w:ascii="Arial Unicode MS" w:hAnsi="Arial Unicode MS"/>
      <w:b/>
      <w:sz w:val="36"/>
      <w:lang w:val="en-US" w:eastAsia="en-US" w:bidi="en-US"/>
    </w:rPr>
  </w:style>
  <w:style w:type="paragraph" w:styleId="1655">
    <w:name w:val="xl50"/>
    <w:basedOn w:val="942"/>
    <w:next w:val="1655"/>
    <w:link w:val="942"/>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656">
    <w:name w:val="目录1"/>
    <w:basedOn w:val="942"/>
    <w:next w:val="942"/>
    <w:link w:val="942"/>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657">
    <w:name w:val="xl30"/>
    <w:basedOn w:val="942"/>
    <w:next w:val="1657"/>
    <w:link w:val="942"/>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658">
    <w:name w:val="xl278"/>
    <w:basedOn w:val="942"/>
    <w:next w:val="165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character" w:styleId="1659" w:default="1">
    <w:name w:val="Default Paragraph Font"/>
    <w:uiPriority w:val="1"/>
    <w:semiHidden/>
    <w:unhideWhenUsed/>
  </w:style>
  <w:style w:type="numbering" w:styleId="1660" w:default="1">
    <w:name w:val="No List"/>
    <w:uiPriority w:val="99"/>
    <w:semiHidden/>
    <w:unhideWhenUsed/>
  </w:style>
  <w:style w:type="table" w:styleId="16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业务账号</cp:lastModifiedBy>
  <cp:revision>3</cp:revision>
  <dcterms:created xsi:type="dcterms:W3CDTF">2022-03-09T03:14:00Z</dcterms:created>
  <dcterms:modified xsi:type="dcterms:W3CDTF">2026-07-17T07:17:55Z</dcterms:modified>
</cp:coreProperties>
</file>